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AB0A99" w14:textId="54A4F108" w:rsidR="00E17FCB" w:rsidRPr="000C31E2" w:rsidRDefault="00E17FCB"/>
    <w:p w14:paraId="7DFF1028" w14:textId="77777777" w:rsidR="00A14E41" w:rsidRPr="000C31E2" w:rsidRDefault="00A14E41" w:rsidP="00A14E41">
      <w:pPr>
        <w:spacing w:line="276" w:lineRule="auto"/>
        <w:jc w:val="center"/>
        <w:rPr>
          <w:b/>
          <w:kern w:val="28"/>
          <w:sz w:val="40"/>
          <w:szCs w:val="40"/>
        </w:rPr>
      </w:pPr>
      <w:r w:rsidRPr="000C31E2">
        <w:rPr>
          <w:b/>
          <w:kern w:val="28"/>
          <w:sz w:val="40"/>
          <w:szCs w:val="40"/>
        </w:rPr>
        <w:t>The University of Sheffield</w:t>
      </w:r>
    </w:p>
    <w:p w14:paraId="0D8D1188" w14:textId="1916BA0A" w:rsidR="00675E50" w:rsidRPr="000C31E2" w:rsidRDefault="00A14E41" w:rsidP="00A14E41">
      <w:pPr>
        <w:autoSpaceDE w:val="0"/>
        <w:autoSpaceDN w:val="0"/>
        <w:adjustRightInd w:val="0"/>
        <w:spacing w:after="0" w:line="240" w:lineRule="auto"/>
        <w:jc w:val="center"/>
        <w:rPr>
          <w:rFonts w:cs="Times New Roman"/>
          <w:szCs w:val="24"/>
        </w:rPr>
      </w:pPr>
      <w:r w:rsidRPr="000C31E2">
        <w:rPr>
          <w:noProof/>
        </w:rPr>
        <w:drawing>
          <wp:inline distT="0" distB="0" distL="0" distR="0" wp14:anchorId="17EBDB97" wp14:editId="4E53EE0C">
            <wp:extent cx="3238500" cy="3390900"/>
            <wp:effectExtent l="0" t="0" r="0" b="0"/>
            <wp:docPr id="983" name="Picture 983" descr="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University of Sheffiel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500" cy="3390900"/>
                    </a:xfrm>
                    <a:prstGeom prst="rect">
                      <a:avLst/>
                    </a:prstGeom>
                    <a:noFill/>
                    <a:ln>
                      <a:noFill/>
                    </a:ln>
                  </pic:spPr>
                </pic:pic>
              </a:graphicData>
            </a:graphic>
          </wp:inline>
        </w:drawing>
      </w:r>
    </w:p>
    <w:p w14:paraId="190DA41D" w14:textId="1D2D332D" w:rsidR="009650C0" w:rsidRPr="000C31E2" w:rsidRDefault="009650C0" w:rsidP="009650C0">
      <w:pPr>
        <w:autoSpaceDE w:val="0"/>
        <w:autoSpaceDN w:val="0"/>
        <w:adjustRightInd w:val="0"/>
        <w:spacing w:before="480" w:after="480"/>
        <w:jc w:val="center"/>
        <w:rPr>
          <w:b/>
          <w:sz w:val="40"/>
          <w:szCs w:val="36"/>
        </w:rPr>
      </w:pPr>
      <w:r w:rsidRPr="000C31E2">
        <w:rPr>
          <w:b/>
          <w:sz w:val="40"/>
          <w:szCs w:val="36"/>
        </w:rPr>
        <w:t xml:space="preserve">Investigation of Iron losses in </w:t>
      </w:r>
      <w:r w:rsidR="008A1132" w:rsidRPr="000C31E2">
        <w:rPr>
          <w:b/>
          <w:sz w:val="40"/>
          <w:szCs w:val="36"/>
        </w:rPr>
        <w:t>Permanent Magnet</w:t>
      </w:r>
      <w:r w:rsidRPr="000C31E2">
        <w:rPr>
          <w:b/>
          <w:sz w:val="40"/>
          <w:szCs w:val="36"/>
        </w:rPr>
        <w:t xml:space="preserve"> Machines Accounting for Temperature Effect</w:t>
      </w:r>
    </w:p>
    <w:p w14:paraId="13B2D4DD" w14:textId="77777777" w:rsidR="009650C0" w:rsidRPr="000C31E2" w:rsidRDefault="009650C0" w:rsidP="009650C0">
      <w:pPr>
        <w:autoSpaceDE w:val="0"/>
        <w:autoSpaceDN w:val="0"/>
        <w:adjustRightInd w:val="0"/>
        <w:spacing w:before="480" w:after="240" w:line="240" w:lineRule="auto"/>
        <w:jc w:val="center"/>
        <w:rPr>
          <w:rFonts w:cs="Times New Roman"/>
          <w:bCs/>
          <w:sz w:val="32"/>
          <w:szCs w:val="36"/>
        </w:rPr>
      </w:pPr>
      <w:r w:rsidRPr="000C31E2">
        <w:rPr>
          <w:rFonts w:cs="Times New Roman"/>
          <w:bCs/>
          <w:sz w:val="32"/>
          <w:szCs w:val="36"/>
        </w:rPr>
        <w:t>By</w:t>
      </w:r>
    </w:p>
    <w:p w14:paraId="56077D75" w14:textId="7A8321C1" w:rsidR="00675E50" w:rsidRPr="000C31E2" w:rsidRDefault="009650C0" w:rsidP="009650C0">
      <w:pPr>
        <w:autoSpaceDE w:val="0"/>
        <w:autoSpaceDN w:val="0"/>
        <w:adjustRightInd w:val="0"/>
        <w:spacing w:before="240" w:after="480" w:line="240" w:lineRule="auto"/>
        <w:jc w:val="center"/>
        <w:rPr>
          <w:rFonts w:cs="Times New Roman"/>
          <w:sz w:val="32"/>
          <w:szCs w:val="36"/>
        </w:rPr>
      </w:pPr>
      <w:r w:rsidRPr="000C31E2">
        <w:rPr>
          <w:rFonts w:cs="Times New Roman" w:hint="eastAsia"/>
          <w:bCs/>
          <w:sz w:val="32"/>
          <w:szCs w:val="36"/>
        </w:rPr>
        <w:t>Shao</w:t>
      </w:r>
      <w:r w:rsidRPr="000C31E2">
        <w:rPr>
          <w:rFonts w:cs="Times New Roman"/>
          <w:bCs/>
          <w:sz w:val="32"/>
          <w:szCs w:val="36"/>
        </w:rPr>
        <w:t>shen Xue</w:t>
      </w:r>
    </w:p>
    <w:p w14:paraId="3B74DD04" w14:textId="77777777" w:rsidR="00A14E41" w:rsidRPr="000C31E2" w:rsidRDefault="00A14E41" w:rsidP="00A14E41">
      <w:pPr>
        <w:spacing w:line="276" w:lineRule="auto"/>
        <w:jc w:val="center"/>
        <w:rPr>
          <w:b/>
          <w:sz w:val="28"/>
          <w:szCs w:val="28"/>
        </w:rPr>
      </w:pPr>
    </w:p>
    <w:p w14:paraId="7D87BB3F" w14:textId="1542B70B" w:rsidR="00A14E41" w:rsidRPr="000C31E2" w:rsidRDefault="00A14E41" w:rsidP="00A14E41">
      <w:pPr>
        <w:spacing w:line="276" w:lineRule="auto"/>
        <w:jc w:val="center"/>
        <w:rPr>
          <w:b/>
          <w:sz w:val="28"/>
          <w:szCs w:val="28"/>
        </w:rPr>
      </w:pPr>
      <w:r w:rsidRPr="000C31E2">
        <w:rPr>
          <w:b/>
          <w:sz w:val="28"/>
          <w:szCs w:val="28"/>
        </w:rPr>
        <w:t>A thesis submitted for the degree of Doctor of Philosophy</w:t>
      </w:r>
    </w:p>
    <w:p w14:paraId="5B27529A" w14:textId="77777777" w:rsidR="00A14E41" w:rsidRPr="000C31E2" w:rsidRDefault="00A14E41" w:rsidP="00A14E41">
      <w:pPr>
        <w:spacing w:after="0"/>
        <w:jc w:val="center"/>
      </w:pPr>
      <w:r w:rsidRPr="000C31E2">
        <w:t>Department of Electronic and Electrical Engineering</w:t>
      </w:r>
    </w:p>
    <w:p w14:paraId="0E98BB62" w14:textId="77777777" w:rsidR="00A14E41" w:rsidRPr="000C31E2" w:rsidRDefault="00A14E41" w:rsidP="00A14E41">
      <w:pPr>
        <w:spacing w:after="0"/>
        <w:jc w:val="center"/>
      </w:pPr>
      <w:r w:rsidRPr="000C31E2">
        <w:t>The University of Sheffield</w:t>
      </w:r>
    </w:p>
    <w:p w14:paraId="1459657D" w14:textId="1673C9AD" w:rsidR="00A14E41" w:rsidRPr="000C31E2" w:rsidRDefault="00A14E41" w:rsidP="00A14E41">
      <w:pPr>
        <w:spacing w:after="0"/>
        <w:jc w:val="center"/>
      </w:pPr>
      <w:r w:rsidRPr="000C31E2">
        <w:t>UK</w:t>
      </w:r>
    </w:p>
    <w:p w14:paraId="740C9BC6" w14:textId="6208E4A4" w:rsidR="00A14E41" w:rsidRPr="000C31E2" w:rsidRDefault="00A14E41" w:rsidP="00A14E41">
      <w:pPr>
        <w:autoSpaceDE w:val="0"/>
        <w:autoSpaceDN w:val="0"/>
        <w:adjustRightInd w:val="0"/>
        <w:spacing w:before="120" w:after="120" w:line="240" w:lineRule="auto"/>
        <w:jc w:val="center"/>
        <w:rPr>
          <w:b/>
        </w:rPr>
      </w:pPr>
      <w:r w:rsidRPr="000C31E2">
        <w:rPr>
          <w:b/>
        </w:rPr>
        <w:t>September 2017</w:t>
      </w:r>
    </w:p>
    <w:p w14:paraId="277D905F" w14:textId="77777777" w:rsidR="00805931" w:rsidRPr="000C31E2" w:rsidRDefault="00805931" w:rsidP="00805931">
      <w:pPr>
        <w:autoSpaceDE w:val="0"/>
        <w:autoSpaceDN w:val="0"/>
        <w:adjustRightInd w:val="0"/>
        <w:spacing w:before="120" w:after="120" w:line="240" w:lineRule="auto"/>
        <w:rPr>
          <w:b/>
        </w:rPr>
      </w:pPr>
    </w:p>
    <w:p w14:paraId="0F68186C" w14:textId="77777777" w:rsidR="00805931" w:rsidRPr="000C31E2" w:rsidRDefault="00805931" w:rsidP="0093063A">
      <w:pPr>
        <w:autoSpaceDE w:val="0"/>
        <w:autoSpaceDN w:val="0"/>
        <w:adjustRightInd w:val="0"/>
        <w:spacing w:before="120" w:after="120" w:line="240" w:lineRule="auto"/>
        <w:rPr>
          <w:b/>
        </w:rPr>
        <w:sectPr w:rsidR="00805931" w:rsidRPr="000C31E2" w:rsidSect="00B05FE4">
          <w:pgSz w:w="11906" w:h="16838"/>
          <w:pgMar w:top="1440" w:right="1440" w:bottom="1440" w:left="1440" w:header="708" w:footer="708" w:gutter="0"/>
          <w:pgNumType w:fmt="lowerRoman"/>
          <w:cols w:space="708"/>
          <w:docGrid w:linePitch="360"/>
        </w:sectPr>
      </w:pPr>
    </w:p>
    <w:p w14:paraId="5655D1A7" w14:textId="4623567F" w:rsidR="004F012D" w:rsidRPr="000C31E2" w:rsidRDefault="004F012D" w:rsidP="00D64F64">
      <w:pPr>
        <w:pStyle w:val="Heading1"/>
        <w:numPr>
          <w:ilvl w:val="0"/>
          <w:numId w:val="0"/>
        </w:numPr>
        <w:spacing w:after="240"/>
        <w:rPr>
          <w:sz w:val="40"/>
        </w:rPr>
      </w:pPr>
      <w:bookmarkStart w:id="0" w:name="_Toc498330407"/>
      <w:r w:rsidRPr="000C31E2">
        <w:rPr>
          <w:sz w:val="40"/>
        </w:rPr>
        <w:lastRenderedPageBreak/>
        <w:t>A</w:t>
      </w:r>
      <w:r w:rsidR="006F2690" w:rsidRPr="000C31E2">
        <w:rPr>
          <w:sz w:val="40"/>
        </w:rPr>
        <w:t>bstract</w:t>
      </w:r>
      <w:bookmarkEnd w:id="0"/>
    </w:p>
    <w:p w14:paraId="4B4539D4" w14:textId="3F2BE5DB" w:rsidR="003D1BEC" w:rsidRPr="000C31E2" w:rsidRDefault="003D1BEC" w:rsidP="003D1BEC">
      <w:pPr>
        <w:autoSpaceDE w:val="0"/>
        <w:autoSpaceDN w:val="0"/>
        <w:adjustRightInd w:val="0"/>
        <w:ind w:firstLine="284"/>
        <w:rPr>
          <w:rFonts w:cs="Times New Roman"/>
        </w:rPr>
      </w:pPr>
      <w:r w:rsidRPr="000C31E2">
        <w:rPr>
          <w:rFonts w:cs="Times New Roman"/>
        </w:rPr>
        <w:t xml:space="preserve">This thesis is concerned with the iron loss models for electrical machines, focussing on permanent magnet (PM) electrical machines. Four common conditions for investigation of iron losses in </w:t>
      </w:r>
      <w:r w:rsidR="00634990" w:rsidRPr="000C31E2">
        <w:rPr>
          <w:rFonts w:cs="Times New Roman"/>
        </w:rPr>
        <w:t>PM</w:t>
      </w:r>
      <w:r w:rsidRPr="000C31E2">
        <w:rPr>
          <w:rFonts w:cs="Times New Roman"/>
        </w:rPr>
        <w:t xml:space="preserve"> electrical machines are considered, i.e. sinusoidal flux density, flux density with DC bias, flux density distortion and arbitrary flux density. In particular, the temperature effects on the iron loss are systematically investigated and modelled under each condition.</w:t>
      </w:r>
    </w:p>
    <w:p w14:paraId="39C848FE" w14:textId="6DC9CDAC" w:rsidR="003D1BEC" w:rsidRPr="000C31E2" w:rsidRDefault="003D1BEC" w:rsidP="003D1BEC">
      <w:pPr>
        <w:autoSpaceDE w:val="0"/>
        <w:autoSpaceDN w:val="0"/>
        <w:adjustRightInd w:val="0"/>
        <w:ind w:firstLine="284"/>
        <w:rPr>
          <w:rFonts w:cs="Times New Roman"/>
        </w:rPr>
      </w:pPr>
      <w:r w:rsidRPr="000C31E2">
        <w:rPr>
          <w:rFonts w:cs="Times New Roman"/>
        </w:rPr>
        <w:t xml:space="preserve">Four of the most commonly used iron loss models for sinusoidal flux density are initially introduced and the most accurate iron loss model </w:t>
      </w:r>
      <w:r w:rsidR="00634990" w:rsidRPr="000C31E2">
        <w:rPr>
          <w:rFonts w:cs="Times New Roman"/>
        </w:rPr>
        <w:t xml:space="preserve">is </w:t>
      </w:r>
      <w:r w:rsidRPr="000C31E2">
        <w:rPr>
          <w:rFonts w:cs="Times New Roman"/>
        </w:rPr>
        <w:t>identified by utilising a steel lamination ring specimen test procedure. The temperature effect on the iron loss is then investigated. It is found that the existing iron loss model</w:t>
      </w:r>
      <w:r w:rsidR="00634990" w:rsidRPr="000C31E2">
        <w:rPr>
          <w:rFonts w:cs="Times New Roman"/>
        </w:rPr>
        <w:t>s</w:t>
      </w:r>
      <w:r w:rsidRPr="000C31E2">
        <w:rPr>
          <w:rFonts w:cs="Times New Roman"/>
        </w:rPr>
        <w:t xml:space="preserve"> without temperature consideration will be inaccurate when the temperature varies. Therefore, an improved iron loss model considering temp</w:t>
      </w:r>
      <w:r w:rsidR="00F15B1A" w:rsidRPr="000C31E2">
        <w:rPr>
          <w:rFonts w:cs="Times New Roman"/>
        </w:rPr>
        <w:t>erature influence is developed.</w:t>
      </w:r>
    </w:p>
    <w:p w14:paraId="53A4FCFB" w14:textId="57924C8D" w:rsidR="003D1BEC" w:rsidRPr="000C31E2" w:rsidRDefault="003D1BEC" w:rsidP="003D1BEC">
      <w:pPr>
        <w:autoSpaceDE w:val="0"/>
        <w:autoSpaceDN w:val="0"/>
        <w:adjustRightInd w:val="0"/>
        <w:ind w:firstLine="284"/>
        <w:rPr>
          <w:rFonts w:cs="Times New Roman"/>
        </w:rPr>
      </w:pPr>
      <w:r w:rsidRPr="000C31E2">
        <w:rPr>
          <w:rFonts w:cs="Times New Roman"/>
        </w:rPr>
        <w:t>For the influence of DC bias flux density, the combined influence of DC bias flux density and temperature is experimentally confirmed by a modified steel lamination ring specimen test procedure. An improved iron loss model is then proposed for the flux density with DC bias while considerin</w:t>
      </w:r>
      <w:r w:rsidR="00F15B1A" w:rsidRPr="000C31E2">
        <w:rPr>
          <w:rFonts w:cs="Times New Roman"/>
        </w:rPr>
        <w:t>g the influence of temperature.</w:t>
      </w:r>
    </w:p>
    <w:p w14:paraId="7B8A18AC" w14:textId="505E894A" w:rsidR="003D1BEC" w:rsidRPr="000C31E2" w:rsidRDefault="003D1BEC" w:rsidP="003D1BEC">
      <w:pPr>
        <w:autoSpaceDE w:val="0"/>
        <w:autoSpaceDN w:val="0"/>
        <w:adjustRightInd w:val="0"/>
        <w:ind w:firstLine="284"/>
        <w:rPr>
          <w:rFonts w:cs="Times New Roman"/>
        </w:rPr>
      </w:pPr>
      <w:r w:rsidRPr="000C31E2">
        <w:rPr>
          <w:rFonts w:cs="Times New Roman"/>
        </w:rPr>
        <w:t xml:space="preserve">For the influence of flux density distortion, an improved iron loss model for considering the flux density distortion and temperature influence is also presented in this thesis. </w:t>
      </w:r>
    </w:p>
    <w:p w14:paraId="48402040" w14:textId="75850599" w:rsidR="007032C3" w:rsidRPr="000C31E2" w:rsidRDefault="007032C3" w:rsidP="007032C3">
      <w:pPr>
        <w:autoSpaceDE w:val="0"/>
        <w:autoSpaceDN w:val="0"/>
        <w:adjustRightInd w:val="0"/>
        <w:ind w:firstLine="284"/>
        <w:rPr>
          <w:rFonts w:cs="Times New Roman"/>
        </w:rPr>
      </w:pPr>
      <w:r w:rsidRPr="000C31E2">
        <w:rPr>
          <w:rFonts w:cs="Times New Roman"/>
        </w:rPr>
        <w:t xml:space="preserve">In order to validate the </w:t>
      </w:r>
      <w:r w:rsidR="00F15B1A" w:rsidRPr="000C31E2">
        <w:rPr>
          <w:rFonts w:cs="Times New Roman"/>
        </w:rPr>
        <w:t xml:space="preserve">effectiveness of </w:t>
      </w:r>
      <w:r w:rsidRPr="000C31E2">
        <w:rPr>
          <w:rFonts w:cs="Times New Roman"/>
        </w:rPr>
        <w:t>improved models</w:t>
      </w:r>
      <w:r w:rsidR="00F15B1A" w:rsidRPr="000C31E2">
        <w:rPr>
          <w:rFonts w:cs="Times New Roman"/>
        </w:rPr>
        <w:t xml:space="preserve"> in electrical machines</w:t>
      </w:r>
      <w:r w:rsidRPr="000C31E2">
        <w:rPr>
          <w:rFonts w:cs="Times New Roman"/>
        </w:rPr>
        <w:t>, iron loss tests are carried out on a</w:t>
      </w:r>
      <w:r w:rsidR="004E1437" w:rsidRPr="000C31E2">
        <w:rPr>
          <w:rFonts w:cs="Times New Roman"/>
        </w:rPr>
        <w:t>n</w:t>
      </w:r>
      <w:r w:rsidRPr="000C31E2">
        <w:rPr>
          <w:rFonts w:cs="Times New Roman"/>
        </w:rPr>
        <w:t xml:space="preserve"> interior PM (IPM) machine. The IPM machine is heated to different temperatures to evaluate the iron loss models for considering the temperature influence. Furthermore, in order to validate the improved model for DC bias flux density, </w:t>
      </w:r>
      <w:r w:rsidR="00F15B1A" w:rsidRPr="000C31E2">
        <w:rPr>
          <w:rFonts w:cs="Times New Roman"/>
        </w:rPr>
        <w:t>ferrite magnets</w:t>
      </w:r>
      <w:r w:rsidRPr="000C31E2">
        <w:rPr>
          <w:rFonts w:cs="Times New Roman"/>
        </w:rPr>
        <w:t xml:space="preserve"> are installed into the rotor to generate DC bias flux density in the machine. Moreover, iron loss tests on the machine when fed by a pulse width modulation (PWM) inverter are carried out to evaluate the improved iron loss model for the influence of flux density distortion.</w:t>
      </w:r>
    </w:p>
    <w:p w14:paraId="7085651B" w14:textId="0B34BCEA" w:rsidR="0093063A" w:rsidRPr="000C31E2" w:rsidRDefault="003D1BEC" w:rsidP="004E1437">
      <w:pPr>
        <w:autoSpaceDE w:val="0"/>
        <w:autoSpaceDN w:val="0"/>
        <w:adjustRightInd w:val="0"/>
        <w:ind w:firstLine="284"/>
        <w:rPr>
          <w:rFonts w:cs="Times New Roman"/>
        </w:rPr>
      </w:pPr>
      <w:r w:rsidRPr="000C31E2">
        <w:rPr>
          <w:rFonts w:cs="Times New Roman"/>
        </w:rPr>
        <w:t>Finally, based on the above investigations on all the influential factors of iron loss, an iron loss model for arbitrary flux density accounting for the temperature influence is developed. The iron loss model is validated by iron loss tests on a variable flux reluctance machine.</w:t>
      </w:r>
    </w:p>
    <w:p w14:paraId="1F4B703F" w14:textId="15BE6FB7" w:rsidR="005F2571" w:rsidRPr="000C31E2" w:rsidRDefault="006F2690" w:rsidP="00D64F64">
      <w:pPr>
        <w:pStyle w:val="Heading1"/>
        <w:numPr>
          <w:ilvl w:val="0"/>
          <w:numId w:val="0"/>
        </w:numPr>
        <w:spacing w:after="240"/>
        <w:rPr>
          <w:sz w:val="40"/>
        </w:rPr>
      </w:pPr>
      <w:bookmarkStart w:id="1" w:name="_Toc498330408"/>
      <w:r w:rsidRPr="000C31E2">
        <w:rPr>
          <w:sz w:val="40"/>
        </w:rPr>
        <w:lastRenderedPageBreak/>
        <w:t>Acknowledgements</w:t>
      </w:r>
      <w:bookmarkEnd w:id="1"/>
    </w:p>
    <w:p w14:paraId="0341CEF7" w14:textId="6F7AEA46" w:rsidR="00124EF1" w:rsidRPr="000C31E2" w:rsidRDefault="00124EF1" w:rsidP="00124EF1">
      <w:pPr>
        <w:spacing w:before="240" w:after="240"/>
        <w:ind w:firstLineChars="100" w:firstLine="240"/>
        <w:rPr>
          <w:szCs w:val="24"/>
        </w:rPr>
      </w:pPr>
      <w:r w:rsidRPr="000C31E2">
        <w:rPr>
          <w:szCs w:val="24"/>
        </w:rPr>
        <w:t>This doctoral thesis concludes my project at the Electrical Machines &amp; Drives</w:t>
      </w:r>
      <w:r w:rsidR="00E67B51" w:rsidRPr="000C31E2">
        <w:rPr>
          <w:szCs w:val="24"/>
        </w:rPr>
        <w:t xml:space="preserve"> Research Group</w:t>
      </w:r>
      <w:r w:rsidRPr="000C31E2">
        <w:rPr>
          <w:szCs w:val="24"/>
        </w:rPr>
        <w:t xml:space="preserve"> of the </w:t>
      </w:r>
      <w:r w:rsidR="00076703" w:rsidRPr="000C31E2">
        <w:rPr>
          <w:szCs w:val="24"/>
        </w:rPr>
        <w:t>University of Sheffield, which</w:t>
      </w:r>
      <w:r w:rsidRPr="000C31E2">
        <w:rPr>
          <w:szCs w:val="24"/>
        </w:rPr>
        <w:t xml:space="preserve"> started in September 2014.</w:t>
      </w:r>
    </w:p>
    <w:p w14:paraId="5EC54D80" w14:textId="3ED39C45" w:rsidR="005F2571" w:rsidRPr="000C31E2" w:rsidRDefault="00124EF1" w:rsidP="00C12236">
      <w:pPr>
        <w:spacing w:before="240" w:after="240"/>
        <w:ind w:firstLineChars="100" w:firstLine="240"/>
      </w:pPr>
      <w:r w:rsidRPr="000C31E2">
        <w:rPr>
          <w:szCs w:val="24"/>
        </w:rPr>
        <w:t xml:space="preserve">First of all, I </w:t>
      </w:r>
      <w:r w:rsidR="00C12236" w:rsidRPr="000C31E2">
        <w:rPr>
          <w:szCs w:val="24"/>
        </w:rPr>
        <w:t xml:space="preserve">would like to express my </w:t>
      </w:r>
      <w:r w:rsidR="007F4E30" w:rsidRPr="000C31E2">
        <w:rPr>
          <w:szCs w:val="24"/>
        </w:rPr>
        <w:t xml:space="preserve">sincere </w:t>
      </w:r>
      <w:r w:rsidR="00C12236" w:rsidRPr="000C31E2">
        <w:rPr>
          <w:szCs w:val="24"/>
        </w:rPr>
        <w:t>thanks</w:t>
      </w:r>
      <w:r w:rsidRPr="000C31E2">
        <w:rPr>
          <w:szCs w:val="24"/>
        </w:rPr>
        <w:t xml:space="preserve"> </w:t>
      </w:r>
      <w:r w:rsidR="00C12236" w:rsidRPr="000C31E2">
        <w:rPr>
          <w:szCs w:val="24"/>
        </w:rPr>
        <w:t xml:space="preserve">to </w:t>
      </w:r>
      <w:r w:rsidRPr="000C31E2">
        <w:rPr>
          <w:szCs w:val="24"/>
        </w:rPr>
        <w:t xml:space="preserve">my </w:t>
      </w:r>
      <w:r w:rsidR="00317ED5" w:rsidRPr="000C31E2">
        <w:rPr>
          <w:szCs w:val="24"/>
        </w:rPr>
        <w:t>supervisor Prof. Zi-</w:t>
      </w:r>
      <w:r w:rsidR="00C2045B" w:rsidRPr="000C31E2">
        <w:rPr>
          <w:szCs w:val="24"/>
        </w:rPr>
        <w:t>Q</w:t>
      </w:r>
      <w:r w:rsidR="00317ED5" w:rsidRPr="000C31E2">
        <w:rPr>
          <w:szCs w:val="24"/>
        </w:rPr>
        <w:t xml:space="preserve">iang Zhu </w:t>
      </w:r>
      <w:r w:rsidRPr="000C31E2">
        <w:rPr>
          <w:szCs w:val="24"/>
        </w:rPr>
        <w:t xml:space="preserve">for </w:t>
      </w:r>
      <w:r w:rsidR="00C12236" w:rsidRPr="000C31E2">
        <w:rPr>
          <w:szCs w:val="24"/>
        </w:rPr>
        <w:t>his</w:t>
      </w:r>
      <w:r w:rsidRPr="000C31E2">
        <w:rPr>
          <w:szCs w:val="24"/>
        </w:rPr>
        <w:t xml:space="preserve"> continuous</w:t>
      </w:r>
      <w:r w:rsidR="00317ED5" w:rsidRPr="000C31E2">
        <w:rPr>
          <w:szCs w:val="24"/>
        </w:rPr>
        <w:t xml:space="preserve"> support, guidance, patience, </w:t>
      </w:r>
      <w:r w:rsidR="00E67B51" w:rsidRPr="000C31E2">
        <w:rPr>
          <w:szCs w:val="24"/>
        </w:rPr>
        <w:t xml:space="preserve">and </w:t>
      </w:r>
      <w:r w:rsidR="00317ED5" w:rsidRPr="000C31E2">
        <w:rPr>
          <w:szCs w:val="24"/>
        </w:rPr>
        <w:t xml:space="preserve">enthusiasm to me during </w:t>
      </w:r>
      <w:r w:rsidR="00C12236" w:rsidRPr="000C31E2">
        <w:rPr>
          <w:szCs w:val="24"/>
        </w:rPr>
        <w:t>the course of the research and the writing of this thesis.</w:t>
      </w:r>
      <w:r w:rsidR="00F622FC" w:rsidRPr="000C31E2">
        <w:t xml:space="preserve"> I</w:t>
      </w:r>
      <w:r w:rsidR="00C2045B" w:rsidRPr="000C31E2">
        <w:t xml:space="preserve"> a</w:t>
      </w:r>
      <w:r w:rsidR="00F622FC" w:rsidRPr="000C31E2">
        <w:t xml:space="preserve">m extremely lucky to have a supervisor who cares so much </w:t>
      </w:r>
      <w:r w:rsidR="00076703" w:rsidRPr="000C31E2">
        <w:t>about my work, and who responds</w:t>
      </w:r>
      <w:r w:rsidR="00F622FC" w:rsidRPr="000C31E2">
        <w:t xml:space="preserve"> to my qu</w:t>
      </w:r>
      <w:r w:rsidR="000D48EF" w:rsidRPr="000C31E2">
        <w:t>estions and queries so promptly</w:t>
      </w:r>
      <w:r w:rsidR="00243F5F" w:rsidRPr="000C31E2">
        <w:t>. During the research</w:t>
      </w:r>
      <w:r w:rsidR="00DB1DFA" w:rsidRPr="000C31E2">
        <w:t xml:space="preserve">, </w:t>
      </w:r>
      <w:r w:rsidR="002B0A24" w:rsidRPr="000C31E2">
        <w:t>Pro</w:t>
      </w:r>
      <w:r w:rsidR="00C2045B" w:rsidRPr="000C31E2">
        <w:t>f</w:t>
      </w:r>
      <w:r w:rsidR="002B0A24" w:rsidRPr="000C31E2">
        <w:t xml:space="preserve">. Zhu can </w:t>
      </w:r>
      <w:r w:rsidR="00D33B8D" w:rsidRPr="000C31E2">
        <w:t>point</w:t>
      </w:r>
      <w:r w:rsidR="002B0A24" w:rsidRPr="000C31E2">
        <w:t xml:space="preserve"> out e</w:t>
      </w:r>
      <w:r w:rsidR="007F3558" w:rsidRPr="000C31E2">
        <w:t xml:space="preserve">very mistake </w:t>
      </w:r>
      <w:r w:rsidR="00E67B51" w:rsidRPr="000C31E2">
        <w:t xml:space="preserve">which </w:t>
      </w:r>
      <w:r w:rsidR="007F3558" w:rsidRPr="000C31E2">
        <w:t>I made</w:t>
      </w:r>
      <w:r w:rsidR="002B0A24" w:rsidRPr="000C31E2">
        <w:t xml:space="preserve">, which makes me improve a lot. </w:t>
      </w:r>
      <w:r w:rsidR="00D33B8D" w:rsidRPr="000C31E2">
        <w:t xml:space="preserve">His </w:t>
      </w:r>
      <w:r w:rsidR="007F4E30" w:rsidRPr="000C31E2">
        <w:t xml:space="preserve">attitude on the research and </w:t>
      </w:r>
      <w:hyperlink r:id="rId9" w:history="1">
        <w:r w:rsidR="00D33B8D" w:rsidRPr="000C31E2">
          <w:t>philosophy of life</w:t>
        </w:r>
      </w:hyperlink>
      <w:r w:rsidR="00D33B8D" w:rsidRPr="000C31E2">
        <w:t xml:space="preserve"> also taught me a lot and </w:t>
      </w:r>
      <w:r w:rsidR="00DD2219" w:rsidRPr="000C31E2">
        <w:t xml:space="preserve">enormously </w:t>
      </w:r>
      <w:r w:rsidR="00D33B8D" w:rsidRPr="000C31E2">
        <w:t>broadened my horizons.</w:t>
      </w:r>
    </w:p>
    <w:p w14:paraId="5C57AEF9" w14:textId="533F1F7F" w:rsidR="00606917" w:rsidRPr="000C31E2" w:rsidRDefault="0030226B" w:rsidP="005A35A0">
      <w:pPr>
        <w:spacing w:before="240" w:after="240"/>
        <w:ind w:firstLineChars="100" w:firstLine="240"/>
      </w:pPr>
      <w:r w:rsidRPr="000C31E2">
        <w:t>This</w:t>
      </w:r>
      <w:r w:rsidR="00606917" w:rsidRPr="000C31E2">
        <w:t xml:space="preserve"> project is </w:t>
      </w:r>
      <w:r w:rsidR="00C2045B" w:rsidRPr="000C31E2">
        <w:t xml:space="preserve">financially </w:t>
      </w:r>
      <w:r w:rsidR="00606917" w:rsidRPr="000C31E2">
        <w:t xml:space="preserve">funded by the CRRC Corporation Limited, which is gratefully acknowledged. I thank in particular </w:t>
      </w:r>
      <w:r w:rsidR="00C2045B" w:rsidRPr="000C31E2">
        <w:t>Dr</w:t>
      </w:r>
      <w:r w:rsidR="00606917" w:rsidRPr="000C31E2">
        <w:t xml:space="preserve">. Jianghua Feng, </w:t>
      </w:r>
      <w:r w:rsidR="00C2045B" w:rsidRPr="000C31E2">
        <w:t>Mrs</w:t>
      </w:r>
      <w:r w:rsidR="00606917" w:rsidRPr="000C31E2">
        <w:t>. Shuying Guo, Mr. Zhichu Chen and Mr. Jun Peng for the technical discussions and suggestions.</w:t>
      </w:r>
      <w:r w:rsidR="005A35A0" w:rsidRPr="000C31E2">
        <w:rPr>
          <w:szCs w:val="24"/>
        </w:rPr>
        <w:t xml:space="preserve"> Thank Dr. Wenqiang Chu for his great ideas, guidance and countless corrections on my </w:t>
      </w:r>
      <w:r w:rsidR="00E67B51" w:rsidRPr="000C31E2">
        <w:rPr>
          <w:szCs w:val="24"/>
        </w:rPr>
        <w:t xml:space="preserve">paper </w:t>
      </w:r>
      <w:r w:rsidR="005A35A0" w:rsidRPr="000C31E2">
        <w:rPr>
          <w:szCs w:val="24"/>
        </w:rPr>
        <w:t>writing.</w:t>
      </w:r>
    </w:p>
    <w:p w14:paraId="00750D96" w14:textId="743F3784" w:rsidR="00AD6BA3" w:rsidRPr="000C31E2" w:rsidRDefault="0030226B" w:rsidP="00124EF1">
      <w:pPr>
        <w:spacing w:before="240" w:after="240"/>
        <w:ind w:firstLineChars="100" w:firstLine="240"/>
        <w:rPr>
          <w:szCs w:val="24"/>
        </w:rPr>
      </w:pPr>
      <w:r w:rsidRPr="000C31E2">
        <w:rPr>
          <w:szCs w:val="24"/>
        </w:rPr>
        <w:t xml:space="preserve">I would </w:t>
      </w:r>
      <w:r w:rsidR="00214543" w:rsidRPr="000C31E2">
        <w:rPr>
          <w:szCs w:val="24"/>
        </w:rPr>
        <w:t xml:space="preserve">also </w:t>
      </w:r>
      <w:r w:rsidRPr="000C31E2">
        <w:rPr>
          <w:szCs w:val="24"/>
        </w:rPr>
        <w:t>like to t</w:t>
      </w:r>
      <w:r w:rsidR="0040396D" w:rsidRPr="000C31E2">
        <w:rPr>
          <w:szCs w:val="24"/>
        </w:rPr>
        <w:t xml:space="preserve">hank </w:t>
      </w:r>
      <w:r w:rsidR="00793DEE" w:rsidRPr="000C31E2">
        <w:rPr>
          <w:szCs w:val="24"/>
        </w:rPr>
        <w:t xml:space="preserve">all </w:t>
      </w:r>
      <w:r w:rsidR="00A544D0" w:rsidRPr="000C31E2">
        <w:rPr>
          <w:szCs w:val="24"/>
        </w:rPr>
        <w:t xml:space="preserve">the colleagues in our </w:t>
      </w:r>
      <w:r w:rsidR="005A35A0" w:rsidRPr="000C31E2">
        <w:rPr>
          <w:szCs w:val="24"/>
        </w:rPr>
        <w:t xml:space="preserve">Electrical Machines and Drives Research </w:t>
      </w:r>
      <w:r w:rsidR="00E67B51" w:rsidRPr="000C31E2">
        <w:rPr>
          <w:szCs w:val="24"/>
        </w:rPr>
        <w:t>G</w:t>
      </w:r>
      <w:r w:rsidR="00A544D0" w:rsidRPr="000C31E2">
        <w:rPr>
          <w:szCs w:val="24"/>
        </w:rPr>
        <w:t xml:space="preserve">roup. Thank </w:t>
      </w:r>
      <w:r w:rsidR="008C25E2" w:rsidRPr="000C31E2">
        <w:rPr>
          <w:szCs w:val="24"/>
        </w:rPr>
        <w:t>Dr. Peilin Xu</w:t>
      </w:r>
      <w:r w:rsidR="00C2045B" w:rsidRPr="000C31E2">
        <w:rPr>
          <w:szCs w:val="24"/>
        </w:rPr>
        <w:t xml:space="preserve"> and</w:t>
      </w:r>
      <w:r w:rsidR="008C25E2" w:rsidRPr="000C31E2">
        <w:rPr>
          <w:szCs w:val="24"/>
        </w:rPr>
        <w:t xml:space="preserve"> Mr. Liren Huang for their valuable technical discussions and professional suggestion</w:t>
      </w:r>
      <w:r w:rsidR="00E10FD6" w:rsidRPr="000C31E2">
        <w:rPr>
          <w:szCs w:val="24"/>
        </w:rPr>
        <w:t>s</w:t>
      </w:r>
      <w:r w:rsidR="008C25E2" w:rsidRPr="000C31E2">
        <w:rPr>
          <w:szCs w:val="24"/>
        </w:rPr>
        <w:t xml:space="preserve"> on my research and also the help during the test. Thank </w:t>
      </w:r>
      <w:r w:rsidR="00F132E8" w:rsidRPr="000C31E2">
        <w:rPr>
          <w:szCs w:val="24"/>
        </w:rPr>
        <w:t>Dr. Di Wu, Dr. Hao</w:t>
      </w:r>
      <w:r w:rsidR="00F93B9C" w:rsidRPr="000C31E2">
        <w:rPr>
          <w:szCs w:val="24"/>
        </w:rPr>
        <w:t xml:space="preserve"> H</w:t>
      </w:r>
      <w:r w:rsidR="00F132E8" w:rsidRPr="000C31E2">
        <w:rPr>
          <w:szCs w:val="24"/>
        </w:rPr>
        <w:t xml:space="preserve">ua, </w:t>
      </w:r>
      <w:r w:rsidR="00005074" w:rsidRPr="000C31E2">
        <w:rPr>
          <w:szCs w:val="24"/>
        </w:rPr>
        <w:t>Dr. Alexander Duke, Mr. Yanxin Li</w:t>
      </w:r>
      <w:r w:rsidR="00F132E8" w:rsidRPr="000C31E2">
        <w:rPr>
          <w:szCs w:val="24"/>
        </w:rPr>
        <w:t xml:space="preserve"> </w:t>
      </w:r>
      <w:r w:rsidR="0040396D" w:rsidRPr="000C31E2">
        <w:rPr>
          <w:szCs w:val="24"/>
        </w:rPr>
        <w:t>and Mr. Yu Wang for their val</w:t>
      </w:r>
      <w:r w:rsidR="00A544D0" w:rsidRPr="000C31E2">
        <w:rPr>
          <w:szCs w:val="24"/>
        </w:rPr>
        <w:t xml:space="preserve">uable </w:t>
      </w:r>
      <w:r w:rsidR="00E67B51" w:rsidRPr="000C31E2">
        <w:rPr>
          <w:szCs w:val="24"/>
        </w:rPr>
        <w:t xml:space="preserve">technical </w:t>
      </w:r>
      <w:r w:rsidR="00A544D0" w:rsidRPr="000C31E2">
        <w:rPr>
          <w:szCs w:val="24"/>
        </w:rPr>
        <w:t xml:space="preserve">discussions </w:t>
      </w:r>
      <w:r w:rsidR="0040396D" w:rsidRPr="000C31E2">
        <w:rPr>
          <w:szCs w:val="24"/>
        </w:rPr>
        <w:t>during this project.</w:t>
      </w:r>
    </w:p>
    <w:p w14:paraId="63D2D08D" w14:textId="2DB13694" w:rsidR="00F22E53" w:rsidRPr="000C31E2" w:rsidRDefault="00CC71A5" w:rsidP="00F22E53">
      <w:pPr>
        <w:spacing w:before="240" w:after="240"/>
        <w:ind w:firstLineChars="100" w:firstLine="240"/>
        <w:rPr>
          <w:szCs w:val="24"/>
        </w:rPr>
      </w:pPr>
      <w:r w:rsidRPr="000C31E2">
        <w:rPr>
          <w:szCs w:val="24"/>
        </w:rPr>
        <w:t xml:space="preserve">Last, but </w:t>
      </w:r>
      <w:r w:rsidR="00F35C8F" w:rsidRPr="000C31E2">
        <w:rPr>
          <w:szCs w:val="24"/>
        </w:rPr>
        <w:t>not least</w:t>
      </w:r>
      <w:r w:rsidRPr="000C31E2">
        <w:rPr>
          <w:szCs w:val="24"/>
        </w:rPr>
        <w:t>, I would like to thank my parents Mr. Ruilin Xue</w:t>
      </w:r>
      <w:r w:rsidR="00FE2CA3" w:rsidRPr="000C31E2">
        <w:rPr>
          <w:szCs w:val="24"/>
        </w:rPr>
        <w:t xml:space="preserve">, </w:t>
      </w:r>
      <w:r w:rsidRPr="000C31E2">
        <w:rPr>
          <w:szCs w:val="24"/>
        </w:rPr>
        <w:t>M</w:t>
      </w:r>
      <w:r w:rsidR="005A35A0" w:rsidRPr="000C31E2">
        <w:rPr>
          <w:szCs w:val="24"/>
        </w:rPr>
        <w:t>r</w:t>
      </w:r>
      <w:r w:rsidRPr="000C31E2">
        <w:rPr>
          <w:szCs w:val="24"/>
        </w:rPr>
        <w:t xml:space="preserve">s. Guisheng Lu </w:t>
      </w:r>
      <w:r w:rsidR="003C324D" w:rsidRPr="000C31E2">
        <w:rPr>
          <w:szCs w:val="24"/>
        </w:rPr>
        <w:t xml:space="preserve">and parents-in-law </w:t>
      </w:r>
      <w:r w:rsidR="00FE2CA3" w:rsidRPr="000C31E2">
        <w:rPr>
          <w:szCs w:val="24"/>
        </w:rPr>
        <w:t xml:space="preserve">Mr. Yushan Zhan, </w:t>
      </w:r>
      <w:r w:rsidR="00B355C1" w:rsidRPr="000C31E2">
        <w:rPr>
          <w:szCs w:val="24"/>
        </w:rPr>
        <w:t>M</w:t>
      </w:r>
      <w:r w:rsidR="005A35A0" w:rsidRPr="000C31E2">
        <w:rPr>
          <w:szCs w:val="24"/>
        </w:rPr>
        <w:t>r</w:t>
      </w:r>
      <w:r w:rsidR="00B355C1" w:rsidRPr="000C31E2">
        <w:rPr>
          <w:szCs w:val="24"/>
        </w:rPr>
        <w:t xml:space="preserve">s. Liying Zhang </w:t>
      </w:r>
      <w:r w:rsidRPr="000C31E2">
        <w:rPr>
          <w:szCs w:val="24"/>
        </w:rPr>
        <w:t>for their endless supp</w:t>
      </w:r>
      <w:r w:rsidR="00CD0606" w:rsidRPr="000C31E2">
        <w:rPr>
          <w:szCs w:val="24"/>
        </w:rPr>
        <w:t xml:space="preserve">ort, trust and love </w:t>
      </w:r>
      <w:r w:rsidRPr="000C31E2">
        <w:rPr>
          <w:szCs w:val="24"/>
        </w:rPr>
        <w:t>on me. Finally, my deepest gratitude goes to my lovely wife M</w:t>
      </w:r>
      <w:r w:rsidR="005A35A0" w:rsidRPr="000C31E2">
        <w:rPr>
          <w:szCs w:val="24"/>
        </w:rPr>
        <w:t>r</w:t>
      </w:r>
      <w:r w:rsidRPr="000C31E2">
        <w:rPr>
          <w:szCs w:val="24"/>
        </w:rPr>
        <w:t>s. Na Zhan for her love a</w:t>
      </w:r>
      <w:r w:rsidR="00D76DCB" w:rsidRPr="000C31E2">
        <w:rPr>
          <w:szCs w:val="24"/>
        </w:rPr>
        <w:t xml:space="preserve">nd support </w:t>
      </w:r>
      <w:r w:rsidRPr="000C31E2">
        <w:rPr>
          <w:szCs w:val="24"/>
        </w:rPr>
        <w:t xml:space="preserve">during </w:t>
      </w:r>
      <w:r w:rsidR="0016291D" w:rsidRPr="000C31E2">
        <w:rPr>
          <w:szCs w:val="24"/>
        </w:rPr>
        <w:t>my research</w:t>
      </w:r>
      <w:r w:rsidR="00F22E53" w:rsidRPr="000C31E2">
        <w:rPr>
          <w:szCs w:val="24"/>
        </w:rPr>
        <w:t xml:space="preserve">, for </w:t>
      </w:r>
      <w:r w:rsidR="008850E6" w:rsidRPr="000C31E2">
        <w:rPr>
          <w:szCs w:val="24"/>
        </w:rPr>
        <w:t xml:space="preserve">her </w:t>
      </w:r>
      <w:r w:rsidR="00CD45A4" w:rsidRPr="000C31E2">
        <w:rPr>
          <w:szCs w:val="24"/>
        </w:rPr>
        <w:t xml:space="preserve">warm </w:t>
      </w:r>
      <w:r w:rsidR="00214543" w:rsidRPr="000C31E2">
        <w:rPr>
          <w:szCs w:val="24"/>
        </w:rPr>
        <w:t>company</w:t>
      </w:r>
      <w:r w:rsidR="00F22E53" w:rsidRPr="000C31E2">
        <w:rPr>
          <w:szCs w:val="24"/>
        </w:rPr>
        <w:t xml:space="preserve"> </w:t>
      </w:r>
      <w:r w:rsidR="00CD45A4" w:rsidRPr="000C31E2">
        <w:rPr>
          <w:szCs w:val="24"/>
        </w:rPr>
        <w:t xml:space="preserve">on </w:t>
      </w:r>
      <w:r w:rsidR="00F22E53" w:rsidRPr="000C31E2">
        <w:rPr>
          <w:szCs w:val="24"/>
        </w:rPr>
        <w:t xml:space="preserve">the way home in </w:t>
      </w:r>
      <w:r w:rsidR="00B355C1" w:rsidRPr="000C31E2">
        <w:rPr>
          <w:szCs w:val="24"/>
        </w:rPr>
        <w:t>every</w:t>
      </w:r>
      <w:r w:rsidR="00F22E53" w:rsidRPr="000C31E2">
        <w:rPr>
          <w:szCs w:val="24"/>
        </w:rPr>
        <w:t xml:space="preserve"> </w:t>
      </w:r>
      <w:r w:rsidR="008850E6" w:rsidRPr="000C31E2">
        <w:rPr>
          <w:szCs w:val="24"/>
        </w:rPr>
        <w:t xml:space="preserve">dark and </w:t>
      </w:r>
      <w:r w:rsidR="00CD45A4" w:rsidRPr="000C31E2">
        <w:rPr>
          <w:szCs w:val="24"/>
        </w:rPr>
        <w:t>wet</w:t>
      </w:r>
      <w:r w:rsidR="008850E6" w:rsidRPr="000C31E2">
        <w:rPr>
          <w:szCs w:val="24"/>
        </w:rPr>
        <w:t xml:space="preserve"> </w:t>
      </w:r>
      <w:r w:rsidR="00005074" w:rsidRPr="000C31E2">
        <w:rPr>
          <w:szCs w:val="24"/>
        </w:rPr>
        <w:t>English</w:t>
      </w:r>
      <w:r w:rsidR="00B355C1" w:rsidRPr="000C31E2">
        <w:rPr>
          <w:szCs w:val="24"/>
        </w:rPr>
        <w:t xml:space="preserve"> winter</w:t>
      </w:r>
      <w:r w:rsidR="00EF26F9" w:rsidRPr="000C31E2">
        <w:rPr>
          <w:szCs w:val="24"/>
        </w:rPr>
        <w:t xml:space="preserve"> night</w:t>
      </w:r>
      <w:r w:rsidR="00F22E53" w:rsidRPr="000C31E2">
        <w:rPr>
          <w:szCs w:val="24"/>
        </w:rPr>
        <w:t>.</w:t>
      </w:r>
    </w:p>
    <w:p w14:paraId="19133900" w14:textId="04CF1171" w:rsidR="005F2571" w:rsidRPr="000C31E2" w:rsidRDefault="005F2571" w:rsidP="005F2571">
      <w:pPr>
        <w:spacing w:before="120" w:after="120" w:line="240" w:lineRule="auto"/>
        <w:jc w:val="right"/>
      </w:pPr>
      <w:r w:rsidRPr="000C31E2">
        <w:t>Shaoshen Xue</w:t>
      </w:r>
    </w:p>
    <w:p w14:paraId="42D6A5DE" w14:textId="0F81C526" w:rsidR="005F2571" w:rsidRPr="000C31E2" w:rsidRDefault="00AD6BA3" w:rsidP="005F2571">
      <w:pPr>
        <w:spacing w:before="120" w:after="120" w:line="240" w:lineRule="auto"/>
        <w:jc w:val="right"/>
      </w:pPr>
      <w:r w:rsidRPr="000C31E2">
        <w:t>Sheffield, t</w:t>
      </w:r>
      <w:r w:rsidR="005F2571" w:rsidRPr="000C31E2">
        <w:t>he United Kingdom</w:t>
      </w:r>
    </w:p>
    <w:p w14:paraId="06438C19" w14:textId="6309732B" w:rsidR="005F2571" w:rsidRPr="000C31E2" w:rsidRDefault="005A35A0" w:rsidP="005F2571">
      <w:pPr>
        <w:spacing w:before="120" w:after="120" w:line="240" w:lineRule="auto"/>
        <w:jc w:val="right"/>
      </w:pPr>
      <w:r w:rsidRPr="000C31E2">
        <w:t xml:space="preserve">September </w:t>
      </w:r>
      <w:r w:rsidR="005F2571" w:rsidRPr="000C31E2">
        <w:t>2017</w:t>
      </w:r>
    </w:p>
    <w:p w14:paraId="5A0B2F18" w14:textId="77777777" w:rsidR="005F2571" w:rsidRPr="000C31E2" w:rsidRDefault="005F2571"/>
    <w:p w14:paraId="4C455F37" w14:textId="77777777" w:rsidR="003D05C4" w:rsidRPr="000C31E2" w:rsidRDefault="003D05C4">
      <w:pPr>
        <w:sectPr w:rsidR="003D05C4" w:rsidRPr="000C31E2" w:rsidSect="00805931">
          <w:footerReference w:type="default" r:id="rId10"/>
          <w:pgSz w:w="11906" w:h="16838"/>
          <w:pgMar w:top="1440" w:right="1440" w:bottom="1440" w:left="1440" w:header="708" w:footer="708" w:gutter="0"/>
          <w:pgNumType w:fmt="lowerRoman" w:start="1"/>
          <w:cols w:space="708"/>
          <w:docGrid w:linePitch="360"/>
        </w:sectPr>
      </w:pPr>
    </w:p>
    <w:bookmarkStart w:id="2" w:name="_Toc498330409" w:displacedByCustomXml="next"/>
    <w:sdt>
      <w:sdtPr>
        <w:rPr>
          <w:rFonts w:eastAsiaTheme="minorEastAsia" w:cstheme="minorBidi"/>
          <w:b w:val="0"/>
          <w:bCs w:val="0"/>
          <w:sz w:val="24"/>
          <w:szCs w:val="24"/>
        </w:rPr>
        <w:id w:val="-16773246"/>
        <w:docPartObj>
          <w:docPartGallery w:val="Table of Contents"/>
          <w:docPartUnique/>
        </w:docPartObj>
      </w:sdtPr>
      <w:sdtEndPr>
        <w:rPr>
          <w:noProof/>
        </w:rPr>
      </w:sdtEndPr>
      <w:sdtContent>
        <w:p w14:paraId="39C984D3" w14:textId="77777777" w:rsidR="00E810E5" w:rsidRPr="000C31E2" w:rsidRDefault="00E810E5" w:rsidP="00C03DF6">
          <w:pPr>
            <w:pStyle w:val="Heading1"/>
            <w:numPr>
              <w:ilvl w:val="0"/>
              <w:numId w:val="0"/>
            </w:numPr>
            <w:ind w:left="432" w:hanging="432"/>
            <w:jc w:val="both"/>
            <w:rPr>
              <w:b w:val="0"/>
              <w:sz w:val="40"/>
            </w:rPr>
          </w:pPr>
          <w:r w:rsidRPr="000C31E2">
            <w:rPr>
              <w:b w:val="0"/>
              <w:sz w:val="40"/>
            </w:rPr>
            <w:t>Contents</w:t>
          </w:r>
          <w:bookmarkEnd w:id="2"/>
        </w:p>
        <w:p w14:paraId="72082C71" w14:textId="77777777" w:rsidR="00B36351" w:rsidRPr="000C31E2" w:rsidRDefault="00E810E5">
          <w:pPr>
            <w:pStyle w:val="TOC1"/>
            <w:rPr>
              <w:rFonts w:asciiTheme="minorHAnsi" w:hAnsiTheme="minorHAnsi"/>
              <w:b w:val="0"/>
              <w:noProof/>
              <w:color w:val="auto"/>
              <w:sz w:val="22"/>
            </w:rPr>
          </w:pPr>
          <w:r w:rsidRPr="000C31E2">
            <w:rPr>
              <w:b w:val="0"/>
              <w:color w:val="auto"/>
              <w:szCs w:val="24"/>
            </w:rPr>
            <w:fldChar w:fldCharType="begin"/>
          </w:r>
          <w:r w:rsidRPr="000C31E2">
            <w:rPr>
              <w:b w:val="0"/>
              <w:color w:val="auto"/>
              <w:szCs w:val="24"/>
            </w:rPr>
            <w:instrText xml:space="preserve"> TOC \o "1-3" \h \z \u </w:instrText>
          </w:r>
          <w:r w:rsidRPr="000C31E2">
            <w:rPr>
              <w:b w:val="0"/>
              <w:color w:val="auto"/>
              <w:szCs w:val="24"/>
            </w:rPr>
            <w:fldChar w:fldCharType="separate"/>
          </w:r>
          <w:hyperlink w:anchor="_Toc498330407" w:history="1">
            <w:r w:rsidR="00B36351" w:rsidRPr="000C31E2">
              <w:rPr>
                <w:rStyle w:val="Hyperlink"/>
                <w:b w:val="0"/>
                <w:noProof/>
                <w:color w:val="auto"/>
              </w:rPr>
              <w:t>Abstract</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_Toc498330407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i</w:t>
            </w:r>
            <w:r w:rsidR="00B36351" w:rsidRPr="000C31E2">
              <w:rPr>
                <w:b w:val="0"/>
                <w:noProof/>
                <w:webHidden/>
                <w:color w:val="auto"/>
              </w:rPr>
              <w:fldChar w:fldCharType="end"/>
            </w:r>
          </w:hyperlink>
        </w:p>
        <w:p w14:paraId="3E9DD048" w14:textId="77777777" w:rsidR="00B36351" w:rsidRPr="000C31E2" w:rsidRDefault="00123B42">
          <w:pPr>
            <w:pStyle w:val="TOC1"/>
            <w:rPr>
              <w:rFonts w:asciiTheme="minorHAnsi" w:hAnsiTheme="minorHAnsi"/>
              <w:b w:val="0"/>
              <w:noProof/>
              <w:color w:val="auto"/>
              <w:sz w:val="22"/>
            </w:rPr>
          </w:pPr>
          <w:hyperlink w:anchor="_Toc498330408" w:history="1">
            <w:r w:rsidR="00B36351" w:rsidRPr="000C31E2">
              <w:rPr>
                <w:rStyle w:val="Hyperlink"/>
                <w:b w:val="0"/>
                <w:noProof/>
                <w:color w:val="auto"/>
              </w:rPr>
              <w:t>Acknowledgements</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_Toc498330408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ii</w:t>
            </w:r>
            <w:r w:rsidR="00B36351" w:rsidRPr="000C31E2">
              <w:rPr>
                <w:b w:val="0"/>
                <w:noProof/>
                <w:webHidden/>
                <w:color w:val="auto"/>
              </w:rPr>
              <w:fldChar w:fldCharType="end"/>
            </w:r>
          </w:hyperlink>
        </w:p>
        <w:p w14:paraId="474C1CEB" w14:textId="77777777" w:rsidR="00B36351" w:rsidRPr="000C31E2" w:rsidRDefault="00123B42">
          <w:pPr>
            <w:pStyle w:val="TOC1"/>
            <w:rPr>
              <w:rFonts w:asciiTheme="minorHAnsi" w:hAnsiTheme="minorHAnsi"/>
              <w:b w:val="0"/>
              <w:noProof/>
              <w:color w:val="auto"/>
              <w:sz w:val="22"/>
            </w:rPr>
          </w:pPr>
          <w:hyperlink w:anchor="_Toc498330409" w:history="1">
            <w:r w:rsidR="00B36351" w:rsidRPr="000C31E2">
              <w:rPr>
                <w:rStyle w:val="Hyperlink"/>
                <w:b w:val="0"/>
                <w:noProof/>
                <w:color w:val="auto"/>
              </w:rPr>
              <w:t>Contents</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_Toc498330409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I</w:t>
            </w:r>
            <w:r w:rsidR="00B36351" w:rsidRPr="000C31E2">
              <w:rPr>
                <w:b w:val="0"/>
                <w:noProof/>
                <w:webHidden/>
                <w:color w:val="auto"/>
              </w:rPr>
              <w:fldChar w:fldCharType="end"/>
            </w:r>
          </w:hyperlink>
        </w:p>
        <w:p w14:paraId="4DFE3724" w14:textId="77777777" w:rsidR="00B36351" w:rsidRPr="000C31E2" w:rsidRDefault="00123B42">
          <w:pPr>
            <w:pStyle w:val="TOC1"/>
            <w:rPr>
              <w:rFonts w:asciiTheme="minorHAnsi" w:hAnsiTheme="minorHAnsi"/>
              <w:b w:val="0"/>
              <w:noProof/>
              <w:color w:val="auto"/>
              <w:sz w:val="22"/>
            </w:rPr>
          </w:pPr>
          <w:hyperlink w:anchor="_Toc498330410" w:history="1">
            <w:r w:rsidR="00B36351" w:rsidRPr="000C31E2">
              <w:rPr>
                <w:rStyle w:val="Hyperlink"/>
                <w:rFonts w:eastAsia="Batang"/>
                <w:b w:val="0"/>
                <w:noProof/>
                <w:color w:val="auto"/>
                <w:lang w:val="en-US"/>
              </w:rPr>
              <w:t>Nomenclatures</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_Toc498330410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V</w:t>
            </w:r>
            <w:r w:rsidR="00B36351" w:rsidRPr="000C31E2">
              <w:rPr>
                <w:b w:val="0"/>
                <w:noProof/>
                <w:webHidden/>
                <w:color w:val="auto"/>
              </w:rPr>
              <w:fldChar w:fldCharType="end"/>
            </w:r>
          </w:hyperlink>
        </w:p>
        <w:p w14:paraId="2C963CC4" w14:textId="77777777" w:rsidR="00B36351" w:rsidRPr="000C31E2" w:rsidRDefault="00123B42">
          <w:pPr>
            <w:pStyle w:val="TOC1"/>
            <w:rPr>
              <w:rFonts w:asciiTheme="minorHAnsi" w:hAnsiTheme="minorHAnsi"/>
              <w:b w:val="0"/>
              <w:noProof/>
              <w:color w:val="auto"/>
              <w:sz w:val="22"/>
            </w:rPr>
          </w:pPr>
          <w:hyperlink w:anchor="_Toc498330411" w:history="1">
            <w:r w:rsidR="00B36351" w:rsidRPr="000C31E2">
              <w:rPr>
                <w:rStyle w:val="Hyperlink"/>
                <w:rFonts w:eastAsia="Batang"/>
                <w:b w:val="0"/>
                <w:noProof/>
                <w:color w:val="auto"/>
                <w:lang w:val="en-US"/>
              </w:rPr>
              <w:t>List of Abbreviations</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_Toc498330411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VIII</w:t>
            </w:r>
            <w:r w:rsidR="00B36351" w:rsidRPr="000C31E2">
              <w:rPr>
                <w:b w:val="0"/>
                <w:noProof/>
                <w:webHidden/>
                <w:color w:val="auto"/>
              </w:rPr>
              <w:fldChar w:fldCharType="end"/>
            </w:r>
          </w:hyperlink>
        </w:p>
        <w:p w14:paraId="1AA5F922" w14:textId="77777777" w:rsidR="00B36351" w:rsidRPr="000C31E2" w:rsidRDefault="00123B42">
          <w:pPr>
            <w:pStyle w:val="TOC1"/>
            <w:rPr>
              <w:rFonts w:asciiTheme="minorHAnsi" w:hAnsiTheme="minorHAnsi"/>
              <w:b w:val="0"/>
              <w:noProof/>
              <w:color w:val="auto"/>
              <w:sz w:val="22"/>
            </w:rPr>
          </w:pPr>
          <w:hyperlink w:anchor="_Toc498330412" w:history="1">
            <w:r w:rsidR="00B36351" w:rsidRPr="000C31E2">
              <w:rPr>
                <w:rStyle w:val="Hyperlink"/>
                <w:b w:val="0"/>
                <w:noProof/>
                <w:color w:val="auto"/>
              </w:rPr>
              <w:t>Chapter 1</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_Toc498330412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w:t>
            </w:r>
            <w:r w:rsidR="00B36351" w:rsidRPr="000C31E2">
              <w:rPr>
                <w:b w:val="0"/>
                <w:noProof/>
                <w:webHidden/>
                <w:color w:val="auto"/>
              </w:rPr>
              <w:fldChar w:fldCharType="end"/>
            </w:r>
          </w:hyperlink>
        </w:p>
        <w:p w14:paraId="6C533D3A" w14:textId="77777777" w:rsidR="00B36351" w:rsidRPr="000C31E2" w:rsidRDefault="00123B42">
          <w:pPr>
            <w:pStyle w:val="TOC2"/>
            <w:rPr>
              <w:rFonts w:asciiTheme="minorHAnsi" w:hAnsiTheme="minorHAnsi"/>
              <w:b w:val="0"/>
              <w:noProof/>
              <w:sz w:val="22"/>
            </w:rPr>
          </w:pPr>
          <w:hyperlink w:anchor="_Toc498330413" w:history="1">
            <w:r w:rsidR="00B36351" w:rsidRPr="000C31E2">
              <w:rPr>
                <w:rStyle w:val="Hyperlink"/>
                <w:b w:val="0"/>
                <w:noProof/>
                <w:color w:val="auto"/>
              </w:rPr>
              <w:t>1.1 Background</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_Toc498330413 \h </w:instrText>
            </w:r>
            <w:r w:rsidR="00B36351" w:rsidRPr="000C31E2">
              <w:rPr>
                <w:b w:val="0"/>
                <w:noProof/>
                <w:webHidden/>
              </w:rPr>
            </w:r>
            <w:r w:rsidR="00B36351" w:rsidRPr="000C31E2">
              <w:rPr>
                <w:b w:val="0"/>
                <w:noProof/>
                <w:webHidden/>
              </w:rPr>
              <w:fldChar w:fldCharType="separate"/>
            </w:r>
            <w:r w:rsidR="00B36351" w:rsidRPr="000C31E2">
              <w:rPr>
                <w:b w:val="0"/>
                <w:noProof/>
                <w:webHidden/>
              </w:rPr>
              <w:t>1</w:t>
            </w:r>
            <w:r w:rsidR="00B36351" w:rsidRPr="000C31E2">
              <w:rPr>
                <w:b w:val="0"/>
                <w:noProof/>
                <w:webHidden/>
              </w:rPr>
              <w:fldChar w:fldCharType="end"/>
            </w:r>
          </w:hyperlink>
        </w:p>
        <w:p w14:paraId="5060DCE5" w14:textId="77777777" w:rsidR="00B36351" w:rsidRPr="000C31E2" w:rsidRDefault="00123B42">
          <w:pPr>
            <w:pStyle w:val="TOC2"/>
            <w:rPr>
              <w:rFonts w:asciiTheme="minorHAnsi" w:hAnsiTheme="minorHAnsi"/>
              <w:b w:val="0"/>
              <w:noProof/>
              <w:sz w:val="22"/>
            </w:rPr>
          </w:pPr>
          <w:hyperlink w:anchor="_Toc498330414" w:history="1">
            <w:r w:rsidR="00B36351" w:rsidRPr="000C31E2">
              <w:rPr>
                <w:rStyle w:val="Hyperlink"/>
                <w:b w:val="0"/>
                <w:noProof/>
                <w:color w:val="auto"/>
              </w:rPr>
              <w:t>1.2 Iron Loss in Electrical Machines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_Toc498330414 \h </w:instrText>
            </w:r>
            <w:r w:rsidR="00B36351" w:rsidRPr="000C31E2">
              <w:rPr>
                <w:b w:val="0"/>
                <w:noProof/>
                <w:webHidden/>
              </w:rPr>
            </w:r>
            <w:r w:rsidR="00B36351" w:rsidRPr="000C31E2">
              <w:rPr>
                <w:b w:val="0"/>
                <w:noProof/>
                <w:webHidden/>
              </w:rPr>
              <w:fldChar w:fldCharType="separate"/>
            </w:r>
            <w:r w:rsidR="00B36351" w:rsidRPr="000C31E2">
              <w:rPr>
                <w:b w:val="0"/>
                <w:noProof/>
                <w:webHidden/>
              </w:rPr>
              <w:t>5</w:t>
            </w:r>
            <w:r w:rsidR="00B36351" w:rsidRPr="000C31E2">
              <w:rPr>
                <w:b w:val="0"/>
                <w:noProof/>
                <w:webHidden/>
              </w:rPr>
              <w:fldChar w:fldCharType="end"/>
            </w:r>
          </w:hyperlink>
        </w:p>
        <w:p w14:paraId="2F071CBA" w14:textId="77777777" w:rsidR="00B36351" w:rsidRPr="000C31E2" w:rsidRDefault="00123B42">
          <w:pPr>
            <w:pStyle w:val="TOC3"/>
            <w:rPr>
              <w:rFonts w:asciiTheme="minorHAnsi" w:hAnsiTheme="minorHAnsi" w:cstheme="minorBidi"/>
              <w:noProof/>
              <w:color w:val="auto"/>
              <w:sz w:val="22"/>
            </w:rPr>
          </w:pPr>
          <w:hyperlink w:anchor="_Toc498330415" w:history="1">
            <w:r w:rsidR="00B36351" w:rsidRPr="000C31E2">
              <w:rPr>
                <w:rStyle w:val="Hyperlink"/>
                <w:noProof/>
                <w:color w:val="auto"/>
              </w:rPr>
              <w:t>1.2.1 Loss Behaviour of Electrical Machines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_Toc498330415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5</w:t>
            </w:r>
            <w:r w:rsidR="00B36351" w:rsidRPr="000C31E2">
              <w:rPr>
                <w:noProof/>
                <w:webHidden/>
                <w:color w:val="auto"/>
              </w:rPr>
              <w:fldChar w:fldCharType="end"/>
            </w:r>
          </w:hyperlink>
        </w:p>
        <w:p w14:paraId="3EE5D5C0" w14:textId="77777777" w:rsidR="00B36351" w:rsidRPr="000C31E2" w:rsidRDefault="00123B42">
          <w:pPr>
            <w:pStyle w:val="TOC3"/>
            <w:rPr>
              <w:rFonts w:asciiTheme="minorHAnsi" w:hAnsiTheme="minorHAnsi" w:cstheme="minorBidi"/>
              <w:noProof/>
              <w:color w:val="auto"/>
              <w:sz w:val="22"/>
            </w:rPr>
          </w:pPr>
          <w:hyperlink w:anchor="_Toc498330416" w:history="1">
            <w:r w:rsidR="00B36351" w:rsidRPr="000C31E2">
              <w:rPr>
                <w:rStyle w:val="Hyperlink"/>
                <w:noProof/>
                <w:color w:val="auto"/>
              </w:rPr>
              <w:t>1.2.2 Machine Topology</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_Toc498330416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6</w:t>
            </w:r>
            <w:r w:rsidR="00B36351" w:rsidRPr="000C31E2">
              <w:rPr>
                <w:noProof/>
                <w:webHidden/>
                <w:color w:val="auto"/>
              </w:rPr>
              <w:fldChar w:fldCharType="end"/>
            </w:r>
          </w:hyperlink>
        </w:p>
        <w:p w14:paraId="1245F9D9" w14:textId="77777777" w:rsidR="00B36351" w:rsidRPr="000C31E2" w:rsidRDefault="00123B42">
          <w:pPr>
            <w:pStyle w:val="TOC3"/>
            <w:rPr>
              <w:rFonts w:asciiTheme="minorHAnsi" w:hAnsiTheme="minorHAnsi" w:cstheme="minorBidi"/>
              <w:noProof/>
              <w:color w:val="auto"/>
              <w:sz w:val="22"/>
            </w:rPr>
          </w:pPr>
          <w:hyperlink w:anchor="_Toc498330417" w:history="1">
            <w:r w:rsidR="00B36351" w:rsidRPr="000C31E2">
              <w:rPr>
                <w:rStyle w:val="Hyperlink"/>
                <w:noProof/>
                <w:color w:val="auto"/>
              </w:rPr>
              <w:t>1.2.3 Slot and Pole Number Combination</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_Toc498330417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7</w:t>
            </w:r>
            <w:r w:rsidR="00B36351" w:rsidRPr="000C31E2">
              <w:rPr>
                <w:noProof/>
                <w:webHidden/>
                <w:color w:val="auto"/>
              </w:rPr>
              <w:fldChar w:fldCharType="end"/>
            </w:r>
          </w:hyperlink>
        </w:p>
        <w:p w14:paraId="218EBE2B" w14:textId="77777777" w:rsidR="00B36351" w:rsidRPr="000C31E2" w:rsidRDefault="00123B42">
          <w:pPr>
            <w:pStyle w:val="TOC3"/>
            <w:rPr>
              <w:rFonts w:asciiTheme="minorHAnsi" w:hAnsiTheme="minorHAnsi" w:cstheme="minorBidi"/>
              <w:noProof/>
              <w:color w:val="auto"/>
              <w:sz w:val="22"/>
            </w:rPr>
          </w:pPr>
          <w:hyperlink w:anchor="_Toc498330418" w:history="1">
            <w:r w:rsidR="00B36351" w:rsidRPr="000C31E2">
              <w:rPr>
                <w:rStyle w:val="Hyperlink"/>
                <w:noProof/>
                <w:color w:val="auto"/>
              </w:rPr>
              <w:t>1.2.4 Winding Arrangement</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_Toc498330418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8</w:t>
            </w:r>
            <w:r w:rsidR="00B36351" w:rsidRPr="000C31E2">
              <w:rPr>
                <w:noProof/>
                <w:webHidden/>
                <w:color w:val="auto"/>
              </w:rPr>
              <w:fldChar w:fldCharType="end"/>
            </w:r>
          </w:hyperlink>
        </w:p>
        <w:p w14:paraId="7C224445" w14:textId="77777777" w:rsidR="00B36351" w:rsidRPr="000C31E2" w:rsidRDefault="00123B42">
          <w:pPr>
            <w:pStyle w:val="TOC3"/>
            <w:rPr>
              <w:rFonts w:asciiTheme="minorHAnsi" w:hAnsiTheme="minorHAnsi" w:cstheme="minorBidi"/>
              <w:noProof/>
              <w:color w:val="auto"/>
              <w:sz w:val="22"/>
            </w:rPr>
          </w:pPr>
          <w:hyperlink w:anchor="_Toc498330419" w:history="1">
            <w:r w:rsidR="00B36351" w:rsidRPr="000C31E2">
              <w:rPr>
                <w:rStyle w:val="Hyperlink"/>
                <w:noProof/>
                <w:color w:val="auto"/>
              </w:rPr>
              <w:t>1.2.5 Temperature</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_Toc498330419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12</w:t>
            </w:r>
            <w:r w:rsidR="00B36351" w:rsidRPr="000C31E2">
              <w:rPr>
                <w:noProof/>
                <w:webHidden/>
                <w:color w:val="auto"/>
              </w:rPr>
              <w:fldChar w:fldCharType="end"/>
            </w:r>
          </w:hyperlink>
        </w:p>
        <w:p w14:paraId="49A2044D" w14:textId="77777777" w:rsidR="00B36351" w:rsidRPr="000C31E2" w:rsidRDefault="00123B42">
          <w:pPr>
            <w:pStyle w:val="TOC3"/>
            <w:rPr>
              <w:rFonts w:asciiTheme="minorHAnsi" w:hAnsiTheme="minorHAnsi" w:cstheme="minorBidi"/>
              <w:noProof/>
              <w:color w:val="auto"/>
              <w:sz w:val="22"/>
            </w:rPr>
          </w:pPr>
          <w:hyperlink w:anchor="_Toc498330420" w:history="1">
            <w:r w:rsidR="00B36351" w:rsidRPr="000C31E2">
              <w:rPr>
                <w:rStyle w:val="Hyperlink"/>
                <w:noProof/>
                <w:color w:val="auto"/>
              </w:rPr>
              <w:t>1.2.6 PWM</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_Toc498330420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13</w:t>
            </w:r>
            <w:r w:rsidR="00B36351" w:rsidRPr="000C31E2">
              <w:rPr>
                <w:noProof/>
                <w:webHidden/>
                <w:color w:val="auto"/>
              </w:rPr>
              <w:fldChar w:fldCharType="end"/>
            </w:r>
          </w:hyperlink>
        </w:p>
        <w:p w14:paraId="678BD3EA" w14:textId="77777777" w:rsidR="00B36351" w:rsidRPr="000C31E2" w:rsidRDefault="00123B42">
          <w:pPr>
            <w:pStyle w:val="TOC3"/>
            <w:rPr>
              <w:rFonts w:asciiTheme="minorHAnsi" w:hAnsiTheme="minorHAnsi" w:cstheme="minorBidi"/>
              <w:noProof/>
              <w:color w:val="auto"/>
              <w:sz w:val="22"/>
            </w:rPr>
          </w:pPr>
          <w:hyperlink w:anchor="_Toc498330421" w:history="1">
            <w:r w:rsidR="00B36351" w:rsidRPr="000C31E2">
              <w:rPr>
                <w:rStyle w:val="Hyperlink"/>
                <w:noProof/>
                <w:color w:val="auto"/>
              </w:rPr>
              <w:t>1.2.7 Geometry</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_Toc498330421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w:t>
            </w:r>
            <w:r w:rsidR="00B36351" w:rsidRPr="000C31E2">
              <w:rPr>
                <w:noProof/>
                <w:webHidden/>
                <w:color w:val="auto"/>
              </w:rPr>
              <w:fldChar w:fldCharType="end"/>
            </w:r>
          </w:hyperlink>
        </w:p>
        <w:p w14:paraId="7A4D9EF5" w14:textId="77777777" w:rsidR="00B36351" w:rsidRPr="000C31E2" w:rsidRDefault="00123B42">
          <w:pPr>
            <w:pStyle w:val="TOC3"/>
            <w:rPr>
              <w:rFonts w:asciiTheme="minorHAnsi" w:hAnsiTheme="minorHAnsi" w:cstheme="minorBidi"/>
              <w:noProof/>
              <w:color w:val="auto"/>
              <w:sz w:val="22"/>
            </w:rPr>
          </w:pPr>
          <w:hyperlink w:anchor="_Toc498330422" w:history="1">
            <w:r w:rsidR="00B36351" w:rsidRPr="000C31E2">
              <w:rPr>
                <w:rStyle w:val="Hyperlink"/>
                <w:noProof/>
                <w:color w:val="auto"/>
              </w:rPr>
              <w:t>1.2.8 Manufacturing Process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_Toc498330422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16</w:t>
            </w:r>
            <w:r w:rsidR="00B36351" w:rsidRPr="000C31E2">
              <w:rPr>
                <w:noProof/>
                <w:webHidden/>
                <w:color w:val="auto"/>
              </w:rPr>
              <w:fldChar w:fldCharType="end"/>
            </w:r>
          </w:hyperlink>
        </w:p>
        <w:p w14:paraId="0ED80CE0" w14:textId="77777777" w:rsidR="00B36351" w:rsidRPr="000C31E2" w:rsidRDefault="00123B42">
          <w:pPr>
            <w:pStyle w:val="TOC3"/>
            <w:rPr>
              <w:rFonts w:asciiTheme="minorHAnsi" w:hAnsiTheme="minorHAnsi" w:cstheme="minorBidi"/>
              <w:noProof/>
              <w:color w:val="auto"/>
              <w:sz w:val="22"/>
            </w:rPr>
          </w:pPr>
          <w:hyperlink w:anchor="_Toc498330423" w:history="1">
            <w:r w:rsidR="00B36351" w:rsidRPr="000C31E2">
              <w:rPr>
                <w:rStyle w:val="Hyperlink"/>
                <w:noProof/>
                <w:color w:val="auto"/>
              </w:rPr>
              <w:t>1.2.9 Summary of Influential Factors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_Toc498330423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18</w:t>
            </w:r>
            <w:r w:rsidR="00B36351" w:rsidRPr="000C31E2">
              <w:rPr>
                <w:noProof/>
                <w:webHidden/>
                <w:color w:val="auto"/>
              </w:rPr>
              <w:fldChar w:fldCharType="end"/>
            </w:r>
          </w:hyperlink>
        </w:p>
        <w:p w14:paraId="1172A832" w14:textId="77777777" w:rsidR="00B36351" w:rsidRPr="000C31E2" w:rsidRDefault="00123B42">
          <w:pPr>
            <w:pStyle w:val="TOC2"/>
            <w:rPr>
              <w:rFonts w:asciiTheme="minorHAnsi" w:hAnsiTheme="minorHAnsi"/>
              <w:b w:val="0"/>
              <w:noProof/>
              <w:sz w:val="22"/>
            </w:rPr>
          </w:pPr>
          <w:hyperlink w:anchor="_Toc498330424" w:history="1">
            <w:r w:rsidR="00B36351" w:rsidRPr="000C31E2">
              <w:rPr>
                <w:rStyle w:val="Hyperlink"/>
                <w:b w:val="0"/>
                <w:noProof/>
                <w:color w:val="auto"/>
              </w:rPr>
              <w:t>1.3 Iron Loss Models for Electrical Machines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_Toc498330424 \h </w:instrText>
            </w:r>
            <w:r w:rsidR="00B36351" w:rsidRPr="000C31E2">
              <w:rPr>
                <w:b w:val="0"/>
                <w:noProof/>
                <w:webHidden/>
              </w:rPr>
            </w:r>
            <w:r w:rsidR="00B36351" w:rsidRPr="000C31E2">
              <w:rPr>
                <w:b w:val="0"/>
                <w:noProof/>
                <w:webHidden/>
              </w:rPr>
              <w:fldChar w:fldCharType="separate"/>
            </w:r>
            <w:r w:rsidR="00B36351" w:rsidRPr="000C31E2">
              <w:rPr>
                <w:b w:val="0"/>
                <w:noProof/>
                <w:webHidden/>
              </w:rPr>
              <w:t>20</w:t>
            </w:r>
            <w:r w:rsidR="00B36351" w:rsidRPr="000C31E2">
              <w:rPr>
                <w:b w:val="0"/>
                <w:noProof/>
                <w:webHidden/>
              </w:rPr>
              <w:fldChar w:fldCharType="end"/>
            </w:r>
          </w:hyperlink>
        </w:p>
        <w:p w14:paraId="76AB5031" w14:textId="77777777" w:rsidR="00B36351" w:rsidRPr="000C31E2" w:rsidRDefault="00123B42">
          <w:pPr>
            <w:pStyle w:val="TOC3"/>
            <w:rPr>
              <w:rFonts w:asciiTheme="minorHAnsi" w:hAnsiTheme="minorHAnsi" w:cstheme="minorBidi"/>
              <w:noProof/>
              <w:color w:val="auto"/>
              <w:sz w:val="22"/>
            </w:rPr>
          </w:pPr>
          <w:hyperlink w:anchor="_Toc498330425" w:history="1">
            <w:r w:rsidR="00B36351" w:rsidRPr="000C31E2">
              <w:rPr>
                <w:rStyle w:val="Hyperlink"/>
                <w:noProof/>
                <w:color w:val="auto"/>
              </w:rPr>
              <w:t>1.3.1 Mathematical Hysteresis Models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_Toc498330425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20</w:t>
            </w:r>
            <w:r w:rsidR="00B36351" w:rsidRPr="000C31E2">
              <w:rPr>
                <w:noProof/>
                <w:webHidden/>
                <w:color w:val="auto"/>
              </w:rPr>
              <w:fldChar w:fldCharType="end"/>
            </w:r>
          </w:hyperlink>
        </w:p>
        <w:p w14:paraId="25305353" w14:textId="77777777" w:rsidR="00B36351" w:rsidRPr="000C31E2" w:rsidRDefault="00123B42">
          <w:pPr>
            <w:pStyle w:val="TOC3"/>
            <w:rPr>
              <w:rFonts w:asciiTheme="minorHAnsi" w:hAnsiTheme="minorHAnsi" w:cstheme="minorBidi"/>
              <w:noProof/>
              <w:color w:val="auto"/>
              <w:sz w:val="22"/>
            </w:rPr>
          </w:pPr>
          <w:hyperlink w:anchor="_Toc498330426" w:history="1">
            <w:r w:rsidR="00B36351" w:rsidRPr="000C31E2">
              <w:rPr>
                <w:rStyle w:val="Hyperlink"/>
                <w:noProof/>
                <w:color w:val="auto"/>
              </w:rPr>
              <w:t>1.3.2 Improvements Based on Mathematical Hysteresis Models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_Toc498330426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23</w:t>
            </w:r>
            <w:r w:rsidR="00B36351" w:rsidRPr="000C31E2">
              <w:rPr>
                <w:noProof/>
                <w:webHidden/>
                <w:color w:val="auto"/>
              </w:rPr>
              <w:fldChar w:fldCharType="end"/>
            </w:r>
          </w:hyperlink>
        </w:p>
        <w:p w14:paraId="49F963CE" w14:textId="77777777" w:rsidR="00B36351" w:rsidRPr="000C31E2" w:rsidRDefault="00123B42">
          <w:pPr>
            <w:pStyle w:val="TOC3"/>
            <w:rPr>
              <w:rFonts w:asciiTheme="minorHAnsi" w:hAnsiTheme="minorHAnsi" w:cstheme="minorBidi"/>
              <w:noProof/>
              <w:color w:val="auto"/>
              <w:sz w:val="22"/>
            </w:rPr>
          </w:pPr>
          <w:hyperlink w:anchor="_Toc498330427" w:history="1">
            <w:r w:rsidR="00B36351" w:rsidRPr="000C31E2">
              <w:rPr>
                <w:rStyle w:val="Hyperlink"/>
                <w:noProof/>
                <w:color w:val="auto"/>
              </w:rPr>
              <w:t>1.3.3 Empirical Models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_Toc498330427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24</w:t>
            </w:r>
            <w:r w:rsidR="00B36351" w:rsidRPr="000C31E2">
              <w:rPr>
                <w:noProof/>
                <w:webHidden/>
                <w:color w:val="auto"/>
              </w:rPr>
              <w:fldChar w:fldCharType="end"/>
            </w:r>
          </w:hyperlink>
        </w:p>
        <w:p w14:paraId="7F76A8B4" w14:textId="77777777" w:rsidR="00B36351" w:rsidRPr="000C31E2" w:rsidRDefault="00123B42">
          <w:pPr>
            <w:pStyle w:val="TOC3"/>
            <w:rPr>
              <w:rFonts w:asciiTheme="minorHAnsi" w:hAnsiTheme="minorHAnsi" w:cstheme="minorBidi"/>
              <w:noProof/>
              <w:color w:val="auto"/>
              <w:sz w:val="22"/>
            </w:rPr>
          </w:pPr>
          <w:hyperlink w:anchor="_Toc498330428" w:history="1">
            <w:r w:rsidR="00B36351" w:rsidRPr="000C31E2">
              <w:rPr>
                <w:rStyle w:val="Hyperlink"/>
                <w:noProof/>
                <w:color w:val="auto"/>
              </w:rPr>
              <w:t>1.3.4 Improvements Based on Empirical Models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_Toc498330428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28</w:t>
            </w:r>
            <w:r w:rsidR="00B36351" w:rsidRPr="000C31E2">
              <w:rPr>
                <w:noProof/>
                <w:webHidden/>
                <w:color w:val="auto"/>
              </w:rPr>
              <w:fldChar w:fldCharType="end"/>
            </w:r>
          </w:hyperlink>
        </w:p>
        <w:p w14:paraId="0632FD8D" w14:textId="77777777" w:rsidR="00B36351" w:rsidRPr="000C31E2" w:rsidRDefault="00123B42">
          <w:pPr>
            <w:pStyle w:val="TOC3"/>
            <w:rPr>
              <w:rFonts w:asciiTheme="minorHAnsi" w:hAnsiTheme="minorHAnsi" w:cstheme="minorBidi"/>
              <w:noProof/>
              <w:color w:val="auto"/>
              <w:sz w:val="22"/>
            </w:rPr>
          </w:pPr>
          <w:hyperlink w:anchor="_Toc498330429" w:history="1">
            <w:r w:rsidR="00B36351" w:rsidRPr="000C31E2">
              <w:rPr>
                <w:rStyle w:val="Hyperlink"/>
                <w:noProof/>
                <w:color w:val="auto"/>
              </w:rPr>
              <w:t>1.3.5 Conclusions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_Toc498330429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36</w:t>
            </w:r>
            <w:r w:rsidR="00B36351" w:rsidRPr="000C31E2">
              <w:rPr>
                <w:noProof/>
                <w:webHidden/>
                <w:color w:val="auto"/>
              </w:rPr>
              <w:fldChar w:fldCharType="end"/>
            </w:r>
          </w:hyperlink>
        </w:p>
        <w:p w14:paraId="6D35BCF2" w14:textId="77777777" w:rsidR="00B36351" w:rsidRPr="000C31E2" w:rsidRDefault="00123B42">
          <w:pPr>
            <w:pStyle w:val="TOC2"/>
            <w:rPr>
              <w:rFonts w:asciiTheme="minorHAnsi" w:hAnsiTheme="minorHAnsi"/>
              <w:b w:val="0"/>
              <w:noProof/>
              <w:sz w:val="22"/>
            </w:rPr>
          </w:pPr>
          <w:hyperlink w:anchor="_Toc498330430" w:history="1">
            <w:r w:rsidR="00B36351" w:rsidRPr="000C31E2">
              <w:rPr>
                <w:rStyle w:val="Hyperlink"/>
                <w:b w:val="0"/>
                <w:noProof/>
                <w:color w:val="auto"/>
              </w:rPr>
              <w:t>1.4 Iron Loss Measurement</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_Toc498330430 \h </w:instrText>
            </w:r>
            <w:r w:rsidR="00B36351" w:rsidRPr="000C31E2">
              <w:rPr>
                <w:b w:val="0"/>
                <w:noProof/>
                <w:webHidden/>
              </w:rPr>
            </w:r>
            <w:r w:rsidR="00B36351" w:rsidRPr="000C31E2">
              <w:rPr>
                <w:b w:val="0"/>
                <w:noProof/>
                <w:webHidden/>
              </w:rPr>
              <w:fldChar w:fldCharType="separate"/>
            </w:r>
            <w:r w:rsidR="00B36351" w:rsidRPr="000C31E2">
              <w:rPr>
                <w:b w:val="0"/>
                <w:noProof/>
                <w:webHidden/>
              </w:rPr>
              <w:t>37</w:t>
            </w:r>
            <w:r w:rsidR="00B36351" w:rsidRPr="000C31E2">
              <w:rPr>
                <w:b w:val="0"/>
                <w:noProof/>
                <w:webHidden/>
              </w:rPr>
              <w:fldChar w:fldCharType="end"/>
            </w:r>
          </w:hyperlink>
        </w:p>
        <w:p w14:paraId="419E8EFE" w14:textId="77777777" w:rsidR="00B36351" w:rsidRPr="000C31E2" w:rsidRDefault="00123B42">
          <w:pPr>
            <w:pStyle w:val="TOC3"/>
            <w:rPr>
              <w:rFonts w:asciiTheme="minorHAnsi" w:hAnsiTheme="minorHAnsi" w:cstheme="minorBidi"/>
              <w:noProof/>
              <w:color w:val="auto"/>
              <w:sz w:val="22"/>
            </w:rPr>
          </w:pPr>
          <w:hyperlink w:anchor="_Toc498330431" w:history="1">
            <w:r w:rsidR="00B36351" w:rsidRPr="000C31E2">
              <w:rPr>
                <w:rStyle w:val="Hyperlink"/>
                <w:noProof/>
                <w:color w:val="auto"/>
              </w:rPr>
              <w:t>1.4.1 In Steel Laminations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_Toc498330431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37</w:t>
            </w:r>
            <w:r w:rsidR="00B36351" w:rsidRPr="000C31E2">
              <w:rPr>
                <w:noProof/>
                <w:webHidden/>
                <w:color w:val="auto"/>
              </w:rPr>
              <w:fldChar w:fldCharType="end"/>
            </w:r>
          </w:hyperlink>
        </w:p>
        <w:p w14:paraId="7AE08282" w14:textId="77777777" w:rsidR="00B36351" w:rsidRPr="000C31E2" w:rsidRDefault="00123B42">
          <w:pPr>
            <w:pStyle w:val="TOC3"/>
            <w:rPr>
              <w:rFonts w:asciiTheme="minorHAnsi" w:hAnsiTheme="minorHAnsi" w:cstheme="minorBidi"/>
              <w:noProof/>
              <w:color w:val="auto"/>
              <w:sz w:val="22"/>
            </w:rPr>
          </w:pPr>
          <w:hyperlink w:anchor="_Toc498330432" w:history="1">
            <w:r w:rsidR="00B36351" w:rsidRPr="000C31E2">
              <w:rPr>
                <w:rStyle w:val="Hyperlink"/>
                <w:noProof/>
                <w:color w:val="auto"/>
              </w:rPr>
              <w:t>1.4.2 In Electrical Machines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_Toc498330432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45</w:t>
            </w:r>
            <w:r w:rsidR="00B36351" w:rsidRPr="000C31E2">
              <w:rPr>
                <w:noProof/>
                <w:webHidden/>
                <w:color w:val="auto"/>
              </w:rPr>
              <w:fldChar w:fldCharType="end"/>
            </w:r>
          </w:hyperlink>
        </w:p>
        <w:p w14:paraId="11FBA612" w14:textId="77777777" w:rsidR="00B36351" w:rsidRPr="000C31E2" w:rsidRDefault="00123B42">
          <w:pPr>
            <w:pStyle w:val="TOC2"/>
            <w:rPr>
              <w:rFonts w:asciiTheme="minorHAnsi" w:hAnsiTheme="minorHAnsi"/>
              <w:b w:val="0"/>
              <w:noProof/>
              <w:sz w:val="22"/>
            </w:rPr>
          </w:pPr>
          <w:hyperlink w:anchor="_Toc498330433" w:history="1">
            <w:r w:rsidR="00B36351" w:rsidRPr="000C31E2">
              <w:rPr>
                <w:rStyle w:val="Hyperlink"/>
                <w:b w:val="0"/>
                <w:noProof/>
                <w:color w:val="auto"/>
              </w:rPr>
              <w:t>1.5 Research Scope and Thesis Outline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_Toc498330433 \h </w:instrText>
            </w:r>
            <w:r w:rsidR="00B36351" w:rsidRPr="000C31E2">
              <w:rPr>
                <w:b w:val="0"/>
                <w:noProof/>
                <w:webHidden/>
              </w:rPr>
            </w:r>
            <w:r w:rsidR="00B36351" w:rsidRPr="000C31E2">
              <w:rPr>
                <w:b w:val="0"/>
                <w:noProof/>
                <w:webHidden/>
              </w:rPr>
              <w:fldChar w:fldCharType="separate"/>
            </w:r>
            <w:r w:rsidR="00B36351" w:rsidRPr="000C31E2">
              <w:rPr>
                <w:b w:val="0"/>
                <w:noProof/>
                <w:webHidden/>
              </w:rPr>
              <w:t>51</w:t>
            </w:r>
            <w:r w:rsidR="00B36351" w:rsidRPr="000C31E2">
              <w:rPr>
                <w:b w:val="0"/>
                <w:noProof/>
                <w:webHidden/>
              </w:rPr>
              <w:fldChar w:fldCharType="end"/>
            </w:r>
          </w:hyperlink>
        </w:p>
        <w:p w14:paraId="7E1EC94A" w14:textId="77777777" w:rsidR="00B36351" w:rsidRPr="000C31E2" w:rsidRDefault="00123B42">
          <w:pPr>
            <w:pStyle w:val="TOC2"/>
            <w:rPr>
              <w:rFonts w:asciiTheme="minorHAnsi" w:hAnsiTheme="minorHAnsi"/>
              <w:b w:val="0"/>
              <w:noProof/>
              <w:sz w:val="22"/>
            </w:rPr>
          </w:pPr>
          <w:hyperlink w:anchor="_Toc498330434" w:history="1">
            <w:r w:rsidR="00B36351" w:rsidRPr="000C31E2">
              <w:rPr>
                <w:rStyle w:val="Hyperlink"/>
                <w:b w:val="0"/>
                <w:noProof/>
                <w:color w:val="auto"/>
              </w:rPr>
              <w:t>1.6 Contributions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_Toc498330434 \h </w:instrText>
            </w:r>
            <w:r w:rsidR="00B36351" w:rsidRPr="000C31E2">
              <w:rPr>
                <w:b w:val="0"/>
                <w:noProof/>
                <w:webHidden/>
              </w:rPr>
            </w:r>
            <w:r w:rsidR="00B36351" w:rsidRPr="000C31E2">
              <w:rPr>
                <w:b w:val="0"/>
                <w:noProof/>
                <w:webHidden/>
              </w:rPr>
              <w:fldChar w:fldCharType="separate"/>
            </w:r>
            <w:r w:rsidR="00B36351" w:rsidRPr="000C31E2">
              <w:rPr>
                <w:b w:val="0"/>
                <w:noProof/>
                <w:webHidden/>
              </w:rPr>
              <w:t>52</w:t>
            </w:r>
            <w:r w:rsidR="00B36351" w:rsidRPr="000C31E2">
              <w:rPr>
                <w:b w:val="0"/>
                <w:noProof/>
                <w:webHidden/>
              </w:rPr>
              <w:fldChar w:fldCharType="end"/>
            </w:r>
          </w:hyperlink>
        </w:p>
        <w:p w14:paraId="7E1D2A65" w14:textId="77777777" w:rsidR="00B36351" w:rsidRPr="000C31E2" w:rsidRDefault="00123B42">
          <w:pPr>
            <w:pStyle w:val="TOC1"/>
            <w:rPr>
              <w:rFonts w:asciiTheme="minorHAnsi" w:hAnsiTheme="minorHAnsi"/>
              <w:b w:val="0"/>
              <w:noProof/>
              <w:color w:val="auto"/>
              <w:sz w:val="22"/>
            </w:rPr>
          </w:pPr>
          <w:hyperlink w:anchor="_Toc498330435" w:history="1">
            <w:r w:rsidR="00B36351" w:rsidRPr="000C31E2">
              <w:rPr>
                <w:rStyle w:val="Hyperlink"/>
                <w:b w:val="0"/>
                <w:noProof/>
                <w:color w:val="auto"/>
              </w:rPr>
              <w:t xml:space="preserve">Chapter 2 </w:t>
            </w:r>
            <w:r w:rsidR="00B36351" w:rsidRPr="000C31E2">
              <w:rPr>
                <w:rStyle w:val="Hyperlink"/>
                <w:rFonts w:eastAsia="Batang"/>
                <w:b w:val="0"/>
                <w:noProof/>
                <w:color w:val="auto"/>
                <w:lang w:val="en-US"/>
              </w:rPr>
              <w:t>Comparison of Iron Loss Models for Alternating Sinusoidal Flux Density</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_Toc498330435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54</w:t>
            </w:r>
            <w:r w:rsidR="00B36351" w:rsidRPr="000C31E2">
              <w:rPr>
                <w:b w:val="0"/>
                <w:noProof/>
                <w:webHidden/>
                <w:color w:val="auto"/>
              </w:rPr>
              <w:fldChar w:fldCharType="end"/>
            </w:r>
          </w:hyperlink>
        </w:p>
        <w:p w14:paraId="3FF0511D" w14:textId="77777777" w:rsidR="00B36351" w:rsidRPr="000C31E2" w:rsidRDefault="00123B42">
          <w:pPr>
            <w:pStyle w:val="TOC2"/>
            <w:rPr>
              <w:rFonts w:asciiTheme="minorHAnsi" w:hAnsiTheme="minorHAnsi"/>
              <w:b w:val="0"/>
              <w:noProof/>
              <w:sz w:val="22"/>
            </w:rPr>
          </w:pPr>
          <w:hyperlink w:anchor="_Toc498330436" w:history="1">
            <w:r w:rsidR="00B36351" w:rsidRPr="000C31E2">
              <w:rPr>
                <w:rStyle w:val="Hyperlink"/>
                <w:b w:val="0"/>
                <w:noProof/>
                <w:color w:val="auto"/>
              </w:rPr>
              <w:t>2.1 Introduction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_Toc498330436 \h </w:instrText>
            </w:r>
            <w:r w:rsidR="00B36351" w:rsidRPr="000C31E2">
              <w:rPr>
                <w:b w:val="0"/>
                <w:noProof/>
                <w:webHidden/>
              </w:rPr>
            </w:r>
            <w:r w:rsidR="00B36351" w:rsidRPr="000C31E2">
              <w:rPr>
                <w:b w:val="0"/>
                <w:noProof/>
                <w:webHidden/>
              </w:rPr>
              <w:fldChar w:fldCharType="separate"/>
            </w:r>
            <w:r w:rsidR="00B36351" w:rsidRPr="000C31E2">
              <w:rPr>
                <w:b w:val="0"/>
                <w:noProof/>
                <w:webHidden/>
              </w:rPr>
              <w:t>54</w:t>
            </w:r>
            <w:r w:rsidR="00B36351" w:rsidRPr="000C31E2">
              <w:rPr>
                <w:b w:val="0"/>
                <w:noProof/>
                <w:webHidden/>
              </w:rPr>
              <w:fldChar w:fldCharType="end"/>
            </w:r>
          </w:hyperlink>
        </w:p>
        <w:p w14:paraId="01649916" w14:textId="77777777" w:rsidR="00B36351" w:rsidRPr="000C31E2" w:rsidRDefault="00123B42">
          <w:pPr>
            <w:pStyle w:val="TOC2"/>
            <w:rPr>
              <w:rFonts w:asciiTheme="minorHAnsi" w:hAnsiTheme="minorHAnsi"/>
              <w:b w:val="0"/>
              <w:noProof/>
              <w:sz w:val="22"/>
            </w:rPr>
          </w:pPr>
          <w:hyperlink w:anchor="_Toc498330437" w:history="1">
            <w:r w:rsidR="00B36351" w:rsidRPr="000C31E2">
              <w:rPr>
                <w:rStyle w:val="Hyperlink"/>
                <w:b w:val="0"/>
                <w:noProof/>
                <w:color w:val="auto"/>
              </w:rPr>
              <w:t>2.2 Iron Loss Measurement in Steel Laminations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_Toc498330437 \h </w:instrText>
            </w:r>
            <w:r w:rsidR="00B36351" w:rsidRPr="000C31E2">
              <w:rPr>
                <w:b w:val="0"/>
                <w:noProof/>
                <w:webHidden/>
              </w:rPr>
            </w:r>
            <w:r w:rsidR="00B36351" w:rsidRPr="000C31E2">
              <w:rPr>
                <w:b w:val="0"/>
                <w:noProof/>
                <w:webHidden/>
              </w:rPr>
              <w:fldChar w:fldCharType="separate"/>
            </w:r>
            <w:r w:rsidR="00B36351" w:rsidRPr="000C31E2">
              <w:rPr>
                <w:b w:val="0"/>
                <w:noProof/>
                <w:webHidden/>
              </w:rPr>
              <w:t>55</w:t>
            </w:r>
            <w:r w:rsidR="00B36351" w:rsidRPr="000C31E2">
              <w:rPr>
                <w:b w:val="0"/>
                <w:noProof/>
                <w:webHidden/>
              </w:rPr>
              <w:fldChar w:fldCharType="end"/>
            </w:r>
          </w:hyperlink>
        </w:p>
        <w:p w14:paraId="0B51826A" w14:textId="77777777" w:rsidR="00B36351" w:rsidRPr="000C31E2" w:rsidRDefault="00123B42">
          <w:pPr>
            <w:pStyle w:val="TOC2"/>
            <w:rPr>
              <w:rFonts w:asciiTheme="minorHAnsi" w:hAnsiTheme="minorHAnsi"/>
              <w:b w:val="0"/>
              <w:noProof/>
              <w:sz w:val="22"/>
            </w:rPr>
          </w:pPr>
          <w:hyperlink w:anchor="_Toc498330438" w:history="1">
            <w:r w:rsidR="00B36351" w:rsidRPr="000C31E2">
              <w:rPr>
                <w:rStyle w:val="Hyperlink"/>
                <w:b w:val="0"/>
                <w:noProof/>
                <w:color w:val="auto"/>
              </w:rPr>
              <w:t xml:space="preserve">2.3 Iron Loss Models for </w:t>
            </w:r>
            <w:r w:rsidR="00B36351" w:rsidRPr="000C31E2">
              <w:rPr>
                <w:rStyle w:val="Hyperlink"/>
                <w:b w:val="0"/>
                <w:noProof/>
                <w:color w:val="auto"/>
                <w:lang w:val="en-US"/>
              </w:rPr>
              <w:t>Alternating</w:t>
            </w:r>
            <w:r w:rsidR="00B36351" w:rsidRPr="000C31E2">
              <w:rPr>
                <w:rStyle w:val="Hyperlink"/>
                <w:b w:val="0"/>
                <w:noProof/>
                <w:color w:val="auto"/>
              </w:rPr>
              <w:t xml:space="preserve"> Sinusoidal Flux Density</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_Toc498330438 \h </w:instrText>
            </w:r>
            <w:r w:rsidR="00B36351" w:rsidRPr="000C31E2">
              <w:rPr>
                <w:b w:val="0"/>
                <w:noProof/>
                <w:webHidden/>
              </w:rPr>
            </w:r>
            <w:r w:rsidR="00B36351" w:rsidRPr="000C31E2">
              <w:rPr>
                <w:b w:val="0"/>
                <w:noProof/>
                <w:webHidden/>
              </w:rPr>
              <w:fldChar w:fldCharType="separate"/>
            </w:r>
            <w:r w:rsidR="00B36351" w:rsidRPr="000C31E2">
              <w:rPr>
                <w:b w:val="0"/>
                <w:noProof/>
                <w:webHidden/>
              </w:rPr>
              <w:t>60</w:t>
            </w:r>
            <w:r w:rsidR="00B36351" w:rsidRPr="000C31E2">
              <w:rPr>
                <w:b w:val="0"/>
                <w:noProof/>
                <w:webHidden/>
              </w:rPr>
              <w:fldChar w:fldCharType="end"/>
            </w:r>
          </w:hyperlink>
        </w:p>
        <w:p w14:paraId="5104D06F" w14:textId="77777777" w:rsidR="00B36351" w:rsidRPr="000C31E2" w:rsidRDefault="00123B42">
          <w:pPr>
            <w:pStyle w:val="TOC2"/>
            <w:rPr>
              <w:rFonts w:asciiTheme="minorHAnsi" w:hAnsiTheme="minorHAnsi"/>
              <w:b w:val="0"/>
              <w:noProof/>
              <w:sz w:val="22"/>
            </w:rPr>
          </w:pPr>
          <w:hyperlink w:anchor="_Toc498330439" w:history="1">
            <w:r w:rsidR="00B36351" w:rsidRPr="000C31E2">
              <w:rPr>
                <w:rStyle w:val="Hyperlink"/>
                <w:b w:val="0"/>
                <w:noProof/>
                <w:color w:val="auto"/>
              </w:rPr>
              <w:t>2.4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_Toc498330439 \h </w:instrText>
            </w:r>
            <w:r w:rsidR="00B36351" w:rsidRPr="000C31E2">
              <w:rPr>
                <w:b w:val="0"/>
                <w:noProof/>
                <w:webHidden/>
              </w:rPr>
            </w:r>
            <w:r w:rsidR="00B36351" w:rsidRPr="000C31E2">
              <w:rPr>
                <w:b w:val="0"/>
                <w:noProof/>
                <w:webHidden/>
              </w:rPr>
              <w:fldChar w:fldCharType="separate"/>
            </w:r>
            <w:r w:rsidR="00B36351" w:rsidRPr="000C31E2">
              <w:rPr>
                <w:b w:val="0"/>
                <w:noProof/>
                <w:webHidden/>
              </w:rPr>
              <w:t>69</w:t>
            </w:r>
            <w:r w:rsidR="00B36351" w:rsidRPr="000C31E2">
              <w:rPr>
                <w:b w:val="0"/>
                <w:noProof/>
                <w:webHidden/>
              </w:rPr>
              <w:fldChar w:fldCharType="end"/>
            </w:r>
          </w:hyperlink>
        </w:p>
        <w:p w14:paraId="40BD12F2" w14:textId="77777777" w:rsidR="00B36351" w:rsidRPr="000C31E2" w:rsidRDefault="00123B42">
          <w:pPr>
            <w:pStyle w:val="TOC1"/>
            <w:rPr>
              <w:rFonts w:asciiTheme="minorHAnsi" w:hAnsiTheme="minorHAnsi"/>
              <w:b w:val="0"/>
              <w:noProof/>
              <w:color w:val="auto"/>
              <w:sz w:val="22"/>
            </w:rPr>
          </w:pPr>
          <w:hyperlink w:anchor="_Toc498330440" w:history="1">
            <w:r w:rsidR="00B36351" w:rsidRPr="000C31E2">
              <w:rPr>
                <w:rStyle w:val="Hyperlink"/>
                <w:b w:val="0"/>
                <w:noProof/>
                <w:color w:val="auto"/>
              </w:rPr>
              <w:t>Chapter 3 Iron Loss Calculation Considering Temperature Influence</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_Toc498330440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70</w:t>
            </w:r>
            <w:r w:rsidR="00B36351" w:rsidRPr="000C31E2">
              <w:rPr>
                <w:b w:val="0"/>
                <w:noProof/>
                <w:webHidden/>
                <w:color w:val="auto"/>
              </w:rPr>
              <w:fldChar w:fldCharType="end"/>
            </w:r>
          </w:hyperlink>
        </w:p>
        <w:p w14:paraId="308C9D31" w14:textId="77777777" w:rsidR="00B36351" w:rsidRPr="000C31E2" w:rsidRDefault="00123B42">
          <w:pPr>
            <w:pStyle w:val="TOC2"/>
            <w:rPr>
              <w:rFonts w:asciiTheme="minorHAnsi" w:hAnsiTheme="minorHAnsi"/>
              <w:b w:val="0"/>
              <w:noProof/>
              <w:sz w:val="22"/>
            </w:rPr>
          </w:pPr>
          <w:hyperlink w:anchor="_Toc498330441" w:history="1">
            <w:r w:rsidR="00B36351" w:rsidRPr="000C31E2">
              <w:rPr>
                <w:rStyle w:val="Hyperlink"/>
                <w:b w:val="0"/>
                <w:noProof/>
                <w:color w:val="auto"/>
              </w:rPr>
              <w:t>3.1 Introduction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_Toc498330441 \h </w:instrText>
            </w:r>
            <w:r w:rsidR="00B36351" w:rsidRPr="000C31E2">
              <w:rPr>
                <w:b w:val="0"/>
                <w:noProof/>
                <w:webHidden/>
              </w:rPr>
            </w:r>
            <w:r w:rsidR="00B36351" w:rsidRPr="000C31E2">
              <w:rPr>
                <w:b w:val="0"/>
                <w:noProof/>
                <w:webHidden/>
              </w:rPr>
              <w:fldChar w:fldCharType="separate"/>
            </w:r>
            <w:r w:rsidR="00B36351" w:rsidRPr="000C31E2">
              <w:rPr>
                <w:b w:val="0"/>
                <w:noProof/>
                <w:webHidden/>
              </w:rPr>
              <w:t>70</w:t>
            </w:r>
            <w:r w:rsidR="00B36351" w:rsidRPr="000C31E2">
              <w:rPr>
                <w:b w:val="0"/>
                <w:noProof/>
                <w:webHidden/>
              </w:rPr>
              <w:fldChar w:fldCharType="end"/>
            </w:r>
          </w:hyperlink>
        </w:p>
        <w:p w14:paraId="1D771B06" w14:textId="77777777" w:rsidR="00B36351" w:rsidRPr="000C31E2" w:rsidRDefault="00123B42">
          <w:pPr>
            <w:pStyle w:val="TOC2"/>
            <w:rPr>
              <w:rFonts w:asciiTheme="minorHAnsi" w:hAnsiTheme="minorHAnsi"/>
              <w:b w:val="0"/>
              <w:noProof/>
              <w:sz w:val="22"/>
            </w:rPr>
          </w:pPr>
          <w:hyperlink w:anchor="_Toc498330442" w:history="1">
            <w:r w:rsidR="00B36351" w:rsidRPr="000C31E2">
              <w:rPr>
                <w:rStyle w:val="Hyperlink"/>
                <w:b w:val="0"/>
                <w:noProof/>
                <w:color w:val="auto"/>
              </w:rPr>
              <w:t>3.2 Temperature Dependency of Iron Loss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_Toc498330442 \h </w:instrText>
            </w:r>
            <w:r w:rsidR="00B36351" w:rsidRPr="000C31E2">
              <w:rPr>
                <w:b w:val="0"/>
                <w:noProof/>
                <w:webHidden/>
              </w:rPr>
            </w:r>
            <w:r w:rsidR="00B36351" w:rsidRPr="000C31E2">
              <w:rPr>
                <w:b w:val="0"/>
                <w:noProof/>
                <w:webHidden/>
              </w:rPr>
              <w:fldChar w:fldCharType="separate"/>
            </w:r>
            <w:r w:rsidR="00B36351" w:rsidRPr="000C31E2">
              <w:rPr>
                <w:b w:val="0"/>
                <w:noProof/>
                <w:webHidden/>
              </w:rPr>
              <w:t>71</w:t>
            </w:r>
            <w:r w:rsidR="00B36351" w:rsidRPr="000C31E2">
              <w:rPr>
                <w:b w:val="0"/>
                <w:noProof/>
                <w:webHidden/>
              </w:rPr>
              <w:fldChar w:fldCharType="end"/>
            </w:r>
          </w:hyperlink>
        </w:p>
        <w:p w14:paraId="7D546DD2" w14:textId="77777777" w:rsidR="00B36351" w:rsidRPr="000C31E2" w:rsidRDefault="00123B42">
          <w:pPr>
            <w:pStyle w:val="TOC2"/>
            <w:rPr>
              <w:rFonts w:asciiTheme="minorHAnsi" w:hAnsiTheme="minorHAnsi"/>
              <w:b w:val="0"/>
              <w:noProof/>
              <w:sz w:val="22"/>
            </w:rPr>
          </w:pPr>
          <w:hyperlink w:anchor="_Toc498330443" w:history="1">
            <w:r w:rsidR="00B36351" w:rsidRPr="000C31E2">
              <w:rPr>
                <w:rStyle w:val="Hyperlink"/>
                <w:b w:val="0"/>
                <w:noProof/>
                <w:color w:val="auto"/>
              </w:rPr>
              <w:t>3.3 Iron Loss Model Considering Temperature Influence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_Toc498330443 \h </w:instrText>
            </w:r>
            <w:r w:rsidR="00B36351" w:rsidRPr="000C31E2">
              <w:rPr>
                <w:b w:val="0"/>
                <w:noProof/>
                <w:webHidden/>
              </w:rPr>
            </w:r>
            <w:r w:rsidR="00B36351" w:rsidRPr="000C31E2">
              <w:rPr>
                <w:b w:val="0"/>
                <w:noProof/>
                <w:webHidden/>
              </w:rPr>
              <w:fldChar w:fldCharType="separate"/>
            </w:r>
            <w:r w:rsidR="00B36351" w:rsidRPr="000C31E2">
              <w:rPr>
                <w:b w:val="0"/>
                <w:noProof/>
                <w:webHidden/>
              </w:rPr>
              <w:t>77</w:t>
            </w:r>
            <w:r w:rsidR="00B36351" w:rsidRPr="000C31E2">
              <w:rPr>
                <w:b w:val="0"/>
                <w:noProof/>
                <w:webHidden/>
              </w:rPr>
              <w:fldChar w:fldCharType="end"/>
            </w:r>
          </w:hyperlink>
        </w:p>
        <w:p w14:paraId="2B061DC8" w14:textId="77777777" w:rsidR="00B36351" w:rsidRPr="000C31E2" w:rsidRDefault="00123B42">
          <w:pPr>
            <w:pStyle w:val="TOC3"/>
            <w:rPr>
              <w:rFonts w:asciiTheme="minorHAnsi" w:hAnsiTheme="minorHAnsi" w:cstheme="minorBidi"/>
              <w:noProof/>
              <w:color w:val="auto"/>
              <w:sz w:val="22"/>
            </w:rPr>
          </w:pPr>
          <w:hyperlink w:anchor="_Toc498330444" w:history="1">
            <w:r w:rsidR="00B36351" w:rsidRPr="000C31E2">
              <w:rPr>
                <w:rStyle w:val="Hyperlink"/>
                <w:noProof/>
                <w:color w:val="auto"/>
              </w:rPr>
              <w:t>3.3.1 Modelling Temperature Dependent Coefficients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_Toc498330444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80</w:t>
            </w:r>
            <w:r w:rsidR="00B36351" w:rsidRPr="000C31E2">
              <w:rPr>
                <w:noProof/>
                <w:webHidden/>
                <w:color w:val="auto"/>
              </w:rPr>
              <w:fldChar w:fldCharType="end"/>
            </w:r>
          </w:hyperlink>
        </w:p>
        <w:p w14:paraId="24B14B50" w14:textId="77777777" w:rsidR="00B36351" w:rsidRPr="000C31E2" w:rsidRDefault="00123B42">
          <w:pPr>
            <w:pStyle w:val="TOC3"/>
            <w:rPr>
              <w:rFonts w:asciiTheme="minorHAnsi" w:hAnsiTheme="minorHAnsi" w:cstheme="minorBidi"/>
              <w:noProof/>
              <w:color w:val="auto"/>
              <w:sz w:val="22"/>
            </w:rPr>
          </w:pPr>
          <w:hyperlink w:anchor="_Toc498330445" w:history="1">
            <w:r w:rsidR="00B36351" w:rsidRPr="000C31E2">
              <w:rPr>
                <w:rStyle w:val="Hyperlink"/>
                <w:noProof/>
                <w:color w:val="auto"/>
              </w:rPr>
              <w:t>3.3.2 Validation of Improved Iron Loss Model in Steel Laminations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_Toc498330445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86</w:t>
            </w:r>
            <w:r w:rsidR="00B36351" w:rsidRPr="000C31E2">
              <w:rPr>
                <w:noProof/>
                <w:webHidden/>
                <w:color w:val="auto"/>
              </w:rPr>
              <w:fldChar w:fldCharType="end"/>
            </w:r>
          </w:hyperlink>
        </w:p>
        <w:p w14:paraId="40A304BE" w14:textId="77777777" w:rsidR="00B36351" w:rsidRPr="000C31E2" w:rsidRDefault="00123B42">
          <w:pPr>
            <w:pStyle w:val="TOC2"/>
            <w:rPr>
              <w:rFonts w:asciiTheme="minorHAnsi" w:hAnsiTheme="minorHAnsi"/>
              <w:b w:val="0"/>
              <w:noProof/>
              <w:sz w:val="22"/>
            </w:rPr>
          </w:pPr>
          <w:hyperlink w:anchor="_Toc498330446" w:history="1">
            <w:r w:rsidR="00B36351" w:rsidRPr="000C31E2">
              <w:rPr>
                <w:rStyle w:val="Hyperlink"/>
                <w:b w:val="0"/>
                <w:noProof/>
                <w:color w:val="auto"/>
              </w:rPr>
              <w:t>3.4 Further Experimental Validation on an Electrical Machine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_Toc498330446 \h </w:instrText>
            </w:r>
            <w:r w:rsidR="00B36351" w:rsidRPr="000C31E2">
              <w:rPr>
                <w:b w:val="0"/>
                <w:noProof/>
                <w:webHidden/>
              </w:rPr>
            </w:r>
            <w:r w:rsidR="00B36351" w:rsidRPr="000C31E2">
              <w:rPr>
                <w:b w:val="0"/>
                <w:noProof/>
                <w:webHidden/>
              </w:rPr>
              <w:fldChar w:fldCharType="separate"/>
            </w:r>
            <w:r w:rsidR="00B36351" w:rsidRPr="000C31E2">
              <w:rPr>
                <w:b w:val="0"/>
                <w:noProof/>
                <w:webHidden/>
              </w:rPr>
              <w:t>89</w:t>
            </w:r>
            <w:r w:rsidR="00B36351" w:rsidRPr="000C31E2">
              <w:rPr>
                <w:b w:val="0"/>
                <w:noProof/>
                <w:webHidden/>
              </w:rPr>
              <w:fldChar w:fldCharType="end"/>
            </w:r>
          </w:hyperlink>
        </w:p>
        <w:p w14:paraId="48F9CE35" w14:textId="77777777" w:rsidR="00B36351" w:rsidRPr="000C31E2" w:rsidRDefault="00123B42">
          <w:pPr>
            <w:pStyle w:val="TOC2"/>
            <w:rPr>
              <w:rFonts w:asciiTheme="minorHAnsi" w:hAnsiTheme="minorHAnsi"/>
              <w:b w:val="0"/>
              <w:noProof/>
              <w:sz w:val="22"/>
            </w:rPr>
          </w:pPr>
          <w:hyperlink w:anchor="_Toc498330447" w:history="1">
            <w:r w:rsidR="00B36351" w:rsidRPr="000C31E2">
              <w:rPr>
                <w:rStyle w:val="Hyperlink"/>
                <w:b w:val="0"/>
                <w:noProof/>
                <w:color w:val="auto"/>
              </w:rPr>
              <w:t>3.5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_Toc498330447 \h </w:instrText>
            </w:r>
            <w:r w:rsidR="00B36351" w:rsidRPr="000C31E2">
              <w:rPr>
                <w:b w:val="0"/>
                <w:noProof/>
                <w:webHidden/>
              </w:rPr>
            </w:r>
            <w:r w:rsidR="00B36351" w:rsidRPr="000C31E2">
              <w:rPr>
                <w:b w:val="0"/>
                <w:noProof/>
                <w:webHidden/>
              </w:rPr>
              <w:fldChar w:fldCharType="separate"/>
            </w:r>
            <w:r w:rsidR="00B36351" w:rsidRPr="000C31E2">
              <w:rPr>
                <w:b w:val="0"/>
                <w:noProof/>
                <w:webHidden/>
              </w:rPr>
              <w:t>99</w:t>
            </w:r>
            <w:r w:rsidR="00B36351" w:rsidRPr="000C31E2">
              <w:rPr>
                <w:b w:val="0"/>
                <w:noProof/>
                <w:webHidden/>
              </w:rPr>
              <w:fldChar w:fldCharType="end"/>
            </w:r>
          </w:hyperlink>
        </w:p>
        <w:p w14:paraId="32689149" w14:textId="77777777" w:rsidR="00B36351" w:rsidRPr="000C31E2" w:rsidRDefault="00123B42">
          <w:pPr>
            <w:pStyle w:val="TOC1"/>
            <w:rPr>
              <w:rFonts w:asciiTheme="minorHAnsi" w:hAnsiTheme="minorHAnsi"/>
              <w:b w:val="0"/>
              <w:noProof/>
              <w:color w:val="auto"/>
              <w:sz w:val="22"/>
            </w:rPr>
          </w:pPr>
          <w:hyperlink w:anchor="_Toc498330448" w:history="1">
            <w:r w:rsidR="00B36351" w:rsidRPr="000C31E2">
              <w:rPr>
                <w:rStyle w:val="Hyperlink"/>
                <w:b w:val="0"/>
                <w:noProof/>
                <w:color w:val="auto"/>
              </w:rPr>
              <w:t>Chapter 4 Iron Loss Model under DC Bias Flux Density Considering Temperature Influence</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_Toc498330448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101</w:t>
            </w:r>
            <w:r w:rsidR="00B36351" w:rsidRPr="000C31E2">
              <w:rPr>
                <w:b w:val="0"/>
                <w:noProof/>
                <w:webHidden/>
                <w:color w:val="auto"/>
              </w:rPr>
              <w:fldChar w:fldCharType="end"/>
            </w:r>
          </w:hyperlink>
        </w:p>
        <w:p w14:paraId="709A62AD" w14:textId="77777777" w:rsidR="00B36351" w:rsidRPr="000C31E2" w:rsidRDefault="00123B42">
          <w:pPr>
            <w:pStyle w:val="TOC2"/>
            <w:rPr>
              <w:rFonts w:asciiTheme="minorHAnsi" w:hAnsiTheme="minorHAnsi"/>
              <w:b w:val="0"/>
              <w:noProof/>
              <w:sz w:val="22"/>
            </w:rPr>
          </w:pPr>
          <w:hyperlink w:anchor="_Toc498330449" w:history="1">
            <w:r w:rsidR="00B36351" w:rsidRPr="000C31E2">
              <w:rPr>
                <w:rStyle w:val="Hyperlink"/>
                <w:b w:val="0"/>
                <w:noProof/>
                <w:color w:val="auto"/>
              </w:rPr>
              <w:t>4.1 Introduction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_Toc498330449 \h </w:instrText>
            </w:r>
            <w:r w:rsidR="00B36351" w:rsidRPr="000C31E2">
              <w:rPr>
                <w:b w:val="0"/>
                <w:noProof/>
                <w:webHidden/>
              </w:rPr>
            </w:r>
            <w:r w:rsidR="00B36351" w:rsidRPr="000C31E2">
              <w:rPr>
                <w:b w:val="0"/>
                <w:noProof/>
                <w:webHidden/>
              </w:rPr>
              <w:fldChar w:fldCharType="separate"/>
            </w:r>
            <w:r w:rsidR="00B36351" w:rsidRPr="000C31E2">
              <w:rPr>
                <w:b w:val="0"/>
                <w:noProof/>
                <w:webHidden/>
              </w:rPr>
              <w:t>101</w:t>
            </w:r>
            <w:r w:rsidR="00B36351" w:rsidRPr="000C31E2">
              <w:rPr>
                <w:b w:val="0"/>
                <w:noProof/>
                <w:webHidden/>
              </w:rPr>
              <w:fldChar w:fldCharType="end"/>
            </w:r>
          </w:hyperlink>
        </w:p>
        <w:p w14:paraId="6DC879C9" w14:textId="77777777" w:rsidR="00B36351" w:rsidRPr="000C31E2" w:rsidRDefault="00123B42">
          <w:pPr>
            <w:pStyle w:val="TOC2"/>
            <w:rPr>
              <w:rFonts w:asciiTheme="minorHAnsi" w:hAnsiTheme="minorHAnsi"/>
              <w:b w:val="0"/>
              <w:noProof/>
              <w:sz w:val="22"/>
            </w:rPr>
          </w:pPr>
          <w:hyperlink w:anchor="_Toc498330450" w:history="1">
            <w:r w:rsidR="00B36351" w:rsidRPr="000C31E2">
              <w:rPr>
                <w:rStyle w:val="Hyperlink"/>
                <w:b w:val="0"/>
                <w:noProof/>
                <w:color w:val="auto"/>
              </w:rPr>
              <w:t>4.2 Iron Loss Measurement under DC Bias Flux Density in Steel Laminations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_Toc498330450 \h </w:instrText>
            </w:r>
            <w:r w:rsidR="00B36351" w:rsidRPr="000C31E2">
              <w:rPr>
                <w:b w:val="0"/>
                <w:noProof/>
                <w:webHidden/>
              </w:rPr>
            </w:r>
            <w:r w:rsidR="00B36351" w:rsidRPr="000C31E2">
              <w:rPr>
                <w:b w:val="0"/>
                <w:noProof/>
                <w:webHidden/>
              </w:rPr>
              <w:fldChar w:fldCharType="separate"/>
            </w:r>
            <w:r w:rsidR="00B36351" w:rsidRPr="000C31E2">
              <w:rPr>
                <w:b w:val="0"/>
                <w:noProof/>
                <w:webHidden/>
              </w:rPr>
              <w:t>102</w:t>
            </w:r>
            <w:r w:rsidR="00B36351" w:rsidRPr="000C31E2">
              <w:rPr>
                <w:b w:val="0"/>
                <w:noProof/>
                <w:webHidden/>
              </w:rPr>
              <w:fldChar w:fldCharType="end"/>
            </w:r>
          </w:hyperlink>
        </w:p>
        <w:p w14:paraId="3EF5066F" w14:textId="77777777" w:rsidR="00B36351" w:rsidRPr="000C31E2" w:rsidRDefault="00123B42">
          <w:pPr>
            <w:pStyle w:val="TOC2"/>
            <w:rPr>
              <w:rFonts w:asciiTheme="minorHAnsi" w:hAnsiTheme="minorHAnsi"/>
              <w:b w:val="0"/>
              <w:noProof/>
              <w:sz w:val="22"/>
            </w:rPr>
          </w:pPr>
          <w:hyperlink w:anchor="_Toc498330451" w:history="1">
            <w:r w:rsidR="00B36351" w:rsidRPr="000C31E2">
              <w:rPr>
                <w:rStyle w:val="Hyperlink"/>
                <w:b w:val="0"/>
                <w:noProof/>
                <w:color w:val="auto"/>
              </w:rPr>
              <w:t>4.3 Existing Iron Loss Model Considering DC Bias Flux Density</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_Toc498330451 \h </w:instrText>
            </w:r>
            <w:r w:rsidR="00B36351" w:rsidRPr="000C31E2">
              <w:rPr>
                <w:b w:val="0"/>
                <w:noProof/>
                <w:webHidden/>
              </w:rPr>
            </w:r>
            <w:r w:rsidR="00B36351" w:rsidRPr="000C31E2">
              <w:rPr>
                <w:b w:val="0"/>
                <w:noProof/>
                <w:webHidden/>
              </w:rPr>
              <w:fldChar w:fldCharType="separate"/>
            </w:r>
            <w:r w:rsidR="00B36351" w:rsidRPr="000C31E2">
              <w:rPr>
                <w:b w:val="0"/>
                <w:noProof/>
                <w:webHidden/>
              </w:rPr>
              <w:t>109</w:t>
            </w:r>
            <w:r w:rsidR="00B36351" w:rsidRPr="000C31E2">
              <w:rPr>
                <w:b w:val="0"/>
                <w:noProof/>
                <w:webHidden/>
              </w:rPr>
              <w:fldChar w:fldCharType="end"/>
            </w:r>
          </w:hyperlink>
        </w:p>
        <w:p w14:paraId="5904B840" w14:textId="77777777" w:rsidR="00B36351" w:rsidRPr="000C31E2" w:rsidRDefault="00123B42">
          <w:pPr>
            <w:pStyle w:val="TOC2"/>
            <w:rPr>
              <w:rFonts w:asciiTheme="minorHAnsi" w:hAnsiTheme="minorHAnsi"/>
              <w:b w:val="0"/>
              <w:noProof/>
              <w:sz w:val="22"/>
            </w:rPr>
          </w:pPr>
          <w:hyperlink w:anchor="_Toc498330452" w:history="1">
            <w:r w:rsidR="00B36351" w:rsidRPr="000C31E2">
              <w:rPr>
                <w:rStyle w:val="Hyperlink"/>
                <w:b w:val="0"/>
                <w:noProof/>
                <w:color w:val="auto"/>
              </w:rPr>
              <w:t>4.4 Improved Iron Loss Model for DC Bias Flux Density Considering Temperature Influence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_Toc498330452 \h </w:instrText>
            </w:r>
            <w:r w:rsidR="00B36351" w:rsidRPr="000C31E2">
              <w:rPr>
                <w:b w:val="0"/>
                <w:noProof/>
                <w:webHidden/>
              </w:rPr>
            </w:r>
            <w:r w:rsidR="00B36351" w:rsidRPr="000C31E2">
              <w:rPr>
                <w:b w:val="0"/>
                <w:noProof/>
                <w:webHidden/>
              </w:rPr>
              <w:fldChar w:fldCharType="separate"/>
            </w:r>
            <w:r w:rsidR="00B36351" w:rsidRPr="000C31E2">
              <w:rPr>
                <w:b w:val="0"/>
                <w:noProof/>
                <w:webHidden/>
              </w:rPr>
              <w:t>110</w:t>
            </w:r>
            <w:r w:rsidR="00B36351" w:rsidRPr="000C31E2">
              <w:rPr>
                <w:b w:val="0"/>
                <w:noProof/>
                <w:webHidden/>
              </w:rPr>
              <w:fldChar w:fldCharType="end"/>
            </w:r>
          </w:hyperlink>
        </w:p>
        <w:p w14:paraId="251D469E" w14:textId="77777777" w:rsidR="00B36351" w:rsidRPr="000C31E2" w:rsidRDefault="00123B42">
          <w:pPr>
            <w:pStyle w:val="TOC3"/>
            <w:rPr>
              <w:rFonts w:asciiTheme="minorHAnsi" w:hAnsiTheme="minorHAnsi" w:cstheme="minorBidi"/>
              <w:noProof/>
              <w:color w:val="auto"/>
              <w:sz w:val="22"/>
            </w:rPr>
          </w:pPr>
          <w:hyperlink w:anchor="_Toc498330453" w:history="1">
            <w:r w:rsidR="00B36351" w:rsidRPr="000C31E2">
              <w:rPr>
                <w:rStyle w:val="Hyperlink"/>
                <w:noProof/>
                <w:color w:val="auto"/>
              </w:rPr>
              <w:t>4.4.1 The Improved Iron Loss Model</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_Toc498330453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110</w:t>
            </w:r>
            <w:r w:rsidR="00B36351" w:rsidRPr="000C31E2">
              <w:rPr>
                <w:noProof/>
                <w:webHidden/>
                <w:color w:val="auto"/>
              </w:rPr>
              <w:fldChar w:fldCharType="end"/>
            </w:r>
          </w:hyperlink>
        </w:p>
        <w:p w14:paraId="6F2AED4B" w14:textId="77777777" w:rsidR="00B36351" w:rsidRPr="000C31E2" w:rsidRDefault="00123B42">
          <w:pPr>
            <w:pStyle w:val="TOC3"/>
            <w:rPr>
              <w:rFonts w:asciiTheme="minorHAnsi" w:hAnsiTheme="minorHAnsi" w:cstheme="minorBidi"/>
              <w:noProof/>
              <w:color w:val="auto"/>
              <w:sz w:val="22"/>
            </w:rPr>
          </w:pPr>
          <w:hyperlink w:anchor="_Toc498330454" w:history="1">
            <w:r w:rsidR="00B36351" w:rsidRPr="000C31E2">
              <w:rPr>
                <w:rStyle w:val="Hyperlink"/>
                <w:noProof/>
                <w:color w:val="auto"/>
              </w:rPr>
              <w:t>4.4.2 Experimental Validation on Steel Lamination Ring Specimen</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_Toc498330454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114</w:t>
            </w:r>
            <w:r w:rsidR="00B36351" w:rsidRPr="000C31E2">
              <w:rPr>
                <w:noProof/>
                <w:webHidden/>
                <w:color w:val="auto"/>
              </w:rPr>
              <w:fldChar w:fldCharType="end"/>
            </w:r>
          </w:hyperlink>
        </w:p>
        <w:p w14:paraId="5CDE448A" w14:textId="77777777" w:rsidR="00B36351" w:rsidRPr="000C31E2" w:rsidRDefault="00123B42">
          <w:pPr>
            <w:pStyle w:val="TOC2"/>
            <w:rPr>
              <w:rFonts w:asciiTheme="minorHAnsi" w:hAnsiTheme="minorHAnsi"/>
              <w:b w:val="0"/>
              <w:noProof/>
              <w:sz w:val="22"/>
            </w:rPr>
          </w:pPr>
          <w:hyperlink w:anchor="_Toc498330455" w:history="1">
            <w:r w:rsidR="00B36351" w:rsidRPr="000C31E2">
              <w:rPr>
                <w:rStyle w:val="Hyperlink"/>
                <w:b w:val="0"/>
                <w:noProof/>
                <w:color w:val="auto"/>
              </w:rPr>
              <w:t>4.5 Further Validation of Improved Iron Loss Model on an Electrical Machine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_Toc498330455 \h </w:instrText>
            </w:r>
            <w:r w:rsidR="00B36351" w:rsidRPr="000C31E2">
              <w:rPr>
                <w:b w:val="0"/>
                <w:noProof/>
                <w:webHidden/>
              </w:rPr>
            </w:r>
            <w:r w:rsidR="00B36351" w:rsidRPr="000C31E2">
              <w:rPr>
                <w:b w:val="0"/>
                <w:noProof/>
                <w:webHidden/>
              </w:rPr>
              <w:fldChar w:fldCharType="separate"/>
            </w:r>
            <w:r w:rsidR="00B36351" w:rsidRPr="000C31E2">
              <w:rPr>
                <w:b w:val="0"/>
                <w:noProof/>
                <w:webHidden/>
              </w:rPr>
              <w:t>118</w:t>
            </w:r>
            <w:r w:rsidR="00B36351" w:rsidRPr="000C31E2">
              <w:rPr>
                <w:b w:val="0"/>
                <w:noProof/>
                <w:webHidden/>
              </w:rPr>
              <w:fldChar w:fldCharType="end"/>
            </w:r>
          </w:hyperlink>
        </w:p>
        <w:p w14:paraId="55F84A5B" w14:textId="77777777" w:rsidR="00B36351" w:rsidRPr="000C31E2" w:rsidRDefault="00123B42">
          <w:pPr>
            <w:pStyle w:val="TOC2"/>
            <w:rPr>
              <w:rFonts w:asciiTheme="minorHAnsi" w:hAnsiTheme="minorHAnsi"/>
              <w:b w:val="0"/>
              <w:noProof/>
              <w:sz w:val="22"/>
            </w:rPr>
          </w:pPr>
          <w:hyperlink w:anchor="_Toc498330456" w:history="1">
            <w:r w:rsidR="00B36351" w:rsidRPr="000C31E2">
              <w:rPr>
                <w:rStyle w:val="Hyperlink"/>
                <w:b w:val="0"/>
                <w:noProof/>
                <w:color w:val="auto"/>
              </w:rPr>
              <w:t>4.6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_Toc498330456 \h </w:instrText>
            </w:r>
            <w:r w:rsidR="00B36351" w:rsidRPr="000C31E2">
              <w:rPr>
                <w:b w:val="0"/>
                <w:noProof/>
                <w:webHidden/>
              </w:rPr>
            </w:r>
            <w:r w:rsidR="00B36351" w:rsidRPr="000C31E2">
              <w:rPr>
                <w:b w:val="0"/>
                <w:noProof/>
                <w:webHidden/>
              </w:rPr>
              <w:fldChar w:fldCharType="separate"/>
            </w:r>
            <w:r w:rsidR="00B36351" w:rsidRPr="000C31E2">
              <w:rPr>
                <w:b w:val="0"/>
                <w:noProof/>
                <w:webHidden/>
              </w:rPr>
              <w:t>122</w:t>
            </w:r>
            <w:r w:rsidR="00B36351" w:rsidRPr="000C31E2">
              <w:rPr>
                <w:b w:val="0"/>
                <w:noProof/>
                <w:webHidden/>
              </w:rPr>
              <w:fldChar w:fldCharType="end"/>
            </w:r>
          </w:hyperlink>
        </w:p>
        <w:p w14:paraId="3149784D" w14:textId="77777777" w:rsidR="00B36351" w:rsidRPr="000C31E2" w:rsidRDefault="00123B42">
          <w:pPr>
            <w:pStyle w:val="TOC1"/>
            <w:rPr>
              <w:rFonts w:asciiTheme="minorHAnsi" w:hAnsiTheme="minorHAnsi"/>
              <w:b w:val="0"/>
              <w:noProof/>
              <w:color w:val="auto"/>
              <w:sz w:val="22"/>
            </w:rPr>
          </w:pPr>
          <w:hyperlink w:anchor="_Toc498330457" w:history="1">
            <w:r w:rsidR="00B36351" w:rsidRPr="000C31E2">
              <w:rPr>
                <w:rStyle w:val="Hyperlink"/>
                <w:b w:val="0"/>
                <w:noProof/>
                <w:color w:val="auto"/>
              </w:rPr>
              <w:t xml:space="preserve">Chapter 5 </w:t>
            </w:r>
            <w:r w:rsidR="00B36351" w:rsidRPr="000C31E2">
              <w:rPr>
                <w:rStyle w:val="Hyperlink"/>
                <w:b w:val="0"/>
                <w:noProof/>
                <w:color w:val="auto"/>
                <w:lang w:val="en-US"/>
              </w:rPr>
              <w:t>Iron Loss Model Considering Flux Density Distortion</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_Toc498330457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123</w:t>
            </w:r>
            <w:r w:rsidR="00B36351" w:rsidRPr="000C31E2">
              <w:rPr>
                <w:b w:val="0"/>
                <w:noProof/>
                <w:webHidden/>
                <w:color w:val="auto"/>
              </w:rPr>
              <w:fldChar w:fldCharType="end"/>
            </w:r>
          </w:hyperlink>
        </w:p>
        <w:p w14:paraId="6A98E362" w14:textId="77777777" w:rsidR="00B36351" w:rsidRPr="000C31E2" w:rsidRDefault="00123B42">
          <w:pPr>
            <w:pStyle w:val="TOC2"/>
            <w:rPr>
              <w:rFonts w:asciiTheme="minorHAnsi" w:hAnsiTheme="minorHAnsi"/>
              <w:b w:val="0"/>
              <w:noProof/>
              <w:sz w:val="22"/>
            </w:rPr>
          </w:pPr>
          <w:hyperlink w:anchor="_Toc498330458" w:history="1">
            <w:r w:rsidR="00B36351" w:rsidRPr="000C31E2">
              <w:rPr>
                <w:rStyle w:val="Hyperlink"/>
                <w:b w:val="0"/>
                <w:noProof/>
                <w:color w:val="auto"/>
              </w:rPr>
              <w:t>5.1 Introduction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_Toc498330458 \h </w:instrText>
            </w:r>
            <w:r w:rsidR="00B36351" w:rsidRPr="000C31E2">
              <w:rPr>
                <w:b w:val="0"/>
                <w:noProof/>
                <w:webHidden/>
              </w:rPr>
            </w:r>
            <w:r w:rsidR="00B36351" w:rsidRPr="000C31E2">
              <w:rPr>
                <w:b w:val="0"/>
                <w:noProof/>
                <w:webHidden/>
              </w:rPr>
              <w:fldChar w:fldCharType="separate"/>
            </w:r>
            <w:r w:rsidR="00B36351" w:rsidRPr="000C31E2">
              <w:rPr>
                <w:b w:val="0"/>
                <w:noProof/>
                <w:webHidden/>
              </w:rPr>
              <w:t>123</w:t>
            </w:r>
            <w:r w:rsidR="00B36351" w:rsidRPr="000C31E2">
              <w:rPr>
                <w:b w:val="0"/>
                <w:noProof/>
                <w:webHidden/>
              </w:rPr>
              <w:fldChar w:fldCharType="end"/>
            </w:r>
          </w:hyperlink>
        </w:p>
        <w:p w14:paraId="06581666" w14:textId="77777777" w:rsidR="00B36351" w:rsidRPr="000C31E2" w:rsidRDefault="00123B42">
          <w:pPr>
            <w:pStyle w:val="TOC2"/>
            <w:rPr>
              <w:rFonts w:asciiTheme="minorHAnsi" w:hAnsiTheme="minorHAnsi"/>
              <w:b w:val="0"/>
              <w:noProof/>
              <w:sz w:val="22"/>
            </w:rPr>
          </w:pPr>
          <w:hyperlink w:anchor="_Toc498330459" w:history="1">
            <w:r w:rsidR="00B36351" w:rsidRPr="000C31E2">
              <w:rPr>
                <w:rStyle w:val="Hyperlink"/>
                <w:b w:val="0"/>
                <w:noProof/>
                <w:color w:val="auto"/>
              </w:rPr>
              <w:t>5.2 Iron Loss Model for Distorted Flux Density Considering Temperature Influence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_Toc498330459 \h </w:instrText>
            </w:r>
            <w:r w:rsidR="00B36351" w:rsidRPr="000C31E2">
              <w:rPr>
                <w:b w:val="0"/>
                <w:noProof/>
                <w:webHidden/>
              </w:rPr>
            </w:r>
            <w:r w:rsidR="00B36351" w:rsidRPr="000C31E2">
              <w:rPr>
                <w:b w:val="0"/>
                <w:noProof/>
                <w:webHidden/>
              </w:rPr>
              <w:fldChar w:fldCharType="separate"/>
            </w:r>
            <w:r w:rsidR="00B36351" w:rsidRPr="000C31E2">
              <w:rPr>
                <w:b w:val="0"/>
                <w:noProof/>
                <w:webHidden/>
              </w:rPr>
              <w:t>124</w:t>
            </w:r>
            <w:r w:rsidR="00B36351" w:rsidRPr="000C31E2">
              <w:rPr>
                <w:b w:val="0"/>
                <w:noProof/>
                <w:webHidden/>
              </w:rPr>
              <w:fldChar w:fldCharType="end"/>
            </w:r>
          </w:hyperlink>
        </w:p>
        <w:p w14:paraId="7C5FFAD4" w14:textId="77777777" w:rsidR="00B36351" w:rsidRPr="000C31E2" w:rsidRDefault="00123B42">
          <w:pPr>
            <w:pStyle w:val="TOC2"/>
            <w:rPr>
              <w:rFonts w:asciiTheme="minorHAnsi" w:hAnsiTheme="minorHAnsi"/>
              <w:b w:val="0"/>
              <w:noProof/>
              <w:sz w:val="22"/>
            </w:rPr>
          </w:pPr>
          <w:hyperlink w:anchor="_Toc498330460" w:history="1">
            <w:r w:rsidR="00B36351" w:rsidRPr="000C31E2">
              <w:rPr>
                <w:rStyle w:val="Hyperlink"/>
                <w:b w:val="0"/>
                <w:noProof/>
                <w:color w:val="auto"/>
              </w:rPr>
              <w:t>5.3 Iron Loss Tests in Electrical Machine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_Toc498330460 \h </w:instrText>
            </w:r>
            <w:r w:rsidR="00B36351" w:rsidRPr="000C31E2">
              <w:rPr>
                <w:b w:val="0"/>
                <w:noProof/>
                <w:webHidden/>
              </w:rPr>
            </w:r>
            <w:r w:rsidR="00B36351" w:rsidRPr="000C31E2">
              <w:rPr>
                <w:b w:val="0"/>
                <w:noProof/>
                <w:webHidden/>
              </w:rPr>
              <w:fldChar w:fldCharType="separate"/>
            </w:r>
            <w:r w:rsidR="00B36351" w:rsidRPr="000C31E2">
              <w:rPr>
                <w:b w:val="0"/>
                <w:noProof/>
                <w:webHidden/>
              </w:rPr>
              <w:t>127</w:t>
            </w:r>
            <w:r w:rsidR="00B36351" w:rsidRPr="000C31E2">
              <w:rPr>
                <w:b w:val="0"/>
                <w:noProof/>
                <w:webHidden/>
              </w:rPr>
              <w:fldChar w:fldCharType="end"/>
            </w:r>
          </w:hyperlink>
        </w:p>
        <w:p w14:paraId="09268491" w14:textId="77777777" w:rsidR="00B36351" w:rsidRPr="000C31E2" w:rsidRDefault="00123B42">
          <w:pPr>
            <w:pStyle w:val="TOC2"/>
            <w:rPr>
              <w:rFonts w:asciiTheme="minorHAnsi" w:hAnsiTheme="minorHAnsi"/>
              <w:b w:val="0"/>
              <w:noProof/>
              <w:sz w:val="22"/>
            </w:rPr>
          </w:pPr>
          <w:hyperlink w:anchor="_Toc498330461" w:history="1">
            <w:r w:rsidR="00B36351" w:rsidRPr="000C31E2">
              <w:rPr>
                <w:rStyle w:val="Hyperlink"/>
                <w:b w:val="0"/>
                <w:noProof/>
                <w:color w:val="auto"/>
              </w:rPr>
              <w:t>5.4 Experimental Validation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_Toc498330461 \h </w:instrText>
            </w:r>
            <w:r w:rsidR="00B36351" w:rsidRPr="000C31E2">
              <w:rPr>
                <w:b w:val="0"/>
                <w:noProof/>
                <w:webHidden/>
              </w:rPr>
            </w:r>
            <w:r w:rsidR="00B36351" w:rsidRPr="000C31E2">
              <w:rPr>
                <w:b w:val="0"/>
                <w:noProof/>
                <w:webHidden/>
              </w:rPr>
              <w:fldChar w:fldCharType="separate"/>
            </w:r>
            <w:r w:rsidR="00B36351" w:rsidRPr="000C31E2">
              <w:rPr>
                <w:b w:val="0"/>
                <w:noProof/>
                <w:webHidden/>
              </w:rPr>
              <w:t>135</w:t>
            </w:r>
            <w:r w:rsidR="00B36351" w:rsidRPr="000C31E2">
              <w:rPr>
                <w:b w:val="0"/>
                <w:noProof/>
                <w:webHidden/>
              </w:rPr>
              <w:fldChar w:fldCharType="end"/>
            </w:r>
          </w:hyperlink>
        </w:p>
        <w:p w14:paraId="25B8515F" w14:textId="77777777" w:rsidR="00B36351" w:rsidRPr="000C31E2" w:rsidRDefault="00123B42">
          <w:pPr>
            <w:pStyle w:val="TOC2"/>
            <w:rPr>
              <w:rFonts w:asciiTheme="minorHAnsi" w:hAnsiTheme="minorHAnsi"/>
              <w:b w:val="0"/>
              <w:noProof/>
              <w:sz w:val="22"/>
            </w:rPr>
          </w:pPr>
          <w:hyperlink w:anchor="_Toc498330462" w:history="1">
            <w:r w:rsidR="00B36351" w:rsidRPr="000C31E2">
              <w:rPr>
                <w:rStyle w:val="Hyperlink"/>
                <w:b w:val="0"/>
                <w:noProof/>
                <w:color w:val="auto"/>
              </w:rPr>
              <w:t>5.5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_Toc498330462 \h </w:instrText>
            </w:r>
            <w:r w:rsidR="00B36351" w:rsidRPr="000C31E2">
              <w:rPr>
                <w:b w:val="0"/>
                <w:noProof/>
                <w:webHidden/>
              </w:rPr>
            </w:r>
            <w:r w:rsidR="00B36351" w:rsidRPr="000C31E2">
              <w:rPr>
                <w:b w:val="0"/>
                <w:noProof/>
                <w:webHidden/>
              </w:rPr>
              <w:fldChar w:fldCharType="separate"/>
            </w:r>
            <w:r w:rsidR="00B36351" w:rsidRPr="000C31E2">
              <w:rPr>
                <w:b w:val="0"/>
                <w:noProof/>
                <w:webHidden/>
              </w:rPr>
              <w:t>139</w:t>
            </w:r>
            <w:r w:rsidR="00B36351" w:rsidRPr="000C31E2">
              <w:rPr>
                <w:b w:val="0"/>
                <w:noProof/>
                <w:webHidden/>
              </w:rPr>
              <w:fldChar w:fldCharType="end"/>
            </w:r>
          </w:hyperlink>
        </w:p>
        <w:p w14:paraId="2B1660CF" w14:textId="77777777" w:rsidR="00B36351" w:rsidRPr="000C31E2" w:rsidRDefault="00123B42">
          <w:pPr>
            <w:pStyle w:val="TOC1"/>
            <w:rPr>
              <w:rFonts w:asciiTheme="minorHAnsi" w:hAnsiTheme="minorHAnsi"/>
              <w:b w:val="0"/>
              <w:noProof/>
              <w:color w:val="auto"/>
              <w:sz w:val="22"/>
            </w:rPr>
          </w:pPr>
          <w:hyperlink w:anchor="_Toc498330463" w:history="1">
            <w:r w:rsidR="00B36351" w:rsidRPr="000C31E2">
              <w:rPr>
                <w:rStyle w:val="Hyperlink"/>
                <w:b w:val="0"/>
                <w:noProof/>
                <w:color w:val="auto"/>
              </w:rPr>
              <w:t>Chapter 6 Iron Loss Model for Arbitrary Flux Density Waveform Considering Temperature Influence</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_Toc498330463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140</w:t>
            </w:r>
            <w:r w:rsidR="00B36351" w:rsidRPr="000C31E2">
              <w:rPr>
                <w:b w:val="0"/>
                <w:noProof/>
                <w:webHidden/>
                <w:color w:val="auto"/>
              </w:rPr>
              <w:fldChar w:fldCharType="end"/>
            </w:r>
          </w:hyperlink>
        </w:p>
        <w:p w14:paraId="148CC0FD" w14:textId="77777777" w:rsidR="00B36351" w:rsidRPr="000C31E2" w:rsidRDefault="00123B42">
          <w:pPr>
            <w:pStyle w:val="TOC2"/>
            <w:rPr>
              <w:rFonts w:asciiTheme="minorHAnsi" w:hAnsiTheme="minorHAnsi"/>
              <w:b w:val="0"/>
              <w:noProof/>
              <w:sz w:val="22"/>
            </w:rPr>
          </w:pPr>
          <w:hyperlink w:anchor="_Toc498330464" w:history="1">
            <w:r w:rsidR="00B36351" w:rsidRPr="000C31E2">
              <w:rPr>
                <w:rStyle w:val="Hyperlink"/>
                <w:b w:val="0"/>
                <w:noProof/>
                <w:color w:val="auto"/>
              </w:rPr>
              <w:t>6.1 Introduction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_Toc498330464 \h </w:instrText>
            </w:r>
            <w:r w:rsidR="00B36351" w:rsidRPr="000C31E2">
              <w:rPr>
                <w:b w:val="0"/>
                <w:noProof/>
                <w:webHidden/>
              </w:rPr>
            </w:r>
            <w:r w:rsidR="00B36351" w:rsidRPr="000C31E2">
              <w:rPr>
                <w:b w:val="0"/>
                <w:noProof/>
                <w:webHidden/>
              </w:rPr>
              <w:fldChar w:fldCharType="separate"/>
            </w:r>
            <w:r w:rsidR="00B36351" w:rsidRPr="000C31E2">
              <w:rPr>
                <w:b w:val="0"/>
                <w:noProof/>
                <w:webHidden/>
              </w:rPr>
              <w:t>140</w:t>
            </w:r>
            <w:r w:rsidR="00B36351" w:rsidRPr="000C31E2">
              <w:rPr>
                <w:b w:val="0"/>
                <w:noProof/>
                <w:webHidden/>
              </w:rPr>
              <w:fldChar w:fldCharType="end"/>
            </w:r>
          </w:hyperlink>
        </w:p>
        <w:p w14:paraId="76D470F0" w14:textId="77777777" w:rsidR="00B36351" w:rsidRPr="000C31E2" w:rsidRDefault="00123B42">
          <w:pPr>
            <w:pStyle w:val="TOC2"/>
            <w:rPr>
              <w:rFonts w:asciiTheme="minorHAnsi" w:hAnsiTheme="minorHAnsi"/>
              <w:b w:val="0"/>
              <w:noProof/>
              <w:sz w:val="22"/>
            </w:rPr>
          </w:pPr>
          <w:hyperlink w:anchor="_Toc498330465" w:history="1">
            <w:r w:rsidR="00B36351" w:rsidRPr="000C31E2">
              <w:rPr>
                <w:rStyle w:val="Hyperlink"/>
                <w:b w:val="0"/>
                <w:noProof/>
                <w:color w:val="auto"/>
              </w:rPr>
              <w:t>6.2 Iron Loss Model for Arbitrary Flux Density Waveform Considering Temperature Influence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_Toc498330465 \h </w:instrText>
            </w:r>
            <w:r w:rsidR="00B36351" w:rsidRPr="000C31E2">
              <w:rPr>
                <w:b w:val="0"/>
                <w:noProof/>
                <w:webHidden/>
              </w:rPr>
            </w:r>
            <w:r w:rsidR="00B36351" w:rsidRPr="000C31E2">
              <w:rPr>
                <w:b w:val="0"/>
                <w:noProof/>
                <w:webHidden/>
              </w:rPr>
              <w:fldChar w:fldCharType="separate"/>
            </w:r>
            <w:r w:rsidR="00B36351" w:rsidRPr="000C31E2">
              <w:rPr>
                <w:b w:val="0"/>
                <w:noProof/>
                <w:webHidden/>
              </w:rPr>
              <w:t>140</w:t>
            </w:r>
            <w:r w:rsidR="00B36351" w:rsidRPr="000C31E2">
              <w:rPr>
                <w:b w:val="0"/>
                <w:noProof/>
                <w:webHidden/>
              </w:rPr>
              <w:fldChar w:fldCharType="end"/>
            </w:r>
          </w:hyperlink>
        </w:p>
        <w:p w14:paraId="4EFDAEE2" w14:textId="77777777" w:rsidR="00B36351" w:rsidRPr="000C31E2" w:rsidRDefault="00123B42">
          <w:pPr>
            <w:pStyle w:val="TOC2"/>
            <w:rPr>
              <w:rFonts w:asciiTheme="minorHAnsi" w:hAnsiTheme="minorHAnsi"/>
              <w:b w:val="0"/>
              <w:noProof/>
              <w:sz w:val="22"/>
            </w:rPr>
          </w:pPr>
          <w:hyperlink w:anchor="_Toc498330466" w:history="1">
            <w:r w:rsidR="00B36351" w:rsidRPr="000C31E2">
              <w:rPr>
                <w:rStyle w:val="Hyperlink"/>
                <w:b w:val="0"/>
                <w:noProof/>
                <w:color w:val="auto"/>
              </w:rPr>
              <w:t>6.3 Validation of the Iron Loss Model in an Electrical Machine</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_Toc498330466 \h </w:instrText>
            </w:r>
            <w:r w:rsidR="00B36351" w:rsidRPr="000C31E2">
              <w:rPr>
                <w:b w:val="0"/>
                <w:noProof/>
                <w:webHidden/>
              </w:rPr>
            </w:r>
            <w:r w:rsidR="00B36351" w:rsidRPr="000C31E2">
              <w:rPr>
                <w:b w:val="0"/>
                <w:noProof/>
                <w:webHidden/>
              </w:rPr>
              <w:fldChar w:fldCharType="separate"/>
            </w:r>
            <w:r w:rsidR="00B36351" w:rsidRPr="000C31E2">
              <w:rPr>
                <w:b w:val="0"/>
                <w:noProof/>
                <w:webHidden/>
              </w:rPr>
              <w:t>141</w:t>
            </w:r>
            <w:r w:rsidR="00B36351" w:rsidRPr="000C31E2">
              <w:rPr>
                <w:b w:val="0"/>
                <w:noProof/>
                <w:webHidden/>
              </w:rPr>
              <w:fldChar w:fldCharType="end"/>
            </w:r>
          </w:hyperlink>
        </w:p>
        <w:p w14:paraId="752AEC24" w14:textId="77777777" w:rsidR="00B36351" w:rsidRPr="000C31E2" w:rsidRDefault="00123B42">
          <w:pPr>
            <w:pStyle w:val="TOC2"/>
            <w:rPr>
              <w:rFonts w:asciiTheme="minorHAnsi" w:hAnsiTheme="minorHAnsi"/>
              <w:b w:val="0"/>
              <w:noProof/>
              <w:sz w:val="22"/>
            </w:rPr>
          </w:pPr>
          <w:hyperlink w:anchor="_Toc498330467" w:history="1">
            <w:r w:rsidR="00B36351" w:rsidRPr="000C31E2">
              <w:rPr>
                <w:rStyle w:val="Hyperlink"/>
                <w:b w:val="0"/>
                <w:noProof/>
                <w:color w:val="auto"/>
              </w:rPr>
              <w:t>6.4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_Toc498330467 \h </w:instrText>
            </w:r>
            <w:r w:rsidR="00B36351" w:rsidRPr="000C31E2">
              <w:rPr>
                <w:b w:val="0"/>
                <w:noProof/>
                <w:webHidden/>
              </w:rPr>
            </w:r>
            <w:r w:rsidR="00B36351" w:rsidRPr="000C31E2">
              <w:rPr>
                <w:b w:val="0"/>
                <w:noProof/>
                <w:webHidden/>
              </w:rPr>
              <w:fldChar w:fldCharType="separate"/>
            </w:r>
            <w:r w:rsidR="00B36351" w:rsidRPr="000C31E2">
              <w:rPr>
                <w:b w:val="0"/>
                <w:noProof/>
                <w:webHidden/>
              </w:rPr>
              <w:t>152</w:t>
            </w:r>
            <w:r w:rsidR="00B36351" w:rsidRPr="000C31E2">
              <w:rPr>
                <w:b w:val="0"/>
                <w:noProof/>
                <w:webHidden/>
              </w:rPr>
              <w:fldChar w:fldCharType="end"/>
            </w:r>
          </w:hyperlink>
        </w:p>
        <w:p w14:paraId="0AB20B54" w14:textId="77777777" w:rsidR="00B36351" w:rsidRPr="000C31E2" w:rsidRDefault="00123B42">
          <w:pPr>
            <w:pStyle w:val="TOC1"/>
            <w:rPr>
              <w:rFonts w:asciiTheme="minorHAnsi" w:hAnsiTheme="minorHAnsi"/>
              <w:b w:val="0"/>
              <w:noProof/>
              <w:color w:val="auto"/>
              <w:sz w:val="22"/>
            </w:rPr>
          </w:pPr>
          <w:hyperlink w:anchor="_Toc498330468" w:history="1">
            <w:r w:rsidR="00B36351" w:rsidRPr="000C31E2">
              <w:rPr>
                <w:rStyle w:val="Hyperlink"/>
                <w:b w:val="0"/>
                <w:noProof/>
                <w:color w:val="auto"/>
              </w:rPr>
              <w:t>Chapter 7 General Conclusions and Future Work</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_Toc498330468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153</w:t>
            </w:r>
            <w:r w:rsidR="00B36351" w:rsidRPr="000C31E2">
              <w:rPr>
                <w:b w:val="0"/>
                <w:noProof/>
                <w:webHidden/>
                <w:color w:val="auto"/>
              </w:rPr>
              <w:fldChar w:fldCharType="end"/>
            </w:r>
          </w:hyperlink>
        </w:p>
        <w:p w14:paraId="6B695EDE" w14:textId="77777777" w:rsidR="00B36351" w:rsidRPr="000C31E2" w:rsidRDefault="00123B42">
          <w:pPr>
            <w:pStyle w:val="TOC2"/>
            <w:rPr>
              <w:rFonts w:asciiTheme="minorHAnsi" w:hAnsiTheme="minorHAnsi"/>
              <w:b w:val="0"/>
              <w:noProof/>
              <w:sz w:val="22"/>
            </w:rPr>
          </w:pPr>
          <w:hyperlink w:anchor="_Toc498330469" w:history="1">
            <w:r w:rsidR="00B36351" w:rsidRPr="000C31E2">
              <w:rPr>
                <w:rStyle w:val="Hyperlink"/>
                <w:b w:val="0"/>
                <w:noProof/>
                <w:color w:val="auto"/>
              </w:rPr>
              <w:t>7.1 General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_Toc498330469 \h </w:instrText>
            </w:r>
            <w:r w:rsidR="00B36351" w:rsidRPr="000C31E2">
              <w:rPr>
                <w:b w:val="0"/>
                <w:noProof/>
                <w:webHidden/>
              </w:rPr>
            </w:r>
            <w:r w:rsidR="00B36351" w:rsidRPr="000C31E2">
              <w:rPr>
                <w:b w:val="0"/>
                <w:noProof/>
                <w:webHidden/>
              </w:rPr>
              <w:fldChar w:fldCharType="separate"/>
            </w:r>
            <w:r w:rsidR="00B36351" w:rsidRPr="000C31E2">
              <w:rPr>
                <w:b w:val="0"/>
                <w:noProof/>
                <w:webHidden/>
              </w:rPr>
              <w:t>153</w:t>
            </w:r>
            <w:r w:rsidR="00B36351" w:rsidRPr="000C31E2">
              <w:rPr>
                <w:b w:val="0"/>
                <w:noProof/>
                <w:webHidden/>
              </w:rPr>
              <w:fldChar w:fldCharType="end"/>
            </w:r>
          </w:hyperlink>
        </w:p>
        <w:p w14:paraId="4469642F" w14:textId="77777777" w:rsidR="00B36351" w:rsidRPr="000C31E2" w:rsidRDefault="00123B42">
          <w:pPr>
            <w:pStyle w:val="TOC3"/>
            <w:rPr>
              <w:rFonts w:asciiTheme="minorHAnsi" w:hAnsiTheme="minorHAnsi" w:cstheme="minorBidi"/>
              <w:noProof/>
              <w:color w:val="auto"/>
              <w:sz w:val="22"/>
            </w:rPr>
          </w:pPr>
          <w:hyperlink w:anchor="_Toc498330470" w:history="1">
            <w:r w:rsidR="00B36351" w:rsidRPr="000C31E2">
              <w:rPr>
                <w:rStyle w:val="Hyperlink"/>
                <w:noProof/>
                <w:color w:val="auto"/>
              </w:rPr>
              <w:t>7.1.1 Iron Loss Models for Sinusoidal Flux Density</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_Toc498330470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153</w:t>
            </w:r>
            <w:r w:rsidR="00B36351" w:rsidRPr="000C31E2">
              <w:rPr>
                <w:noProof/>
                <w:webHidden/>
                <w:color w:val="auto"/>
              </w:rPr>
              <w:fldChar w:fldCharType="end"/>
            </w:r>
          </w:hyperlink>
        </w:p>
        <w:p w14:paraId="1A352A88" w14:textId="77777777" w:rsidR="00B36351" w:rsidRPr="000C31E2" w:rsidRDefault="00123B42">
          <w:pPr>
            <w:pStyle w:val="TOC3"/>
            <w:rPr>
              <w:rFonts w:asciiTheme="minorHAnsi" w:hAnsiTheme="minorHAnsi" w:cstheme="minorBidi"/>
              <w:noProof/>
              <w:color w:val="auto"/>
              <w:sz w:val="22"/>
            </w:rPr>
          </w:pPr>
          <w:hyperlink w:anchor="_Toc498330471" w:history="1">
            <w:r w:rsidR="00B36351" w:rsidRPr="000C31E2">
              <w:rPr>
                <w:rStyle w:val="Hyperlink"/>
                <w:noProof/>
                <w:color w:val="auto"/>
              </w:rPr>
              <w:t>7.1.2 Iron Loss Models for Flux Density with DC Bias</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_Toc498330471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154</w:t>
            </w:r>
            <w:r w:rsidR="00B36351" w:rsidRPr="000C31E2">
              <w:rPr>
                <w:noProof/>
                <w:webHidden/>
                <w:color w:val="auto"/>
              </w:rPr>
              <w:fldChar w:fldCharType="end"/>
            </w:r>
          </w:hyperlink>
        </w:p>
        <w:p w14:paraId="04AD5384" w14:textId="77777777" w:rsidR="00B36351" w:rsidRPr="000C31E2" w:rsidRDefault="00123B42">
          <w:pPr>
            <w:pStyle w:val="TOC3"/>
            <w:rPr>
              <w:rFonts w:asciiTheme="minorHAnsi" w:hAnsiTheme="minorHAnsi" w:cstheme="minorBidi"/>
              <w:noProof/>
              <w:color w:val="auto"/>
              <w:sz w:val="22"/>
            </w:rPr>
          </w:pPr>
          <w:hyperlink w:anchor="_Toc498330472" w:history="1">
            <w:r w:rsidR="00B36351" w:rsidRPr="000C31E2">
              <w:rPr>
                <w:rStyle w:val="Hyperlink"/>
                <w:noProof/>
                <w:color w:val="auto"/>
              </w:rPr>
              <w:t>7.1.3 Iron Loss Models for Flux Density Distortion</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_Toc498330472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154</w:t>
            </w:r>
            <w:r w:rsidR="00B36351" w:rsidRPr="000C31E2">
              <w:rPr>
                <w:noProof/>
                <w:webHidden/>
                <w:color w:val="auto"/>
              </w:rPr>
              <w:fldChar w:fldCharType="end"/>
            </w:r>
          </w:hyperlink>
        </w:p>
        <w:p w14:paraId="08699399" w14:textId="77777777" w:rsidR="00B36351" w:rsidRPr="000C31E2" w:rsidRDefault="00123B42">
          <w:pPr>
            <w:pStyle w:val="TOC3"/>
            <w:rPr>
              <w:rFonts w:asciiTheme="minorHAnsi" w:hAnsiTheme="minorHAnsi" w:cstheme="minorBidi"/>
              <w:noProof/>
              <w:color w:val="auto"/>
              <w:sz w:val="22"/>
            </w:rPr>
          </w:pPr>
          <w:hyperlink w:anchor="_Toc498330473" w:history="1">
            <w:r w:rsidR="00B36351" w:rsidRPr="000C31E2">
              <w:rPr>
                <w:rStyle w:val="Hyperlink"/>
                <w:noProof/>
                <w:color w:val="auto"/>
              </w:rPr>
              <w:t>7.1.4 Iron Loss Models for Arbitrary Flux Density</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_Toc498330473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155</w:t>
            </w:r>
            <w:r w:rsidR="00B36351" w:rsidRPr="000C31E2">
              <w:rPr>
                <w:noProof/>
                <w:webHidden/>
                <w:color w:val="auto"/>
              </w:rPr>
              <w:fldChar w:fldCharType="end"/>
            </w:r>
          </w:hyperlink>
        </w:p>
        <w:p w14:paraId="5550013D" w14:textId="77777777" w:rsidR="00B36351" w:rsidRPr="000C31E2" w:rsidRDefault="00123B42">
          <w:pPr>
            <w:pStyle w:val="TOC3"/>
            <w:rPr>
              <w:rFonts w:asciiTheme="minorHAnsi" w:hAnsiTheme="minorHAnsi" w:cstheme="minorBidi"/>
              <w:noProof/>
              <w:color w:val="auto"/>
              <w:sz w:val="22"/>
            </w:rPr>
          </w:pPr>
          <w:hyperlink w:anchor="_Toc498330474" w:history="1">
            <w:r w:rsidR="00B36351" w:rsidRPr="000C31E2">
              <w:rPr>
                <w:rStyle w:val="Hyperlink"/>
                <w:noProof/>
                <w:color w:val="auto"/>
              </w:rPr>
              <w:t>7.1.5 Summary</w:t>
            </w:r>
            <w:r w:rsidR="00B36351" w:rsidRPr="000C31E2">
              <w:rPr>
                <w:noProof/>
                <w:webHidden/>
                <w:color w:val="auto"/>
              </w:rPr>
              <w:tab/>
            </w:r>
            <w:r w:rsidR="00B36351" w:rsidRPr="000C31E2">
              <w:rPr>
                <w:noProof/>
                <w:webHidden/>
                <w:color w:val="auto"/>
              </w:rPr>
              <w:fldChar w:fldCharType="begin"/>
            </w:r>
            <w:r w:rsidR="00B36351" w:rsidRPr="000C31E2">
              <w:rPr>
                <w:noProof/>
                <w:webHidden/>
                <w:color w:val="auto"/>
              </w:rPr>
              <w:instrText xml:space="preserve"> PAGEREF _Toc498330474 \h </w:instrText>
            </w:r>
            <w:r w:rsidR="00B36351" w:rsidRPr="000C31E2">
              <w:rPr>
                <w:noProof/>
                <w:webHidden/>
                <w:color w:val="auto"/>
              </w:rPr>
            </w:r>
            <w:r w:rsidR="00B36351" w:rsidRPr="000C31E2">
              <w:rPr>
                <w:noProof/>
                <w:webHidden/>
                <w:color w:val="auto"/>
              </w:rPr>
              <w:fldChar w:fldCharType="separate"/>
            </w:r>
            <w:r w:rsidR="00B36351" w:rsidRPr="000C31E2">
              <w:rPr>
                <w:noProof/>
                <w:webHidden/>
                <w:color w:val="auto"/>
              </w:rPr>
              <w:t>155</w:t>
            </w:r>
            <w:r w:rsidR="00B36351" w:rsidRPr="000C31E2">
              <w:rPr>
                <w:noProof/>
                <w:webHidden/>
                <w:color w:val="auto"/>
              </w:rPr>
              <w:fldChar w:fldCharType="end"/>
            </w:r>
          </w:hyperlink>
        </w:p>
        <w:p w14:paraId="794C64E3" w14:textId="77777777" w:rsidR="00B36351" w:rsidRPr="000C31E2" w:rsidRDefault="00123B42">
          <w:pPr>
            <w:pStyle w:val="TOC2"/>
            <w:rPr>
              <w:rFonts w:asciiTheme="minorHAnsi" w:hAnsiTheme="minorHAnsi"/>
              <w:b w:val="0"/>
              <w:noProof/>
              <w:sz w:val="22"/>
            </w:rPr>
          </w:pPr>
          <w:hyperlink w:anchor="_Toc498330475" w:history="1">
            <w:r w:rsidR="00B36351" w:rsidRPr="000C31E2">
              <w:rPr>
                <w:rStyle w:val="Hyperlink"/>
                <w:b w:val="0"/>
                <w:noProof/>
                <w:color w:val="auto"/>
              </w:rPr>
              <w:t>7.2 Future work</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_Toc498330475 \h </w:instrText>
            </w:r>
            <w:r w:rsidR="00B36351" w:rsidRPr="000C31E2">
              <w:rPr>
                <w:b w:val="0"/>
                <w:noProof/>
                <w:webHidden/>
              </w:rPr>
            </w:r>
            <w:r w:rsidR="00B36351" w:rsidRPr="000C31E2">
              <w:rPr>
                <w:b w:val="0"/>
                <w:noProof/>
                <w:webHidden/>
              </w:rPr>
              <w:fldChar w:fldCharType="separate"/>
            </w:r>
            <w:r w:rsidR="00B36351" w:rsidRPr="000C31E2">
              <w:rPr>
                <w:b w:val="0"/>
                <w:noProof/>
                <w:webHidden/>
              </w:rPr>
              <w:t>156</w:t>
            </w:r>
            <w:r w:rsidR="00B36351" w:rsidRPr="000C31E2">
              <w:rPr>
                <w:b w:val="0"/>
                <w:noProof/>
                <w:webHidden/>
              </w:rPr>
              <w:fldChar w:fldCharType="end"/>
            </w:r>
          </w:hyperlink>
        </w:p>
        <w:p w14:paraId="02C74F9B" w14:textId="77777777" w:rsidR="00B36351" w:rsidRPr="000C31E2" w:rsidRDefault="00123B42">
          <w:pPr>
            <w:pStyle w:val="TOC1"/>
            <w:rPr>
              <w:rFonts w:asciiTheme="minorHAnsi" w:hAnsiTheme="minorHAnsi"/>
              <w:b w:val="0"/>
              <w:noProof/>
              <w:color w:val="auto"/>
              <w:sz w:val="22"/>
            </w:rPr>
          </w:pPr>
          <w:hyperlink w:anchor="_Toc498330476" w:history="1">
            <w:r w:rsidR="00B36351" w:rsidRPr="000C31E2">
              <w:rPr>
                <w:rStyle w:val="Hyperlink"/>
                <w:b w:val="0"/>
                <w:noProof/>
                <w:color w:val="auto"/>
              </w:rPr>
              <w:t>Appendix</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_Toc498330476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157</w:t>
            </w:r>
            <w:r w:rsidR="00B36351" w:rsidRPr="000C31E2">
              <w:rPr>
                <w:b w:val="0"/>
                <w:noProof/>
                <w:webHidden/>
                <w:color w:val="auto"/>
              </w:rPr>
              <w:fldChar w:fldCharType="end"/>
            </w:r>
          </w:hyperlink>
        </w:p>
        <w:p w14:paraId="33459998" w14:textId="77777777" w:rsidR="00B36351" w:rsidRPr="000C31E2" w:rsidRDefault="00123B42">
          <w:pPr>
            <w:pStyle w:val="TOC2"/>
            <w:rPr>
              <w:rFonts w:asciiTheme="minorHAnsi" w:hAnsiTheme="minorHAnsi"/>
              <w:b w:val="0"/>
              <w:noProof/>
              <w:sz w:val="22"/>
            </w:rPr>
          </w:pPr>
          <w:hyperlink w:anchor="_Toc498330477" w:history="1">
            <w:r w:rsidR="00B36351" w:rsidRPr="000C31E2">
              <w:rPr>
                <w:rStyle w:val="Hyperlink"/>
                <w:b w:val="0"/>
                <w:noProof/>
                <w:color w:val="auto"/>
              </w:rPr>
              <w:t>A.1 Simplified Model</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_Toc498330477 \h </w:instrText>
            </w:r>
            <w:r w:rsidR="00B36351" w:rsidRPr="000C31E2">
              <w:rPr>
                <w:b w:val="0"/>
                <w:noProof/>
                <w:webHidden/>
              </w:rPr>
            </w:r>
            <w:r w:rsidR="00B36351" w:rsidRPr="000C31E2">
              <w:rPr>
                <w:b w:val="0"/>
                <w:noProof/>
                <w:webHidden/>
              </w:rPr>
              <w:fldChar w:fldCharType="separate"/>
            </w:r>
            <w:r w:rsidR="00B36351" w:rsidRPr="000C31E2">
              <w:rPr>
                <w:b w:val="0"/>
                <w:noProof/>
                <w:webHidden/>
              </w:rPr>
              <w:t>157</w:t>
            </w:r>
            <w:r w:rsidR="00B36351" w:rsidRPr="000C31E2">
              <w:rPr>
                <w:b w:val="0"/>
                <w:noProof/>
                <w:webHidden/>
              </w:rPr>
              <w:fldChar w:fldCharType="end"/>
            </w:r>
          </w:hyperlink>
        </w:p>
        <w:p w14:paraId="10221D1D" w14:textId="77777777" w:rsidR="00B36351" w:rsidRPr="000C31E2" w:rsidRDefault="00123B42">
          <w:pPr>
            <w:pStyle w:val="TOC2"/>
            <w:rPr>
              <w:rFonts w:asciiTheme="minorHAnsi" w:hAnsiTheme="minorHAnsi"/>
              <w:b w:val="0"/>
              <w:noProof/>
              <w:sz w:val="22"/>
            </w:rPr>
          </w:pPr>
          <w:hyperlink w:anchor="_Toc498330478" w:history="1">
            <w:r w:rsidR="00B36351" w:rsidRPr="000C31E2">
              <w:rPr>
                <w:rStyle w:val="Hyperlink"/>
                <w:b w:val="0"/>
                <w:noProof/>
                <w:color w:val="auto"/>
              </w:rPr>
              <w:t>A.2 Experimental Validation</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_Toc498330478 \h </w:instrText>
            </w:r>
            <w:r w:rsidR="00B36351" w:rsidRPr="000C31E2">
              <w:rPr>
                <w:b w:val="0"/>
                <w:noProof/>
                <w:webHidden/>
              </w:rPr>
            </w:r>
            <w:r w:rsidR="00B36351" w:rsidRPr="000C31E2">
              <w:rPr>
                <w:b w:val="0"/>
                <w:noProof/>
                <w:webHidden/>
              </w:rPr>
              <w:fldChar w:fldCharType="separate"/>
            </w:r>
            <w:r w:rsidR="00B36351" w:rsidRPr="000C31E2">
              <w:rPr>
                <w:b w:val="0"/>
                <w:noProof/>
                <w:webHidden/>
              </w:rPr>
              <w:t>160</w:t>
            </w:r>
            <w:r w:rsidR="00B36351" w:rsidRPr="000C31E2">
              <w:rPr>
                <w:b w:val="0"/>
                <w:noProof/>
                <w:webHidden/>
              </w:rPr>
              <w:fldChar w:fldCharType="end"/>
            </w:r>
          </w:hyperlink>
        </w:p>
        <w:p w14:paraId="07C39131" w14:textId="77777777" w:rsidR="00B36351" w:rsidRPr="000C31E2" w:rsidRDefault="00123B42">
          <w:pPr>
            <w:pStyle w:val="TOC2"/>
            <w:rPr>
              <w:rFonts w:asciiTheme="minorHAnsi" w:hAnsiTheme="minorHAnsi"/>
              <w:b w:val="0"/>
              <w:noProof/>
              <w:sz w:val="22"/>
            </w:rPr>
          </w:pPr>
          <w:hyperlink w:anchor="_Toc498330479" w:history="1">
            <w:r w:rsidR="00B36351" w:rsidRPr="000C31E2">
              <w:rPr>
                <w:rStyle w:val="Hyperlink"/>
                <w:b w:val="0"/>
                <w:noProof/>
                <w:color w:val="auto"/>
              </w:rPr>
              <w:t>A.3 Conclusions</w:t>
            </w:r>
            <w:r w:rsidR="00B36351" w:rsidRPr="000C31E2">
              <w:rPr>
                <w:b w:val="0"/>
                <w:noProof/>
                <w:webHidden/>
              </w:rPr>
              <w:tab/>
            </w:r>
            <w:r w:rsidR="00B36351" w:rsidRPr="000C31E2">
              <w:rPr>
                <w:b w:val="0"/>
                <w:noProof/>
                <w:webHidden/>
              </w:rPr>
              <w:fldChar w:fldCharType="begin"/>
            </w:r>
            <w:r w:rsidR="00B36351" w:rsidRPr="000C31E2">
              <w:rPr>
                <w:b w:val="0"/>
                <w:noProof/>
                <w:webHidden/>
              </w:rPr>
              <w:instrText xml:space="preserve"> PAGEREF _Toc498330479 \h </w:instrText>
            </w:r>
            <w:r w:rsidR="00B36351" w:rsidRPr="000C31E2">
              <w:rPr>
                <w:b w:val="0"/>
                <w:noProof/>
                <w:webHidden/>
              </w:rPr>
            </w:r>
            <w:r w:rsidR="00B36351" w:rsidRPr="000C31E2">
              <w:rPr>
                <w:b w:val="0"/>
                <w:noProof/>
                <w:webHidden/>
              </w:rPr>
              <w:fldChar w:fldCharType="separate"/>
            </w:r>
            <w:r w:rsidR="00B36351" w:rsidRPr="000C31E2">
              <w:rPr>
                <w:b w:val="0"/>
                <w:noProof/>
                <w:webHidden/>
              </w:rPr>
              <w:t>163</w:t>
            </w:r>
            <w:r w:rsidR="00B36351" w:rsidRPr="000C31E2">
              <w:rPr>
                <w:b w:val="0"/>
                <w:noProof/>
                <w:webHidden/>
              </w:rPr>
              <w:fldChar w:fldCharType="end"/>
            </w:r>
          </w:hyperlink>
        </w:p>
        <w:p w14:paraId="74A5CC5B" w14:textId="77777777" w:rsidR="00B36351" w:rsidRPr="000C31E2" w:rsidRDefault="00123B42">
          <w:pPr>
            <w:pStyle w:val="TOC1"/>
            <w:rPr>
              <w:rFonts w:asciiTheme="minorHAnsi" w:hAnsiTheme="minorHAnsi"/>
              <w:b w:val="0"/>
              <w:noProof/>
              <w:color w:val="auto"/>
              <w:sz w:val="22"/>
            </w:rPr>
          </w:pPr>
          <w:hyperlink w:anchor="_Toc498330480" w:history="1">
            <w:r w:rsidR="00B36351" w:rsidRPr="000C31E2">
              <w:rPr>
                <w:rStyle w:val="Hyperlink"/>
                <w:b w:val="0"/>
                <w:noProof/>
                <w:color w:val="auto"/>
              </w:rPr>
              <w:t>Published work</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_Toc498330480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164</w:t>
            </w:r>
            <w:r w:rsidR="00B36351" w:rsidRPr="000C31E2">
              <w:rPr>
                <w:b w:val="0"/>
                <w:noProof/>
                <w:webHidden/>
                <w:color w:val="auto"/>
              </w:rPr>
              <w:fldChar w:fldCharType="end"/>
            </w:r>
          </w:hyperlink>
        </w:p>
        <w:p w14:paraId="179DAACF" w14:textId="77777777" w:rsidR="00B36351" w:rsidRPr="000C31E2" w:rsidRDefault="00123B42">
          <w:pPr>
            <w:pStyle w:val="TOC1"/>
            <w:rPr>
              <w:rFonts w:asciiTheme="minorHAnsi" w:hAnsiTheme="minorHAnsi"/>
              <w:b w:val="0"/>
              <w:noProof/>
              <w:color w:val="auto"/>
              <w:sz w:val="22"/>
            </w:rPr>
          </w:pPr>
          <w:hyperlink w:anchor="_Toc498330481" w:history="1">
            <w:r w:rsidR="00B36351" w:rsidRPr="000C31E2">
              <w:rPr>
                <w:rStyle w:val="Hyperlink"/>
                <w:b w:val="0"/>
                <w:noProof/>
                <w:color w:val="auto"/>
              </w:rPr>
              <w:t>References</w:t>
            </w:r>
            <w:r w:rsidR="00B36351" w:rsidRPr="000C31E2">
              <w:rPr>
                <w:b w:val="0"/>
                <w:noProof/>
                <w:webHidden/>
                <w:color w:val="auto"/>
              </w:rPr>
              <w:tab/>
            </w:r>
            <w:r w:rsidR="00B36351" w:rsidRPr="000C31E2">
              <w:rPr>
                <w:b w:val="0"/>
                <w:noProof/>
                <w:webHidden/>
                <w:color w:val="auto"/>
              </w:rPr>
              <w:fldChar w:fldCharType="begin"/>
            </w:r>
            <w:r w:rsidR="00B36351" w:rsidRPr="000C31E2">
              <w:rPr>
                <w:b w:val="0"/>
                <w:noProof/>
                <w:webHidden/>
                <w:color w:val="auto"/>
              </w:rPr>
              <w:instrText xml:space="preserve"> PAGEREF _Toc498330481 \h </w:instrText>
            </w:r>
            <w:r w:rsidR="00B36351" w:rsidRPr="000C31E2">
              <w:rPr>
                <w:b w:val="0"/>
                <w:noProof/>
                <w:webHidden/>
                <w:color w:val="auto"/>
              </w:rPr>
            </w:r>
            <w:r w:rsidR="00B36351" w:rsidRPr="000C31E2">
              <w:rPr>
                <w:b w:val="0"/>
                <w:noProof/>
                <w:webHidden/>
                <w:color w:val="auto"/>
              </w:rPr>
              <w:fldChar w:fldCharType="separate"/>
            </w:r>
            <w:r w:rsidR="00B36351" w:rsidRPr="000C31E2">
              <w:rPr>
                <w:b w:val="0"/>
                <w:noProof/>
                <w:webHidden/>
                <w:color w:val="auto"/>
              </w:rPr>
              <w:t>165</w:t>
            </w:r>
            <w:r w:rsidR="00B36351" w:rsidRPr="000C31E2">
              <w:rPr>
                <w:b w:val="0"/>
                <w:noProof/>
                <w:webHidden/>
                <w:color w:val="auto"/>
              </w:rPr>
              <w:fldChar w:fldCharType="end"/>
            </w:r>
          </w:hyperlink>
        </w:p>
        <w:p w14:paraId="22EABAFD" w14:textId="396CD0B6" w:rsidR="00E810E5" w:rsidRPr="000C31E2" w:rsidRDefault="00E810E5">
          <w:pPr>
            <w:rPr>
              <w:b/>
              <w:bCs/>
              <w:noProof/>
            </w:rPr>
          </w:pPr>
          <w:r w:rsidRPr="000C31E2">
            <w:rPr>
              <w:bCs/>
              <w:noProof/>
              <w:szCs w:val="24"/>
            </w:rPr>
            <w:fldChar w:fldCharType="end"/>
          </w:r>
        </w:p>
      </w:sdtContent>
    </w:sdt>
    <w:p w14:paraId="3FF62144" w14:textId="1BE5D41F" w:rsidR="0093063A" w:rsidRPr="000C31E2" w:rsidRDefault="0093063A" w:rsidP="0093063A">
      <w:pPr>
        <w:spacing w:before="240" w:after="240"/>
        <w:rPr>
          <w:rFonts w:eastAsia="Batang"/>
          <w:sz w:val="40"/>
          <w:lang w:val="en-US"/>
        </w:rPr>
      </w:pPr>
      <w:r w:rsidRPr="000C31E2">
        <w:rPr>
          <w:rFonts w:eastAsia="Batang"/>
          <w:sz w:val="40"/>
          <w:lang w:val="en-US"/>
        </w:rPr>
        <w:br w:type="page"/>
      </w:r>
    </w:p>
    <w:p w14:paraId="01241824" w14:textId="1B3E6C35" w:rsidR="006F2690" w:rsidRPr="000C31E2" w:rsidRDefault="006F2690" w:rsidP="006F2690">
      <w:pPr>
        <w:pStyle w:val="Heading1"/>
        <w:numPr>
          <w:ilvl w:val="0"/>
          <w:numId w:val="0"/>
        </w:numPr>
        <w:spacing w:after="240"/>
        <w:jc w:val="left"/>
        <w:rPr>
          <w:rFonts w:eastAsia="Batang"/>
          <w:sz w:val="40"/>
          <w:lang w:val="en-US"/>
        </w:rPr>
      </w:pPr>
      <w:bookmarkStart w:id="3" w:name="_Toc498330410"/>
      <w:r w:rsidRPr="000C31E2">
        <w:rPr>
          <w:rFonts w:eastAsia="Batang"/>
          <w:sz w:val="40"/>
          <w:lang w:val="en-US"/>
        </w:rPr>
        <w:lastRenderedPageBreak/>
        <w:t>Nomenclature</w:t>
      </w:r>
      <w:r w:rsidR="005A35A0" w:rsidRPr="000C31E2">
        <w:rPr>
          <w:rFonts w:eastAsia="Batang"/>
          <w:sz w:val="40"/>
          <w:lang w:val="en-US"/>
        </w:rPr>
        <w:t>s</w:t>
      </w:r>
      <w:bookmarkEnd w:id="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6521"/>
        <w:gridCol w:w="1224"/>
      </w:tblGrid>
      <w:tr w:rsidR="000C31E2" w:rsidRPr="000C31E2" w14:paraId="00F14A99" w14:textId="77777777" w:rsidTr="0040396D">
        <w:trPr>
          <w:jc w:val="center"/>
        </w:trPr>
        <w:tc>
          <w:tcPr>
            <w:tcW w:w="1271" w:type="dxa"/>
            <w:vAlign w:val="center"/>
          </w:tcPr>
          <w:p w14:paraId="0714FD56"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A</w:t>
            </w:r>
          </w:p>
        </w:tc>
        <w:tc>
          <w:tcPr>
            <w:tcW w:w="6521" w:type="dxa"/>
            <w:vAlign w:val="center"/>
          </w:tcPr>
          <w:p w14:paraId="4B4780EB" w14:textId="77777777" w:rsidR="00585DC6" w:rsidRPr="000C31E2" w:rsidRDefault="00585DC6" w:rsidP="003B3377">
            <w:pPr>
              <w:spacing w:before="120" w:after="120" w:line="240" w:lineRule="auto"/>
              <w:rPr>
                <w:rFonts w:hAnsi="Times New Roman" w:cs="Times New Roman"/>
                <w:szCs w:val="24"/>
              </w:rPr>
            </w:pPr>
            <w:r w:rsidRPr="000C31E2">
              <w:rPr>
                <w:rFonts w:hAnsi="Times New Roman" w:cs="Times New Roman"/>
                <w:szCs w:val="24"/>
              </w:rPr>
              <w:t xml:space="preserve">Steel lamination ring specimen cross sectional area </w:t>
            </w:r>
          </w:p>
        </w:tc>
        <w:tc>
          <w:tcPr>
            <w:tcW w:w="1224" w:type="dxa"/>
            <w:vAlign w:val="center"/>
          </w:tcPr>
          <w:p w14:paraId="11298573"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m</w:t>
            </w:r>
            <w:r w:rsidRPr="000C31E2">
              <w:rPr>
                <w:rFonts w:hAnsi="Times New Roman" w:cs="Times New Roman"/>
                <w:szCs w:val="24"/>
                <w:vertAlign w:val="superscript"/>
              </w:rPr>
              <w:t>2</w:t>
            </w:r>
          </w:p>
        </w:tc>
      </w:tr>
      <w:tr w:rsidR="000C31E2" w:rsidRPr="000C31E2" w14:paraId="4B2FCFE6" w14:textId="77777777" w:rsidTr="0040396D">
        <w:trPr>
          <w:jc w:val="center"/>
        </w:trPr>
        <w:tc>
          <w:tcPr>
            <w:tcW w:w="1271" w:type="dxa"/>
            <w:vAlign w:val="center"/>
          </w:tcPr>
          <w:p w14:paraId="43C77D70" w14:textId="77777777" w:rsidR="00585DC6" w:rsidRPr="000C31E2" w:rsidRDefault="00585DC6" w:rsidP="00785DC1">
            <w:pPr>
              <w:spacing w:before="120" w:after="120" w:line="240" w:lineRule="auto"/>
              <w:jc w:val="center"/>
              <w:rPr>
                <w:rFonts w:eastAsia="宋体" w:hAnsi="Times New Roman" w:cs="Times New Roman"/>
                <w:szCs w:val="24"/>
                <w:lang w:eastAsia="en-US"/>
              </w:rPr>
            </w:pPr>
            <w:r w:rsidRPr="000C31E2">
              <w:rPr>
                <w:rFonts w:eastAsia="宋体" w:hAnsi="Times New Roman" w:cs="Times New Roman"/>
                <w:i/>
                <w:szCs w:val="24"/>
                <w:lang w:eastAsia="en-US"/>
              </w:rPr>
              <w:t>B</w:t>
            </w:r>
            <w:r w:rsidRPr="000C31E2">
              <w:rPr>
                <w:rFonts w:eastAsia="宋体" w:hAnsi="Times New Roman" w:cs="Times New Roman"/>
                <w:szCs w:val="24"/>
                <w:vertAlign w:val="subscript"/>
                <w:lang w:eastAsia="en-US"/>
              </w:rPr>
              <w:t>bias</w:t>
            </w:r>
          </w:p>
        </w:tc>
        <w:tc>
          <w:tcPr>
            <w:tcW w:w="6521" w:type="dxa"/>
            <w:vAlign w:val="center"/>
          </w:tcPr>
          <w:p w14:paraId="572411D2"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DC bias flux density</w:t>
            </w:r>
          </w:p>
        </w:tc>
        <w:tc>
          <w:tcPr>
            <w:tcW w:w="1224" w:type="dxa"/>
            <w:vAlign w:val="center"/>
          </w:tcPr>
          <w:p w14:paraId="1DCC8C51"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30C5E217" w14:textId="77777777" w:rsidTr="0040396D">
        <w:trPr>
          <w:jc w:val="center"/>
        </w:trPr>
        <w:tc>
          <w:tcPr>
            <w:tcW w:w="1271" w:type="dxa"/>
            <w:vAlign w:val="center"/>
          </w:tcPr>
          <w:p w14:paraId="0447878B" w14:textId="77777777" w:rsidR="00585DC6" w:rsidRPr="000C31E2" w:rsidRDefault="00585DC6" w:rsidP="00785DC1">
            <w:pPr>
              <w:spacing w:before="120" w:after="120" w:line="240" w:lineRule="auto"/>
              <w:jc w:val="center"/>
              <w:rPr>
                <w:rFonts w:eastAsia="宋体" w:hAnsi="Times New Roman" w:cs="Times New Roman"/>
                <w:szCs w:val="24"/>
                <w:lang w:eastAsia="en-US"/>
              </w:rPr>
            </w:pPr>
            <w:r w:rsidRPr="000C31E2">
              <w:rPr>
                <w:rFonts w:eastAsia="宋体" w:hAnsi="Times New Roman" w:cs="Times New Roman"/>
                <w:i/>
                <w:szCs w:val="24"/>
                <w:lang w:eastAsia="en-US"/>
              </w:rPr>
              <w:t>B</w:t>
            </w:r>
            <w:r w:rsidRPr="000C31E2">
              <w:rPr>
                <w:rFonts w:eastAsia="宋体" w:hAnsi="Times New Roman" w:cs="Times New Roman"/>
                <w:szCs w:val="24"/>
                <w:vertAlign w:val="subscript"/>
                <w:lang w:eastAsia="en-US"/>
              </w:rPr>
              <w:t>m</w:t>
            </w:r>
          </w:p>
        </w:tc>
        <w:tc>
          <w:tcPr>
            <w:tcW w:w="6521" w:type="dxa"/>
            <w:vAlign w:val="center"/>
          </w:tcPr>
          <w:p w14:paraId="4727A2EE"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Amplitude of flux density waveform</w:t>
            </w:r>
          </w:p>
        </w:tc>
        <w:tc>
          <w:tcPr>
            <w:tcW w:w="1224" w:type="dxa"/>
            <w:vAlign w:val="center"/>
          </w:tcPr>
          <w:p w14:paraId="56A2709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75BB9375" w14:textId="77777777" w:rsidTr="0040396D">
        <w:trPr>
          <w:jc w:val="center"/>
        </w:trPr>
        <w:tc>
          <w:tcPr>
            <w:tcW w:w="1271" w:type="dxa"/>
            <w:vAlign w:val="center"/>
          </w:tcPr>
          <w:p w14:paraId="327F5DA7" w14:textId="77777777" w:rsidR="00585DC6" w:rsidRPr="000C31E2" w:rsidRDefault="00585DC6" w:rsidP="00785DC1">
            <w:pPr>
              <w:spacing w:before="120" w:after="120" w:line="240" w:lineRule="auto"/>
              <w:jc w:val="center"/>
              <w:rPr>
                <w:rFonts w:eastAsia="宋体" w:hAnsi="Times New Roman" w:cs="Times New Roman"/>
                <w:szCs w:val="24"/>
              </w:rPr>
            </w:pPr>
            <w:r w:rsidRPr="000C31E2">
              <w:rPr>
                <w:rFonts w:eastAsia="宋体" w:hAnsi="Times New Roman" w:cs="Times New Roman"/>
                <w:i/>
                <w:szCs w:val="24"/>
                <w:lang w:eastAsia="en-US"/>
              </w:rPr>
              <w:t>B</w:t>
            </w:r>
            <w:r w:rsidRPr="000C31E2">
              <w:rPr>
                <w:rFonts w:eastAsia="宋体" w:hAnsi="Times New Roman" w:cs="Times New Roman"/>
                <w:szCs w:val="24"/>
                <w:vertAlign w:val="subscript"/>
                <w:lang w:eastAsia="en-US"/>
              </w:rPr>
              <w:t>major</w:t>
            </w:r>
          </w:p>
        </w:tc>
        <w:tc>
          <w:tcPr>
            <w:tcW w:w="6521" w:type="dxa"/>
            <w:vAlign w:val="center"/>
          </w:tcPr>
          <w:p w14:paraId="5B38AC94"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Flux density along the major-axis</w:t>
            </w:r>
          </w:p>
        </w:tc>
        <w:tc>
          <w:tcPr>
            <w:tcW w:w="1224" w:type="dxa"/>
            <w:vAlign w:val="center"/>
          </w:tcPr>
          <w:p w14:paraId="28418C99"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6B386629" w14:textId="77777777" w:rsidTr="0040396D">
        <w:trPr>
          <w:jc w:val="center"/>
        </w:trPr>
        <w:tc>
          <w:tcPr>
            <w:tcW w:w="1271" w:type="dxa"/>
            <w:vAlign w:val="center"/>
          </w:tcPr>
          <w:p w14:paraId="3814F374" w14:textId="77777777" w:rsidR="00585DC6" w:rsidRPr="000C31E2" w:rsidRDefault="00585DC6" w:rsidP="00785DC1">
            <w:pPr>
              <w:spacing w:before="120" w:after="120" w:line="240" w:lineRule="auto"/>
              <w:jc w:val="center"/>
              <w:rPr>
                <w:rFonts w:eastAsia="宋体" w:hAnsi="Times New Roman" w:cs="Times New Roman"/>
                <w:szCs w:val="24"/>
              </w:rPr>
            </w:pPr>
            <w:r w:rsidRPr="000C31E2">
              <w:rPr>
                <w:rFonts w:eastAsia="宋体" w:hAnsi="Times New Roman" w:cs="Times New Roman"/>
                <w:i/>
                <w:szCs w:val="24"/>
                <w:lang w:eastAsia="en-US"/>
              </w:rPr>
              <w:t>B</w:t>
            </w:r>
            <w:r w:rsidRPr="000C31E2">
              <w:rPr>
                <w:rFonts w:eastAsia="宋体" w:hAnsi="Times New Roman" w:cs="Times New Roman"/>
                <w:szCs w:val="24"/>
                <w:vertAlign w:val="subscript"/>
                <w:lang w:eastAsia="en-US"/>
              </w:rPr>
              <w:t>max</w:t>
            </w:r>
          </w:p>
        </w:tc>
        <w:tc>
          <w:tcPr>
            <w:tcW w:w="6521" w:type="dxa"/>
            <w:vAlign w:val="center"/>
          </w:tcPr>
          <w:p w14:paraId="16CC7E0A"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 xml:space="preserve">Maximum flux density </w:t>
            </w:r>
          </w:p>
        </w:tc>
        <w:tc>
          <w:tcPr>
            <w:tcW w:w="1224" w:type="dxa"/>
            <w:vAlign w:val="center"/>
          </w:tcPr>
          <w:p w14:paraId="3E0BF164"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41D4EC37" w14:textId="77777777" w:rsidTr="0040396D">
        <w:trPr>
          <w:jc w:val="center"/>
        </w:trPr>
        <w:tc>
          <w:tcPr>
            <w:tcW w:w="1271" w:type="dxa"/>
            <w:vAlign w:val="center"/>
          </w:tcPr>
          <w:p w14:paraId="6DB4351E"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eastAsia="宋体" w:hAnsi="Times New Roman" w:cs="Times New Roman"/>
                <w:i/>
                <w:szCs w:val="24"/>
                <w:lang w:eastAsia="en-US"/>
              </w:rPr>
              <w:t>B</w:t>
            </w:r>
            <w:r w:rsidRPr="000C31E2">
              <w:rPr>
                <w:rFonts w:eastAsia="宋体" w:hAnsi="Times New Roman" w:cs="Times New Roman"/>
                <w:szCs w:val="24"/>
                <w:vertAlign w:val="subscript"/>
                <w:lang w:eastAsia="en-US"/>
              </w:rPr>
              <w:t>minor</w:t>
            </w:r>
          </w:p>
        </w:tc>
        <w:tc>
          <w:tcPr>
            <w:tcW w:w="6521" w:type="dxa"/>
            <w:vAlign w:val="center"/>
          </w:tcPr>
          <w:p w14:paraId="3566B46A"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Flux density along the minor-axis</w:t>
            </w:r>
          </w:p>
        </w:tc>
        <w:tc>
          <w:tcPr>
            <w:tcW w:w="1224" w:type="dxa"/>
            <w:vAlign w:val="center"/>
          </w:tcPr>
          <w:p w14:paraId="40240B5E"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2C341599" w14:textId="77777777" w:rsidTr="0040396D">
        <w:trPr>
          <w:jc w:val="center"/>
        </w:trPr>
        <w:tc>
          <w:tcPr>
            <w:tcW w:w="1271" w:type="dxa"/>
            <w:vAlign w:val="center"/>
          </w:tcPr>
          <w:p w14:paraId="2076D65F"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d</w:t>
            </w:r>
          </w:p>
        </w:tc>
        <w:tc>
          <w:tcPr>
            <w:tcW w:w="6521" w:type="dxa"/>
            <w:vAlign w:val="center"/>
          </w:tcPr>
          <w:p w14:paraId="0A0AAC91"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 xml:space="preserve">Thickness of steel lamination </w:t>
            </w:r>
          </w:p>
        </w:tc>
        <w:tc>
          <w:tcPr>
            <w:tcW w:w="1224" w:type="dxa"/>
            <w:vAlign w:val="center"/>
          </w:tcPr>
          <w:p w14:paraId="568AF70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m</w:t>
            </w:r>
          </w:p>
        </w:tc>
      </w:tr>
      <w:tr w:rsidR="000C31E2" w:rsidRPr="000C31E2" w14:paraId="32225305" w14:textId="77777777" w:rsidTr="0040396D">
        <w:trPr>
          <w:jc w:val="center"/>
        </w:trPr>
        <w:tc>
          <w:tcPr>
            <w:tcW w:w="1271" w:type="dxa"/>
            <w:vAlign w:val="center"/>
          </w:tcPr>
          <w:p w14:paraId="652D55B0" w14:textId="77777777" w:rsidR="00585DC6" w:rsidRPr="000C31E2" w:rsidRDefault="00585DC6" w:rsidP="005E6605">
            <w:pPr>
              <w:spacing w:before="120" w:after="120" w:line="240" w:lineRule="auto"/>
              <w:jc w:val="center"/>
              <w:rPr>
                <w:rFonts w:hAnsi="Times New Roman" w:cs="Times New Roman"/>
                <w:szCs w:val="24"/>
              </w:rPr>
            </w:pPr>
            <w:r w:rsidRPr="000C31E2">
              <w:rPr>
                <w:rFonts w:eastAsia="宋体" w:hAnsi="Times New Roman" w:cs="Times New Roman"/>
                <w:i/>
                <w:szCs w:val="24"/>
                <w:lang w:eastAsia="en-US"/>
              </w:rPr>
              <w:t>D</w:t>
            </w:r>
            <w:r w:rsidRPr="000C31E2">
              <w:rPr>
                <w:rFonts w:eastAsia="宋体" w:hAnsi="Times New Roman" w:cs="Times New Roman"/>
                <w:szCs w:val="24"/>
                <w:vertAlign w:val="subscript"/>
                <w:lang w:eastAsia="en-US"/>
              </w:rPr>
              <w:t>eddy</w:t>
            </w:r>
          </w:p>
        </w:tc>
        <w:tc>
          <w:tcPr>
            <w:tcW w:w="6521" w:type="dxa"/>
            <w:vAlign w:val="center"/>
          </w:tcPr>
          <w:p w14:paraId="173D293E"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Eddy current loss varying rate with temperature</w:t>
            </w:r>
          </w:p>
        </w:tc>
        <w:tc>
          <w:tcPr>
            <w:tcW w:w="1224" w:type="dxa"/>
            <w:vAlign w:val="center"/>
          </w:tcPr>
          <w:p w14:paraId="2063DD02"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%/°C</w:t>
            </w:r>
          </w:p>
        </w:tc>
      </w:tr>
      <w:tr w:rsidR="000C31E2" w:rsidRPr="000C31E2" w14:paraId="5E94337D" w14:textId="77777777" w:rsidTr="0040396D">
        <w:trPr>
          <w:jc w:val="center"/>
        </w:trPr>
        <w:tc>
          <w:tcPr>
            <w:tcW w:w="1271" w:type="dxa"/>
            <w:vAlign w:val="center"/>
          </w:tcPr>
          <w:p w14:paraId="69D7B09E" w14:textId="77777777" w:rsidR="00585DC6" w:rsidRPr="000C31E2" w:rsidRDefault="00585DC6" w:rsidP="005E6605">
            <w:pPr>
              <w:spacing w:before="120" w:after="120" w:line="240" w:lineRule="auto"/>
              <w:jc w:val="center"/>
              <w:rPr>
                <w:rFonts w:hAnsi="Times New Roman" w:cs="Times New Roman"/>
                <w:szCs w:val="24"/>
              </w:rPr>
            </w:pPr>
            <w:r w:rsidRPr="000C31E2">
              <w:rPr>
                <w:rFonts w:eastAsia="宋体" w:hAnsi="Times New Roman" w:cs="Times New Roman"/>
                <w:i/>
                <w:szCs w:val="24"/>
                <w:lang w:eastAsia="en-US"/>
              </w:rPr>
              <w:t>D</w:t>
            </w:r>
            <w:r w:rsidRPr="000C31E2">
              <w:rPr>
                <w:rFonts w:eastAsia="宋体" w:hAnsi="Times New Roman" w:cs="Times New Roman"/>
                <w:szCs w:val="24"/>
                <w:vertAlign w:val="subscript"/>
                <w:lang w:eastAsia="en-US"/>
              </w:rPr>
              <w:t>hyst</w:t>
            </w:r>
          </w:p>
        </w:tc>
        <w:tc>
          <w:tcPr>
            <w:tcW w:w="6521" w:type="dxa"/>
            <w:vAlign w:val="center"/>
          </w:tcPr>
          <w:p w14:paraId="129F9A62"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Hysteresis loss varying rate with temperature</w:t>
            </w:r>
          </w:p>
        </w:tc>
        <w:tc>
          <w:tcPr>
            <w:tcW w:w="1224" w:type="dxa"/>
            <w:vAlign w:val="center"/>
          </w:tcPr>
          <w:p w14:paraId="0FF2542E"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%/°C</w:t>
            </w:r>
          </w:p>
        </w:tc>
      </w:tr>
      <w:tr w:rsidR="000C31E2" w:rsidRPr="000C31E2" w14:paraId="19FC45A5" w14:textId="77777777" w:rsidTr="0040396D">
        <w:trPr>
          <w:jc w:val="center"/>
        </w:trPr>
        <w:tc>
          <w:tcPr>
            <w:tcW w:w="1271" w:type="dxa"/>
            <w:vAlign w:val="center"/>
          </w:tcPr>
          <w:p w14:paraId="768826E3" w14:textId="77777777" w:rsidR="00585DC6" w:rsidRPr="000C31E2" w:rsidRDefault="00585DC6" w:rsidP="00553745">
            <w:pPr>
              <w:spacing w:before="120" w:after="120" w:line="240" w:lineRule="auto"/>
              <w:jc w:val="center"/>
              <w:rPr>
                <w:rFonts w:hAnsi="Times New Roman" w:cs="Times New Roman"/>
                <w:szCs w:val="24"/>
              </w:rPr>
            </w:pPr>
            <w:r w:rsidRPr="000C31E2">
              <w:rPr>
                <w:rFonts w:hAnsi="Times New Roman" w:cs="Times New Roman"/>
                <w:szCs w:val="24"/>
              </w:rPr>
              <w:t>err</w:t>
            </w:r>
          </w:p>
        </w:tc>
        <w:tc>
          <w:tcPr>
            <w:tcW w:w="6521" w:type="dxa"/>
            <w:vAlign w:val="center"/>
          </w:tcPr>
          <w:p w14:paraId="6048C28E"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Relative prediction error</w:t>
            </w:r>
          </w:p>
        </w:tc>
        <w:tc>
          <w:tcPr>
            <w:tcW w:w="1224" w:type="dxa"/>
            <w:vAlign w:val="center"/>
          </w:tcPr>
          <w:p w14:paraId="625CB799"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t>
            </w:r>
          </w:p>
        </w:tc>
      </w:tr>
      <w:tr w:rsidR="000C31E2" w:rsidRPr="000C31E2" w14:paraId="168429BD" w14:textId="77777777" w:rsidTr="0040396D">
        <w:trPr>
          <w:jc w:val="center"/>
        </w:trPr>
        <w:tc>
          <w:tcPr>
            <w:tcW w:w="1271" w:type="dxa"/>
            <w:vAlign w:val="center"/>
          </w:tcPr>
          <w:p w14:paraId="7E089557"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f</w:t>
            </w:r>
          </w:p>
        </w:tc>
        <w:tc>
          <w:tcPr>
            <w:tcW w:w="6521" w:type="dxa"/>
            <w:vAlign w:val="center"/>
          </w:tcPr>
          <w:p w14:paraId="2A5638F9"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Frequency of flux density waveform</w:t>
            </w:r>
          </w:p>
        </w:tc>
        <w:tc>
          <w:tcPr>
            <w:tcW w:w="1224" w:type="dxa"/>
            <w:vAlign w:val="center"/>
          </w:tcPr>
          <w:p w14:paraId="48D4606E"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Hz</w:t>
            </w:r>
          </w:p>
        </w:tc>
      </w:tr>
      <w:tr w:rsidR="000C31E2" w:rsidRPr="000C31E2" w14:paraId="60E243A7" w14:textId="77777777" w:rsidTr="0040396D">
        <w:trPr>
          <w:jc w:val="center"/>
        </w:trPr>
        <w:tc>
          <w:tcPr>
            <w:tcW w:w="1271" w:type="dxa"/>
            <w:vAlign w:val="center"/>
          </w:tcPr>
          <w:p w14:paraId="6741FFF7" w14:textId="77777777" w:rsidR="00585DC6" w:rsidRPr="000C31E2" w:rsidRDefault="00585DC6" w:rsidP="00553745">
            <w:pPr>
              <w:spacing w:before="120" w:after="120" w:line="240" w:lineRule="auto"/>
              <w:jc w:val="center"/>
              <w:rPr>
                <w:rFonts w:eastAsia="宋体" w:hAnsi="Times New Roman" w:cs="Times New Roman"/>
                <w:i/>
                <w:szCs w:val="24"/>
                <w:lang w:eastAsia="en-US"/>
              </w:rPr>
            </w:pPr>
            <w:r w:rsidRPr="000C31E2">
              <w:rPr>
                <w:rFonts w:eastAsia="宋体" w:hAnsi="Times New Roman" w:cs="Times New Roman"/>
                <w:i/>
                <w:szCs w:val="24"/>
                <w:lang w:eastAsia="en-US"/>
              </w:rPr>
              <w:t>H</w:t>
            </w:r>
          </w:p>
        </w:tc>
        <w:tc>
          <w:tcPr>
            <w:tcW w:w="6521" w:type="dxa"/>
            <w:vAlign w:val="center"/>
          </w:tcPr>
          <w:p w14:paraId="6A058B6F"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Field strength</w:t>
            </w:r>
          </w:p>
        </w:tc>
        <w:tc>
          <w:tcPr>
            <w:tcW w:w="1224" w:type="dxa"/>
            <w:vAlign w:val="center"/>
          </w:tcPr>
          <w:p w14:paraId="71C2FFF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A/m</w:t>
            </w:r>
          </w:p>
        </w:tc>
      </w:tr>
      <w:tr w:rsidR="000C31E2" w:rsidRPr="000C31E2" w14:paraId="6006AD4E" w14:textId="77777777" w:rsidTr="0040396D">
        <w:trPr>
          <w:jc w:val="center"/>
        </w:trPr>
        <w:tc>
          <w:tcPr>
            <w:tcW w:w="1271" w:type="dxa"/>
            <w:vAlign w:val="center"/>
          </w:tcPr>
          <w:p w14:paraId="634A3C00" w14:textId="77777777" w:rsidR="00585DC6" w:rsidRPr="000C31E2" w:rsidRDefault="00585DC6" w:rsidP="005E6605">
            <w:pPr>
              <w:spacing w:before="120" w:after="120" w:line="240" w:lineRule="auto"/>
              <w:jc w:val="center"/>
              <w:rPr>
                <w:rFonts w:hAnsi="Times New Roman" w:cs="Times New Roman"/>
                <w:szCs w:val="24"/>
              </w:rPr>
            </w:pPr>
            <w:r w:rsidRPr="000C31E2">
              <w:rPr>
                <w:rFonts w:hAnsi="Times New Roman" w:cs="Times New Roman"/>
                <w:i/>
                <w:szCs w:val="24"/>
              </w:rPr>
              <w:t>H</w:t>
            </w:r>
            <w:r w:rsidRPr="000C31E2">
              <w:rPr>
                <w:rFonts w:hAnsi="Times New Roman" w:cs="Times New Roman"/>
                <w:szCs w:val="24"/>
                <w:vertAlign w:val="subscript"/>
              </w:rPr>
              <w:t>α</w:t>
            </w:r>
          </w:p>
        </w:tc>
        <w:tc>
          <w:tcPr>
            <w:tcW w:w="6521" w:type="dxa"/>
            <w:vAlign w:val="center"/>
          </w:tcPr>
          <w:p w14:paraId="31ECC024" w14:textId="77777777" w:rsidR="00585DC6" w:rsidRPr="000C31E2" w:rsidRDefault="00585DC6" w:rsidP="00C61995">
            <w:pPr>
              <w:spacing w:before="120" w:after="120" w:line="240" w:lineRule="auto"/>
              <w:rPr>
                <w:rFonts w:hAnsi="Times New Roman" w:cs="Times New Roman"/>
                <w:szCs w:val="24"/>
              </w:rPr>
            </w:pPr>
            <w:r w:rsidRPr="000C31E2">
              <w:rPr>
                <w:rFonts w:hAnsi="Times New Roman" w:cs="Times New Roman"/>
                <w:szCs w:val="24"/>
                <w:shd w:val="clear" w:color="auto" w:fill="FFFFFF"/>
              </w:rPr>
              <w:t>Switch-on threshold of the operator of the</w:t>
            </w:r>
            <w:r w:rsidRPr="000C31E2">
              <w:rPr>
                <w:rFonts w:hAnsi="Times New Roman" w:cs="Times New Roman"/>
                <w:szCs w:val="24"/>
              </w:rPr>
              <w:t xml:space="preserve"> Preisach model</w:t>
            </w:r>
          </w:p>
        </w:tc>
        <w:tc>
          <w:tcPr>
            <w:tcW w:w="1224" w:type="dxa"/>
            <w:vAlign w:val="center"/>
          </w:tcPr>
          <w:p w14:paraId="6293ED62"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A/m</w:t>
            </w:r>
          </w:p>
        </w:tc>
      </w:tr>
      <w:tr w:rsidR="000C31E2" w:rsidRPr="000C31E2" w14:paraId="10DA2047" w14:textId="77777777" w:rsidTr="0040396D">
        <w:trPr>
          <w:jc w:val="center"/>
        </w:trPr>
        <w:tc>
          <w:tcPr>
            <w:tcW w:w="1271" w:type="dxa"/>
            <w:vAlign w:val="center"/>
          </w:tcPr>
          <w:p w14:paraId="7B3367F8" w14:textId="77777777" w:rsidR="00585DC6" w:rsidRPr="000C31E2" w:rsidRDefault="00585DC6" w:rsidP="005E6605">
            <w:pPr>
              <w:spacing w:before="120" w:after="120" w:line="240" w:lineRule="auto"/>
              <w:jc w:val="center"/>
              <w:rPr>
                <w:rFonts w:eastAsia="宋体" w:hAnsi="Times New Roman" w:cs="Times New Roman"/>
                <w:szCs w:val="24"/>
                <w:lang w:eastAsia="en-US"/>
              </w:rPr>
            </w:pPr>
            <w:r w:rsidRPr="000C31E2">
              <w:rPr>
                <w:rFonts w:hAnsi="Times New Roman" w:cs="Times New Roman"/>
                <w:i/>
                <w:szCs w:val="24"/>
              </w:rPr>
              <w:t>H</w:t>
            </w:r>
            <w:r w:rsidRPr="000C31E2">
              <w:rPr>
                <w:rFonts w:hAnsi="Times New Roman" w:cs="Times New Roman"/>
                <w:szCs w:val="24"/>
                <w:vertAlign w:val="subscript"/>
              </w:rPr>
              <w:t>β</w:t>
            </w:r>
          </w:p>
        </w:tc>
        <w:tc>
          <w:tcPr>
            <w:tcW w:w="6521" w:type="dxa"/>
            <w:vAlign w:val="center"/>
          </w:tcPr>
          <w:p w14:paraId="7E287EBD"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shd w:val="clear" w:color="auto" w:fill="FFFFFF"/>
              </w:rPr>
              <w:t>Switch-off threshold of the operator of the</w:t>
            </w:r>
            <w:r w:rsidRPr="000C31E2">
              <w:rPr>
                <w:rFonts w:hAnsi="Times New Roman" w:cs="Times New Roman"/>
                <w:szCs w:val="24"/>
              </w:rPr>
              <w:t xml:space="preserve"> Preisach model</w:t>
            </w:r>
          </w:p>
        </w:tc>
        <w:tc>
          <w:tcPr>
            <w:tcW w:w="1224" w:type="dxa"/>
            <w:vAlign w:val="center"/>
          </w:tcPr>
          <w:p w14:paraId="72931D5B"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A/m</w:t>
            </w:r>
          </w:p>
        </w:tc>
      </w:tr>
      <w:tr w:rsidR="000C31E2" w:rsidRPr="000C31E2" w14:paraId="7AE71B8F" w14:textId="77777777" w:rsidTr="0040396D">
        <w:trPr>
          <w:jc w:val="center"/>
        </w:trPr>
        <w:tc>
          <w:tcPr>
            <w:tcW w:w="1271" w:type="dxa"/>
            <w:vAlign w:val="center"/>
          </w:tcPr>
          <w:p w14:paraId="1B14ECC8"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I</w:t>
            </w:r>
          </w:p>
        </w:tc>
        <w:tc>
          <w:tcPr>
            <w:tcW w:w="6521" w:type="dxa"/>
            <w:vAlign w:val="center"/>
          </w:tcPr>
          <w:p w14:paraId="0CCC75D9"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RMS-value of the phase current</w:t>
            </w:r>
          </w:p>
        </w:tc>
        <w:tc>
          <w:tcPr>
            <w:tcW w:w="1224" w:type="dxa"/>
            <w:vAlign w:val="center"/>
          </w:tcPr>
          <w:p w14:paraId="1AD1BA5C"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w:t>
            </w:r>
          </w:p>
        </w:tc>
      </w:tr>
      <w:tr w:rsidR="000C31E2" w:rsidRPr="000C31E2" w14:paraId="1C2A99BA" w14:textId="77777777" w:rsidTr="0040396D">
        <w:trPr>
          <w:jc w:val="center"/>
        </w:trPr>
        <w:tc>
          <w:tcPr>
            <w:tcW w:w="1271" w:type="dxa"/>
            <w:vAlign w:val="center"/>
          </w:tcPr>
          <w:p w14:paraId="0F192960"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I</w:t>
            </w:r>
            <w:r w:rsidRPr="000C31E2">
              <w:rPr>
                <w:rFonts w:hAnsi="Times New Roman" w:cs="Times New Roman"/>
                <w:szCs w:val="24"/>
                <w:vertAlign w:val="subscript"/>
              </w:rPr>
              <w:t>DC</w:t>
            </w:r>
          </w:p>
        </w:tc>
        <w:tc>
          <w:tcPr>
            <w:tcW w:w="6521" w:type="dxa"/>
            <w:vAlign w:val="center"/>
          </w:tcPr>
          <w:p w14:paraId="5354F50E"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DC current in the DC winding</w:t>
            </w:r>
          </w:p>
        </w:tc>
        <w:tc>
          <w:tcPr>
            <w:tcW w:w="1224" w:type="dxa"/>
            <w:vAlign w:val="center"/>
          </w:tcPr>
          <w:p w14:paraId="7D4A083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w:t>
            </w:r>
          </w:p>
        </w:tc>
      </w:tr>
      <w:tr w:rsidR="000C31E2" w:rsidRPr="000C31E2" w14:paraId="4997F743" w14:textId="77777777" w:rsidTr="0040396D">
        <w:trPr>
          <w:jc w:val="center"/>
        </w:trPr>
        <w:tc>
          <w:tcPr>
            <w:tcW w:w="1271" w:type="dxa"/>
            <w:vAlign w:val="center"/>
          </w:tcPr>
          <w:p w14:paraId="29582367" w14:textId="77777777" w:rsidR="00585DC6" w:rsidRPr="000C31E2" w:rsidRDefault="00585DC6" w:rsidP="004066BB">
            <w:pPr>
              <w:spacing w:before="120" w:after="120" w:line="240" w:lineRule="auto"/>
              <w:jc w:val="center"/>
              <w:rPr>
                <w:rFonts w:eastAsia="宋体" w:hAnsi="Times New Roman" w:cs="Times New Roman"/>
                <w:szCs w:val="24"/>
              </w:rPr>
            </w:pPr>
            <w:r w:rsidRPr="000C31E2">
              <w:rPr>
                <w:rFonts w:hAnsi="Times New Roman" w:cs="Times New Roman"/>
                <w:i/>
                <w:szCs w:val="24"/>
              </w:rPr>
              <w:t>k</w:t>
            </w:r>
            <w:r w:rsidRPr="000C31E2">
              <w:rPr>
                <w:rFonts w:hAnsi="Times New Roman" w:cs="Times New Roman"/>
                <w:szCs w:val="24"/>
                <w:vertAlign w:val="subscript"/>
              </w:rPr>
              <w:t>cl</w:t>
            </w:r>
          </w:p>
        </w:tc>
        <w:tc>
          <w:tcPr>
            <w:tcW w:w="6521" w:type="dxa"/>
            <w:vAlign w:val="center"/>
          </w:tcPr>
          <w:p w14:paraId="3552EE0D" w14:textId="77777777" w:rsidR="00585DC6" w:rsidRPr="000C31E2" w:rsidRDefault="00585DC6" w:rsidP="00C61995">
            <w:pPr>
              <w:spacing w:before="120" w:after="120" w:line="240" w:lineRule="auto"/>
              <w:rPr>
                <w:rFonts w:hAnsi="Times New Roman" w:cs="Times New Roman"/>
                <w:szCs w:val="24"/>
              </w:rPr>
            </w:pPr>
            <w:r w:rsidRPr="000C31E2">
              <w:rPr>
                <w:rFonts w:hAnsi="Times New Roman" w:cs="Times New Roman"/>
                <w:szCs w:val="24"/>
              </w:rPr>
              <w:t>Classical loss coefficient</w:t>
            </w:r>
          </w:p>
        </w:tc>
        <w:tc>
          <w:tcPr>
            <w:tcW w:w="1224" w:type="dxa"/>
            <w:vAlign w:val="center"/>
          </w:tcPr>
          <w:p w14:paraId="49833513"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36BB4929" w14:textId="77777777" w:rsidTr="0040396D">
        <w:trPr>
          <w:jc w:val="center"/>
        </w:trPr>
        <w:tc>
          <w:tcPr>
            <w:tcW w:w="1271" w:type="dxa"/>
            <w:vAlign w:val="center"/>
          </w:tcPr>
          <w:p w14:paraId="65F5AB9D"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cs="Times New Roman"/>
                <w:i/>
                <w:szCs w:val="24"/>
              </w:rPr>
              <w:t>k</w:t>
            </w:r>
            <w:r w:rsidRPr="000C31E2">
              <w:rPr>
                <w:rFonts w:hAnsi="Times New Roman" w:cs="Times New Roman"/>
                <w:szCs w:val="24"/>
                <w:vertAlign w:val="subscript"/>
              </w:rPr>
              <w:t>e</w:t>
            </w:r>
          </w:p>
        </w:tc>
        <w:tc>
          <w:tcPr>
            <w:tcW w:w="6521" w:type="dxa"/>
            <w:vAlign w:val="center"/>
          </w:tcPr>
          <w:p w14:paraId="1CC5A3EB"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Eddy current loss coefficient</w:t>
            </w:r>
          </w:p>
        </w:tc>
        <w:tc>
          <w:tcPr>
            <w:tcW w:w="1224" w:type="dxa"/>
            <w:vAlign w:val="center"/>
          </w:tcPr>
          <w:p w14:paraId="652E27D7"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245F8F7E" w14:textId="77777777" w:rsidTr="0040396D">
        <w:trPr>
          <w:jc w:val="center"/>
        </w:trPr>
        <w:tc>
          <w:tcPr>
            <w:tcW w:w="1271" w:type="dxa"/>
            <w:vAlign w:val="center"/>
          </w:tcPr>
          <w:p w14:paraId="49F26C81"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cs="Times New Roman"/>
                <w:i/>
                <w:szCs w:val="24"/>
              </w:rPr>
              <w:t>k</w:t>
            </w:r>
            <w:r w:rsidRPr="000C31E2">
              <w:rPr>
                <w:rFonts w:hAnsi="Times New Roman" w:cs="Times New Roman"/>
                <w:szCs w:val="24"/>
                <w:vertAlign w:val="subscript"/>
              </w:rPr>
              <w:t>exc</w:t>
            </w:r>
          </w:p>
        </w:tc>
        <w:tc>
          <w:tcPr>
            <w:tcW w:w="6521" w:type="dxa"/>
            <w:vAlign w:val="center"/>
          </w:tcPr>
          <w:p w14:paraId="74397D0F"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Excess loss coefficient</w:t>
            </w:r>
          </w:p>
        </w:tc>
        <w:tc>
          <w:tcPr>
            <w:tcW w:w="1224" w:type="dxa"/>
            <w:vAlign w:val="center"/>
          </w:tcPr>
          <w:p w14:paraId="5C7F8D60"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5D217C92" w14:textId="77777777" w:rsidTr="0040396D">
        <w:trPr>
          <w:jc w:val="center"/>
        </w:trPr>
        <w:tc>
          <w:tcPr>
            <w:tcW w:w="1271" w:type="dxa"/>
            <w:vAlign w:val="center"/>
          </w:tcPr>
          <w:p w14:paraId="011092AB"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cs="Times New Roman"/>
                <w:i/>
                <w:szCs w:val="24"/>
              </w:rPr>
              <w:t>k</w:t>
            </w:r>
            <w:r w:rsidRPr="000C31E2">
              <w:rPr>
                <w:rFonts w:hAnsi="Times New Roman" w:cs="Times New Roman"/>
                <w:szCs w:val="24"/>
                <w:vertAlign w:val="subscript"/>
              </w:rPr>
              <w:t>h</w:t>
            </w:r>
          </w:p>
        </w:tc>
        <w:tc>
          <w:tcPr>
            <w:tcW w:w="6521" w:type="dxa"/>
            <w:vAlign w:val="center"/>
          </w:tcPr>
          <w:p w14:paraId="73D75EF1"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Hysteresis loss coefficient</w:t>
            </w:r>
          </w:p>
        </w:tc>
        <w:tc>
          <w:tcPr>
            <w:tcW w:w="1224" w:type="dxa"/>
            <w:vAlign w:val="center"/>
          </w:tcPr>
          <w:p w14:paraId="286245EE"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289B8DF2" w14:textId="77777777" w:rsidTr="0040396D">
        <w:trPr>
          <w:jc w:val="center"/>
        </w:trPr>
        <w:tc>
          <w:tcPr>
            <w:tcW w:w="1271" w:type="dxa"/>
            <w:vAlign w:val="center"/>
          </w:tcPr>
          <w:p w14:paraId="68B4E752"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cs="Times New Roman"/>
                <w:i/>
                <w:szCs w:val="24"/>
              </w:rPr>
              <w:t>l</w:t>
            </w:r>
            <w:r w:rsidRPr="000C31E2">
              <w:rPr>
                <w:rFonts w:hAnsi="Times New Roman" w:cs="Times New Roman"/>
                <w:szCs w:val="24"/>
                <w:vertAlign w:val="subscript"/>
              </w:rPr>
              <w:t>eff</w:t>
            </w:r>
          </w:p>
        </w:tc>
        <w:tc>
          <w:tcPr>
            <w:tcW w:w="6521" w:type="dxa"/>
            <w:vAlign w:val="center"/>
          </w:tcPr>
          <w:p w14:paraId="7F1B1F69" w14:textId="77777777" w:rsidR="00585DC6" w:rsidRPr="000C31E2" w:rsidRDefault="00585DC6" w:rsidP="003B3377">
            <w:pPr>
              <w:spacing w:before="120" w:after="120" w:line="240" w:lineRule="auto"/>
              <w:rPr>
                <w:rFonts w:hAnsi="Times New Roman" w:cs="Times New Roman"/>
                <w:szCs w:val="24"/>
              </w:rPr>
            </w:pPr>
            <w:r w:rsidRPr="000C31E2">
              <w:rPr>
                <w:rFonts w:hAnsi="Times New Roman" w:cs="Times New Roman"/>
                <w:szCs w:val="24"/>
              </w:rPr>
              <w:t>Steel lamination ring specimen effective length</w:t>
            </w:r>
          </w:p>
        </w:tc>
        <w:tc>
          <w:tcPr>
            <w:tcW w:w="1224" w:type="dxa"/>
            <w:vAlign w:val="center"/>
          </w:tcPr>
          <w:p w14:paraId="4E90EB31"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m</w:t>
            </w:r>
          </w:p>
        </w:tc>
      </w:tr>
      <w:tr w:rsidR="000C31E2" w:rsidRPr="000C31E2" w14:paraId="366BF72D" w14:textId="77777777" w:rsidTr="0040396D">
        <w:trPr>
          <w:jc w:val="center"/>
        </w:trPr>
        <w:tc>
          <w:tcPr>
            <w:tcW w:w="1271" w:type="dxa"/>
            <w:vAlign w:val="center"/>
          </w:tcPr>
          <w:p w14:paraId="72A139E7"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M</w:t>
            </w:r>
          </w:p>
        </w:tc>
        <w:tc>
          <w:tcPr>
            <w:tcW w:w="6521" w:type="dxa"/>
            <w:vAlign w:val="center"/>
          </w:tcPr>
          <w:p w14:paraId="2E374D94"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Total magnetisation</w:t>
            </w:r>
          </w:p>
        </w:tc>
        <w:tc>
          <w:tcPr>
            <w:tcW w:w="1224" w:type="dxa"/>
            <w:vAlign w:val="center"/>
          </w:tcPr>
          <w:p w14:paraId="1AA7E79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A/m</w:t>
            </w:r>
          </w:p>
        </w:tc>
      </w:tr>
      <w:tr w:rsidR="000C31E2" w:rsidRPr="000C31E2" w14:paraId="3A450DC0" w14:textId="77777777" w:rsidTr="0040396D">
        <w:trPr>
          <w:jc w:val="center"/>
        </w:trPr>
        <w:tc>
          <w:tcPr>
            <w:tcW w:w="1271" w:type="dxa"/>
            <w:vAlign w:val="center"/>
          </w:tcPr>
          <w:p w14:paraId="66F64E17"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m</w:t>
            </w:r>
          </w:p>
        </w:tc>
        <w:tc>
          <w:tcPr>
            <w:tcW w:w="6521" w:type="dxa"/>
            <w:vAlign w:val="center"/>
          </w:tcPr>
          <w:p w14:paraId="121EB2E8" w14:textId="77777777" w:rsidR="00585DC6" w:rsidRPr="000C31E2" w:rsidRDefault="00585DC6" w:rsidP="005A35A0">
            <w:pPr>
              <w:spacing w:before="120" w:after="120" w:line="240" w:lineRule="auto"/>
              <w:rPr>
                <w:rFonts w:hAnsi="Times New Roman" w:cs="Times New Roman"/>
                <w:szCs w:val="24"/>
              </w:rPr>
            </w:pPr>
            <w:r w:rsidRPr="000C31E2">
              <w:rPr>
                <w:rFonts w:hAnsi="Times New Roman" w:cs="Times New Roman"/>
                <w:szCs w:val="24"/>
              </w:rPr>
              <w:t>Number of phases</w:t>
            </w:r>
            <w:r w:rsidRPr="000C31E2" w:rsidDel="005A35A0">
              <w:rPr>
                <w:rFonts w:hAnsi="Times New Roman" w:cs="Times New Roman"/>
                <w:szCs w:val="24"/>
              </w:rPr>
              <w:t xml:space="preserve"> of the electrical machine</w:t>
            </w:r>
          </w:p>
        </w:tc>
        <w:tc>
          <w:tcPr>
            <w:tcW w:w="1224" w:type="dxa"/>
            <w:vAlign w:val="center"/>
          </w:tcPr>
          <w:p w14:paraId="3EC22CFF"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27A6E193" w14:textId="77777777" w:rsidTr="0040396D">
        <w:trPr>
          <w:jc w:val="center"/>
        </w:trPr>
        <w:tc>
          <w:tcPr>
            <w:tcW w:w="1271" w:type="dxa"/>
            <w:vAlign w:val="center"/>
          </w:tcPr>
          <w:p w14:paraId="062D53CC" w14:textId="77777777" w:rsidR="00585DC6" w:rsidRPr="000C31E2" w:rsidRDefault="00585DC6" w:rsidP="005E6605">
            <w:pPr>
              <w:spacing w:before="120" w:after="120" w:line="240" w:lineRule="auto"/>
              <w:jc w:val="center"/>
              <w:rPr>
                <w:rFonts w:hAnsi="Times New Roman" w:cs="Times New Roman"/>
                <w:szCs w:val="24"/>
                <w:shd w:val="clear" w:color="auto" w:fill="FFFFFF"/>
              </w:rPr>
            </w:pPr>
            <w:r w:rsidRPr="000C31E2">
              <w:rPr>
                <w:rFonts w:hAnsi="Times New Roman" w:cs="Times New Roman"/>
                <w:i/>
                <w:szCs w:val="24"/>
              </w:rPr>
              <w:t>M</w:t>
            </w:r>
            <w:r w:rsidRPr="000C31E2">
              <w:rPr>
                <w:rFonts w:hAnsi="Times New Roman" w:cs="Times New Roman"/>
                <w:szCs w:val="24"/>
                <w:vertAlign w:val="subscript"/>
              </w:rPr>
              <w:t>irr</w:t>
            </w:r>
          </w:p>
        </w:tc>
        <w:tc>
          <w:tcPr>
            <w:tcW w:w="6521" w:type="dxa"/>
            <w:vAlign w:val="center"/>
          </w:tcPr>
          <w:p w14:paraId="13F472CF" w14:textId="77777777" w:rsidR="00585DC6" w:rsidRPr="000C31E2" w:rsidRDefault="00585DC6" w:rsidP="00C61995">
            <w:pPr>
              <w:spacing w:before="120" w:after="120" w:line="240" w:lineRule="auto"/>
              <w:rPr>
                <w:rFonts w:hAnsi="Times New Roman" w:cs="Times New Roman"/>
                <w:szCs w:val="24"/>
                <w:shd w:val="clear" w:color="auto" w:fill="FFFFFF"/>
              </w:rPr>
            </w:pPr>
            <w:r w:rsidRPr="000C31E2">
              <w:rPr>
                <w:rFonts w:hAnsi="Times New Roman" w:cs="Times New Roman"/>
                <w:szCs w:val="24"/>
                <w:shd w:val="clear" w:color="auto" w:fill="FFFFFF"/>
              </w:rPr>
              <w:t>Magnetisation irreversible component of the Jiles-Atherton model</w:t>
            </w:r>
          </w:p>
        </w:tc>
        <w:tc>
          <w:tcPr>
            <w:tcW w:w="1224" w:type="dxa"/>
            <w:vAlign w:val="center"/>
          </w:tcPr>
          <w:p w14:paraId="23E51D6F"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1093CFB8" w14:textId="77777777" w:rsidTr="0040396D">
        <w:trPr>
          <w:jc w:val="center"/>
        </w:trPr>
        <w:tc>
          <w:tcPr>
            <w:tcW w:w="1271" w:type="dxa"/>
            <w:vAlign w:val="center"/>
          </w:tcPr>
          <w:p w14:paraId="48288B5C"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M</w:t>
            </w:r>
            <w:r w:rsidRPr="000C31E2">
              <w:rPr>
                <w:rFonts w:hAnsi="Times New Roman" w:cs="Times New Roman"/>
                <w:szCs w:val="24"/>
                <w:vertAlign w:val="subscript"/>
              </w:rPr>
              <w:t>rev</w:t>
            </w:r>
          </w:p>
        </w:tc>
        <w:tc>
          <w:tcPr>
            <w:tcW w:w="6521" w:type="dxa"/>
            <w:vAlign w:val="center"/>
          </w:tcPr>
          <w:p w14:paraId="567722C9"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shd w:val="clear" w:color="auto" w:fill="FFFFFF"/>
              </w:rPr>
              <w:t>Magnetisation reversible component of the Jiles-Atherton model</w:t>
            </w:r>
          </w:p>
        </w:tc>
        <w:tc>
          <w:tcPr>
            <w:tcW w:w="1224" w:type="dxa"/>
            <w:vAlign w:val="center"/>
          </w:tcPr>
          <w:p w14:paraId="337E551C"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77AC11DE" w14:textId="77777777" w:rsidTr="0040396D">
        <w:trPr>
          <w:jc w:val="center"/>
        </w:trPr>
        <w:tc>
          <w:tcPr>
            <w:tcW w:w="1271" w:type="dxa"/>
            <w:vAlign w:val="center"/>
          </w:tcPr>
          <w:p w14:paraId="11947055"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lastRenderedPageBreak/>
              <w:t>N</w:t>
            </w:r>
          </w:p>
        </w:tc>
        <w:tc>
          <w:tcPr>
            <w:tcW w:w="6521" w:type="dxa"/>
            <w:vAlign w:val="center"/>
          </w:tcPr>
          <w:p w14:paraId="06A61FFC"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Number of turns of ring specimen excitation and measuring coils</w:t>
            </w:r>
          </w:p>
        </w:tc>
        <w:tc>
          <w:tcPr>
            <w:tcW w:w="1224" w:type="dxa"/>
            <w:vAlign w:val="center"/>
          </w:tcPr>
          <w:p w14:paraId="2E25B561"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267BCA41" w14:textId="77777777" w:rsidTr="0040396D">
        <w:trPr>
          <w:jc w:val="center"/>
        </w:trPr>
        <w:tc>
          <w:tcPr>
            <w:tcW w:w="1271" w:type="dxa"/>
            <w:vAlign w:val="center"/>
          </w:tcPr>
          <w:p w14:paraId="1F36645E"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n</w:t>
            </w:r>
          </w:p>
        </w:tc>
        <w:tc>
          <w:tcPr>
            <w:tcW w:w="6521" w:type="dxa"/>
            <w:vAlign w:val="center"/>
          </w:tcPr>
          <w:p w14:paraId="04B5213A"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Rotor speed</w:t>
            </w:r>
          </w:p>
        </w:tc>
        <w:tc>
          <w:tcPr>
            <w:tcW w:w="1224" w:type="dxa"/>
            <w:vAlign w:val="center"/>
          </w:tcPr>
          <w:p w14:paraId="33C84E97"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rpm</w:t>
            </w:r>
          </w:p>
        </w:tc>
      </w:tr>
      <w:tr w:rsidR="000C31E2" w:rsidRPr="000C31E2" w14:paraId="419BD428" w14:textId="77777777" w:rsidTr="0040396D">
        <w:trPr>
          <w:jc w:val="center"/>
        </w:trPr>
        <w:tc>
          <w:tcPr>
            <w:tcW w:w="1271" w:type="dxa"/>
            <w:vAlign w:val="center"/>
          </w:tcPr>
          <w:p w14:paraId="760AD974" w14:textId="77777777" w:rsidR="00585DC6" w:rsidRPr="000C31E2" w:rsidRDefault="00585DC6" w:rsidP="005E6605">
            <w:pPr>
              <w:spacing w:before="120" w:after="120" w:line="240" w:lineRule="auto"/>
              <w:jc w:val="center"/>
              <w:rPr>
                <w:rFonts w:hAnsi="Times New Roman" w:cs="Times New Roman"/>
                <w:szCs w:val="24"/>
              </w:rPr>
            </w:pPr>
            <w:r w:rsidRPr="000C31E2">
              <w:rPr>
                <w:rFonts w:hAnsi="Times New Roman" w:cs="Times New Roman"/>
                <w:i/>
                <w:szCs w:val="24"/>
              </w:rPr>
              <w:t>N</w:t>
            </w:r>
            <w:r w:rsidRPr="000C31E2">
              <w:rPr>
                <w:rFonts w:hAnsi="Times New Roman" w:cs="Times New Roman"/>
                <w:szCs w:val="24"/>
                <w:vertAlign w:val="subscript"/>
              </w:rPr>
              <w:t>1</w:t>
            </w:r>
          </w:p>
        </w:tc>
        <w:tc>
          <w:tcPr>
            <w:tcW w:w="6521" w:type="dxa"/>
            <w:vAlign w:val="center"/>
          </w:tcPr>
          <w:p w14:paraId="1945400A"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Number of turns of primary winding of the Epstein frame</w:t>
            </w:r>
          </w:p>
        </w:tc>
        <w:tc>
          <w:tcPr>
            <w:tcW w:w="1224" w:type="dxa"/>
            <w:vAlign w:val="center"/>
          </w:tcPr>
          <w:p w14:paraId="10B66DB8"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4F1244BD" w14:textId="77777777" w:rsidTr="0040396D">
        <w:trPr>
          <w:jc w:val="center"/>
        </w:trPr>
        <w:tc>
          <w:tcPr>
            <w:tcW w:w="1271" w:type="dxa"/>
            <w:vAlign w:val="center"/>
          </w:tcPr>
          <w:p w14:paraId="1226D1BC"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N</w:t>
            </w:r>
            <w:r w:rsidRPr="000C31E2">
              <w:rPr>
                <w:rFonts w:hAnsi="Times New Roman" w:cs="Times New Roman"/>
                <w:szCs w:val="24"/>
                <w:vertAlign w:val="subscript"/>
              </w:rPr>
              <w:t>2</w:t>
            </w:r>
          </w:p>
        </w:tc>
        <w:tc>
          <w:tcPr>
            <w:tcW w:w="6521" w:type="dxa"/>
            <w:vAlign w:val="center"/>
          </w:tcPr>
          <w:p w14:paraId="7648CC8B"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Number of turns of secondary winding of the Epstein frame</w:t>
            </w:r>
          </w:p>
        </w:tc>
        <w:tc>
          <w:tcPr>
            <w:tcW w:w="1224" w:type="dxa"/>
            <w:vAlign w:val="center"/>
          </w:tcPr>
          <w:p w14:paraId="61DBF9FD" w14:textId="77777777" w:rsidR="00585DC6" w:rsidRPr="000C31E2" w:rsidRDefault="00585DC6" w:rsidP="00106ECB">
            <w:pPr>
              <w:spacing w:before="120" w:after="120" w:line="240" w:lineRule="auto"/>
              <w:jc w:val="center"/>
              <w:rPr>
                <w:rFonts w:hAnsi="Times New Roman" w:cs="Times New Roman"/>
                <w:szCs w:val="24"/>
              </w:rPr>
            </w:pPr>
          </w:p>
        </w:tc>
      </w:tr>
      <w:tr w:rsidR="000C31E2" w:rsidRPr="000C31E2" w14:paraId="1F907E7D" w14:textId="77777777" w:rsidTr="0040396D">
        <w:trPr>
          <w:jc w:val="center"/>
        </w:trPr>
        <w:tc>
          <w:tcPr>
            <w:tcW w:w="1271" w:type="dxa"/>
            <w:vAlign w:val="center"/>
          </w:tcPr>
          <w:p w14:paraId="0AE3DABC" w14:textId="77777777" w:rsidR="00585DC6" w:rsidRPr="000C31E2" w:rsidRDefault="00585DC6" w:rsidP="00553745">
            <w:pPr>
              <w:spacing w:before="120" w:after="120" w:line="240" w:lineRule="auto"/>
              <w:jc w:val="center"/>
              <w:rPr>
                <w:rFonts w:eastAsia="宋体" w:hAnsi="Times New Roman" w:cs="Times New Roman"/>
                <w:szCs w:val="24"/>
              </w:rPr>
            </w:pPr>
            <w:r w:rsidRPr="000C31E2">
              <w:rPr>
                <w:rFonts w:hAnsi="Times New Roman"/>
                <w:i/>
                <w:szCs w:val="24"/>
              </w:rPr>
              <w:t>p</w:t>
            </w:r>
            <w:r w:rsidRPr="000C31E2">
              <w:rPr>
                <w:rFonts w:hAnsi="Times New Roman"/>
                <w:szCs w:val="24"/>
                <w:vertAlign w:val="subscript"/>
              </w:rPr>
              <w:t>Fe</w:t>
            </w:r>
          </w:p>
        </w:tc>
        <w:tc>
          <w:tcPr>
            <w:tcW w:w="6521" w:type="dxa"/>
            <w:vAlign w:val="center"/>
          </w:tcPr>
          <w:p w14:paraId="624B0A21"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Iron loss density</w:t>
            </w:r>
          </w:p>
        </w:tc>
        <w:tc>
          <w:tcPr>
            <w:tcW w:w="1224" w:type="dxa"/>
            <w:vAlign w:val="center"/>
          </w:tcPr>
          <w:p w14:paraId="73D077C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407E6508" w14:textId="77777777" w:rsidTr="0040396D">
        <w:trPr>
          <w:jc w:val="center"/>
        </w:trPr>
        <w:tc>
          <w:tcPr>
            <w:tcW w:w="1271" w:type="dxa"/>
            <w:vAlign w:val="center"/>
          </w:tcPr>
          <w:p w14:paraId="05514FDD"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i/>
                <w:szCs w:val="24"/>
              </w:rPr>
              <w:t>p</w:t>
            </w:r>
            <w:r w:rsidRPr="000C31E2">
              <w:rPr>
                <w:rFonts w:hAnsi="Times New Roman"/>
                <w:szCs w:val="24"/>
                <w:vertAlign w:val="subscript"/>
              </w:rPr>
              <w:t>Fe,major</w:t>
            </w:r>
          </w:p>
        </w:tc>
        <w:tc>
          <w:tcPr>
            <w:tcW w:w="6521" w:type="dxa"/>
            <w:vAlign w:val="center"/>
          </w:tcPr>
          <w:p w14:paraId="1B718B95"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Iron loss density of major-axis</w:t>
            </w:r>
          </w:p>
        </w:tc>
        <w:tc>
          <w:tcPr>
            <w:tcW w:w="1224" w:type="dxa"/>
            <w:vAlign w:val="center"/>
          </w:tcPr>
          <w:p w14:paraId="6E0492BE"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3376BD58" w14:textId="77777777" w:rsidTr="0040396D">
        <w:trPr>
          <w:jc w:val="center"/>
        </w:trPr>
        <w:tc>
          <w:tcPr>
            <w:tcW w:w="1271" w:type="dxa"/>
            <w:vAlign w:val="center"/>
          </w:tcPr>
          <w:p w14:paraId="4BF6ADDC" w14:textId="77777777" w:rsidR="00585DC6" w:rsidRPr="000C31E2" w:rsidRDefault="00585DC6" w:rsidP="00553745">
            <w:pPr>
              <w:spacing w:before="120" w:after="120" w:line="240" w:lineRule="auto"/>
              <w:jc w:val="center"/>
              <w:rPr>
                <w:rFonts w:eastAsia="宋体" w:hAnsi="Times New Roman" w:cs="Times New Roman"/>
                <w:szCs w:val="24"/>
              </w:rPr>
            </w:pPr>
            <w:r w:rsidRPr="000C31E2">
              <w:rPr>
                <w:rFonts w:hAnsi="Times New Roman"/>
                <w:i/>
                <w:szCs w:val="24"/>
              </w:rPr>
              <w:t>p</w:t>
            </w:r>
            <w:r w:rsidRPr="000C31E2">
              <w:rPr>
                <w:rFonts w:hAnsi="Times New Roman"/>
                <w:szCs w:val="24"/>
                <w:vertAlign w:val="subscript"/>
              </w:rPr>
              <w:t>Fe,Mea</w:t>
            </w:r>
          </w:p>
        </w:tc>
        <w:tc>
          <w:tcPr>
            <w:tcW w:w="6521" w:type="dxa"/>
            <w:vAlign w:val="center"/>
          </w:tcPr>
          <w:p w14:paraId="5178B57A"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Measured iron loss</w:t>
            </w:r>
          </w:p>
        </w:tc>
        <w:tc>
          <w:tcPr>
            <w:tcW w:w="1224" w:type="dxa"/>
            <w:vAlign w:val="center"/>
          </w:tcPr>
          <w:p w14:paraId="1ED6DA0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07463B1F" w14:textId="77777777" w:rsidTr="0040396D">
        <w:trPr>
          <w:jc w:val="center"/>
        </w:trPr>
        <w:tc>
          <w:tcPr>
            <w:tcW w:w="1271" w:type="dxa"/>
            <w:vAlign w:val="center"/>
          </w:tcPr>
          <w:p w14:paraId="6D4AB667"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i/>
                <w:szCs w:val="24"/>
              </w:rPr>
              <w:t>p</w:t>
            </w:r>
            <w:r w:rsidRPr="000C31E2">
              <w:rPr>
                <w:rFonts w:hAnsi="Times New Roman"/>
                <w:szCs w:val="24"/>
                <w:vertAlign w:val="subscript"/>
              </w:rPr>
              <w:t>Fe,minor</w:t>
            </w:r>
          </w:p>
        </w:tc>
        <w:tc>
          <w:tcPr>
            <w:tcW w:w="6521" w:type="dxa"/>
            <w:vAlign w:val="center"/>
          </w:tcPr>
          <w:p w14:paraId="66447AA9"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Iron loss density of minor-axis</w:t>
            </w:r>
          </w:p>
        </w:tc>
        <w:tc>
          <w:tcPr>
            <w:tcW w:w="1224" w:type="dxa"/>
            <w:vAlign w:val="center"/>
          </w:tcPr>
          <w:p w14:paraId="6C229F4D"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17144BEB" w14:textId="77777777" w:rsidTr="0040396D">
        <w:trPr>
          <w:jc w:val="center"/>
        </w:trPr>
        <w:tc>
          <w:tcPr>
            <w:tcW w:w="1271" w:type="dxa"/>
            <w:vAlign w:val="center"/>
          </w:tcPr>
          <w:p w14:paraId="2C56C857" w14:textId="77777777" w:rsidR="00585DC6" w:rsidRPr="000C31E2" w:rsidRDefault="00585DC6" w:rsidP="00592D3B">
            <w:pPr>
              <w:spacing w:before="120" w:after="120" w:line="240" w:lineRule="auto"/>
              <w:jc w:val="center"/>
              <w:rPr>
                <w:rFonts w:eastAsia="宋体" w:hAnsi="Times New Roman" w:cs="Times New Roman"/>
                <w:szCs w:val="24"/>
              </w:rPr>
            </w:pPr>
            <w:r w:rsidRPr="000C31E2">
              <w:rPr>
                <w:rFonts w:hAnsi="Times New Roman"/>
                <w:i/>
                <w:szCs w:val="24"/>
              </w:rPr>
              <w:t>p</w:t>
            </w:r>
            <w:r w:rsidRPr="000C31E2">
              <w:rPr>
                <w:rFonts w:hAnsi="Times New Roman"/>
                <w:szCs w:val="24"/>
                <w:vertAlign w:val="subscript"/>
              </w:rPr>
              <w:t>Fe,Pre</w:t>
            </w:r>
          </w:p>
        </w:tc>
        <w:tc>
          <w:tcPr>
            <w:tcW w:w="6521" w:type="dxa"/>
            <w:vAlign w:val="center"/>
          </w:tcPr>
          <w:p w14:paraId="18506E4D"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Predicted iron loss</w:t>
            </w:r>
          </w:p>
        </w:tc>
        <w:tc>
          <w:tcPr>
            <w:tcW w:w="1224" w:type="dxa"/>
            <w:vAlign w:val="center"/>
          </w:tcPr>
          <w:p w14:paraId="60A43864"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40AF55CC" w14:textId="77777777" w:rsidTr="0040396D">
        <w:trPr>
          <w:jc w:val="center"/>
        </w:trPr>
        <w:tc>
          <w:tcPr>
            <w:tcW w:w="1271" w:type="dxa"/>
            <w:vAlign w:val="center"/>
          </w:tcPr>
          <w:p w14:paraId="00B125F4" w14:textId="77777777" w:rsidR="00585DC6" w:rsidRPr="000C31E2" w:rsidRDefault="00585DC6" w:rsidP="00553745">
            <w:pPr>
              <w:spacing w:before="120" w:after="120" w:line="240" w:lineRule="auto"/>
              <w:jc w:val="center"/>
              <w:rPr>
                <w:rFonts w:eastAsia="宋体" w:hAnsi="Times New Roman" w:cs="Times New Roman"/>
                <w:szCs w:val="24"/>
                <w:lang w:eastAsia="en-US"/>
              </w:rPr>
            </w:pPr>
            <w:r w:rsidRPr="000C31E2">
              <w:rPr>
                <w:rFonts w:hAnsi="Times New Roman"/>
                <w:i/>
                <w:szCs w:val="24"/>
              </w:rPr>
              <w:t>p</w:t>
            </w:r>
            <w:r w:rsidRPr="000C31E2">
              <w:rPr>
                <w:rFonts w:hAnsi="Times New Roman"/>
                <w:szCs w:val="24"/>
                <w:vertAlign w:val="subscript"/>
              </w:rPr>
              <w:t>Fe,</w:t>
            </w:r>
            <w:r w:rsidRPr="000C31E2">
              <w:rPr>
                <w:rFonts w:hAnsi="Times New Roman"/>
                <w:i/>
                <w:szCs w:val="24"/>
                <w:vertAlign w:val="subscript"/>
              </w:rPr>
              <w:t>x</w:t>
            </w:r>
          </w:p>
        </w:tc>
        <w:tc>
          <w:tcPr>
            <w:tcW w:w="6521" w:type="dxa"/>
            <w:vAlign w:val="center"/>
          </w:tcPr>
          <w:p w14:paraId="2709C23B" w14:textId="77777777" w:rsidR="00585DC6" w:rsidRPr="000C31E2" w:rsidRDefault="00585DC6" w:rsidP="00106ECB">
            <w:pPr>
              <w:spacing w:before="120" w:after="120" w:line="240" w:lineRule="auto"/>
              <w:jc w:val="left"/>
              <w:rPr>
                <w:rFonts w:hAnsi="Times New Roman" w:cs="Times New Roman"/>
                <w:szCs w:val="24"/>
              </w:rPr>
            </w:pPr>
            <w:r w:rsidRPr="000C31E2">
              <w:rPr>
                <w:rFonts w:hAnsi="Times New Roman" w:cs="Times New Roman"/>
                <w:szCs w:val="24"/>
              </w:rPr>
              <w:t xml:space="preserve">Iron loss density of </w:t>
            </w:r>
            <w:r w:rsidRPr="000C31E2">
              <w:rPr>
                <w:rFonts w:hAnsi="Times New Roman" w:cs="Times New Roman"/>
                <w:i/>
                <w:szCs w:val="24"/>
              </w:rPr>
              <w:t>x</w:t>
            </w:r>
            <w:r w:rsidRPr="000C31E2">
              <w:rPr>
                <w:rFonts w:hAnsi="Times New Roman" w:cs="Times New Roman"/>
                <w:szCs w:val="24"/>
              </w:rPr>
              <w:t>-axis</w:t>
            </w:r>
          </w:p>
        </w:tc>
        <w:tc>
          <w:tcPr>
            <w:tcW w:w="1224" w:type="dxa"/>
            <w:vAlign w:val="center"/>
          </w:tcPr>
          <w:p w14:paraId="3C6D1AF1"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3A7E6E3F" w14:textId="77777777" w:rsidTr="0040396D">
        <w:trPr>
          <w:jc w:val="center"/>
        </w:trPr>
        <w:tc>
          <w:tcPr>
            <w:tcW w:w="1271" w:type="dxa"/>
            <w:vAlign w:val="center"/>
          </w:tcPr>
          <w:p w14:paraId="217B44C9" w14:textId="77777777" w:rsidR="00585DC6" w:rsidRPr="000C31E2" w:rsidRDefault="00585DC6" w:rsidP="00553745">
            <w:pPr>
              <w:spacing w:before="120" w:after="120" w:line="240" w:lineRule="auto"/>
              <w:jc w:val="center"/>
              <w:rPr>
                <w:rFonts w:eastAsia="宋体" w:hAnsi="Times New Roman" w:cs="Times New Roman"/>
                <w:szCs w:val="24"/>
                <w:lang w:eastAsia="en-US"/>
              </w:rPr>
            </w:pPr>
            <w:r w:rsidRPr="000C31E2">
              <w:rPr>
                <w:rFonts w:hAnsi="Times New Roman"/>
                <w:i/>
                <w:szCs w:val="24"/>
              </w:rPr>
              <w:t>p</w:t>
            </w:r>
            <w:r w:rsidRPr="000C31E2">
              <w:rPr>
                <w:rFonts w:hAnsi="Times New Roman"/>
                <w:szCs w:val="24"/>
                <w:vertAlign w:val="subscript"/>
              </w:rPr>
              <w:t>Fe,</w:t>
            </w:r>
            <w:r w:rsidRPr="000C31E2">
              <w:rPr>
                <w:rFonts w:hAnsi="Times New Roman"/>
                <w:i/>
                <w:szCs w:val="24"/>
                <w:vertAlign w:val="subscript"/>
              </w:rPr>
              <w:t>y</w:t>
            </w:r>
          </w:p>
        </w:tc>
        <w:tc>
          <w:tcPr>
            <w:tcW w:w="6521" w:type="dxa"/>
            <w:vAlign w:val="center"/>
          </w:tcPr>
          <w:p w14:paraId="110A860D"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 xml:space="preserve">Iron loss density of </w:t>
            </w:r>
            <w:r w:rsidRPr="000C31E2">
              <w:rPr>
                <w:rFonts w:hAnsi="Times New Roman" w:cs="Times New Roman"/>
                <w:i/>
                <w:szCs w:val="24"/>
              </w:rPr>
              <w:t>y</w:t>
            </w:r>
            <w:r w:rsidRPr="000C31E2">
              <w:rPr>
                <w:rFonts w:hAnsi="Times New Roman" w:cs="Times New Roman"/>
                <w:szCs w:val="24"/>
              </w:rPr>
              <w:t>-axis</w:t>
            </w:r>
          </w:p>
        </w:tc>
        <w:tc>
          <w:tcPr>
            <w:tcW w:w="1224" w:type="dxa"/>
            <w:vAlign w:val="center"/>
          </w:tcPr>
          <w:p w14:paraId="5BC5489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149FD9B9" w14:textId="77777777" w:rsidTr="0040396D">
        <w:trPr>
          <w:jc w:val="center"/>
        </w:trPr>
        <w:tc>
          <w:tcPr>
            <w:tcW w:w="1271" w:type="dxa"/>
            <w:vAlign w:val="center"/>
          </w:tcPr>
          <w:p w14:paraId="1F5832DE"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in</w:t>
            </w:r>
          </w:p>
        </w:tc>
        <w:tc>
          <w:tcPr>
            <w:tcW w:w="6521" w:type="dxa"/>
            <w:vAlign w:val="center"/>
          </w:tcPr>
          <w:p w14:paraId="15A4292C"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Input power</w:t>
            </w:r>
          </w:p>
        </w:tc>
        <w:tc>
          <w:tcPr>
            <w:tcW w:w="1224" w:type="dxa"/>
            <w:vAlign w:val="center"/>
          </w:tcPr>
          <w:p w14:paraId="55CC2B24"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10D2EBE5" w14:textId="77777777" w:rsidTr="0040396D">
        <w:trPr>
          <w:jc w:val="center"/>
        </w:trPr>
        <w:tc>
          <w:tcPr>
            <w:tcW w:w="1271" w:type="dxa"/>
            <w:vAlign w:val="center"/>
          </w:tcPr>
          <w:p w14:paraId="53705949" w14:textId="77777777" w:rsidR="00585DC6" w:rsidRPr="000C31E2" w:rsidRDefault="00585DC6" w:rsidP="005E6605">
            <w:pPr>
              <w:spacing w:before="120" w:after="120" w:line="240" w:lineRule="auto"/>
              <w:jc w:val="center"/>
              <w:rPr>
                <w:rFonts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m</w:t>
            </w:r>
          </w:p>
        </w:tc>
        <w:tc>
          <w:tcPr>
            <w:tcW w:w="6521" w:type="dxa"/>
            <w:vAlign w:val="center"/>
          </w:tcPr>
          <w:p w14:paraId="181E1F83"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Reading of the wattmeter in Epstein test system</w:t>
            </w:r>
          </w:p>
        </w:tc>
        <w:tc>
          <w:tcPr>
            <w:tcW w:w="1224" w:type="dxa"/>
            <w:vAlign w:val="center"/>
          </w:tcPr>
          <w:p w14:paraId="56AB9DD6"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1134588B" w14:textId="77777777" w:rsidTr="0040396D">
        <w:trPr>
          <w:jc w:val="center"/>
        </w:trPr>
        <w:tc>
          <w:tcPr>
            <w:tcW w:w="1271" w:type="dxa"/>
            <w:vAlign w:val="center"/>
          </w:tcPr>
          <w:p w14:paraId="06B058CE"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mech</w:t>
            </w:r>
          </w:p>
        </w:tc>
        <w:tc>
          <w:tcPr>
            <w:tcW w:w="6521" w:type="dxa"/>
            <w:vAlign w:val="center"/>
          </w:tcPr>
          <w:p w14:paraId="364B9B8C"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Mechanical loss</w:t>
            </w:r>
          </w:p>
        </w:tc>
        <w:tc>
          <w:tcPr>
            <w:tcW w:w="1224" w:type="dxa"/>
            <w:vAlign w:val="center"/>
          </w:tcPr>
          <w:p w14:paraId="0D9B12FE"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09C92D96" w14:textId="77777777" w:rsidTr="0040396D">
        <w:trPr>
          <w:jc w:val="center"/>
        </w:trPr>
        <w:tc>
          <w:tcPr>
            <w:tcW w:w="1271" w:type="dxa"/>
            <w:vAlign w:val="center"/>
          </w:tcPr>
          <w:p w14:paraId="20357DCD"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out</w:t>
            </w:r>
          </w:p>
        </w:tc>
        <w:tc>
          <w:tcPr>
            <w:tcW w:w="6521" w:type="dxa"/>
            <w:vAlign w:val="center"/>
          </w:tcPr>
          <w:p w14:paraId="3F27E8E1"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Output power</w:t>
            </w:r>
          </w:p>
        </w:tc>
        <w:tc>
          <w:tcPr>
            <w:tcW w:w="1224" w:type="dxa"/>
            <w:vAlign w:val="center"/>
          </w:tcPr>
          <w:p w14:paraId="791DDD8C"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60D73D56" w14:textId="77777777" w:rsidTr="0040396D">
        <w:trPr>
          <w:jc w:val="center"/>
        </w:trPr>
        <w:tc>
          <w:tcPr>
            <w:tcW w:w="1271" w:type="dxa"/>
            <w:vAlign w:val="center"/>
          </w:tcPr>
          <w:p w14:paraId="05E6925C" w14:textId="77777777" w:rsidR="00585DC6" w:rsidRPr="000C31E2" w:rsidRDefault="00585DC6" w:rsidP="005E6605">
            <w:pPr>
              <w:spacing w:before="120" w:after="120" w:line="240" w:lineRule="auto"/>
              <w:jc w:val="center"/>
              <w:rPr>
                <w:rFonts w:eastAsia="宋体"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PM</w:t>
            </w:r>
          </w:p>
        </w:tc>
        <w:tc>
          <w:tcPr>
            <w:tcW w:w="6521" w:type="dxa"/>
            <w:vAlign w:val="center"/>
          </w:tcPr>
          <w:p w14:paraId="7989961B"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Magnet eddy current loss</w:t>
            </w:r>
          </w:p>
        </w:tc>
        <w:tc>
          <w:tcPr>
            <w:tcW w:w="1224" w:type="dxa"/>
            <w:vAlign w:val="center"/>
          </w:tcPr>
          <w:p w14:paraId="2E507CF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456F4B6E" w14:textId="77777777" w:rsidTr="0040396D">
        <w:trPr>
          <w:jc w:val="center"/>
        </w:trPr>
        <w:tc>
          <w:tcPr>
            <w:tcW w:w="1271" w:type="dxa"/>
            <w:vAlign w:val="center"/>
          </w:tcPr>
          <w:p w14:paraId="3C590720" w14:textId="77777777" w:rsidR="00585DC6" w:rsidRPr="000C31E2" w:rsidRDefault="00585DC6" w:rsidP="00553745">
            <w:pPr>
              <w:spacing w:before="120" w:after="120" w:line="240" w:lineRule="auto"/>
              <w:jc w:val="center"/>
              <w:rPr>
                <w:rFonts w:eastAsia="宋体" w:hAnsi="Times New Roman" w:cs="Times New Roman"/>
                <w:szCs w:val="24"/>
                <w:lang w:eastAsia="en-US"/>
              </w:rPr>
            </w:pPr>
            <w:r w:rsidRPr="000C31E2">
              <w:rPr>
                <w:rFonts w:hAnsi="Times New Roman"/>
                <w:i/>
                <w:szCs w:val="24"/>
              </w:rPr>
              <w:t>p</w:t>
            </w:r>
            <w:r w:rsidRPr="000C31E2">
              <w:rPr>
                <w:rFonts w:hAnsi="Times New Roman"/>
                <w:szCs w:val="24"/>
                <w:vertAlign w:val="subscript"/>
              </w:rPr>
              <w:t>r</w:t>
            </w:r>
          </w:p>
        </w:tc>
        <w:tc>
          <w:tcPr>
            <w:tcW w:w="6521" w:type="dxa"/>
            <w:vAlign w:val="center"/>
          </w:tcPr>
          <w:p w14:paraId="3E732C45"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Rotational loss when the flux density locus is a circle</w:t>
            </w:r>
          </w:p>
        </w:tc>
        <w:tc>
          <w:tcPr>
            <w:tcW w:w="1224" w:type="dxa"/>
            <w:vAlign w:val="center"/>
          </w:tcPr>
          <w:p w14:paraId="63761E25"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W/kg</w:t>
            </w:r>
          </w:p>
        </w:tc>
      </w:tr>
      <w:tr w:rsidR="000C31E2" w:rsidRPr="000C31E2" w14:paraId="71BC6B5D" w14:textId="77777777" w:rsidTr="0040396D">
        <w:trPr>
          <w:jc w:val="center"/>
        </w:trPr>
        <w:tc>
          <w:tcPr>
            <w:tcW w:w="1271" w:type="dxa"/>
            <w:vAlign w:val="center"/>
          </w:tcPr>
          <w:p w14:paraId="59AD9A91" w14:textId="77777777" w:rsidR="00585DC6" w:rsidRPr="000C31E2" w:rsidRDefault="00585DC6" w:rsidP="007B22CA">
            <w:pPr>
              <w:spacing w:before="120" w:after="120" w:line="240" w:lineRule="auto"/>
              <w:jc w:val="center"/>
              <w:rPr>
                <w:rFonts w:eastAsia="宋体" w:hAnsi="Times New Roman" w:cs="Times New Roman"/>
                <w:szCs w:val="24"/>
              </w:rPr>
            </w:pPr>
            <w:r w:rsidRPr="000C31E2">
              <w:rPr>
                <w:rFonts w:hAnsi="Times New Roman" w:cs="Times New Roman"/>
                <w:i/>
                <w:szCs w:val="24"/>
              </w:rPr>
              <w:t>P</w:t>
            </w:r>
            <w:r w:rsidRPr="000C31E2">
              <w:rPr>
                <w:rFonts w:hAnsi="Times New Roman" w:cs="Times New Roman"/>
                <w:szCs w:val="24"/>
                <w:vertAlign w:val="subscript"/>
              </w:rPr>
              <w:t>wi</w:t>
            </w:r>
          </w:p>
        </w:tc>
        <w:tc>
          <w:tcPr>
            <w:tcW w:w="6521" w:type="dxa"/>
            <w:vAlign w:val="center"/>
          </w:tcPr>
          <w:p w14:paraId="740FA42F"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Winding copper loss</w:t>
            </w:r>
          </w:p>
        </w:tc>
        <w:tc>
          <w:tcPr>
            <w:tcW w:w="1224" w:type="dxa"/>
            <w:vAlign w:val="center"/>
          </w:tcPr>
          <w:p w14:paraId="171A946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W</w:t>
            </w:r>
          </w:p>
        </w:tc>
      </w:tr>
      <w:tr w:rsidR="000C31E2" w:rsidRPr="000C31E2" w14:paraId="7F1E2AD1" w14:textId="77777777" w:rsidTr="0040396D">
        <w:trPr>
          <w:jc w:val="center"/>
        </w:trPr>
        <w:tc>
          <w:tcPr>
            <w:tcW w:w="1271" w:type="dxa"/>
            <w:vAlign w:val="center"/>
          </w:tcPr>
          <w:p w14:paraId="646FCC37"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R</w:t>
            </w:r>
          </w:p>
        </w:tc>
        <w:tc>
          <w:tcPr>
            <w:tcW w:w="6521" w:type="dxa"/>
            <w:vAlign w:val="center"/>
          </w:tcPr>
          <w:p w14:paraId="2FFA3685"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Phase winding resistance</w:t>
            </w:r>
          </w:p>
        </w:tc>
        <w:tc>
          <w:tcPr>
            <w:tcW w:w="1224" w:type="dxa"/>
            <w:vAlign w:val="center"/>
          </w:tcPr>
          <w:p w14:paraId="2D0A4C4F"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Ω</w:t>
            </w:r>
          </w:p>
        </w:tc>
      </w:tr>
      <w:tr w:rsidR="000C31E2" w:rsidRPr="000C31E2" w14:paraId="3861BD77" w14:textId="77777777" w:rsidTr="0040396D">
        <w:trPr>
          <w:jc w:val="center"/>
        </w:trPr>
        <w:tc>
          <w:tcPr>
            <w:tcW w:w="1271" w:type="dxa"/>
            <w:vAlign w:val="center"/>
          </w:tcPr>
          <w:p w14:paraId="435D9600" w14:textId="77777777" w:rsidR="00585DC6" w:rsidRPr="000C31E2" w:rsidRDefault="00585DC6" w:rsidP="007B22CA">
            <w:pPr>
              <w:spacing w:before="120" w:after="120" w:line="240" w:lineRule="auto"/>
              <w:jc w:val="center"/>
              <w:rPr>
                <w:rFonts w:hAnsi="Times New Roman" w:cs="Times New Roman"/>
                <w:szCs w:val="24"/>
              </w:rPr>
            </w:pPr>
            <w:r w:rsidRPr="000C31E2">
              <w:rPr>
                <w:rFonts w:hAnsi="Times New Roman" w:cs="Times New Roman"/>
                <w:i/>
                <w:szCs w:val="24"/>
              </w:rPr>
              <w:t>R</w:t>
            </w:r>
            <w:r w:rsidRPr="000C31E2">
              <w:rPr>
                <w:rFonts w:hAnsi="Times New Roman" w:cs="Times New Roman"/>
                <w:szCs w:val="24"/>
                <w:vertAlign w:val="subscript"/>
              </w:rPr>
              <w:t>i</w:t>
            </w:r>
          </w:p>
        </w:tc>
        <w:tc>
          <w:tcPr>
            <w:tcW w:w="6521" w:type="dxa"/>
            <w:vAlign w:val="center"/>
          </w:tcPr>
          <w:p w14:paraId="7850646D"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Resistance of the secondary winding of the Epstein frame</w:t>
            </w:r>
          </w:p>
        </w:tc>
        <w:tc>
          <w:tcPr>
            <w:tcW w:w="1224" w:type="dxa"/>
            <w:vAlign w:val="center"/>
          </w:tcPr>
          <w:p w14:paraId="3F298F0D"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Ω</w:t>
            </w:r>
          </w:p>
        </w:tc>
      </w:tr>
      <w:tr w:rsidR="000C31E2" w:rsidRPr="000C31E2" w14:paraId="7C9D14ED" w14:textId="77777777" w:rsidTr="0040396D">
        <w:trPr>
          <w:jc w:val="center"/>
        </w:trPr>
        <w:tc>
          <w:tcPr>
            <w:tcW w:w="1271" w:type="dxa"/>
            <w:vAlign w:val="center"/>
          </w:tcPr>
          <w:p w14:paraId="18AE4C9C" w14:textId="77777777" w:rsidR="00585DC6" w:rsidRPr="000C31E2" w:rsidRDefault="00585DC6" w:rsidP="00553745">
            <w:pPr>
              <w:spacing w:before="120" w:after="120" w:line="240" w:lineRule="auto"/>
              <w:jc w:val="center"/>
              <w:rPr>
                <w:rFonts w:eastAsia="宋体" w:hAnsi="Times New Roman" w:cs="Times New Roman"/>
                <w:i/>
                <w:szCs w:val="24"/>
                <w:lang w:eastAsia="en-US"/>
              </w:rPr>
            </w:pPr>
            <w:r w:rsidRPr="000C31E2">
              <w:rPr>
                <w:rFonts w:eastAsia="宋体" w:hAnsi="Times New Roman" w:cs="Times New Roman"/>
                <w:i/>
                <w:szCs w:val="24"/>
                <w:lang w:eastAsia="en-US"/>
              </w:rPr>
              <w:t>s</w:t>
            </w:r>
          </w:p>
        </w:tc>
        <w:tc>
          <w:tcPr>
            <w:tcW w:w="6521" w:type="dxa"/>
            <w:vAlign w:val="center"/>
          </w:tcPr>
          <w:p w14:paraId="71BDAFFF"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Stress</w:t>
            </w:r>
          </w:p>
        </w:tc>
        <w:tc>
          <w:tcPr>
            <w:tcW w:w="1224" w:type="dxa"/>
            <w:vAlign w:val="center"/>
          </w:tcPr>
          <w:p w14:paraId="1515B3BD"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MPa</w:t>
            </w:r>
          </w:p>
        </w:tc>
      </w:tr>
      <w:tr w:rsidR="000C31E2" w:rsidRPr="000C31E2" w14:paraId="18996F6F" w14:textId="77777777" w:rsidTr="0040396D">
        <w:trPr>
          <w:jc w:val="center"/>
        </w:trPr>
        <w:tc>
          <w:tcPr>
            <w:tcW w:w="1271" w:type="dxa"/>
            <w:vAlign w:val="center"/>
          </w:tcPr>
          <w:p w14:paraId="3138BBF0" w14:textId="77777777" w:rsidR="00585DC6" w:rsidRPr="000C31E2" w:rsidRDefault="00585DC6" w:rsidP="00553745">
            <w:pPr>
              <w:spacing w:before="120" w:after="120" w:line="240" w:lineRule="auto"/>
              <w:jc w:val="center"/>
              <w:rPr>
                <w:rFonts w:eastAsia="宋体" w:hAnsi="Times New Roman" w:cs="Times New Roman"/>
                <w:i/>
                <w:szCs w:val="24"/>
                <w:lang w:eastAsia="en-US"/>
              </w:rPr>
            </w:pPr>
            <w:r w:rsidRPr="000C31E2">
              <w:rPr>
                <w:rFonts w:eastAsia="宋体" w:hAnsi="Times New Roman" w:cs="Times New Roman"/>
                <w:i/>
                <w:szCs w:val="24"/>
                <w:lang w:eastAsia="en-US"/>
              </w:rPr>
              <w:t>T</w:t>
            </w:r>
          </w:p>
        </w:tc>
        <w:tc>
          <w:tcPr>
            <w:tcW w:w="6521" w:type="dxa"/>
            <w:vAlign w:val="center"/>
          </w:tcPr>
          <w:p w14:paraId="688EB922"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Temperature</w:t>
            </w:r>
          </w:p>
        </w:tc>
        <w:tc>
          <w:tcPr>
            <w:tcW w:w="1224" w:type="dxa"/>
            <w:vAlign w:val="center"/>
          </w:tcPr>
          <w:p w14:paraId="46612A1D"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°C</w:t>
            </w:r>
          </w:p>
        </w:tc>
      </w:tr>
      <w:tr w:rsidR="000C31E2" w:rsidRPr="000C31E2" w14:paraId="79F76AB7" w14:textId="77777777" w:rsidTr="0040396D">
        <w:trPr>
          <w:jc w:val="center"/>
        </w:trPr>
        <w:tc>
          <w:tcPr>
            <w:tcW w:w="1271" w:type="dxa"/>
            <w:vAlign w:val="center"/>
          </w:tcPr>
          <w:p w14:paraId="5154A115" w14:textId="77777777" w:rsidR="00585DC6" w:rsidRPr="000C31E2" w:rsidRDefault="00585DC6" w:rsidP="00553745">
            <w:pPr>
              <w:spacing w:before="120" w:after="120" w:line="240" w:lineRule="auto"/>
              <w:jc w:val="center"/>
              <w:rPr>
                <w:rFonts w:eastAsia="宋体" w:hAnsi="Times New Roman" w:cs="Times New Roman"/>
                <w:i/>
                <w:szCs w:val="24"/>
                <w:lang w:eastAsia="en-US"/>
              </w:rPr>
            </w:pPr>
            <w:r w:rsidRPr="000C31E2">
              <w:rPr>
                <w:rFonts w:eastAsia="宋体" w:hAnsi="Times New Roman" w:cs="Times New Roman"/>
                <w:i/>
                <w:szCs w:val="24"/>
                <w:lang w:eastAsia="en-US"/>
              </w:rPr>
              <w:t>t</w:t>
            </w:r>
          </w:p>
        </w:tc>
        <w:tc>
          <w:tcPr>
            <w:tcW w:w="6521" w:type="dxa"/>
            <w:vAlign w:val="center"/>
          </w:tcPr>
          <w:p w14:paraId="36B47F77"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Time</w:t>
            </w:r>
          </w:p>
        </w:tc>
        <w:tc>
          <w:tcPr>
            <w:tcW w:w="1224" w:type="dxa"/>
            <w:vAlign w:val="center"/>
          </w:tcPr>
          <w:p w14:paraId="458AD418"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s</w:t>
            </w:r>
          </w:p>
        </w:tc>
      </w:tr>
      <w:tr w:rsidR="000C31E2" w:rsidRPr="000C31E2" w14:paraId="2E2AB64B" w14:textId="77777777" w:rsidTr="0040396D">
        <w:trPr>
          <w:jc w:val="center"/>
        </w:trPr>
        <w:tc>
          <w:tcPr>
            <w:tcW w:w="1271" w:type="dxa"/>
            <w:vAlign w:val="center"/>
          </w:tcPr>
          <w:p w14:paraId="23C5F20E" w14:textId="77777777" w:rsidR="00585DC6" w:rsidRPr="000C31E2" w:rsidRDefault="00585DC6" w:rsidP="007B22CA">
            <w:pPr>
              <w:spacing w:before="120" w:after="120" w:line="240" w:lineRule="auto"/>
              <w:jc w:val="center"/>
              <w:rPr>
                <w:rFonts w:hAnsi="Times New Roman" w:cs="Times New Roman"/>
                <w:szCs w:val="24"/>
              </w:rPr>
            </w:pPr>
            <w:r w:rsidRPr="000C31E2">
              <w:rPr>
                <w:rFonts w:hAnsi="Times New Roman" w:cs="Times New Roman"/>
                <w:i/>
                <w:szCs w:val="24"/>
              </w:rPr>
              <w:t>U</w:t>
            </w:r>
            <w:r w:rsidRPr="000C31E2">
              <w:rPr>
                <w:rFonts w:hAnsi="Times New Roman" w:cs="Times New Roman"/>
                <w:szCs w:val="24"/>
                <w:vertAlign w:val="subscript"/>
              </w:rPr>
              <w:t>2</w:t>
            </w:r>
          </w:p>
        </w:tc>
        <w:tc>
          <w:tcPr>
            <w:tcW w:w="6521" w:type="dxa"/>
            <w:vAlign w:val="center"/>
          </w:tcPr>
          <w:p w14:paraId="7BE3DB6C"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Average voltage of the secondary coil of the Epstein frame</w:t>
            </w:r>
          </w:p>
        </w:tc>
        <w:tc>
          <w:tcPr>
            <w:tcW w:w="1224" w:type="dxa"/>
            <w:vAlign w:val="center"/>
          </w:tcPr>
          <w:p w14:paraId="6F65C45A"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V</w:t>
            </w:r>
          </w:p>
        </w:tc>
      </w:tr>
      <w:tr w:rsidR="000C31E2" w:rsidRPr="000C31E2" w14:paraId="7EA4273D" w14:textId="77777777" w:rsidTr="0040396D">
        <w:trPr>
          <w:jc w:val="center"/>
        </w:trPr>
        <w:tc>
          <w:tcPr>
            <w:tcW w:w="1271" w:type="dxa"/>
            <w:vAlign w:val="center"/>
          </w:tcPr>
          <w:p w14:paraId="37A02FFE" w14:textId="77777777" w:rsidR="00585DC6" w:rsidRPr="000C31E2" w:rsidRDefault="00585DC6" w:rsidP="00553745">
            <w:pPr>
              <w:spacing w:before="120" w:after="120" w:line="240" w:lineRule="auto"/>
              <w:jc w:val="center"/>
              <w:rPr>
                <w:rFonts w:hAnsi="Times New Roman" w:cs="Times New Roman"/>
                <w:i/>
                <w:szCs w:val="24"/>
              </w:rPr>
            </w:pPr>
            <w:r w:rsidRPr="000C31E2">
              <w:rPr>
                <w:rFonts w:hAnsi="Times New Roman" w:cs="Times New Roman"/>
                <w:i/>
                <w:szCs w:val="24"/>
              </w:rPr>
              <w:t>V</w:t>
            </w:r>
          </w:p>
        </w:tc>
        <w:tc>
          <w:tcPr>
            <w:tcW w:w="6521" w:type="dxa"/>
            <w:vAlign w:val="center"/>
          </w:tcPr>
          <w:p w14:paraId="175DE776"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Volume of the steel lamination ring specimen</w:t>
            </w:r>
          </w:p>
        </w:tc>
        <w:tc>
          <w:tcPr>
            <w:tcW w:w="1224" w:type="dxa"/>
            <w:vAlign w:val="center"/>
          </w:tcPr>
          <w:p w14:paraId="08855896" w14:textId="77777777" w:rsidR="00585DC6" w:rsidRPr="000C31E2" w:rsidRDefault="00123B42" w:rsidP="00106ECB">
            <w:pPr>
              <w:spacing w:before="120" w:after="120" w:line="240" w:lineRule="auto"/>
              <w:jc w:val="center"/>
              <w:rPr>
                <w:rFonts w:hAnsi="Times New Roman" w:cs="Times New Roman"/>
                <w:szCs w:val="24"/>
              </w:rPr>
            </w:pPr>
            <m:oMathPara>
              <m:oMath>
                <m:sSup>
                  <m:sSupPr>
                    <m:ctrlPr>
                      <w:rPr>
                        <w:rFonts w:ascii="Cambria Math" w:hAnsi="Cambria Math" w:cs="Times New Roman"/>
                        <w:i/>
                        <w:iCs/>
                        <w:szCs w:val="24"/>
                      </w:rPr>
                    </m:ctrlPr>
                  </m:sSupPr>
                  <m:e>
                    <m:r>
                      <m:rPr>
                        <m:sty m:val="p"/>
                      </m:rPr>
                      <w:rPr>
                        <w:rFonts w:ascii="Cambria Math" w:hAnsi="Cambria Math" w:cs="Times New Roman"/>
                        <w:szCs w:val="24"/>
                      </w:rPr>
                      <m:t>m</m:t>
                    </m:r>
                  </m:e>
                  <m:sup>
                    <m:r>
                      <w:rPr>
                        <w:rFonts w:ascii="Cambria Math" w:hAnsi="Cambria Math" w:cs="Times New Roman"/>
                        <w:szCs w:val="24"/>
                      </w:rPr>
                      <m:t>3</m:t>
                    </m:r>
                  </m:sup>
                </m:sSup>
              </m:oMath>
            </m:oMathPara>
          </w:p>
        </w:tc>
      </w:tr>
      <w:tr w:rsidR="000C31E2" w:rsidRPr="000C31E2" w14:paraId="6995AD46" w14:textId="77777777" w:rsidTr="0040396D">
        <w:trPr>
          <w:jc w:val="center"/>
        </w:trPr>
        <w:tc>
          <w:tcPr>
            <w:tcW w:w="1271" w:type="dxa"/>
            <w:vAlign w:val="center"/>
          </w:tcPr>
          <w:p w14:paraId="7A824A90" w14:textId="77777777" w:rsidR="00585DC6" w:rsidRPr="000C31E2" w:rsidRDefault="00585DC6" w:rsidP="00553745">
            <w:pPr>
              <w:spacing w:before="120" w:after="120" w:line="240" w:lineRule="auto"/>
              <w:jc w:val="center"/>
              <w:rPr>
                <w:rFonts w:eastAsia="宋体" w:hAnsi="Times New Roman" w:cs="Times New Roman"/>
                <w:szCs w:val="24"/>
                <w:lang w:eastAsia="en-US"/>
              </w:rPr>
            </w:pPr>
            <w:r w:rsidRPr="000C31E2">
              <w:rPr>
                <w:rFonts w:ascii="Cambria Math" w:hAnsi="Cambria Math"/>
                <w:szCs w:val="24"/>
              </w:rPr>
              <w:t>Δ</w:t>
            </w:r>
            <w:r w:rsidRPr="000C31E2">
              <w:rPr>
                <w:rFonts w:hAnsi="Times New Roman"/>
                <w:i/>
                <w:szCs w:val="24"/>
              </w:rPr>
              <w:t>B</w:t>
            </w:r>
            <w:r w:rsidRPr="000C31E2">
              <w:rPr>
                <w:rFonts w:hAnsi="Times New Roman"/>
                <w:i/>
                <w:szCs w:val="24"/>
                <w:vertAlign w:val="subscript"/>
              </w:rPr>
              <w:t>i</w:t>
            </w:r>
          </w:p>
        </w:tc>
        <w:tc>
          <w:tcPr>
            <w:tcW w:w="6521" w:type="dxa"/>
            <w:vAlign w:val="center"/>
          </w:tcPr>
          <w:p w14:paraId="73737CCE"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Amplitude of the fluctuated flux density</w:t>
            </w:r>
          </w:p>
        </w:tc>
        <w:tc>
          <w:tcPr>
            <w:tcW w:w="1224" w:type="dxa"/>
            <w:vAlign w:val="center"/>
          </w:tcPr>
          <w:p w14:paraId="3087ECD6"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T</w:t>
            </w:r>
          </w:p>
        </w:tc>
      </w:tr>
      <w:tr w:rsidR="000C31E2" w:rsidRPr="000C31E2" w14:paraId="36CF0263" w14:textId="77777777" w:rsidTr="0040396D">
        <w:trPr>
          <w:jc w:val="center"/>
        </w:trPr>
        <w:tc>
          <w:tcPr>
            <w:tcW w:w="1271" w:type="dxa"/>
            <w:vAlign w:val="center"/>
          </w:tcPr>
          <w:p w14:paraId="2E2546F9" w14:textId="77777777" w:rsidR="00585DC6" w:rsidRPr="000C31E2" w:rsidRDefault="00585DC6" w:rsidP="00553745">
            <w:pPr>
              <w:spacing w:before="120" w:after="120" w:line="240" w:lineRule="auto"/>
              <w:jc w:val="center"/>
              <w:rPr>
                <w:rFonts w:eastAsia="宋体" w:hAnsi="Times New Roman" w:cs="Times New Roman"/>
                <w:i/>
                <w:szCs w:val="24"/>
              </w:rPr>
            </w:pPr>
            <w:r w:rsidRPr="000C31E2">
              <w:rPr>
                <w:rFonts w:eastAsia="宋体" w:hAnsi="Times New Roman" w:cs="Times New Roman"/>
                <w:i/>
                <w:szCs w:val="24"/>
              </w:rPr>
              <w:t>ρ</w:t>
            </w:r>
          </w:p>
        </w:tc>
        <w:tc>
          <w:tcPr>
            <w:tcW w:w="6521" w:type="dxa"/>
            <w:vAlign w:val="center"/>
          </w:tcPr>
          <w:p w14:paraId="6720918D"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Resistivity of the steel lamination</w:t>
            </w:r>
          </w:p>
        </w:tc>
        <w:tc>
          <w:tcPr>
            <w:tcW w:w="1224" w:type="dxa"/>
            <w:vAlign w:val="center"/>
          </w:tcPr>
          <w:p w14:paraId="677CB8EB"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Ω/m</w:t>
            </w:r>
          </w:p>
        </w:tc>
      </w:tr>
      <w:tr w:rsidR="000C31E2" w:rsidRPr="000C31E2" w14:paraId="23F019C5" w14:textId="77777777" w:rsidTr="0040396D">
        <w:trPr>
          <w:jc w:val="center"/>
        </w:trPr>
        <w:tc>
          <w:tcPr>
            <w:tcW w:w="1271" w:type="dxa"/>
            <w:vAlign w:val="center"/>
          </w:tcPr>
          <w:p w14:paraId="3E9B62D6" w14:textId="77777777" w:rsidR="00585DC6" w:rsidRPr="000C31E2" w:rsidRDefault="00585DC6" w:rsidP="00553745">
            <w:pPr>
              <w:spacing w:before="120" w:after="120" w:line="240" w:lineRule="auto"/>
              <w:jc w:val="center"/>
              <w:rPr>
                <w:rFonts w:eastAsia="宋体" w:hAnsi="Times New Roman" w:cs="Times New Roman"/>
                <w:i/>
                <w:szCs w:val="24"/>
                <w:lang w:eastAsia="en-US"/>
              </w:rPr>
            </w:pPr>
            <w:r w:rsidRPr="000C31E2">
              <w:rPr>
                <w:rFonts w:eastAsia="宋体" w:hAnsi="Times New Roman" w:cs="Times New Roman"/>
                <w:i/>
                <w:szCs w:val="24"/>
                <w:lang w:eastAsia="en-US"/>
              </w:rPr>
              <w:lastRenderedPageBreak/>
              <w:t>σ</w:t>
            </w:r>
          </w:p>
        </w:tc>
        <w:tc>
          <w:tcPr>
            <w:tcW w:w="6521" w:type="dxa"/>
            <w:vAlign w:val="center"/>
          </w:tcPr>
          <w:p w14:paraId="6A2B8188" w14:textId="77777777" w:rsidR="00585DC6" w:rsidRPr="000C31E2" w:rsidRDefault="00585DC6" w:rsidP="00106ECB">
            <w:pPr>
              <w:spacing w:before="120" w:after="120" w:line="240" w:lineRule="auto"/>
              <w:rPr>
                <w:rFonts w:hAnsi="Times New Roman" w:cs="Times New Roman"/>
                <w:szCs w:val="24"/>
              </w:rPr>
            </w:pPr>
            <w:r w:rsidRPr="000C31E2">
              <w:rPr>
                <w:rFonts w:hAnsi="Times New Roman" w:cs="Times New Roman"/>
                <w:szCs w:val="24"/>
              </w:rPr>
              <w:t>Electrical conductivity of steel laminations</w:t>
            </w:r>
          </w:p>
        </w:tc>
        <w:tc>
          <w:tcPr>
            <w:tcW w:w="1224" w:type="dxa"/>
            <w:vAlign w:val="center"/>
          </w:tcPr>
          <w:p w14:paraId="22153DC9" w14:textId="77777777" w:rsidR="00585DC6" w:rsidRPr="000C31E2" w:rsidRDefault="00585DC6" w:rsidP="00106ECB">
            <w:pPr>
              <w:spacing w:before="120" w:after="120" w:line="240" w:lineRule="auto"/>
              <w:jc w:val="center"/>
              <w:rPr>
                <w:rFonts w:hAnsi="Times New Roman" w:cs="Times New Roman"/>
                <w:szCs w:val="24"/>
              </w:rPr>
            </w:pPr>
            <w:r w:rsidRPr="000C31E2">
              <w:rPr>
                <w:rFonts w:hAnsi="Times New Roman" w:cs="Times New Roman"/>
                <w:szCs w:val="24"/>
              </w:rPr>
              <w:t>S/m</w:t>
            </w:r>
          </w:p>
        </w:tc>
      </w:tr>
    </w:tbl>
    <w:p w14:paraId="5BEE2C09" w14:textId="26E154F0" w:rsidR="0093063A" w:rsidRPr="000C31E2" w:rsidRDefault="0093063A" w:rsidP="0093063A">
      <w:pPr>
        <w:spacing w:before="240" w:after="240"/>
        <w:rPr>
          <w:rFonts w:eastAsia="Batang"/>
          <w:sz w:val="40"/>
          <w:lang w:val="en-US"/>
        </w:rPr>
      </w:pPr>
      <w:r w:rsidRPr="000C31E2">
        <w:rPr>
          <w:rFonts w:eastAsia="Batang"/>
          <w:sz w:val="40"/>
          <w:lang w:val="en-US"/>
        </w:rPr>
        <w:br w:type="page"/>
      </w:r>
    </w:p>
    <w:p w14:paraId="03BD76DA" w14:textId="3B615388" w:rsidR="006F2690" w:rsidRPr="000C31E2" w:rsidRDefault="006F2690" w:rsidP="006F2690">
      <w:pPr>
        <w:pStyle w:val="Heading1"/>
        <w:numPr>
          <w:ilvl w:val="0"/>
          <w:numId w:val="0"/>
        </w:numPr>
        <w:spacing w:after="240"/>
        <w:jc w:val="left"/>
        <w:rPr>
          <w:rFonts w:eastAsia="Batang"/>
          <w:sz w:val="40"/>
          <w:lang w:val="en-US"/>
        </w:rPr>
      </w:pPr>
      <w:bookmarkStart w:id="4" w:name="_Toc498330411"/>
      <w:r w:rsidRPr="000C31E2">
        <w:rPr>
          <w:rFonts w:eastAsia="Batang"/>
          <w:sz w:val="40"/>
          <w:lang w:val="en-US"/>
        </w:rPr>
        <w:lastRenderedPageBreak/>
        <w:t>List of Abbreviations</w:t>
      </w:r>
      <w:bookmarkEnd w:id="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7649"/>
      </w:tblGrid>
      <w:tr w:rsidR="000C31E2" w:rsidRPr="000C31E2" w14:paraId="7CA62936" w14:textId="77777777" w:rsidTr="0040396D">
        <w:trPr>
          <w:jc w:val="center"/>
        </w:trPr>
        <w:tc>
          <w:tcPr>
            <w:tcW w:w="1377" w:type="dxa"/>
            <w:vAlign w:val="center"/>
          </w:tcPr>
          <w:p w14:paraId="5516E851"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BLDC</w:t>
            </w:r>
          </w:p>
        </w:tc>
        <w:tc>
          <w:tcPr>
            <w:tcW w:w="7649" w:type="dxa"/>
            <w:vAlign w:val="center"/>
          </w:tcPr>
          <w:p w14:paraId="6ADB5DB0"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Brushless DC machine</w:t>
            </w:r>
          </w:p>
        </w:tc>
      </w:tr>
      <w:tr w:rsidR="000C31E2" w:rsidRPr="000C31E2" w14:paraId="6AE3E448" w14:textId="77777777" w:rsidTr="0040396D">
        <w:trPr>
          <w:jc w:val="center"/>
        </w:trPr>
        <w:tc>
          <w:tcPr>
            <w:tcW w:w="1377" w:type="dxa"/>
            <w:vAlign w:val="center"/>
          </w:tcPr>
          <w:p w14:paraId="49F0A259"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CSRM</w:t>
            </w:r>
          </w:p>
        </w:tc>
        <w:tc>
          <w:tcPr>
            <w:tcW w:w="7649" w:type="dxa"/>
            <w:vAlign w:val="center"/>
          </w:tcPr>
          <w:p w14:paraId="2F910E71"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Conventional switched reluctance machine</w:t>
            </w:r>
          </w:p>
        </w:tc>
      </w:tr>
      <w:tr w:rsidR="000C31E2" w:rsidRPr="000C31E2" w14:paraId="68B8C65E" w14:textId="77777777" w:rsidTr="0040396D">
        <w:trPr>
          <w:jc w:val="center"/>
        </w:trPr>
        <w:tc>
          <w:tcPr>
            <w:tcW w:w="1377" w:type="dxa"/>
            <w:vAlign w:val="center"/>
          </w:tcPr>
          <w:p w14:paraId="7B54692F" w14:textId="77777777" w:rsidR="005434C3" w:rsidRPr="000C31E2" w:rsidRDefault="005434C3" w:rsidP="00106ECB">
            <w:pPr>
              <w:spacing w:before="120" w:after="120" w:line="240" w:lineRule="auto"/>
              <w:rPr>
                <w:rFonts w:eastAsia="宋体" w:hAnsi="Times New Roman" w:cs="Times New Roman"/>
                <w:szCs w:val="24"/>
                <w:lang w:eastAsia="en-US"/>
              </w:rPr>
            </w:pPr>
            <w:r w:rsidRPr="000C31E2">
              <w:rPr>
                <w:rFonts w:hAnsi="Times New Roman" w:cs="Times New Roman"/>
                <w:szCs w:val="24"/>
              </w:rPr>
              <w:t>EMF</w:t>
            </w:r>
          </w:p>
        </w:tc>
        <w:tc>
          <w:tcPr>
            <w:tcW w:w="7649" w:type="dxa"/>
            <w:vAlign w:val="center"/>
          </w:tcPr>
          <w:p w14:paraId="70542FC0"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Electromagnetic force</w:t>
            </w:r>
          </w:p>
        </w:tc>
      </w:tr>
      <w:tr w:rsidR="000C31E2" w:rsidRPr="000C31E2" w14:paraId="493694AD" w14:textId="77777777" w:rsidTr="0040396D">
        <w:trPr>
          <w:jc w:val="center"/>
        </w:trPr>
        <w:tc>
          <w:tcPr>
            <w:tcW w:w="1377" w:type="dxa"/>
            <w:vAlign w:val="center"/>
          </w:tcPr>
          <w:p w14:paraId="0E834699"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EV</w:t>
            </w:r>
          </w:p>
        </w:tc>
        <w:tc>
          <w:tcPr>
            <w:tcW w:w="7649" w:type="dxa"/>
            <w:vAlign w:val="center"/>
          </w:tcPr>
          <w:p w14:paraId="5D380577"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Electric vehicle</w:t>
            </w:r>
          </w:p>
        </w:tc>
      </w:tr>
      <w:tr w:rsidR="000C31E2" w:rsidRPr="000C31E2" w14:paraId="211EFE5F" w14:textId="77777777" w:rsidTr="0040396D">
        <w:trPr>
          <w:jc w:val="center"/>
        </w:trPr>
        <w:tc>
          <w:tcPr>
            <w:tcW w:w="1377" w:type="dxa"/>
            <w:vAlign w:val="center"/>
          </w:tcPr>
          <w:p w14:paraId="2D6175F1" w14:textId="77777777" w:rsidR="005434C3" w:rsidRPr="000C31E2" w:rsidRDefault="005434C3" w:rsidP="00106ECB">
            <w:pPr>
              <w:spacing w:before="120" w:after="120" w:line="240" w:lineRule="auto"/>
              <w:rPr>
                <w:rFonts w:eastAsia="宋体" w:hAnsi="Times New Roman" w:cs="Times New Roman"/>
                <w:szCs w:val="24"/>
                <w:lang w:eastAsia="en-US"/>
              </w:rPr>
            </w:pPr>
            <w:r w:rsidRPr="000C31E2">
              <w:rPr>
                <w:rFonts w:hAnsi="Times New Roman" w:cs="Times New Roman"/>
                <w:szCs w:val="24"/>
              </w:rPr>
              <w:t>FEA</w:t>
            </w:r>
          </w:p>
        </w:tc>
        <w:tc>
          <w:tcPr>
            <w:tcW w:w="7649" w:type="dxa"/>
            <w:vAlign w:val="center"/>
          </w:tcPr>
          <w:p w14:paraId="0EF67CD0"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Finite element analysis</w:t>
            </w:r>
          </w:p>
        </w:tc>
      </w:tr>
      <w:tr w:rsidR="000C31E2" w:rsidRPr="000C31E2" w14:paraId="25EBC413" w14:textId="77777777" w:rsidTr="0040396D">
        <w:trPr>
          <w:jc w:val="center"/>
        </w:trPr>
        <w:tc>
          <w:tcPr>
            <w:tcW w:w="1377" w:type="dxa"/>
            <w:vAlign w:val="center"/>
          </w:tcPr>
          <w:p w14:paraId="1F7C4511"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FPSRM</w:t>
            </w:r>
          </w:p>
        </w:tc>
        <w:tc>
          <w:tcPr>
            <w:tcW w:w="7649" w:type="dxa"/>
            <w:vAlign w:val="center"/>
          </w:tcPr>
          <w:p w14:paraId="7D72531F"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Fully pitched winding switched reluctance machine</w:t>
            </w:r>
          </w:p>
        </w:tc>
      </w:tr>
      <w:tr w:rsidR="000C31E2" w:rsidRPr="000C31E2" w14:paraId="731FE179" w14:textId="77777777" w:rsidTr="0040396D">
        <w:trPr>
          <w:jc w:val="center"/>
        </w:trPr>
        <w:tc>
          <w:tcPr>
            <w:tcW w:w="1377" w:type="dxa"/>
            <w:vAlign w:val="center"/>
          </w:tcPr>
          <w:p w14:paraId="046833BB" w14:textId="77777777" w:rsidR="005434C3" w:rsidRPr="000C31E2" w:rsidRDefault="005434C3" w:rsidP="00106ECB">
            <w:pPr>
              <w:spacing w:before="120" w:after="120" w:line="240" w:lineRule="auto"/>
              <w:rPr>
                <w:rFonts w:eastAsia="宋体" w:hAnsi="Times New Roman" w:cs="Times New Roman"/>
                <w:szCs w:val="24"/>
                <w:lang w:eastAsia="en-US"/>
              </w:rPr>
            </w:pPr>
            <w:r w:rsidRPr="000C31E2">
              <w:rPr>
                <w:rFonts w:hAnsi="Times New Roman" w:cs="Times New Roman"/>
                <w:szCs w:val="24"/>
              </w:rPr>
              <w:t>GO</w:t>
            </w:r>
          </w:p>
        </w:tc>
        <w:tc>
          <w:tcPr>
            <w:tcW w:w="7649" w:type="dxa"/>
            <w:vAlign w:val="center"/>
          </w:tcPr>
          <w:p w14:paraId="2C953506"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Grain-oriented</w:t>
            </w:r>
          </w:p>
        </w:tc>
      </w:tr>
      <w:tr w:rsidR="000C31E2" w:rsidRPr="000C31E2" w14:paraId="0BE10814" w14:textId="77777777" w:rsidTr="0040396D">
        <w:trPr>
          <w:jc w:val="center"/>
        </w:trPr>
        <w:tc>
          <w:tcPr>
            <w:tcW w:w="1377" w:type="dxa"/>
            <w:vAlign w:val="center"/>
          </w:tcPr>
          <w:p w14:paraId="20C26253" w14:textId="77777777" w:rsidR="005434C3" w:rsidRPr="000C31E2" w:rsidRDefault="005434C3" w:rsidP="00106ECB">
            <w:pPr>
              <w:spacing w:before="120" w:after="120" w:line="240" w:lineRule="auto"/>
              <w:rPr>
                <w:rFonts w:eastAsia="宋体" w:hAnsi="Times New Roman" w:cs="Times New Roman"/>
                <w:szCs w:val="24"/>
                <w:shd w:val="clear" w:color="auto" w:fill="FFFFFF"/>
              </w:rPr>
            </w:pPr>
            <w:r w:rsidRPr="000C31E2">
              <w:rPr>
                <w:rFonts w:hAnsi="Times New Roman" w:cs="Times New Roman"/>
                <w:szCs w:val="24"/>
              </w:rPr>
              <w:t>HEV</w:t>
            </w:r>
          </w:p>
        </w:tc>
        <w:tc>
          <w:tcPr>
            <w:tcW w:w="7649" w:type="dxa"/>
            <w:vAlign w:val="center"/>
          </w:tcPr>
          <w:p w14:paraId="5C42DB39"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Hybrid electric vehicle</w:t>
            </w:r>
          </w:p>
        </w:tc>
      </w:tr>
      <w:tr w:rsidR="000C31E2" w:rsidRPr="000C31E2" w14:paraId="6E9E3B3C" w14:textId="77777777" w:rsidTr="0040396D">
        <w:trPr>
          <w:jc w:val="center"/>
        </w:trPr>
        <w:tc>
          <w:tcPr>
            <w:tcW w:w="1377" w:type="dxa"/>
            <w:vAlign w:val="center"/>
          </w:tcPr>
          <w:p w14:paraId="449EFB19"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IM</w:t>
            </w:r>
          </w:p>
        </w:tc>
        <w:tc>
          <w:tcPr>
            <w:tcW w:w="7649" w:type="dxa"/>
            <w:vAlign w:val="center"/>
          </w:tcPr>
          <w:p w14:paraId="2213D9FB"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Induction machine</w:t>
            </w:r>
          </w:p>
        </w:tc>
      </w:tr>
      <w:tr w:rsidR="000C31E2" w:rsidRPr="000C31E2" w14:paraId="3944E0F9" w14:textId="77777777" w:rsidTr="0040396D">
        <w:trPr>
          <w:jc w:val="center"/>
        </w:trPr>
        <w:tc>
          <w:tcPr>
            <w:tcW w:w="1377" w:type="dxa"/>
            <w:vAlign w:val="center"/>
          </w:tcPr>
          <w:p w14:paraId="43B72AB9" w14:textId="77777777" w:rsidR="005434C3" w:rsidRPr="000C31E2" w:rsidRDefault="005434C3" w:rsidP="00106ECB">
            <w:pPr>
              <w:spacing w:before="120" w:after="120" w:line="240" w:lineRule="auto"/>
              <w:rPr>
                <w:rFonts w:eastAsia="宋体" w:hAnsi="Times New Roman" w:cs="Times New Roman"/>
                <w:szCs w:val="24"/>
                <w:lang w:eastAsia="en-US"/>
              </w:rPr>
            </w:pPr>
            <w:r w:rsidRPr="000C31E2">
              <w:rPr>
                <w:rFonts w:hAnsi="Times New Roman" w:cs="Times New Roman"/>
                <w:szCs w:val="24"/>
              </w:rPr>
              <w:t>IPM</w:t>
            </w:r>
          </w:p>
        </w:tc>
        <w:tc>
          <w:tcPr>
            <w:tcW w:w="7649" w:type="dxa"/>
            <w:vAlign w:val="center"/>
          </w:tcPr>
          <w:p w14:paraId="64EED3EC"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Interior permanent magnet</w:t>
            </w:r>
          </w:p>
        </w:tc>
      </w:tr>
      <w:tr w:rsidR="000C31E2" w:rsidRPr="000C31E2" w14:paraId="615B508C" w14:textId="77777777" w:rsidTr="0040396D">
        <w:trPr>
          <w:jc w:val="center"/>
        </w:trPr>
        <w:tc>
          <w:tcPr>
            <w:tcW w:w="1377" w:type="dxa"/>
            <w:vAlign w:val="center"/>
          </w:tcPr>
          <w:p w14:paraId="4F161584"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LTCC</w:t>
            </w:r>
          </w:p>
        </w:tc>
        <w:tc>
          <w:tcPr>
            <w:tcW w:w="7649" w:type="dxa"/>
            <w:vAlign w:val="center"/>
          </w:tcPr>
          <w:p w14:paraId="1D44541B"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Low-temperature co-fired ceramic</w:t>
            </w:r>
          </w:p>
        </w:tc>
      </w:tr>
      <w:tr w:rsidR="000C31E2" w:rsidRPr="000C31E2" w14:paraId="0EADC5B7" w14:textId="77777777" w:rsidTr="0040396D">
        <w:trPr>
          <w:jc w:val="center"/>
        </w:trPr>
        <w:tc>
          <w:tcPr>
            <w:tcW w:w="1377" w:type="dxa"/>
            <w:vAlign w:val="center"/>
          </w:tcPr>
          <w:p w14:paraId="4EBD849B"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MCSRM</w:t>
            </w:r>
          </w:p>
        </w:tc>
        <w:tc>
          <w:tcPr>
            <w:tcW w:w="7649" w:type="dxa"/>
            <w:vAlign w:val="center"/>
          </w:tcPr>
          <w:p w14:paraId="57951E07"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Double-layer mutually coupled switched reluctance machine</w:t>
            </w:r>
          </w:p>
        </w:tc>
      </w:tr>
      <w:tr w:rsidR="000C31E2" w:rsidRPr="000C31E2" w14:paraId="4D8ED012" w14:textId="77777777" w:rsidTr="0040396D">
        <w:trPr>
          <w:jc w:val="center"/>
        </w:trPr>
        <w:tc>
          <w:tcPr>
            <w:tcW w:w="1377" w:type="dxa"/>
            <w:vAlign w:val="center"/>
          </w:tcPr>
          <w:p w14:paraId="28C8B8DE"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MMF</w:t>
            </w:r>
          </w:p>
        </w:tc>
        <w:tc>
          <w:tcPr>
            <w:tcW w:w="7649" w:type="dxa"/>
            <w:vAlign w:val="center"/>
          </w:tcPr>
          <w:p w14:paraId="3768E10F"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Magneto motive force</w:t>
            </w:r>
          </w:p>
        </w:tc>
      </w:tr>
      <w:tr w:rsidR="000C31E2" w:rsidRPr="000C31E2" w14:paraId="383828CD" w14:textId="77777777" w:rsidTr="0040396D">
        <w:trPr>
          <w:jc w:val="center"/>
        </w:trPr>
        <w:tc>
          <w:tcPr>
            <w:tcW w:w="1377" w:type="dxa"/>
            <w:vAlign w:val="center"/>
          </w:tcPr>
          <w:p w14:paraId="2248F33B"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NO</w:t>
            </w:r>
          </w:p>
        </w:tc>
        <w:tc>
          <w:tcPr>
            <w:tcW w:w="7649" w:type="dxa"/>
            <w:vAlign w:val="center"/>
          </w:tcPr>
          <w:p w14:paraId="63A7D235"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Non-oriented</w:t>
            </w:r>
          </w:p>
        </w:tc>
      </w:tr>
      <w:tr w:rsidR="000C31E2" w:rsidRPr="000C31E2" w14:paraId="423A0036" w14:textId="77777777" w:rsidTr="0040396D">
        <w:trPr>
          <w:jc w:val="center"/>
        </w:trPr>
        <w:tc>
          <w:tcPr>
            <w:tcW w:w="1377" w:type="dxa"/>
            <w:vAlign w:val="center"/>
          </w:tcPr>
          <w:p w14:paraId="54D77156"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PM</w:t>
            </w:r>
          </w:p>
        </w:tc>
        <w:tc>
          <w:tcPr>
            <w:tcW w:w="7649" w:type="dxa"/>
            <w:vAlign w:val="center"/>
          </w:tcPr>
          <w:p w14:paraId="6823D89D"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Permanent magnet</w:t>
            </w:r>
          </w:p>
        </w:tc>
      </w:tr>
      <w:tr w:rsidR="000C31E2" w:rsidRPr="000C31E2" w14:paraId="399D4736" w14:textId="77777777" w:rsidTr="0040396D">
        <w:trPr>
          <w:jc w:val="center"/>
        </w:trPr>
        <w:tc>
          <w:tcPr>
            <w:tcW w:w="1377" w:type="dxa"/>
            <w:vAlign w:val="center"/>
          </w:tcPr>
          <w:p w14:paraId="1BAA2A4C"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PMSM</w:t>
            </w:r>
          </w:p>
        </w:tc>
        <w:tc>
          <w:tcPr>
            <w:tcW w:w="7649" w:type="dxa"/>
            <w:vAlign w:val="center"/>
          </w:tcPr>
          <w:p w14:paraId="6A257242" w14:textId="18FA9E78"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Permanent</w:t>
            </w:r>
            <w:r w:rsidR="0062725F" w:rsidRPr="000C31E2">
              <w:rPr>
                <w:rFonts w:hAnsi="Times New Roman" w:cs="Times New Roman"/>
                <w:szCs w:val="24"/>
              </w:rPr>
              <w:t xml:space="preserve"> </w:t>
            </w:r>
            <w:r w:rsidRPr="000C31E2">
              <w:rPr>
                <w:rFonts w:hAnsi="Times New Roman" w:cs="Times New Roman"/>
                <w:szCs w:val="24"/>
              </w:rPr>
              <w:t>magnet synchronous machine</w:t>
            </w:r>
          </w:p>
        </w:tc>
      </w:tr>
      <w:tr w:rsidR="000C31E2" w:rsidRPr="000C31E2" w14:paraId="2B113C60" w14:textId="77777777" w:rsidTr="0040396D">
        <w:trPr>
          <w:jc w:val="center"/>
        </w:trPr>
        <w:tc>
          <w:tcPr>
            <w:tcW w:w="1377" w:type="dxa"/>
            <w:vAlign w:val="center"/>
          </w:tcPr>
          <w:p w14:paraId="388766F0"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PWM</w:t>
            </w:r>
          </w:p>
        </w:tc>
        <w:tc>
          <w:tcPr>
            <w:tcW w:w="7649" w:type="dxa"/>
            <w:vAlign w:val="center"/>
          </w:tcPr>
          <w:p w14:paraId="3D84CF4B"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Pulse width modulation</w:t>
            </w:r>
          </w:p>
        </w:tc>
      </w:tr>
      <w:tr w:rsidR="000C31E2" w:rsidRPr="000C31E2" w14:paraId="764DC820" w14:textId="77777777" w:rsidTr="0040396D">
        <w:trPr>
          <w:jc w:val="center"/>
        </w:trPr>
        <w:tc>
          <w:tcPr>
            <w:tcW w:w="1377" w:type="dxa"/>
            <w:vAlign w:val="center"/>
          </w:tcPr>
          <w:p w14:paraId="5F06B022"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SLCSRM</w:t>
            </w:r>
          </w:p>
        </w:tc>
        <w:tc>
          <w:tcPr>
            <w:tcW w:w="7649" w:type="dxa"/>
            <w:vAlign w:val="center"/>
          </w:tcPr>
          <w:p w14:paraId="1E9FDF7F"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Single-layer conventional switched reluctance machine</w:t>
            </w:r>
          </w:p>
        </w:tc>
      </w:tr>
      <w:tr w:rsidR="000C31E2" w:rsidRPr="000C31E2" w14:paraId="1DCA4070" w14:textId="77777777" w:rsidTr="0040396D">
        <w:trPr>
          <w:jc w:val="center"/>
        </w:trPr>
        <w:tc>
          <w:tcPr>
            <w:tcW w:w="1377" w:type="dxa"/>
            <w:vAlign w:val="center"/>
          </w:tcPr>
          <w:p w14:paraId="0FAF59A1"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SLMCSRM</w:t>
            </w:r>
          </w:p>
        </w:tc>
        <w:tc>
          <w:tcPr>
            <w:tcW w:w="7649" w:type="dxa"/>
            <w:vAlign w:val="center"/>
          </w:tcPr>
          <w:p w14:paraId="550E39BF" w14:textId="77777777" w:rsidR="005434C3" w:rsidRPr="000C31E2" w:rsidRDefault="005434C3" w:rsidP="00106ECB">
            <w:pPr>
              <w:spacing w:before="120" w:after="120" w:line="240" w:lineRule="auto"/>
              <w:rPr>
                <w:rFonts w:hAnsi="Times New Roman" w:cs="Times New Roman"/>
                <w:szCs w:val="24"/>
                <w:shd w:val="clear" w:color="auto" w:fill="FFFFFF"/>
              </w:rPr>
            </w:pPr>
            <w:r w:rsidRPr="000C31E2">
              <w:rPr>
                <w:rFonts w:hAnsi="Times New Roman" w:cs="Times New Roman"/>
                <w:szCs w:val="24"/>
              </w:rPr>
              <w:t>Single-layer double-layer mutually coupled switched reluctance machine</w:t>
            </w:r>
          </w:p>
        </w:tc>
      </w:tr>
      <w:tr w:rsidR="000C31E2" w:rsidRPr="000C31E2" w14:paraId="6AF51171" w14:textId="77777777" w:rsidTr="0040396D">
        <w:trPr>
          <w:jc w:val="center"/>
        </w:trPr>
        <w:tc>
          <w:tcPr>
            <w:tcW w:w="1377" w:type="dxa"/>
            <w:vAlign w:val="center"/>
          </w:tcPr>
          <w:p w14:paraId="69E9D0B7"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SRM</w:t>
            </w:r>
          </w:p>
        </w:tc>
        <w:tc>
          <w:tcPr>
            <w:tcW w:w="7649" w:type="dxa"/>
            <w:vAlign w:val="center"/>
          </w:tcPr>
          <w:p w14:paraId="49F8DAF7"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Switched reluctance machine</w:t>
            </w:r>
          </w:p>
        </w:tc>
      </w:tr>
      <w:tr w:rsidR="000C31E2" w:rsidRPr="000C31E2" w14:paraId="11769C85" w14:textId="77777777" w:rsidTr="0040396D">
        <w:trPr>
          <w:jc w:val="center"/>
        </w:trPr>
        <w:tc>
          <w:tcPr>
            <w:tcW w:w="1377" w:type="dxa"/>
            <w:vAlign w:val="center"/>
          </w:tcPr>
          <w:p w14:paraId="0AE53529" w14:textId="77777777" w:rsidR="005434C3" w:rsidRPr="000C31E2" w:rsidRDefault="005434C3" w:rsidP="00106ECB">
            <w:pPr>
              <w:spacing w:before="120" w:after="120" w:line="240" w:lineRule="auto"/>
              <w:rPr>
                <w:rFonts w:eastAsia="宋体" w:hAnsi="Times New Roman" w:cs="Times New Roman"/>
                <w:szCs w:val="24"/>
              </w:rPr>
            </w:pPr>
            <w:r w:rsidRPr="000C31E2">
              <w:rPr>
                <w:rFonts w:hAnsi="Times New Roman" w:cs="Times New Roman"/>
                <w:szCs w:val="24"/>
              </w:rPr>
              <w:t>VFRM</w:t>
            </w:r>
          </w:p>
        </w:tc>
        <w:tc>
          <w:tcPr>
            <w:tcW w:w="7649" w:type="dxa"/>
            <w:vAlign w:val="center"/>
          </w:tcPr>
          <w:p w14:paraId="16352FC7" w14:textId="77777777" w:rsidR="005434C3" w:rsidRPr="000C31E2" w:rsidRDefault="005434C3" w:rsidP="00106ECB">
            <w:pPr>
              <w:spacing w:before="120" w:after="120" w:line="240" w:lineRule="auto"/>
              <w:rPr>
                <w:rFonts w:hAnsi="Times New Roman" w:cs="Times New Roman"/>
                <w:szCs w:val="24"/>
              </w:rPr>
            </w:pPr>
            <w:r w:rsidRPr="000C31E2">
              <w:rPr>
                <w:rFonts w:hAnsi="Times New Roman" w:cs="Times New Roman"/>
                <w:szCs w:val="24"/>
              </w:rPr>
              <w:t>Variable flux reluctance machine</w:t>
            </w:r>
          </w:p>
        </w:tc>
      </w:tr>
    </w:tbl>
    <w:p w14:paraId="4B72C250" w14:textId="77777777" w:rsidR="006F2690" w:rsidRPr="000C31E2" w:rsidRDefault="006F2690" w:rsidP="006F2690">
      <w:pPr>
        <w:spacing w:before="120" w:after="120" w:line="240" w:lineRule="auto"/>
        <w:sectPr w:rsidR="006F2690" w:rsidRPr="000C31E2" w:rsidSect="00D33ED1">
          <w:footerReference w:type="default" r:id="rId11"/>
          <w:pgSz w:w="11906" w:h="16838"/>
          <w:pgMar w:top="1440" w:right="1440" w:bottom="1440" w:left="1440" w:header="708" w:footer="708" w:gutter="0"/>
          <w:pgNumType w:fmt="upperRoman" w:start="1"/>
          <w:cols w:space="708"/>
          <w:docGrid w:linePitch="360"/>
        </w:sectPr>
      </w:pPr>
    </w:p>
    <w:p w14:paraId="084085EB" w14:textId="77777777" w:rsidR="00322604" w:rsidRPr="000C31E2" w:rsidRDefault="00322604" w:rsidP="00E13E7A">
      <w:pPr>
        <w:pStyle w:val="Heading1"/>
        <w:numPr>
          <w:ilvl w:val="0"/>
          <w:numId w:val="0"/>
        </w:numPr>
        <w:spacing w:before="240" w:after="240"/>
        <w:jc w:val="both"/>
        <w:rPr>
          <w:sz w:val="40"/>
        </w:rPr>
      </w:pPr>
      <w:bookmarkStart w:id="5" w:name="_Toc498330412"/>
      <w:r w:rsidRPr="000C31E2">
        <w:rPr>
          <w:sz w:val="40"/>
        </w:rPr>
        <w:lastRenderedPageBreak/>
        <w:t>Chapter 1</w:t>
      </w:r>
      <w:bookmarkEnd w:id="5"/>
    </w:p>
    <w:p w14:paraId="2E5E3A6D" w14:textId="77777777" w:rsidR="00322604" w:rsidRPr="000C31E2" w:rsidRDefault="00322604" w:rsidP="00322604">
      <w:pPr>
        <w:autoSpaceDE w:val="0"/>
        <w:autoSpaceDN w:val="0"/>
        <w:adjustRightInd w:val="0"/>
        <w:spacing w:before="240" w:after="240"/>
        <w:rPr>
          <w:rFonts w:cs="Times New Roman"/>
          <w:b/>
          <w:sz w:val="40"/>
        </w:rPr>
      </w:pPr>
      <w:r w:rsidRPr="000C31E2">
        <w:rPr>
          <w:rFonts w:cs="Times New Roman"/>
          <w:b/>
          <w:sz w:val="40"/>
        </w:rPr>
        <w:t>General Introduction</w:t>
      </w:r>
    </w:p>
    <w:p w14:paraId="6FF427F5" w14:textId="231BB5A4"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 xml:space="preserve">Due to environmental problems such as global warming and energy shortage, need for improving the efficiency of electrical machines is increasing. In electrical machines, iron loss is one of the major losses. In order to improve the efficiency of electrical machines, it is essential to predict the iron loss accurately. Furthermore, the iron loss prediction is also important for the evaluation of </w:t>
      </w:r>
      <w:r w:rsidR="00A9298E" w:rsidRPr="000C31E2">
        <w:rPr>
          <w:rFonts w:cs="Times New Roman"/>
        </w:rPr>
        <w:t xml:space="preserve">the thermal behaviour of electrical machines, which has significant influences on </w:t>
      </w:r>
      <w:r w:rsidRPr="000C31E2">
        <w:rPr>
          <w:rFonts w:cs="Times New Roman"/>
        </w:rPr>
        <w:t>permanent magnet (PM) demagnetisation, temperature distribution, cooling, etc. However, the iron loss is one of the losses most difficult to predict and measure. In this chapter, iron loss natures, iron loss models and measurement techniques are comprehensively reviewed. The research scope and contributions of this thesis are described.</w:t>
      </w:r>
    </w:p>
    <w:p w14:paraId="04ADE356" w14:textId="77777777" w:rsidR="00322604" w:rsidRPr="000C31E2" w:rsidRDefault="00322604" w:rsidP="00322604">
      <w:pPr>
        <w:pStyle w:val="Heading2"/>
        <w:numPr>
          <w:ilvl w:val="0"/>
          <w:numId w:val="0"/>
        </w:numPr>
        <w:spacing w:before="240" w:after="240"/>
        <w:ind w:left="576" w:hanging="576"/>
        <w:rPr>
          <w:sz w:val="36"/>
        </w:rPr>
      </w:pPr>
      <w:bookmarkStart w:id="6" w:name="_Toc498330413"/>
      <w:r w:rsidRPr="000C31E2">
        <w:rPr>
          <w:sz w:val="36"/>
        </w:rPr>
        <w:t>1.1 Background</w:t>
      </w:r>
      <w:bookmarkEnd w:id="6"/>
      <w:r w:rsidRPr="000C31E2">
        <w:rPr>
          <w:sz w:val="36"/>
        </w:rPr>
        <w:t xml:space="preserve"> </w:t>
      </w:r>
    </w:p>
    <w:p w14:paraId="1DF6FB23" w14:textId="77777777"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 xml:space="preserve">According to previous studies, the iron loss originates from three loss contributions i.e. the hysteresis loss, the classical eddy current loss and the excess loss [BER85] [FIO90]. </w:t>
      </w:r>
    </w:p>
    <w:p w14:paraId="270D3D97" w14:textId="23F8052D"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 xml:space="preserve">The hysteresis loss in soft magnetic materials is generated from the movement of domain walls [BER85] [JIL86] [BAR04] [CAL08]. As the magnetisation process shown in </w:t>
      </w:r>
      <w:r w:rsidRPr="000C31E2">
        <w:rPr>
          <w:rFonts w:cs="Times New Roman"/>
        </w:rPr>
        <w:fldChar w:fldCharType="begin"/>
      </w:r>
      <w:r w:rsidRPr="000C31E2">
        <w:rPr>
          <w:rFonts w:cs="Times New Roman"/>
        </w:rPr>
        <w:instrText xml:space="preserve"> REF _Ref489704272 \r \h </w:instrText>
      </w:r>
      <w:r w:rsidRPr="000C31E2">
        <w:rPr>
          <w:rFonts w:cs="Times New Roman"/>
        </w:rPr>
      </w:r>
      <w:r w:rsidRPr="000C31E2">
        <w:rPr>
          <w:rFonts w:cs="Times New Roman"/>
        </w:rPr>
        <w:fldChar w:fldCharType="separate"/>
      </w:r>
      <w:r w:rsidR="00B36351" w:rsidRPr="000C31E2">
        <w:rPr>
          <w:rFonts w:cs="Times New Roman"/>
        </w:rPr>
        <w:t>Fig.1.1</w:t>
      </w:r>
      <w:r w:rsidRPr="000C31E2">
        <w:rPr>
          <w:rFonts w:cs="Times New Roman"/>
        </w:rPr>
        <w:fldChar w:fldCharType="end"/>
      </w:r>
      <w:r w:rsidRPr="000C31E2">
        <w:rPr>
          <w:rFonts w:cs="Times New Roman"/>
        </w:rPr>
        <w:t xml:space="preserve">, magnetic domains in soft magnetic material points in different directions without an external magnetic field. In this case, no magnetism shows from the external point of view. When a soft magnetic material is placed in the </w:t>
      </w:r>
      <w:hyperlink r:id="rId12" w:history="1">
        <w:r w:rsidRPr="000C31E2">
          <w:rPr>
            <w:rFonts w:cs="Times New Roman"/>
          </w:rPr>
          <w:t>magnetic field with field strength</w:t>
        </w:r>
      </w:hyperlink>
      <w:r w:rsidRPr="000C31E2">
        <w:rPr>
          <w:rFonts w:cs="Times New Roman"/>
        </w:rPr>
        <w:t xml:space="preserve"> </w:t>
      </w:r>
      <w:r w:rsidRPr="000C31E2">
        <w:rPr>
          <w:rFonts w:cs="Times New Roman"/>
          <w:i/>
          <w:iCs/>
        </w:rPr>
        <w:t>H</w:t>
      </w:r>
      <w:r w:rsidRPr="000C31E2">
        <w:rPr>
          <w:rFonts w:cs="Times New Roman"/>
          <w:iCs/>
        </w:rPr>
        <w:t xml:space="preserve">, </w:t>
      </w:r>
      <w:r w:rsidRPr="000C31E2">
        <w:rPr>
          <w:rFonts w:cs="Times New Roman"/>
        </w:rPr>
        <w:t xml:space="preserve">the magnetic domains in the material tend to align with the magnetic field [KON11]. However, the aligning </w:t>
      </w:r>
      <w:r w:rsidR="004F492F" w:rsidRPr="000C31E2">
        <w:rPr>
          <w:rFonts w:cs="Times New Roman"/>
        </w:rPr>
        <w:t>process occurs</w:t>
      </w:r>
      <w:r w:rsidRPr="000C31E2">
        <w:rPr>
          <w:rFonts w:cs="Times New Roman"/>
        </w:rPr>
        <w:t xml:space="preserve"> </w:t>
      </w:r>
      <w:r w:rsidR="00C948FF" w:rsidRPr="000C31E2">
        <w:rPr>
          <w:rFonts w:cs="Times New Roman"/>
        </w:rPr>
        <w:t xml:space="preserve">not simultaneously but </w:t>
      </w:r>
      <w:r w:rsidR="004F492F" w:rsidRPr="000C31E2">
        <w:rPr>
          <w:rFonts w:cs="Times New Roman"/>
        </w:rPr>
        <w:t xml:space="preserve">with </w:t>
      </w:r>
      <w:r w:rsidRPr="000C31E2">
        <w:rPr>
          <w:rFonts w:cs="Times New Roman"/>
        </w:rPr>
        <w:t xml:space="preserve">a </w:t>
      </w:r>
      <w:r w:rsidR="004F492F" w:rsidRPr="000C31E2">
        <w:rPr>
          <w:rFonts w:cs="Times New Roman"/>
        </w:rPr>
        <w:t xml:space="preserve">phase </w:t>
      </w:r>
      <w:r w:rsidRPr="000C31E2">
        <w:rPr>
          <w:rFonts w:cs="Times New Roman"/>
        </w:rPr>
        <w:t>delay</w:t>
      </w:r>
      <w:r w:rsidR="00402986" w:rsidRPr="000C31E2">
        <w:rPr>
          <w:rFonts w:cs="Times New Roman"/>
        </w:rPr>
        <w:t>.</w:t>
      </w:r>
      <w:r w:rsidRPr="000C31E2">
        <w:rPr>
          <w:rFonts w:cs="Times New Roman"/>
        </w:rPr>
        <w:t xml:space="preserve"> This is called the hysteresis process in soft magnetic materials. The phenomenon in soft magnetic materials can be demonstrated by the hysteresis loop shown in </w:t>
      </w:r>
      <w:r w:rsidRPr="000C31E2">
        <w:rPr>
          <w:rFonts w:cs="Times New Roman"/>
        </w:rPr>
        <w:fldChar w:fldCharType="begin"/>
      </w:r>
      <w:r w:rsidRPr="000C31E2">
        <w:rPr>
          <w:rFonts w:cs="Times New Roman"/>
        </w:rPr>
        <w:instrText xml:space="preserve"> REF _Ref489704289 \r \h </w:instrText>
      </w:r>
      <w:r w:rsidRPr="000C31E2">
        <w:rPr>
          <w:rFonts w:cs="Times New Roman"/>
        </w:rPr>
      </w:r>
      <w:r w:rsidRPr="000C31E2">
        <w:rPr>
          <w:rFonts w:cs="Times New Roman"/>
        </w:rPr>
        <w:fldChar w:fldCharType="separate"/>
      </w:r>
      <w:r w:rsidR="00B36351" w:rsidRPr="000C31E2">
        <w:rPr>
          <w:rFonts w:cs="Times New Roman"/>
        </w:rPr>
        <w:t>Fig.1.2</w:t>
      </w:r>
      <w:r w:rsidRPr="000C31E2">
        <w:rPr>
          <w:rFonts w:cs="Times New Roman"/>
        </w:rPr>
        <w:fldChar w:fldCharType="end"/>
      </w:r>
      <w:r w:rsidRPr="000C31E2">
        <w:rPr>
          <w:rFonts w:cs="Times New Roman"/>
        </w:rPr>
        <w:t xml:space="preserve">. The hysteresis loop shows the relationship between the induced magnetic flux density </w:t>
      </w:r>
      <w:r w:rsidRPr="000C31E2">
        <w:rPr>
          <w:rFonts w:cs="Times New Roman"/>
          <w:i/>
        </w:rPr>
        <w:t>B</w:t>
      </w:r>
      <w:r w:rsidRPr="000C31E2">
        <w:rPr>
          <w:rFonts w:cs="Times New Roman"/>
        </w:rPr>
        <w:t xml:space="preserve"> and the magnetic field strength </w:t>
      </w:r>
      <w:r w:rsidRPr="000C31E2">
        <w:rPr>
          <w:rFonts w:cs="Times New Roman"/>
          <w:i/>
        </w:rPr>
        <w:t>H</w:t>
      </w:r>
      <w:r w:rsidRPr="000C31E2">
        <w:rPr>
          <w:rFonts w:cs="Times New Roman"/>
        </w:rPr>
        <w:t xml:space="preserve">. The loop is generated by measuring </w:t>
      </w:r>
      <w:r w:rsidRPr="000C31E2">
        <w:rPr>
          <w:rFonts w:cs="Times New Roman"/>
          <w:i/>
        </w:rPr>
        <w:t>B</w:t>
      </w:r>
      <w:r w:rsidRPr="000C31E2">
        <w:rPr>
          <w:rFonts w:cs="Times New Roman"/>
        </w:rPr>
        <w:t xml:space="preserve"> while </w:t>
      </w:r>
      <w:r w:rsidRPr="000C31E2">
        <w:rPr>
          <w:rFonts w:cs="Times New Roman"/>
          <w:i/>
        </w:rPr>
        <w:t>H</w:t>
      </w:r>
      <w:r w:rsidRPr="000C31E2">
        <w:rPr>
          <w:rFonts w:cs="Times New Roman"/>
        </w:rPr>
        <w:t xml:space="preserve"> is changed. A soft magnetic material that has never been previously magnetized or has been demagnetized will follow the dashed line as </w:t>
      </w:r>
      <w:r w:rsidRPr="000C31E2">
        <w:rPr>
          <w:rFonts w:cs="Times New Roman"/>
          <w:i/>
        </w:rPr>
        <w:t>H</w:t>
      </w:r>
      <w:r w:rsidRPr="000C31E2">
        <w:rPr>
          <w:rFonts w:cs="Times New Roman"/>
        </w:rPr>
        <w:t xml:space="preserve"> increases from the initial point “</w:t>
      </w:r>
      <w:r w:rsidRPr="000C31E2">
        <w:rPr>
          <w:rFonts w:cs="Times New Roman"/>
          <w:i/>
        </w:rPr>
        <w:t>O</w:t>
      </w:r>
      <w:r w:rsidRPr="000C31E2">
        <w:rPr>
          <w:rFonts w:cs="Times New Roman"/>
        </w:rPr>
        <w:t>”. The greater the amount of current applied, the stronger the magnetic field. At point “</w:t>
      </w:r>
      <w:r w:rsidRPr="000C31E2">
        <w:rPr>
          <w:rFonts w:cs="Times New Roman"/>
          <w:i/>
        </w:rPr>
        <w:t>a</w:t>
      </w:r>
      <w:r w:rsidRPr="000C31E2">
        <w:rPr>
          <w:rFonts w:cs="Times New Roman"/>
        </w:rPr>
        <w:t xml:space="preserve">” almost all the magnetic domains are aligned. An additional increase in the </w:t>
      </w:r>
      <w:r w:rsidRPr="000C31E2">
        <w:rPr>
          <w:rFonts w:cs="Times New Roman"/>
          <w:i/>
        </w:rPr>
        <w:t>H</w:t>
      </w:r>
      <w:r w:rsidRPr="000C31E2">
        <w:rPr>
          <w:rFonts w:cs="Times New Roman"/>
        </w:rPr>
        <w:t xml:space="preserve"> will produce </w:t>
      </w:r>
      <w:r w:rsidRPr="000C31E2">
        <w:rPr>
          <w:rFonts w:cs="Times New Roman" w:hint="eastAsia"/>
        </w:rPr>
        <w:t>only</w:t>
      </w:r>
      <w:r w:rsidRPr="000C31E2">
        <w:rPr>
          <w:rFonts w:cs="Times New Roman"/>
        </w:rPr>
        <w:t xml:space="preserve"> slight increase in </w:t>
      </w:r>
      <w:r w:rsidRPr="000C31E2">
        <w:rPr>
          <w:rFonts w:cs="Times New Roman"/>
          <w:i/>
        </w:rPr>
        <w:t>B</w:t>
      </w:r>
      <w:r w:rsidRPr="000C31E2">
        <w:rPr>
          <w:rFonts w:cs="Times New Roman"/>
        </w:rPr>
        <w:t xml:space="preserve">. The material then becomes saturated. When </w:t>
      </w:r>
      <w:r w:rsidRPr="000C31E2">
        <w:rPr>
          <w:rFonts w:cs="Times New Roman"/>
          <w:i/>
        </w:rPr>
        <w:t>H</w:t>
      </w:r>
      <w:r w:rsidRPr="000C31E2">
        <w:rPr>
          <w:rFonts w:cs="Times New Roman"/>
        </w:rPr>
        <w:t xml:space="preserve"> is reduced to zero, the </w:t>
      </w:r>
      <w:r w:rsidRPr="000C31E2">
        <w:rPr>
          <w:rFonts w:cs="Times New Roman"/>
        </w:rPr>
        <w:lastRenderedPageBreak/>
        <w:t>curve will move from point “</w:t>
      </w:r>
      <w:r w:rsidRPr="000C31E2">
        <w:rPr>
          <w:rFonts w:cs="Times New Roman"/>
          <w:i/>
        </w:rPr>
        <w:t>a</w:t>
      </w:r>
      <w:r w:rsidRPr="000C31E2">
        <w:rPr>
          <w:rFonts w:cs="Times New Roman"/>
        </w:rPr>
        <w:t>” to point “</w:t>
      </w:r>
      <w:r w:rsidRPr="000C31E2">
        <w:rPr>
          <w:rFonts w:cs="Times New Roman"/>
          <w:i/>
        </w:rPr>
        <w:t>b</w:t>
      </w:r>
      <w:r w:rsidRPr="000C31E2">
        <w:rPr>
          <w:rFonts w:cs="Times New Roman"/>
        </w:rPr>
        <w:t xml:space="preserve">”. At this point, some </w:t>
      </w:r>
      <w:r w:rsidRPr="000C31E2">
        <w:rPr>
          <w:rFonts w:cs="Times New Roman"/>
          <w:i/>
        </w:rPr>
        <w:t>B</w:t>
      </w:r>
      <w:r w:rsidRPr="000C31E2">
        <w:rPr>
          <w:rFonts w:cs="Times New Roman"/>
        </w:rPr>
        <w:t xml:space="preserve"> remains in the material although the </w:t>
      </w:r>
      <w:r w:rsidRPr="000C31E2">
        <w:rPr>
          <w:rFonts w:cs="Times New Roman"/>
          <w:i/>
        </w:rPr>
        <w:t>H</w:t>
      </w:r>
      <w:r w:rsidRPr="000C31E2">
        <w:rPr>
          <w:rFonts w:cs="Times New Roman"/>
        </w:rPr>
        <w:t xml:space="preserve"> is zero. This indicates that some of the magnetic domains remain aligned while some have lost their alignment [JIL94]. In this case, the remaining of </w:t>
      </w:r>
      <w:r w:rsidRPr="000C31E2">
        <w:rPr>
          <w:rFonts w:cs="Times New Roman"/>
          <w:i/>
        </w:rPr>
        <w:t>B</w:t>
      </w:r>
      <w:r w:rsidRPr="000C31E2">
        <w:rPr>
          <w:rFonts w:cs="Times New Roman"/>
        </w:rPr>
        <w:t xml:space="preserve"> when </w:t>
      </w:r>
      <w:r w:rsidRPr="000C31E2">
        <w:rPr>
          <w:rFonts w:cs="Times New Roman"/>
          <w:i/>
        </w:rPr>
        <w:t>H</w:t>
      </w:r>
      <w:r w:rsidRPr="000C31E2">
        <w:rPr>
          <w:rFonts w:cs="Times New Roman"/>
        </w:rPr>
        <w:t xml:space="preserve"> is zero is defined as the remanent magnetisation </w:t>
      </w:r>
      <w:r w:rsidRPr="000C31E2">
        <w:rPr>
          <w:rFonts w:cs="Times New Roman"/>
          <w:i/>
        </w:rPr>
        <w:t>B</w:t>
      </w:r>
      <w:r w:rsidRPr="000C31E2">
        <w:rPr>
          <w:rFonts w:cs="Times New Roman"/>
          <w:vertAlign w:val="subscript"/>
        </w:rPr>
        <w:t>r</w:t>
      </w:r>
      <w:r w:rsidRPr="000C31E2">
        <w:rPr>
          <w:rFonts w:cs="Times New Roman"/>
        </w:rPr>
        <w:t xml:space="preserve">. As the </w:t>
      </w:r>
      <w:r w:rsidRPr="000C31E2">
        <w:rPr>
          <w:rFonts w:cs="Times New Roman"/>
          <w:i/>
        </w:rPr>
        <w:t>H</w:t>
      </w:r>
      <w:r w:rsidRPr="000C31E2">
        <w:rPr>
          <w:rFonts w:cs="Times New Roman"/>
        </w:rPr>
        <w:t xml:space="preserve"> is reversed, the curve moves to point “</w:t>
      </w:r>
      <w:r w:rsidRPr="000C31E2">
        <w:rPr>
          <w:rFonts w:cs="Times New Roman"/>
          <w:i/>
        </w:rPr>
        <w:t>c</w:t>
      </w:r>
      <w:r w:rsidRPr="000C31E2">
        <w:rPr>
          <w:rFonts w:cs="Times New Roman"/>
        </w:rPr>
        <w:t xml:space="preserve">”, where the flux has been reduced to zero. This is called the point of coercive force </w:t>
      </w:r>
      <w:r w:rsidRPr="000C31E2">
        <w:rPr>
          <w:rFonts w:cs="Times New Roman"/>
          <w:i/>
        </w:rPr>
        <w:t>H</w:t>
      </w:r>
      <w:r w:rsidRPr="000C31E2">
        <w:rPr>
          <w:rFonts w:cs="Times New Roman"/>
          <w:vertAlign w:val="subscript"/>
        </w:rPr>
        <w:t>c</w:t>
      </w:r>
      <w:r w:rsidRPr="000C31E2">
        <w:rPr>
          <w:rFonts w:cs="Times New Roman"/>
        </w:rPr>
        <w:t xml:space="preserve">. It indicates that the reversed </w:t>
      </w:r>
      <w:r w:rsidRPr="000C31E2">
        <w:rPr>
          <w:rFonts w:cs="Times New Roman"/>
          <w:i/>
        </w:rPr>
        <w:t>H</w:t>
      </w:r>
      <w:r w:rsidRPr="000C31E2">
        <w:rPr>
          <w:rFonts w:cs="Times New Roman"/>
        </w:rPr>
        <w:t xml:space="preserve"> is strong enough to remove the remaining of </w:t>
      </w:r>
      <w:r w:rsidRPr="000C31E2">
        <w:rPr>
          <w:rFonts w:cs="Times New Roman"/>
          <w:i/>
        </w:rPr>
        <w:t>B</w:t>
      </w:r>
      <w:r w:rsidRPr="000C31E2">
        <w:rPr>
          <w:rFonts w:cs="Times New Roman"/>
        </w:rPr>
        <w:t xml:space="preserve"> in the material. In other words, the force required to remove the remanent magnetisation from the material is called the coercive force of the material. When </w:t>
      </w:r>
      <w:r w:rsidRPr="000C31E2">
        <w:rPr>
          <w:rFonts w:cs="Times New Roman"/>
          <w:i/>
        </w:rPr>
        <w:t>H</w:t>
      </w:r>
      <w:r w:rsidRPr="000C31E2">
        <w:rPr>
          <w:rFonts w:cs="Times New Roman"/>
        </w:rPr>
        <w:t xml:space="preserve"> increases in the negative direction, the material will again become magnetically saturated in point “</w:t>
      </w:r>
      <w:r w:rsidRPr="000C31E2">
        <w:rPr>
          <w:rFonts w:cs="Times New Roman"/>
          <w:i/>
        </w:rPr>
        <w:t>d</w:t>
      </w:r>
      <w:r w:rsidRPr="000C31E2">
        <w:rPr>
          <w:rFonts w:cs="Times New Roman"/>
        </w:rPr>
        <w:t xml:space="preserve">” in the opposite direction. Reducing </w:t>
      </w:r>
      <w:r w:rsidRPr="000C31E2">
        <w:rPr>
          <w:rFonts w:cs="Times New Roman"/>
          <w:i/>
        </w:rPr>
        <w:t>H</w:t>
      </w:r>
      <w:r w:rsidRPr="000C31E2">
        <w:rPr>
          <w:rFonts w:cs="Times New Roman"/>
        </w:rPr>
        <w:t xml:space="preserve"> to zero brings the curve to point “</w:t>
      </w:r>
      <w:r w:rsidRPr="000C31E2">
        <w:rPr>
          <w:rFonts w:cs="Times New Roman"/>
          <w:i/>
        </w:rPr>
        <w:t>e</w:t>
      </w:r>
      <w:r w:rsidRPr="000C31E2">
        <w:rPr>
          <w:rFonts w:cs="Times New Roman"/>
        </w:rPr>
        <w:t xml:space="preserve">”. It will have a level of remanent magnetisation equal to that achieved in the other direction. Increasing </w:t>
      </w:r>
      <w:r w:rsidRPr="000C31E2">
        <w:rPr>
          <w:rFonts w:cs="Times New Roman"/>
          <w:i/>
        </w:rPr>
        <w:t>H</w:t>
      </w:r>
      <w:r w:rsidRPr="000C31E2">
        <w:rPr>
          <w:rFonts w:cs="Times New Roman"/>
        </w:rPr>
        <w:t xml:space="preserve"> back in the positive direction will return </w:t>
      </w:r>
      <w:r w:rsidRPr="000C31E2">
        <w:rPr>
          <w:rFonts w:cs="Times New Roman"/>
          <w:i/>
        </w:rPr>
        <w:t>B</w:t>
      </w:r>
      <w:r w:rsidRPr="000C31E2">
        <w:rPr>
          <w:rFonts w:cs="Times New Roman"/>
        </w:rPr>
        <w:t xml:space="preserve"> to zero. It should be noted that the curve does not return to the initial point. The curve will take a path from point “</w:t>
      </w:r>
      <w:r w:rsidRPr="000C31E2">
        <w:rPr>
          <w:rFonts w:cs="Times New Roman"/>
          <w:i/>
        </w:rPr>
        <w:t>f</w:t>
      </w:r>
      <w:r w:rsidRPr="000C31E2">
        <w:rPr>
          <w:rFonts w:cs="Times New Roman"/>
        </w:rPr>
        <w:t>” back to the saturation point “</w:t>
      </w:r>
      <w:r w:rsidRPr="000C31E2">
        <w:rPr>
          <w:rFonts w:cs="Times New Roman"/>
          <w:i/>
        </w:rPr>
        <w:t>a</w:t>
      </w:r>
      <w:r w:rsidRPr="000C31E2">
        <w:rPr>
          <w:rFonts w:cs="Times New Roman"/>
        </w:rPr>
        <w:t xml:space="preserve">” and complete the loop if there is no magnetic strength fluctuation. </w:t>
      </w:r>
    </w:p>
    <w:p w14:paraId="42009575" w14:textId="77777777"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If there is a field strength fluctuation Δ</w:t>
      </w:r>
      <w:r w:rsidRPr="000C31E2">
        <w:rPr>
          <w:rFonts w:cs="Times New Roman"/>
          <w:i/>
        </w:rPr>
        <w:t>H</w:t>
      </w:r>
      <w:r w:rsidRPr="000C31E2">
        <w:rPr>
          <w:rFonts w:cs="Times New Roman"/>
        </w:rPr>
        <w:t xml:space="preserve"> which occurs at point “</w:t>
      </w:r>
      <w:r w:rsidRPr="000C31E2">
        <w:rPr>
          <w:rFonts w:cs="Times New Roman"/>
          <w:i/>
        </w:rPr>
        <w:t>g</w:t>
      </w:r>
      <w:r w:rsidRPr="000C31E2">
        <w:rPr>
          <w:rFonts w:cs="Times New Roman"/>
        </w:rPr>
        <w:t>”, the curve will take a minor loop through point “</w:t>
      </w:r>
      <w:r w:rsidRPr="000C31E2">
        <w:rPr>
          <w:rFonts w:cs="Times New Roman"/>
          <w:i/>
        </w:rPr>
        <w:t>h</w:t>
      </w:r>
      <w:r w:rsidRPr="000C31E2">
        <w:rPr>
          <w:rFonts w:cs="Times New Roman"/>
        </w:rPr>
        <w:t>” and then back to “</w:t>
      </w:r>
      <w:r w:rsidRPr="000C31E2">
        <w:rPr>
          <w:rFonts w:cs="Times New Roman"/>
          <w:i/>
        </w:rPr>
        <w:t>a</w:t>
      </w:r>
      <w:r w:rsidRPr="000C31E2">
        <w:rPr>
          <w:rFonts w:cs="Times New Roman"/>
        </w:rPr>
        <w:t xml:space="preserve">”. This is called minor hysteresis loops. </w:t>
      </w:r>
    </w:p>
    <w:p w14:paraId="2B728DE9" w14:textId="0E8816BB"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 xml:space="preserve">In some circumstances, such as in an external magnetic field generated by permanent magnets, DC bias flux density exists in the soft magnetic material. The </w:t>
      </w:r>
      <w:r w:rsidRPr="000C31E2">
        <w:rPr>
          <w:rFonts w:cs="Times New Roman"/>
          <w:i/>
        </w:rPr>
        <w:t>B-H</w:t>
      </w:r>
      <w:r w:rsidRPr="000C31E2">
        <w:rPr>
          <w:rFonts w:cs="Times New Roman"/>
        </w:rPr>
        <w:t xml:space="preserve"> loops will become asymmetric since the magnetisations of magnetic domains are changed by the bias. </w:t>
      </w:r>
      <w:r w:rsidRPr="000C31E2">
        <w:rPr>
          <w:rFonts w:cs="Times New Roman"/>
        </w:rPr>
        <w:fldChar w:fldCharType="begin"/>
      </w:r>
      <w:r w:rsidRPr="000C31E2">
        <w:rPr>
          <w:rFonts w:cs="Times New Roman"/>
        </w:rPr>
        <w:instrText xml:space="preserve"> REF _Ref489704303 \r \h </w:instrText>
      </w:r>
      <w:r w:rsidRPr="000C31E2">
        <w:rPr>
          <w:rFonts w:cs="Times New Roman"/>
        </w:rPr>
      </w:r>
      <w:r w:rsidRPr="000C31E2">
        <w:rPr>
          <w:rFonts w:cs="Times New Roman"/>
        </w:rPr>
        <w:fldChar w:fldCharType="separate"/>
      </w:r>
      <w:r w:rsidR="00B36351" w:rsidRPr="000C31E2">
        <w:rPr>
          <w:rFonts w:cs="Times New Roman"/>
        </w:rPr>
        <w:t>Fig.1.3</w:t>
      </w:r>
      <w:r w:rsidRPr="000C31E2">
        <w:rPr>
          <w:rFonts w:cs="Times New Roman"/>
        </w:rPr>
        <w:fldChar w:fldCharType="end"/>
      </w:r>
      <w:r w:rsidRPr="000C31E2">
        <w:rPr>
          <w:rFonts w:cs="Times New Roman"/>
        </w:rPr>
        <w:t xml:space="preserve"> shows the </w:t>
      </w:r>
      <w:r w:rsidRPr="000C31E2">
        <w:rPr>
          <w:rFonts w:cs="Times New Roman"/>
          <w:i/>
        </w:rPr>
        <w:t>B-H</w:t>
      </w:r>
      <w:r w:rsidRPr="000C31E2">
        <w:rPr>
          <w:rFonts w:cs="Times New Roman"/>
        </w:rPr>
        <w:t xml:space="preserve"> loops under different DC bias flux density </w:t>
      </w:r>
      <w:r w:rsidRPr="000C31E2">
        <w:rPr>
          <w:rFonts w:cs="Times New Roman"/>
          <w:i/>
        </w:rPr>
        <w:t>B</w:t>
      </w:r>
      <w:r w:rsidRPr="000C31E2">
        <w:rPr>
          <w:rFonts w:cs="Times New Roman"/>
          <w:vertAlign w:val="subscript"/>
        </w:rPr>
        <w:t>bias</w:t>
      </w:r>
      <w:r w:rsidRPr="000C31E2">
        <w:rPr>
          <w:rFonts w:cs="Times New Roman"/>
        </w:rPr>
        <w:t xml:space="preserve"> but the same alternating flux density Δ</w:t>
      </w:r>
      <w:r w:rsidRPr="000C31E2">
        <w:rPr>
          <w:rFonts w:cs="Times New Roman"/>
          <w:i/>
        </w:rPr>
        <w:t>B</w:t>
      </w:r>
      <w:r w:rsidRPr="000C31E2">
        <w:rPr>
          <w:rFonts w:cs="Times New Roman"/>
        </w:rPr>
        <w:t xml:space="preserve">. It can be observed that the shape of </w:t>
      </w:r>
      <w:r w:rsidRPr="000C31E2">
        <w:rPr>
          <w:rFonts w:cs="Times New Roman"/>
          <w:i/>
        </w:rPr>
        <w:t>B-H</w:t>
      </w:r>
      <w:r w:rsidRPr="000C31E2">
        <w:rPr>
          <w:rFonts w:cs="Times New Roman"/>
        </w:rPr>
        <w:t xml:space="preserve"> loop can be significantly influenced by the DC bias flux density.</w:t>
      </w:r>
    </w:p>
    <w:p w14:paraId="64BAE667" w14:textId="77777777" w:rsidR="00322604" w:rsidRPr="000C31E2" w:rsidRDefault="00322604" w:rsidP="00322604">
      <w:pPr>
        <w:autoSpaceDE w:val="0"/>
        <w:autoSpaceDN w:val="0"/>
        <w:adjustRightInd w:val="0"/>
        <w:spacing w:before="240" w:after="240"/>
        <w:ind w:firstLine="284"/>
        <w:rPr>
          <w:rFonts w:cs="Times New Roman"/>
        </w:rPr>
      </w:pPr>
      <w:r w:rsidRPr="000C31E2">
        <w:rPr>
          <w:rFonts w:cs="Times New Roman"/>
          <w:szCs w:val="24"/>
        </w:rPr>
        <w:t>The hysteresis loss originates from the</w:t>
      </w:r>
      <w:r w:rsidRPr="000C31E2">
        <w:rPr>
          <w:rFonts w:cs="Times New Roman"/>
        </w:rPr>
        <w:t xml:space="preserve"> magnetisation process described above at a microscopic scale. In other words, the hysteresis loss represents the power consumed by the magnetic domains for changing the magnetisation orientation or shape.</w:t>
      </w:r>
    </w:p>
    <w:p w14:paraId="7125F78C" w14:textId="507D7CEB" w:rsidR="00322604" w:rsidRPr="000C31E2" w:rsidRDefault="00322604" w:rsidP="00322604">
      <w:pPr>
        <w:autoSpaceDE w:val="0"/>
        <w:autoSpaceDN w:val="0"/>
        <w:adjustRightInd w:val="0"/>
        <w:spacing w:before="240" w:after="240"/>
        <w:ind w:firstLine="284"/>
        <w:rPr>
          <w:rFonts w:cs="Times New Roman"/>
        </w:rPr>
      </w:pPr>
      <w:r w:rsidRPr="000C31E2">
        <w:rPr>
          <w:rFonts w:cs="Times New Roman"/>
        </w:rPr>
        <w:t xml:space="preserve">The classical eddy current loss is a type of resistance loss caused by the induced electromagnetic force (EMF) in the material. As shown in </w:t>
      </w:r>
      <w:r w:rsidRPr="000C31E2">
        <w:rPr>
          <w:rFonts w:cs="Times New Roman"/>
        </w:rPr>
        <w:fldChar w:fldCharType="begin"/>
      </w:r>
      <w:r w:rsidRPr="000C31E2">
        <w:rPr>
          <w:rFonts w:cs="Times New Roman"/>
        </w:rPr>
        <w:instrText xml:space="preserve"> REF _Ref489704321 \r \h </w:instrText>
      </w:r>
      <w:r w:rsidRPr="000C31E2">
        <w:rPr>
          <w:rFonts w:cs="Times New Roman"/>
        </w:rPr>
      </w:r>
      <w:r w:rsidRPr="000C31E2">
        <w:rPr>
          <w:rFonts w:cs="Times New Roman"/>
        </w:rPr>
        <w:fldChar w:fldCharType="separate"/>
      </w:r>
      <w:r w:rsidR="00B36351" w:rsidRPr="000C31E2">
        <w:rPr>
          <w:rFonts w:cs="Times New Roman"/>
        </w:rPr>
        <w:t>Fig.1.4</w:t>
      </w:r>
      <w:r w:rsidRPr="000C31E2">
        <w:rPr>
          <w:rFonts w:cs="Times New Roman"/>
        </w:rPr>
        <w:fldChar w:fldCharType="end"/>
      </w:r>
      <w:r w:rsidRPr="000C31E2">
        <w:rPr>
          <w:rFonts w:cs="Times New Roman"/>
        </w:rPr>
        <w:t xml:space="preserve">, when the flux density changes with time, an EMF is induced in the material. Current and relevant loss are consequently produced if the material is conductive. This loss is termed as the classical eddy current loss [BER88] [BER91]. </w:t>
      </w:r>
    </w:p>
    <w:p w14:paraId="5896B8E8" w14:textId="77777777" w:rsidR="00322604" w:rsidRPr="000C31E2" w:rsidRDefault="00322604" w:rsidP="00322604">
      <w:pPr>
        <w:spacing w:before="240" w:after="240"/>
        <w:ind w:firstLineChars="100" w:firstLine="240"/>
        <w:rPr>
          <w:rFonts w:cs="Times New Roman"/>
        </w:rPr>
      </w:pPr>
      <w:r w:rsidRPr="000C31E2">
        <w:rPr>
          <w:rFonts w:cs="Times New Roman"/>
        </w:rPr>
        <w:lastRenderedPageBreak/>
        <w:t>The excess loss is the dynamic loss of the Weiss domains when a variable magnetic field is applied to the magnetic material. In a simple point of view, this kind of loss is caused by the discontinue movement of the domain walls [BER85] [BOG03].</w:t>
      </w:r>
    </w:p>
    <w:p w14:paraId="294090A6" w14:textId="77777777" w:rsidR="00322604" w:rsidRPr="000C31E2" w:rsidRDefault="00322604" w:rsidP="00322604">
      <w:pPr>
        <w:spacing w:before="240" w:after="240"/>
        <w:ind w:firstLineChars="100" w:firstLine="240"/>
        <w:rPr>
          <w:rFonts w:cs="Times New Roman"/>
        </w:rPr>
      </w:pPr>
      <w:r w:rsidRPr="000C31E2">
        <w:rPr>
          <w:rFonts w:cs="Times New Roman"/>
        </w:rPr>
        <w:t>In some more recent studies, it is concluded that the contribution of classical eddy current loss and the excess loss cannot be separated. Therefore, a global eddy current loss is presented for an engineering approach [BOG03] [ION06].</w:t>
      </w:r>
      <w:r w:rsidRPr="000C31E2">
        <w:t xml:space="preserve"> </w:t>
      </w:r>
      <w:r w:rsidRPr="000C31E2">
        <w:rPr>
          <w:rFonts w:cs="Times New Roman"/>
        </w:rPr>
        <w:t xml:space="preserve">Therefore, the iron losses can be considered as the sum of hysteresis and eddy-current contributions. </w:t>
      </w:r>
    </w:p>
    <w:p w14:paraId="2CF9E727" w14:textId="77777777" w:rsidR="00322604" w:rsidRPr="000C31E2" w:rsidRDefault="00322604" w:rsidP="00322604">
      <w:pPr>
        <w:spacing w:before="240" w:after="240"/>
        <w:jc w:val="center"/>
        <w:rPr>
          <w:rFonts w:cs="Times New Roman"/>
        </w:rPr>
      </w:pPr>
      <w:r w:rsidRPr="000C31E2">
        <w:rPr>
          <w:noProof/>
        </w:rPr>
        <w:drawing>
          <wp:inline distT="0" distB="0" distL="0" distR="0" wp14:anchorId="3A3A1961" wp14:editId="61EC7CCC">
            <wp:extent cx="4030980" cy="3310173"/>
            <wp:effectExtent l="0" t="0" r="7620" b="508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37537" cy="3315558"/>
                    </a:xfrm>
                    <a:prstGeom prst="rect">
                      <a:avLst/>
                    </a:prstGeom>
                  </pic:spPr>
                </pic:pic>
              </a:graphicData>
            </a:graphic>
          </wp:inline>
        </w:drawing>
      </w:r>
    </w:p>
    <w:p w14:paraId="0A259B83"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7" w:name="_Ref402690955"/>
      <w:bookmarkStart w:id="8" w:name="_Ref489704272"/>
      <w:r w:rsidRPr="000C31E2">
        <w:rPr>
          <w:lang w:val="en-GB"/>
        </w:rPr>
        <w:t>The magnetisation of soft magnetic material</w:t>
      </w:r>
      <w:bookmarkEnd w:id="7"/>
      <w:r w:rsidRPr="000C31E2">
        <w:rPr>
          <w:lang w:val="en-GB"/>
        </w:rPr>
        <w:t>.</w:t>
      </w:r>
      <w:bookmarkEnd w:id="8"/>
    </w:p>
    <w:p w14:paraId="5FCBA9FC" w14:textId="77777777" w:rsidR="00322604" w:rsidRPr="000C31E2" w:rsidRDefault="00322604" w:rsidP="00322604">
      <w:pPr>
        <w:spacing w:before="240" w:after="240"/>
        <w:jc w:val="center"/>
      </w:pPr>
      <w:r w:rsidRPr="000C31E2">
        <w:rPr>
          <w:noProof/>
        </w:rPr>
        <w:lastRenderedPageBreak/>
        <w:drawing>
          <wp:inline distT="0" distB="0" distL="0" distR="0" wp14:anchorId="487C80CA" wp14:editId="6B65A7B0">
            <wp:extent cx="3799239" cy="3429000"/>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12059" cy="3440571"/>
                    </a:xfrm>
                    <a:prstGeom prst="rect">
                      <a:avLst/>
                    </a:prstGeom>
                  </pic:spPr>
                </pic:pic>
              </a:graphicData>
            </a:graphic>
          </wp:inline>
        </w:drawing>
      </w:r>
    </w:p>
    <w:p w14:paraId="234507A2"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9" w:name="_Ref402092462"/>
      <w:bookmarkStart w:id="10" w:name="_Ref489704289"/>
      <w:r w:rsidRPr="000C31E2">
        <w:rPr>
          <w:i/>
          <w:lang w:val="en-GB"/>
        </w:rPr>
        <w:t>B-H</w:t>
      </w:r>
      <w:r w:rsidRPr="000C31E2">
        <w:rPr>
          <w:lang w:val="en-GB"/>
        </w:rPr>
        <w:t xml:space="preserve"> loops of soft magnetic material</w:t>
      </w:r>
      <w:bookmarkEnd w:id="9"/>
      <w:r w:rsidRPr="000C31E2">
        <w:rPr>
          <w:lang w:val="en-GB"/>
        </w:rPr>
        <w:t>.</w:t>
      </w:r>
      <w:bookmarkEnd w:id="10"/>
    </w:p>
    <w:p w14:paraId="2A429896" w14:textId="77777777" w:rsidR="00322604" w:rsidRPr="000C31E2" w:rsidRDefault="00322604" w:rsidP="00322604">
      <w:pPr>
        <w:spacing w:before="240" w:after="240"/>
        <w:jc w:val="center"/>
      </w:pPr>
      <w:r w:rsidRPr="000C31E2">
        <w:t xml:space="preserve"> </w:t>
      </w:r>
      <w:r w:rsidRPr="000C31E2">
        <w:rPr>
          <w:noProof/>
        </w:rPr>
        <w:drawing>
          <wp:inline distT="0" distB="0" distL="0" distR="0" wp14:anchorId="35DEF0C4" wp14:editId="44C76359">
            <wp:extent cx="4171376" cy="3352800"/>
            <wp:effectExtent l="0" t="0" r="635"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88548" cy="3366602"/>
                    </a:xfrm>
                    <a:prstGeom prst="rect">
                      <a:avLst/>
                    </a:prstGeom>
                  </pic:spPr>
                </pic:pic>
              </a:graphicData>
            </a:graphic>
          </wp:inline>
        </w:drawing>
      </w:r>
    </w:p>
    <w:p w14:paraId="57E477F3"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11" w:name="_Ref489704303"/>
      <w:r w:rsidRPr="000C31E2">
        <w:rPr>
          <w:i/>
          <w:lang w:val="en-GB"/>
        </w:rPr>
        <w:t>B-H</w:t>
      </w:r>
      <w:r w:rsidRPr="000C31E2">
        <w:rPr>
          <w:lang w:val="en-GB"/>
        </w:rPr>
        <w:t xml:space="preserve"> loops at different DC bias flux density.</w:t>
      </w:r>
      <w:bookmarkEnd w:id="11"/>
    </w:p>
    <w:p w14:paraId="72DA8DB9" w14:textId="7FB43475" w:rsidR="00322604" w:rsidRPr="000C31E2" w:rsidRDefault="00861A7C" w:rsidP="00322604">
      <w:pPr>
        <w:spacing w:before="240" w:after="240"/>
        <w:jc w:val="center"/>
        <w:rPr>
          <w:rFonts w:cs="Times New Roman"/>
        </w:rPr>
      </w:pPr>
      <w:bookmarkStart w:id="12" w:name="_Ref402092484"/>
      <w:r w:rsidRPr="000C31E2">
        <w:rPr>
          <w:noProof/>
        </w:rPr>
        <w:lastRenderedPageBreak/>
        <w:drawing>
          <wp:inline distT="0" distB="0" distL="0" distR="0" wp14:anchorId="40192F64" wp14:editId="07875DC5">
            <wp:extent cx="5683029" cy="2034936"/>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6141" cy="2039631"/>
                    </a:xfrm>
                    <a:prstGeom prst="rect">
                      <a:avLst/>
                    </a:prstGeom>
                    <a:noFill/>
                    <a:ln>
                      <a:noFill/>
                    </a:ln>
                  </pic:spPr>
                </pic:pic>
              </a:graphicData>
            </a:graphic>
          </wp:inline>
        </w:drawing>
      </w:r>
    </w:p>
    <w:p w14:paraId="457BFA5A"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13" w:name="_Ref398215436"/>
      <w:bookmarkStart w:id="14" w:name="_Ref403065841"/>
      <w:bookmarkStart w:id="15" w:name="_Ref489704321"/>
      <w:r w:rsidRPr="000C31E2">
        <w:rPr>
          <w:lang w:val="en-GB"/>
        </w:rPr>
        <w:t>Eddy current circuit in steel sheets</w:t>
      </w:r>
      <w:bookmarkEnd w:id="13"/>
      <w:r w:rsidRPr="000C31E2">
        <w:rPr>
          <w:lang w:val="en-GB"/>
        </w:rPr>
        <w:t>.</w:t>
      </w:r>
      <w:bookmarkEnd w:id="14"/>
      <w:bookmarkEnd w:id="15"/>
    </w:p>
    <w:p w14:paraId="0B659F0A" w14:textId="77777777" w:rsidR="00322604" w:rsidRPr="000C31E2" w:rsidRDefault="00322604" w:rsidP="00322604">
      <w:pPr>
        <w:pStyle w:val="Heading2"/>
        <w:numPr>
          <w:ilvl w:val="0"/>
          <w:numId w:val="0"/>
        </w:numPr>
        <w:spacing w:before="240" w:after="240"/>
        <w:ind w:left="576" w:hanging="576"/>
        <w:rPr>
          <w:sz w:val="36"/>
        </w:rPr>
      </w:pPr>
      <w:bookmarkStart w:id="16" w:name="_Toc498330414"/>
      <w:bookmarkStart w:id="17" w:name="_Toc413590634"/>
      <w:bookmarkEnd w:id="12"/>
      <w:r w:rsidRPr="000C31E2">
        <w:rPr>
          <w:sz w:val="36"/>
        </w:rPr>
        <w:t>1.2 Iron Loss in Electrical Machines</w:t>
      </w:r>
      <w:bookmarkEnd w:id="16"/>
    </w:p>
    <w:p w14:paraId="5492F2D0" w14:textId="77777777" w:rsidR="00322604" w:rsidRPr="000C31E2" w:rsidRDefault="00322604" w:rsidP="00322604">
      <w:pPr>
        <w:pStyle w:val="Heading3"/>
        <w:numPr>
          <w:ilvl w:val="0"/>
          <w:numId w:val="0"/>
        </w:numPr>
        <w:spacing w:before="240" w:after="240"/>
        <w:ind w:left="720" w:hanging="720"/>
        <w:rPr>
          <w:sz w:val="32"/>
        </w:rPr>
      </w:pPr>
      <w:bookmarkStart w:id="18" w:name="_Toc498330415"/>
      <w:r w:rsidRPr="000C31E2">
        <w:rPr>
          <w:sz w:val="32"/>
        </w:rPr>
        <w:t>1.2.1 Loss Behaviour of Electrical Machines</w:t>
      </w:r>
      <w:bookmarkEnd w:id="18"/>
    </w:p>
    <w:p w14:paraId="2479E789" w14:textId="2537985B" w:rsidR="00322604" w:rsidRPr="000C31E2" w:rsidRDefault="00322604" w:rsidP="00322604">
      <w:pPr>
        <w:spacing w:before="240" w:after="240"/>
        <w:ind w:firstLineChars="100" w:firstLine="240"/>
        <w:rPr>
          <w:szCs w:val="24"/>
        </w:rPr>
      </w:pPr>
      <w:r w:rsidRPr="000C31E2">
        <w:rPr>
          <w:szCs w:val="24"/>
        </w:rPr>
        <w:t xml:space="preserve">The loss behaviour of electrical machines varies from different machine topology, mechanical structure, operation conditions and </w:t>
      </w:r>
      <w:r w:rsidR="00DE7F57" w:rsidRPr="000C31E2">
        <w:rPr>
          <w:szCs w:val="24"/>
        </w:rPr>
        <w:t>manufacturing process</w:t>
      </w:r>
      <w:r w:rsidRPr="000C31E2">
        <w:rPr>
          <w:szCs w:val="24"/>
        </w:rPr>
        <w:t xml:space="preserve">. </w:t>
      </w:r>
      <w:r w:rsidRPr="000C31E2">
        <w:rPr>
          <w:szCs w:val="24"/>
        </w:rPr>
        <w:fldChar w:fldCharType="begin"/>
      </w:r>
      <w:r w:rsidRPr="000C31E2">
        <w:rPr>
          <w:szCs w:val="24"/>
        </w:rPr>
        <w:instrText xml:space="preserve"> REF _Ref489704333 \r \h </w:instrText>
      </w:r>
      <w:r w:rsidRPr="000C31E2">
        <w:rPr>
          <w:szCs w:val="24"/>
        </w:rPr>
      </w:r>
      <w:r w:rsidRPr="000C31E2">
        <w:rPr>
          <w:szCs w:val="24"/>
        </w:rPr>
        <w:fldChar w:fldCharType="separate"/>
      </w:r>
      <w:r w:rsidR="00B36351" w:rsidRPr="000C31E2">
        <w:rPr>
          <w:szCs w:val="24"/>
        </w:rPr>
        <w:t>Fig.1.5</w:t>
      </w:r>
      <w:r w:rsidRPr="000C31E2">
        <w:rPr>
          <w:szCs w:val="24"/>
        </w:rPr>
        <w:fldChar w:fldCharType="end"/>
      </w:r>
      <w:r w:rsidRPr="000C31E2">
        <w:rPr>
          <w:szCs w:val="24"/>
        </w:rPr>
        <w:t xml:space="preserve"> shows the typical loss percentages of three different electrical machines. The winding copper loss is the major loss for larger and lower speed electrical machines. The iron loss becomes dominating when the speed of electrical machine increases since the magnetic field in the machine changes fast. For most of the electrical machines, iron loss is one of the major losses. Therefore, it is very important to investigate the nature of iron loss in electrical machines. Generally, the iron loss is affected by many factors in electrical machines. Some of the major </w:t>
      </w:r>
      <w:r w:rsidR="009128CB" w:rsidRPr="000C31E2">
        <w:rPr>
          <w:szCs w:val="24"/>
        </w:rPr>
        <w:t>influential factor</w:t>
      </w:r>
      <w:r w:rsidRPr="000C31E2">
        <w:rPr>
          <w:szCs w:val="24"/>
        </w:rPr>
        <w:t xml:space="preserve">s can be listed as </w:t>
      </w:r>
      <w:r w:rsidRPr="000C31E2">
        <w:t>[TAK12] [ZHU16] [MA16]</w:t>
      </w:r>
      <w:r w:rsidRPr="000C31E2">
        <w:rPr>
          <w:rFonts w:cs="Times New Roman"/>
        </w:rPr>
        <w:t xml:space="preserve"> [SCH14] [ROS05]</w:t>
      </w:r>
      <w:r w:rsidRPr="000C31E2">
        <w:t xml:space="preserve"> [YAM13]</w:t>
      </w:r>
      <w:r w:rsidRPr="000C31E2">
        <w:rPr>
          <w:szCs w:val="24"/>
        </w:rPr>
        <w:t>:</w:t>
      </w:r>
    </w:p>
    <w:p w14:paraId="449C9E17" w14:textId="18D3FDD5" w:rsidR="000559EE" w:rsidRPr="000C31E2" w:rsidRDefault="000559EE" w:rsidP="00322604">
      <w:pPr>
        <w:pStyle w:val="ListParagraph"/>
        <w:numPr>
          <w:ilvl w:val="0"/>
          <w:numId w:val="42"/>
        </w:numPr>
        <w:spacing w:before="240" w:after="240"/>
        <w:rPr>
          <w:szCs w:val="24"/>
          <w:lang w:val="en-GB"/>
        </w:rPr>
      </w:pPr>
      <w:r w:rsidRPr="000C31E2">
        <w:rPr>
          <w:szCs w:val="24"/>
          <w:lang w:val="en-GB"/>
        </w:rPr>
        <w:t>Frequency</w:t>
      </w:r>
    </w:p>
    <w:p w14:paraId="73B441AB" w14:textId="77777777" w:rsidR="00322604" w:rsidRPr="000C31E2" w:rsidRDefault="00322604" w:rsidP="00322604">
      <w:pPr>
        <w:pStyle w:val="ListParagraph"/>
        <w:numPr>
          <w:ilvl w:val="0"/>
          <w:numId w:val="42"/>
        </w:numPr>
        <w:spacing w:before="240" w:after="240"/>
        <w:rPr>
          <w:szCs w:val="24"/>
          <w:lang w:val="en-GB"/>
        </w:rPr>
      </w:pPr>
      <w:r w:rsidRPr="000C31E2">
        <w:rPr>
          <w:szCs w:val="24"/>
          <w:lang w:val="en-GB"/>
        </w:rPr>
        <w:t>Machine topology</w:t>
      </w:r>
    </w:p>
    <w:p w14:paraId="65482139" w14:textId="2D85F082" w:rsidR="00322604" w:rsidRPr="000C31E2" w:rsidRDefault="00881BA0" w:rsidP="00322604">
      <w:pPr>
        <w:pStyle w:val="ListParagraph"/>
        <w:numPr>
          <w:ilvl w:val="0"/>
          <w:numId w:val="42"/>
        </w:numPr>
        <w:spacing w:before="240" w:after="240"/>
        <w:rPr>
          <w:szCs w:val="24"/>
          <w:lang w:val="en-GB"/>
        </w:rPr>
      </w:pPr>
      <w:r w:rsidRPr="000C31E2">
        <w:rPr>
          <w:szCs w:val="24"/>
          <w:lang w:val="en-GB"/>
        </w:rPr>
        <w:t>Slot and pole</w:t>
      </w:r>
      <w:r w:rsidR="00322604" w:rsidRPr="000C31E2">
        <w:rPr>
          <w:szCs w:val="24"/>
          <w:lang w:val="en-GB"/>
        </w:rPr>
        <w:t xml:space="preserve"> number combination</w:t>
      </w:r>
    </w:p>
    <w:p w14:paraId="1B2F7B53" w14:textId="77777777" w:rsidR="00322604" w:rsidRPr="000C31E2" w:rsidRDefault="00322604" w:rsidP="00322604">
      <w:pPr>
        <w:pStyle w:val="ListParagraph"/>
        <w:numPr>
          <w:ilvl w:val="0"/>
          <w:numId w:val="42"/>
        </w:numPr>
        <w:spacing w:before="240" w:after="240"/>
        <w:rPr>
          <w:szCs w:val="24"/>
          <w:lang w:val="en-GB"/>
        </w:rPr>
      </w:pPr>
      <w:r w:rsidRPr="000C31E2">
        <w:rPr>
          <w:szCs w:val="24"/>
          <w:lang w:val="en-GB"/>
        </w:rPr>
        <w:t>Winding arrangement</w:t>
      </w:r>
    </w:p>
    <w:p w14:paraId="079ADD0C" w14:textId="77777777" w:rsidR="00322604" w:rsidRPr="000C31E2" w:rsidRDefault="00322604" w:rsidP="00322604">
      <w:pPr>
        <w:pStyle w:val="ListParagraph"/>
        <w:numPr>
          <w:ilvl w:val="0"/>
          <w:numId w:val="42"/>
        </w:numPr>
        <w:spacing w:before="240" w:after="240"/>
        <w:rPr>
          <w:szCs w:val="24"/>
          <w:lang w:val="en-GB"/>
        </w:rPr>
      </w:pPr>
      <w:r w:rsidRPr="000C31E2">
        <w:rPr>
          <w:szCs w:val="24"/>
          <w:lang w:val="en-GB"/>
        </w:rPr>
        <w:t>Temperature</w:t>
      </w:r>
    </w:p>
    <w:p w14:paraId="5B1ECA2F" w14:textId="77777777" w:rsidR="00322604" w:rsidRPr="000C31E2" w:rsidRDefault="00322604" w:rsidP="00322604">
      <w:pPr>
        <w:pStyle w:val="ListParagraph"/>
        <w:numPr>
          <w:ilvl w:val="0"/>
          <w:numId w:val="42"/>
        </w:numPr>
        <w:spacing w:before="240" w:after="240"/>
        <w:rPr>
          <w:szCs w:val="24"/>
          <w:lang w:val="en-GB"/>
        </w:rPr>
      </w:pPr>
      <w:r w:rsidRPr="000C31E2">
        <w:rPr>
          <w:szCs w:val="24"/>
          <w:lang w:val="en-GB"/>
        </w:rPr>
        <w:t>PWM</w:t>
      </w:r>
    </w:p>
    <w:p w14:paraId="473F4916" w14:textId="0E0491D9" w:rsidR="00322604" w:rsidRPr="000C31E2" w:rsidRDefault="000559EE" w:rsidP="00322604">
      <w:pPr>
        <w:pStyle w:val="ListParagraph"/>
        <w:numPr>
          <w:ilvl w:val="0"/>
          <w:numId w:val="42"/>
        </w:numPr>
        <w:spacing w:before="240" w:after="240"/>
        <w:rPr>
          <w:szCs w:val="24"/>
          <w:lang w:val="en-GB"/>
        </w:rPr>
      </w:pPr>
      <w:r w:rsidRPr="000C31E2">
        <w:rPr>
          <w:szCs w:val="24"/>
          <w:lang w:val="en-GB"/>
        </w:rPr>
        <w:t>Geometry</w:t>
      </w:r>
    </w:p>
    <w:p w14:paraId="61E3ACED" w14:textId="0863A5C2" w:rsidR="00322604" w:rsidRPr="000C31E2" w:rsidRDefault="00DE7F57" w:rsidP="00322604">
      <w:pPr>
        <w:pStyle w:val="ListParagraph"/>
        <w:numPr>
          <w:ilvl w:val="0"/>
          <w:numId w:val="42"/>
        </w:numPr>
        <w:spacing w:before="240" w:after="240"/>
        <w:rPr>
          <w:szCs w:val="24"/>
          <w:lang w:val="en-GB"/>
        </w:rPr>
      </w:pPr>
      <w:r w:rsidRPr="000C31E2">
        <w:rPr>
          <w:szCs w:val="24"/>
          <w:lang w:val="en-GB"/>
        </w:rPr>
        <w:t>Manufacturing</w:t>
      </w:r>
      <w:r w:rsidR="00322604" w:rsidRPr="000C31E2">
        <w:rPr>
          <w:szCs w:val="24"/>
          <w:lang w:val="en-GB"/>
        </w:rPr>
        <w:t xml:space="preserve"> process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8"/>
        <w:gridCol w:w="2387"/>
        <w:gridCol w:w="2298"/>
        <w:gridCol w:w="2013"/>
      </w:tblGrid>
      <w:tr w:rsidR="000C31E2" w:rsidRPr="000C31E2" w14:paraId="39D42357" w14:textId="77777777" w:rsidTr="00A9210B">
        <w:trPr>
          <w:jc w:val="center"/>
        </w:trPr>
        <w:tc>
          <w:tcPr>
            <w:tcW w:w="2310" w:type="dxa"/>
          </w:tcPr>
          <w:p w14:paraId="766DFB6D" w14:textId="77777777" w:rsidR="00322604" w:rsidRPr="000C31E2" w:rsidRDefault="00322604" w:rsidP="00A9210B">
            <w:pPr>
              <w:spacing w:before="120" w:after="120" w:line="240" w:lineRule="auto"/>
              <w:rPr>
                <w:szCs w:val="24"/>
              </w:rPr>
            </w:pPr>
            <w:r w:rsidRPr="000C31E2">
              <w:rPr>
                <w:noProof/>
              </w:rPr>
              <w:lastRenderedPageBreak/>
              <w:drawing>
                <wp:inline distT="0" distB="0" distL="0" distR="0" wp14:anchorId="158C1168" wp14:editId="39848DA3">
                  <wp:extent cx="1411054" cy="1492544"/>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33133" cy="1515899"/>
                          </a:xfrm>
                          <a:prstGeom prst="rect">
                            <a:avLst/>
                          </a:prstGeom>
                        </pic:spPr>
                      </pic:pic>
                    </a:graphicData>
                  </a:graphic>
                </wp:inline>
              </w:drawing>
            </w:r>
          </w:p>
        </w:tc>
        <w:tc>
          <w:tcPr>
            <w:tcW w:w="2368" w:type="dxa"/>
          </w:tcPr>
          <w:p w14:paraId="7453840C" w14:textId="77777777" w:rsidR="00322604" w:rsidRPr="000C31E2" w:rsidRDefault="00322604" w:rsidP="00A9210B">
            <w:pPr>
              <w:spacing w:before="120" w:after="120" w:line="240" w:lineRule="auto"/>
              <w:rPr>
                <w:szCs w:val="24"/>
              </w:rPr>
            </w:pPr>
            <w:r w:rsidRPr="000C31E2">
              <w:rPr>
                <w:noProof/>
              </w:rPr>
              <w:drawing>
                <wp:inline distT="0" distB="0" distL="0" distR="0" wp14:anchorId="2D3A6B4D" wp14:editId="35332E95">
                  <wp:extent cx="1450741" cy="1543061"/>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64086" cy="1557255"/>
                          </a:xfrm>
                          <a:prstGeom prst="rect">
                            <a:avLst/>
                          </a:prstGeom>
                        </pic:spPr>
                      </pic:pic>
                    </a:graphicData>
                  </a:graphic>
                </wp:inline>
              </w:drawing>
            </w:r>
          </w:p>
        </w:tc>
        <w:tc>
          <w:tcPr>
            <w:tcW w:w="2369" w:type="dxa"/>
          </w:tcPr>
          <w:p w14:paraId="42FDBF83" w14:textId="445E4E7B" w:rsidR="00322604" w:rsidRPr="000C31E2" w:rsidRDefault="00ED4384" w:rsidP="00A9210B">
            <w:pPr>
              <w:spacing w:before="120" w:after="120" w:line="240" w:lineRule="auto"/>
              <w:rPr>
                <w:szCs w:val="24"/>
              </w:rPr>
            </w:pPr>
            <w:r w:rsidRPr="000C31E2">
              <w:rPr>
                <w:noProof/>
              </w:rPr>
              <w:drawing>
                <wp:inline distT="0" distB="0" distL="0" distR="0" wp14:anchorId="70F5AF3B" wp14:editId="150A002F">
                  <wp:extent cx="1385982" cy="147516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05214" cy="1495629"/>
                          </a:xfrm>
                          <a:prstGeom prst="rect">
                            <a:avLst/>
                          </a:prstGeom>
                        </pic:spPr>
                      </pic:pic>
                    </a:graphicData>
                  </a:graphic>
                </wp:inline>
              </w:drawing>
            </w:r>
          </w:p>
        </w:tc>
        <w:tc>
          <w:tcPr>
            <w:tcW w:w="2195" w:type="dxa"/>
            <w:vAlign w:val="center"/>
          </w:tcPr>
          <w:p w14:paraId="1BA8E7DF" w14:textId="77777777" w:rsidR="00322604" w:rsidRPr="000C31E2" w:rsidRDefault="00322604" w:rsidP="00A9210B">
            <w:pPr>
              <w:spacing w:before="120" w:after="120" w:line="240" w:lineRule="auto"/>
            </w:pPr>
            <w:r w:rsidRPr="000C31E2">
              <w:rPr>
                <w:noProof/>
              </w:rPr>
              <w:drawing>
                <wp:inline distT="0" distB="0" distL="0" distR="0" wp14:anchorId="435372EA" wp14:editId="3DF276AC">
                  <wp:extent cx="1200371" cy="848138"/>
                  <wp:effectExtent l="0" t="0" r="0" b="952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22863" cy="864030"/>
                          </a:xfrm>
                          <a:prstGeom prst="rect">
                            <a:avLst/>
                          </a:prstGeom>
                        </pic:spPr>
                      </pic:pic>
                    </a:graphicData>
                  </a:graphic>
                </wp:inline>
              </w:drawing>
            </w:r>
          </w:p>
        </w:tc>
      </w:tr>
      <w:tr w:rsidR="000C31E2" w:rsidRPr="000C31E2" w14:paraId="5F66B473" w14:textId="77777777" w:rsidTr="00A9210B">
        <w:trPr>
          <w:jc w:val="center"/>
        </w:trPr>
        <w:tc>
          <w:tcPr>
            <w:tcW w:w="2310" w:type="dxa"/>
          </w:tcPr>
          <w:p w14:paraId="1A5C8578" w14:textId="77777777" w:rsidR="00322604" w:rsidRPr="000C31E2" w:rsidRDefault="00322604" w:rsidP="00A9210B">
            <w:pPr>
              <w:spacing w:before="120" w:after="120" w:line="240" w:lineRule="auto"/>
              <w:jc w:val="center"/>
              <w:rPr>
                <w:szCs w:val="24"/>
              </w:rPr>
            </w:pPr>
            <w:r w:rsidRPr="000C31E2">
              <w:rPr>
                <w:szCs w:val="24"/>
              </w:rPr>
              <w:t>(a)</w:t>
            </w:r>
          </w:p>
        </w:tc>
        <w:tc>
          <w:tcPr>
            <w:tcW w:w="2368" w:type="dxa"/>
          </w:tcPr>
          <w:p w14:paraId="6A78FD4B" w14:textId="77777777" w:rsidR="00322604" w:rsidRPr="000C31E2" w:rsidRDefault="00322604" w:rsidP="00A9210B">
            <w:pPr>
              <w:spacing w:before="120" w:after="120" w:line="240" w:lineRule="auto"/>
              <w:jc w:val="center"/>
              <w:rPr>
                <w:szCs w:val="24"/>
              </w:rPr>
            </w:pPr>
            <w:r w:rsidRPr="000C31E2">
              <w:rPr>
                <w:szCs w:val="24"/>
              </w:rPr>
              <w:t>(b)</w:t>
            </w:r>
          </w:p>
        </w:tc>
        <w:tc>
          <w:tcPr>
            <w:tcW w:w="2369" w:type="dxa"/>
          </w:tcPr>
          <w:p w14:paraId="3E9A28FF" w14:textId="77777777" w:rsidR="00322604" w:rsidRPr="000C31E2" w:rsidRDefault="00322604" w:rsidP="00A9210B">
            <w:pPr>
              <w:spacing w:before="120" w:after="120" w:line="240" w:lineRule="auto"/>
              <w:ind w:left="1000"/>
              <w:rPr>
                <w:szCs w:val="24"/>
              </w:rPr>
            </w:pPr>
            <w:r w:rsidRPr="000C31E2">
              <w:rPr>
                <w:szCs w:val="24"/>
              </w:rPr>
              <w:t>(c)</w:t>
            </w:r>
          </w:p>
        </w:tc>
        <w:tc>
          <w:tcPr>
            <w:tcW w:w="2195" w:type="dxa"/>
          </w:tcPr>
          <w:p w14:paraId="3B23970D" w14:textId="77777777" w:rsidR="00322604" w:rsidRPr="000C31E2" w:rsidRDefault="00322604" w:rsidP="00A9210B">
            <w:pPr>
              <w:spacing w:before="120" w:after="120" w:line="240" w:lineRule="auto"/>
              <w:ind w:left="1000"/>
              <w:rPr>
                <w:szCs w:val="24"/>
              </w:rPr>
            </w:pPr>
          </w:p>
        </w:tc>
      </w:tr>
    </w:tbl>
    <w:p w14:paraId="02257ABF" w14:textId="7D768A33" w:rsidR="00322604" w:rsidRPr="000C31E2" w:rsidRDefault="00322604" w:rsidP="00322604">
      <w:pPr>
        <w:pStyle w:val="ListParagraph"/>
        <w:numPr>
          <w:ilvl w:val="0"/>
          <w:numId w:val="47"/>
        </w:numPr>
        <w:tabs>
          <w:tab w:val="left" w:pos="851"/>
        </w:tabs>
        <w:spacing w:before="240" w:after="240"/>
        <w:ind w:left="0" w:firstLine="0"/>
        <w:rPr>
          <w:szCs w:val="24"/>
        </w:rPr>
      </w:pPr>
      <w:bookmarkStart w:id="19" w:name="_Ref489704333"/>
      <w:r w:rsidRPr="000C31E2">
        <w:rPr>
          <w:szCs w:val="24"/>
        </w:rPr>
        <w:t xml:space="preserve">Typical </w:t>
      </w:r>
      <w:r w:rsidRPr="000C31E2">
        <w:rPr>
          <w:lang w:val="en-GB"/>
        </w:rPr>
        <w:t>loss</w:t>
      </w:r>
      <w:r w:rsidRPr="000C31E2">
        <w:rPr>
          <w:szCs w:val="24"/>
        </w:rPr>
        <w:t xml:space="preserve"> percentages of electrical machines. (a) 11kW, 1,470rpm induction machine (IM) [KRI12]. (b) 6kW, 8,200rpm permanent magnet synchronous machine (PMSM) [ZHA15]. (c) 5.1kW, 4</w:t>
      </w:r>
      <w:r w:rsidR="00ED4384" w:rsidRPr="000C31E2">
        <w:rPr>
          <w:szCs w:val="24"/>
        </w:rPr>
        <w:t>5</w:t>
      </w:r>
      <w:r w:rsidRPr="000C31E2">
        <w:rPr>
          <w:szCs w:val="24"/>
        </w:rPr>
        <w:t>,000rpm switched reluctance machine (SRM) [MIN12].</w:t>
      </w:r>
      <w:bookmarkEnd w:id="19"/>
    </w:p>
    <w:p w14:paraId="72E29221" w14:textId="77777777" w:rsidR="00322604" w:rsidRPr="000C31E2" w:rsidRDefault="00322604" w:rsidP="00322604">
      <w:pPr>
        <w:pStyle w:val="Heading3"/>
        <w:numPr>
          <w:ilvl w:val="0"/>
          <w:numId w:val="0"/>
        </w:numPr>
        <w:spacing w:before="240" w:after="240"/>
        <w:ind w:left="720" w:hanging="720"/>
        <w:rPr>
          <w:sz w:val="32"/>
        </w:rPr>
      </w:pPr>
      <w:bookmarkStart w:id="20" w:name="_Toc498330416"/>
      <w:r w:rsidRPr="000C31E2">
        <w:rPr>
          <w:sz w:val="32"/>
        </w:rPr>
        <w:t>1.2.2 Machine Topology</w:t>
      </w:r>
      <w:bookmarkEnd w:id="20"/>
    </w:p>
    <w:p w14:paraId="790CE44A" w14:textId="2E043853" w:rsidR="00322604" w:rsidRPr="000C31E2" w:rsidRDefault="00322604" w:rsidP="00322604">
      <w:pPr>
        <w:spacing w:before="240" w:after="240"/>
        <w:ind w:firstLineChars="100" w:firstLine="240"/>
      </w:pPr>
      <w:r w:rsidRPr="000C31E2">
        <w:t xml:space="preserve">The </w:t>
      </w:r>
      <w:r w:rsidRPr="000C31E2">
        <w:rPr>
          <w:szCs w:val="24"/>
        </w:rPr>
        <w:t>topology</w:t>
      </w:r>
      <w:r w:rsidRPr="000C31E2">
        <w:t xml:space="preserve"> of electrical machines can influence the iron loss significantly. In [DOR10], the comparison of iron losses of three different machines is carried out. A 48-slot/8-pole interior permanent magnet (IPM) machine, a 48-slot/8-pole induction machine (IM) and an 18-stator-pole/12-rotor-pole switched reluctance machine (SRM) are compared, as shown in </w:t>
      </w:r>
      <w:r w:rsidRPr="000C31E2">
        <w:fldChar w:fldCharType="begin"/>
      </w:r>
      <w:r w:rsidRPr="000C31E2">
        <w:instrText xml:space="preserve"> REF _Ref489704348 \r \h </w:instrText>
      </w:r>
      <w:r w:rsidRPr="000C31E2">
        <w:fldChar w:fldCharType="separate"/>
      </w:r>
      <w:r w:rsidR="00B36351" w:rsidRPr="000C31E2">
        <w:t>Fig.1.6</w:t>
      </w:r>
      <w:r w:rsidRPr="000C31E2">
        <w:fldChar w:fldCharType="end"/>
      </w:r>
      <w:r w:rsidRPr="000C31E2">
        <w:t xml:space="preserve">. The iron losses at 1,500rpm 300Nm and at 6,000rpm 50Nm are presented in </w:t>
      </w:r>
      <w:r w:rsidRPr="000C31E2">
        <w:fldChar w:fldCharType="begin"/>
      </w:r>
      <w:r w:rsidRPr="000C31E2">
        <w:instrText xml:space="preserve"> REF _Ref489704353 \r \h </w:instrText>
      </w:r>
      <w:r w:rsidRPr="000C31E2">
        <w:fldChar w:fldCharType="separate"/>
      </w:r>
      <w:r w:rsidR="00B36351" w:rsidRPr="000C31E2">
        <w:t>Fig.1.7</w:t>
      </w:r>
      <w:r w:rsidRPr="000C31E2">
        <w:fldChar w:fldCharType="end"/>
      </w:r>
      <w:r w:rsidRPr="000C31E2">
        <w:t>. It can be observed that the iron losses of different machines vary significantly although their output powers keep constant. The SRM has the highest iron loss due to the relative higher frequency</w:t>
      </w:r>
      <w:r w:rsidR="00B5463E" w:rsidRPr="000C31E2">
        <w:t xml:space="preserve"> caused by the higher rotor pole number as well as</w:t>
      </w:r>
      <w:r w:rsidRPr="000C31E2">
        <w:t xml:space="preserve"> more dramatic flux variation in the rotor. </w:t>
      </w:r>
      <w:r w:rsidR="00DF219B" w:rsidRPr="000C31E2">
        <w:t>The iron loss of the IPM</w:t>
      </w:r>
      <w:r w:rsidR="00710657" w:rsidRPr="000C31E2">
        <w:t xml:space="preserve"> machine</w:t>
      </w:r>
      <w:r w:rsidR="00DF219B" w:rsidRPr="000C31E2">
        <w:t xml:space="preserve"> is higher than that of the IM at the same output torque and operating speed due to higher stator and rotor core volume</w:t>
      </w:r>
      <w:r w:rsidRPr="000C31E2">
        <w:t xml:space="preserve">. </w:t>
      </w:r>
      <w:r w:rsidR="00DF219B" w:rsidRPr="000C31E2">
        <w:t>Generally, t</w:t>
      </w:r>
      <w:r w:rsidRPr="000C31E2">
        <w:t>he topology influences on the iron loss can be concluded as some common factors as [SIT01] [MI03] [TAK12]:</w:t>
      </w:r>
    </w:p>
    <w:p w14:paraId="7E9ED5CD" w14:textId="77777777" w:rsidR="00322604" w:rsidRPr="000C31E2" w:rsidRDefault="00322604" w:rsidP="00322604">
      <w:pPr>
        <w:pStyle w:val="ListParagraph"/>
        <w:numPr>
          <w:ilvl w:val="0"/>
          <w:numId w:val="42"/>
        </w:numPr>
        <w:spacing w:before="240" w:after="240"/>
        <w:rPr>
          <w:lang w:val="en-GB"/>
        </w:rPr>
      </w:pPr>
      <w:r w:rsidRPr="000C31E2">
        <w:rPr>
          <w:lang w:val="en-GB"/>
        </w:rPr>
        <w:t xml:space="preserve">Flux density distribution of frequency and amplitude </w:t>
      </w:r>
    </w:p>
    <w:p w14:paraId="2E7D2178" w14:textId="77777777" w:rsidR="00322604" w:rsidRPr="000C31E2" w:rsidRDefault="00322604" w:rsidP="00322604">
      <w:pPr>
        <w:pStyle w:val="ListParagraph"/>
        <w:numPr>
          <w:ilvl w:val="0"/>
          <w:numId w:val="42"/>
        </w:numPr>
        <w:spacing w:before="240" w:after="240"/>
        <w:rPr>
          <w:lang w:val="en-GB"/>
        </w:rPr>
      </w:pPr>
      <w:r w:rsidRPr="000C31E2">
        <w:rPr>
          <w:lang w:val="en-GB"/>
        </w:rPr>
        <w:t>DC bias flux density caused by different excitation</w:t>
      </w:r>
    </w:p>
    <w:p w14:paraId="1179C626" w14:textId="77777777" w:rsidR="00322604" w:rsidRPr="000C31E2" w:rsidRDefault="00322604" w:rsidP="00322604">
      <w:pPr>
        <w:pStyle w:val="ListParagraph"/>
        <w:numPr>
          <w:ilvl w:val="0"/>
          <w:numId w:val="42"/>
        </w:numPr>
        <w:spacing w:before="240" w:after="240"/>
        <w:rPr>
          <w:lang w:val="en-GB"/>
        </w:rPr>
      </w:pPr>
      <w:r w:rsidRPr="000C31E2">
        <w:rPr>
          <w:lang w:val="en-GB"/>
        </w:rPr>
        <w:t>Flux density distortion caused by MMF harmonics</w:t>
      </w:r>
    </w:p>
    <w:p w14:paraId="07B35336" w14:textId="77777777" w:rsidR="00322604" w:rsidRPr="000C31E2" w:rsidRDefault="00322604" w:rsidP="00322604">
      <w:pPr>
        <w:pStyle w:val="ListParagraph"/>
        <w:numPr>
          <w:ilvl w:val="0"/>
          <w:numId w:val="42"/>
        </w:numPr>
        <w:spacing w:before="240" w:after="240"/>
        <w:rPr>
          <w:lang w:val="en-GB"/>
        </w:rPr>
      </w:pPr>
      <w:r w:rsidRPr="000C31E2">
        <w:rPr>
          <w:lang w:val="en-GB"/>
        </w:rPr>
        <w:t>Flux density rotational status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5"/>
        <w:gridCol w:w="3051"/>
        <w:gridCol w:w="3040"/>
      </w:tblGrid>
      <w:tr w:rsidR="000C31E2" w:rsidRPr="000C31E2" w14:paraId="569C6D1C" w14:textId="77777777" w:rsidTr="00A9210B">
        <w:tc>
          <w:tcPr>
            <w:tcW w:w="3080" w:type="dxa"/>
          </w:tcPr>
          <w:p w14:paraId="058BE2F6" w14:textId="2F7AD0B2" w:rsidR="00322604" w:rsidRPr="000C31E2" w:rsidRDefault="006B22CB" w:rsidP="00A9210B">
            <w:pPr>
              <w:spacing w:before="120" w:after="120" w:line="240" w:lineRule="auto"/>
            </w:pPr>
            <w:r w:rsidRPr="000C31E2">
              <w:rPr>
                <w:noProof/>
              </w:rPr>
              <w:lastRenderedPageBreak/>
              <w:drawing>
                <wp:inline distT="0" distB="0" distL="0" distR="0" wp14:anchorId="2F2C3747" wp14:editId="4693833A">
                  <wp:extent cx="1718310" cy="93345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9883" cy="945169"/>
                          </a:xfrm>
                          <a:prstGeom prst="rect">
                            <a:avLst/>
                          </a:prstGeom>
                          <a:noFill/>
                          <a:ln>
                            <a:noFill/>
                          </a:ln>
                        </pic:spPr>
                      </pic:pic>
                    </a:graphicData>
                  </a:graphic>
                </wp:inline>
              </w:drawing>
            </w:r>
          </w:p>
        </w:tc>
        <w:tc>
          <w:tcPr>
            <w:tcW w:w="3081" w:type="dxa"/>
          </w:tcPr>
          <w:p w14:paraId="628EAE83" w14:textId="36F1353F" w:rsidR="00322604" w:rsidRPr="000C31E2" w:rsidRDefault="006B22CB" w:rsidP="00A9210B">
            <w:pPr>
              <w:spacing w:before="120" w:after="120" w:line="240" w:lineRule="auto"/>
            </w:pPr>
            <w:r w:rsidRPr="000C31E2">
              <w:rPr>
                <w:noProof/>
              </w:rPr>
              <w:drawing>
                <wp:inline distT="0" distB="0" distL="0" distR="0" wp14:anchorId="2D74CABA" wp14:editId="4BFAEFEB">
                  <wp:extent cx="1798758" cy="100012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7083" cy="1021434"/>
                          </a:xfrm>
                          <a:prstGeom prst="rect">
                            <a:avLst/>
                          </a:prstGeom>
                          <a:noFill/>
                          <a:ln>
                            <a:noFill/>
                          </a:ln>
                        </pic:spPr>
                      </pic:pic>
                    </a:graphicData>
                  </a:graphic>
                </wp:inline>
              </w:drawing>
            </w:r>
          </w:p>
        </w:tc>
        <w:tc>
          <w:tcPr>
            <w:tcW w:w="3081" w:type="dxa"/>
          </w:tcPr>
          <w:p w14:paraId="16C9CBCE" w14:textId="77777777" w:rsidR="00322604" w:rsidRPr="000C31E2" w:rsidRDefault="00322604" w:rsidP="00A9210B">
            <w:pPr>
              <w:spacing w:before="120" w:after="120" w:line="240" w:lineRule="auto"/>
            </w:pPr>
            <w:r w:rsidRPr="000C31E2">
              <w:rPr>
                <w:noProof/>
              </w:rPr>
              <w:drawing>
                <wp:inline distT="0" distB="0" distL="0" distR="0" wp14:anchorId="10EFCBE1" wp14:editId="5E8920A4">
                  <wp:extent cx="1790261" cy="1000125"/>
                  <wp:effectExtent l="0" t="0" r="635"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24244" cy="1019109"/>
                          </a:xfrm>
                          <a:prstGeom prst="rect">
                            <a:avLst/>
                          </a:prstGeom>
                        </pic:spPr>
                      </pic:pic>
                    </a:graphicData>
                  </a:graphic>
                </wp:inline>
              </w:drawing>
            </w:r>
          </w:p>
        </w:tc>
      </w:tr>
      <w:tr w:rsidR="000C31E2" w:rsidRPr="000C31E2" w14:paraId="27C1FEE9" w14:textId="77777777" w:rsidTr="00A9210B">
        <w:tc>
          <w:tcPr>
            <w:tcW w:w="3080" w:type="dxa"/>
          </w:tcPr>
          <w:p w14:paraId="4A12ABC1" w14:textId="77777777" w:rsidR="00322604" w:rsidRPr="000C31E2" w:rsidRDefault="00322604" w:rsidP="00A9210B">
            <w:pPr>
              <w:spacing w:before="120" w:after="120" w:line="240" w:lineRule="auto"/>
              <w:jc w:val="center"/>
            </w:pPr>
            <w:r w:rsidRPr="000C31E2">
              <w:t>(a)</w:t>
            </w:r>
          </w:p>
        </w:tc>
        <w:tc>
          <w:tcPr>
            <w:tcW w:w="3081" w:type="dxa"/>
          </w:tcPr>
          <w:p w14:paraId="4953EA1F" w14:textId="77777777" w:rsidR="00322604" w:rsidRPr="000C31E2" w:rsidRDefault="00322604" w:rsidP="00A9210B">
            <w:pPr>
              <w:spacing w:before="120" w:after="120" w:line="240" w:lineRule="auto"/>
              <w:jc w:val="center"/>
            </w:pPr>
            <w:r w:rsidRPr="000C31E2">
              <w:t>(b)</w:t>
            </w:r>
          </w:p>
        </w:tc>
        <w:tc>
          <w:tcPr>
            <w:tcW w:w="3081" w:type="dxa"/>
          </w:tcPr>
          <w:p w14:paraId="33498D64" w14:textId="77777777" w:rsidR="00322604" w:rsidRPr="000C31E2" w:rsidRDefault="00322604" w:rsidP="00A9210B">
            <w:pPr>
              <w:spacing w:before="120" w:after="120" w:line="240" w:lineRule="auto"/>
              <w:jc w:val="center"/>
            </w:pPr>
            <w:r w:rsidRPr="000C31E2">
              <w:t>(c)</w:t>
            </w:r>
          </w:p>
        </w:tc>
      </w:tr>
    </w:tbl>
    <w:p w14:paraId="585CF25B" w14:textId="6E9AE661" w:rsidR="00322604" w:rsidRPr="000C31E2" w:rsidRDefault="00322604" w:rsidP="00322604">
      <w:pPr>
        <w:pStyle w:val="ListParagraph"/>
        <w:numPr>
          <w:ilvl w:val="0"/>
          <w:numId w:val="47"/>
        </w:numPr>
        <w:tabs>
          <w:tab w:val="left" w:pos="851"/>
        </w:tabs>
        <w:spacing w:before="240" w:after="240"/>
        <w:ind w:left="0" w:firstLine="0"/>
        <w:rPr>
          <w:lang w:val="en-GB"/>
        </w:rPr>
      </w:pPr>
      <w:bookmarkStart w:id="21" w:name="_Ref489704348"/>
      <w:r w:rsidRPr="000C31E2">
        <w:rPr>
          <w:lang w:val="en-GB"/>
        </w:rPr>
        <w:t>Different topologies of electrical machines [DOR10]</w:t>
      </w:r>
      <w:r w:rsidR="00981F69" w:rsidRPr="000C31E2">
        <w:rPr>
          <w:lang w:val="en-GB"/>
        </w:rPr>
        <w:t>.</w:t>
      </w:r>
      <w:r w:rsidRPr="000C31E2">
        <w:rPr>
          <w:lang w:val="en-GB"/>
        </w:rPr>
        <w:t xml:space="preserve"> (a) 48-slot/8-p</w:t>
      </w:r>
      <w:r w:rsidRPr="000C31E2">
        <w:t xml:space="preserve">ole </w:t>
      </w:r>
      <w:r w:rsidRPr="000C31E2">
        <w:rPr>
          <w:lang w:val="en-GB"/>
        </w:rPr>
        <w:t>IPM</w:t>
      </w:r>
      <w:r w:rsidR="00981F69" w:rsidRPr="000C31E2">
        <w:rPr>
          <w:lang w:val="en-GB"/>
        </w:rPr>
        <w:t>.</w:t>
      </w:r>
      <w:r w:rsidRPr="000C31E2">
        <w:rPr>
          <w:lang w:val="en-GB"/>
        </w:rPr>
        <w:t xml:space="preserve"> (b) 48-slot/8-pole IM. (c)</w:t>
      </w:r>
      <w:r w:rsidRPr="000C31E2">
        <w:t xml:space="preserve"> 18 stator-</w:t>
      </w:r>
      <w:r w:rsidRPr="000C31E2">
        <w:rPr>
          <w:lang w:val="en-GB"/>
        </w:rPr>
        <w:t>pole</w:t>
      </w:r>
      <w:r w:rsidRPr="000C31E2">
        <w:t>/</w:t>
      </w:r>
      <w:r w:rsidRPr="000C31E2">
        <w:rPr>
          <w:lang w:val="en-GB"/>
        </w:rPr>
        <w:t>12</w:t>
      </w:r>
      <w:r w:rsidRPr="000C31E2">
        <w:t>-rotor-</w:t>
      </w:r>
      <w:r w:rsidRPr="000C31E2">
        <w:rPr>
          <w:lang w:val="en-GB"/>
        </w:rPr>
        <w:t>pole SRM.</w:t>
      </w:r>
      <w:bookmarkEnd w:id="21"/>
      <w:r w:rsidRPr="000C31E2">
        <w:rPr>
          <w:lang w:val="en-GB"/>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460"/>
      </w:tblGrid>
      <w:tr w:rsidR="000C31E2" w:rsidRPr="000C31E2" w14:paraId="2E1BCFC9" w14:textId="77777777" w:rsidTr="00C30746">
        <w:trPr>
          <w:jc w:val="center"/>
        </w:trPr>
        <w:tc>
          <w:tcPr>
            <w:tcW w:w="4566" w:type="dxa"/>
          </w:tcPr>
          <w:p w14:paraId="0AB2E8A8" w14:textId="77777777" w:rsidR="00322604" w:rsidRPr="000C31E2" w:rsidRDefault="00322604" w:rsidP="00A9210B">
            <w:pPr>
              <w:spacing w:before="120" w:after="120" w:line="240" w:lineRule="auto"/>
            </w:pPr>
            <w:r w:rsidRPr="000C31E2">
              <w:rPr>
                <w:noProof/>
              </w:rPr>
              <w:drawing>
                <wp:inline distT="0" distB="0" distL="0" distR="0" wp14:anchorId="2C9CA7C1" wp14:editId="56D4D59C">
                  <wp:extent cx="2688232" cy="1675181"/>
                  <wp:effectExtent l="0" t="0" r="0" b="127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3100" cy="1678214"/>
                          </a:xfrm>
                          <a:prstGeom prst="rect">
                            <a:avLst/>
                          </a:prstGeom>
                          <a:noFill/>
                          <a:ln>
                            <a:noFill/>
                          </a:ln>
                        </pic:spPr>
                      </pic:pic>
                    </a:graphicData>
                  </a:graphic>
                </wp:inline>
              </w:drawing>
            </w:r>
          </w:p>
        </w:tc>
        <w:tc>
          <w:tcPr>
            <w:tcW w:w="4460" w:type="dxa"/>
          </w:tcPr>
          <w:p w14:paraId="0C943E04" w14:textId="77777777" w:rsidR="00322604" w:rsidRPr="000C31E2" w:rsidRDefault="00322604" w:rsidP="00A9210B">
            <w:pPr>
              <w:spacing w:before="120" w:after="120" w:line="240" w:lineRule="auto"/>
              <w:jc w:val="center"/>
            </w:pPr>
            <w:r w:rsidRPr="000C31E2">
              <w:rPr>
                <w:noProof/>
              </w:rPr>
              <w:drawing>
                <wp:inline distT="0" distB="0" distL="0" distR="0" wp14:anchorId="6F34885E" wp14:editId="2BCAB866">
                  <wp:extent cx="2617799" cy="1631290"/>
                  <wp:effectExtent l="0" t="0" r="0" b="762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9898" cy="1638830"/>
                          </a:xfrm>
                          <a:prstGeom prst="rect">
                            <a:avLst/>
                          </a:prstGeom>
                          <a:noFill/>
                          <a:ln>
                            <a:noFill/>
                          </a:ln>
                        </pic:spPr>
                      </pic:pic>
                    </a:graphicData>
                  </a:graphic>
                </wp:inline>
              </w:drawing>
            </w:r>
          </w:p>
        </w:tc>
      </w:tr>
      <w:tr w:rsidR="000C31E2" w:rsidRPr="000C31E2" w14:paraId="712721CE" w14:textId="77777777" w:rsidTr="00C30746">
        <w:trPr>
          <w:jc w:val="center"/>
        </w:trPr>
        <w:tc>
          <w:tcPr>
            <w:tcW w:w="4566" w:type="dxa"/>
          </w:tcPr>
          <w:p w14:paraId="7BFF0B90" w14:textId="77777777" w:rsidR="00322604" w:rsidRPr="000C31E2" w:rsidRDefault="00322604" w:rsidP="00A9210B">
            <w:pPr>
              <w:spacing w:before="120" w:after="120" w:line="240" w:lineRule="auto"/>
              <w:jc w:val="center"/>
            </w:pPr>
            <w:r w:rsidRPr="000C31E2">
              <w:t>(a)</w:t>
            </w:r>
          </w:p>
        </w:tc>
        <w:tc>
          <w:tcPr>
            <w:tcW w:w="4460" w:type="dxa"/>
          </w:tcPr>
          <w:p w14:paraId="026B8056" w14:textId="77777777" w:rsidR="00322604" w:rsidRPr="000C31E2" w:rsidRDefault="00322604" w:rsidP="00A9210B">
            <w:pPr>
              <w:spacing w:before="120" w:after="120" w:line="240" w:lineRule="auto"/>
              <w:jc w:val="center"/>
            </w:pPr>
            <w:r w:rsidRPr="000C31E2">
              <w:t>(b)</w:t>
            </w:r>
          </w:p>
        </w:tc>
      </w:tr>
    </w:tbl>
    <w:p w14:paraId="0548CF62"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22" w:name="_Ref489704353"/>
      <w:r w:rsidRPr="000C31E2">
        <w:rPr>
          <w:lang w:val="en-GB"/>
        </w:rPr>
        <w:t>Iron losses of machines in [DOR10] with different topologies. (a) 1,500rpm, 300Nm. (b) 6,000rpm, 50Nm.</w:t>
      </w:r>
      <w:bookmarkEnd w:id="22"/>
    </w:p>
    <w:p w14:paraId="55488A3D" w14:textId="6EB5643C" w:rsidR="00322604" w:rsidRPr="000C31E2" w:rsidRDefault="00322604" w:rsidP="00322604">
      <w:pPr>
        <w:pStyle w:val="Heading3"/>
        <w:numPr>
          <w:ilvl w:val="0"/>
          <w:numId w:val="0"/>
        </w:numPr>
        <w:spacing w:before="240" w:after="240"/>
        <w:ind w:left="720" w:hanging="720"/>
        <w:rPr>
          <w:sz w:val="32"/>
        </w:rPr>
      </w:pPr>
      <w:bookmarkStart w:id="23" w:name="_Toc498330417"/>
      <w:r w:rsidRPr="000C31E2">
        <w:rPr>
          <w:sz w:val="32"/>
        </w:rPr>
        <w:t xml:space="preserve">1.2.3 </w:t>
      </w:r>
      <w:r w:rsidR="00881BA0" w:rsidRPr="000C31E2">
        <w:rPr>
          <w:sz w:val="32"/>
        </w:rPr>
        <w:t>Slot and Pole Number</w:t>
      </w:r>
      <w:r w:rsidRPr="000C31E2">
        <w:rPr>
          <w:sz w:val="32"/>
        </w:rPr>
        <w:t xml:space="preserve"> Combination</w:t>
      </w:r>
      <w:bookmarkEnd w:id="23"/>
    </w:p>
    <w:p w14:paraId="5AEC235F" w14:textId="0D7EF586" w:rsidR="00322604" w:rsidRPr="000C31E2" w:rsidRDefault="00322604" w:rsidP="00322604">
      <w:pPr>
        <w:spacing w:before="240" w:after="240"/>
        <w:ind w:firstLineChars="100" w:firstLine="240"/>
      </w:pPr>
      <w:r w:rsidRPr="000C31E2">
        <w:rPr>
          <w:szCs w:val="24"/>
        </w:rPr>
        <w:t xml:space="preserve">The iron loss of electrical machines can be affected by the </w:t>
      </w:r>
      <w:r w:rsidR="00881BA0" w:rsidRPr="000C31E2">
        <w:rPr>
          <w:szCs w:val="24"/>
        </w:rPr>
        <w:t>slot and pole number</w:t>
      </w:r>
      <w:r w:rsidRPr="000C31E2">
        <w:rPr>
          <w:szCs w:val="24"/>
        </w:rPr>
        <w:t xml:space="preserve"> combination. On one hand, different </w:t>
      </w:r>
      <w:r w:rsidR="00881BA0" w:rsidRPr="000C31E2">
        <w:rPr>
          <w:szCs w:val="24"/>
        </w:rPr>
        <w:t>slot and pole number</w:t>
      </w:r>
      <w:r w:rsidRPr="000C31E2">
        <w:rPr>
          <w:szCs w:val="24"/>
        </w:rPr>
        <w:t xml:space="preserve"> combinations result in different MMF spatial harmonics. On the other hand, the flux density frequency in the electrical machine is determined by the pole number, which influences the iron loss significantly. The iron loss of IPM machines with different </w:t>
      </w:r>
      <w:r w:rsidR="00881BA0" w:rsidRPr="000C31E2">
        <w:rPr>
          <w:szCs w:val="24"/>
        </w:rPr>
        <w:t>slot and pole number</w:t>
      </w:r>
      <w:r w:rsidRPr="000C31E2">
        <w:rPr>
          <w:szCs w:val="24"/>
        </w:rPr>
        <w:t xml:space="preserve"> combinations is investigated in [HAN10] as shown in </w:t>
      </w:r>
      <w:r w:rsidRPr="000C31E2">
        <w:rPr>
          <w:szCs w:val="24"/>
        </w:rPr>
        <w:fldChar w:fldCharType="begin"/>
      </w:r>
      <w:r w:rsidRPr="000C31E2">
        <w:rPr>
          <w:szCs w:val="24"/>
        </w:rPr>
        <w:instrText xml:space="preserve"> REF _Ref489704373 \r \h </w:instrText>
      </w:r>
      <w:r w:rsidRPr="000C31E2">
        <w:rPr>
          <w:szCs w:val="24"/>
        </w:rPr>
      </w:r>
      <w:r w:rsidRPr="000C31E2">
        <w:rPr>
          <w:szCs w:val="24"/>
        </w:rPr>
        <w:fldChar w:fldCharType="separate"/>
      </w:r>
      <w:r w:rsidR="00B36351" w:rsidRPr="000C31E2">
        <w:rPr>
          <w:szCs w:val="24"/>
        </w:rPr>
        <w:t>Fig.1.8</w:t>
      </w:r>
      <w:r w:rsidRPr="000C31E2">
        <w:rPr>
          <w:szCs w:val="24"/>
        </w:rPr>
        <w:fldChar w:fldCharType="end"/>
      </w:r>
      <w:r w:rsidRPr="000C31E2">
        <w:rPr>
          <w:szCs w:val="24"/>
        </w:rPr>
        <w:t>. B</w:t>
      </w:r>
      <w:r w:rsidRPr="000C31E2">
        <w:t xml:space="preserve">oth the stator and rotor iron losses vary with the slot number per pole pair. This is due to different flux distributions and different MMF harmonic contents. The </w:t>
      </w:r>
      <w:r w:rsidR="00881BA0" w:rsidRPr="000C31E2">
        <w:rPr>
          <w:szCs w:val="24"/>
        </w:rPr>
        <w:t>slot and pole number</w:t>
      </w:r>
      <w:r w:rsidRPr="000C31E2">
        <w:rPr>
          <w:szCs w:val="24"/>
        </w:rPr>
        <w:t xml:space="preserve"> combination</w:t>
      </w:r>
      <w:r w:rsidRPr="000C31E2">
        <w:t xml:space="preserve"> influences on the iron loss can be concluded as common factors as [SEO09] [ZHU16]:</w:t>
      </w:r>
    </w:p>
    <w:p w14:paraId="3015CBDA" w14:textId="77777777" w:rsidR="00322604" w:rsidRPr="000C31E2" w:rsidRDefault="00322604" w:rsidP="00322604">
      <w:pPr>
        <w:pStyle w:val="ListParagraph"/>
        <w:numPr>
          <w:ilvl w:val="0"/>
          <w:numId w:val="42"/>
        </w:numPr>
        <w:spacing w:before="240" w:after="240"/>
      </w:pPr>
      <w:r w:rsidRPr="000C31E2">
        <w:rPr>
          <w:lang w:val="en-GB"/>
        </w:rPr>
        <w:t>Flux density distortion caused by MMF harmonics</w:t>
      </w:r>
    </w:p>
    <w:p w14:paraId="16F43626" w14:textId="7D11AC2F" w:rsidR="00252251" w:rsidRPr="000C31E2" w:rsidRDefault="00322604" w:rsidP="00252251">
      <w:pPr>
        <w:pStyle w:val="ListParagraph"/>
        <w:numPr>
          <w:ilvl w:val="0"/>
          <w:numId w:val="42"/>
        </w:numPr>
        <w:spacing w:before="240" w:after="240"/>
        <w:rPr>
          <w:lang w:val="en-GB"/>
        </w:rPr>
      </w:pPr>
      <w:r w:rsidRPr="000C31E2">
        <w:rPr>
          <w:lang w:val="en-GB"/>
        </w:rPr>
        <w:t>Flux density frequency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616"/>
      </w:tblGrid>
      <w:tr w:rsidR="000C31E2" w:rsidRPr="000C31E2" w14:paraId="6B6F57CB" w14:textId="77777777" w:rsidTr="0038778D">
        <w:trPr>
          <w:jc w:val="center"/>
        </w:trPr>
        <w:tc>
          <w:tcPr>
            <w:tcW w:w="4433" w:type="dxa"/>
            <w:vAlign w:val="center"/>
          </w:tcPr>
          <w:p w14:paraId="0A33F4BA" w14:textId="77777777" w:rsidR="00322604" w:rsidRPr="000C31E2" w:rsidRDefault="00322604" w:rsidP="00A9210B">
            <w:pPr>
              <w:spacing w:before="120" w:after="120" w:line="240" w:lineRule="auto"/>
              <w:jc w:val="center"/>
            </w:pPr>
            <w:r w:rsidRPr="000C31E2">
              <w:rPr>
                <w:noProof/>
              </w:rPr>
              <w:lastRenderedPageBreak/>
              <w:drawing>
                <wp:inline distT="0" distB="0" distL="0" distR="0" wp14:anchorId="093B1BB0" wp14:editId="65A7C172">
                  <wp:extent cx="2700217" cy="1616659"/>
                  <wp:effectExtent l="0" t="0" r="5080" b="317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2234" cy="1641815"/>
                          </a:xfrm>
                          <a:prstGeom prst="rect">
                            <a:avLst/>
                          </a:prstGeom>
                        </pic:spPr>
                      </pic:pic>
                    </a:graphicData>
                  </a:graphic>
                </wp:inline>
              </w:drawing>
            </w:r>
          </w:p>
        </w:tc>
        <w:tc>
          <w:tcPr>
            <w:tcW w:w="4593" w:type="dxa"/>
          </w:tcPr>
          <w:p w14:paraId="06404A4E" w14:textId="77777777" w:rsidR="00322604" w:rsidRPr="000C31E2" w:rsidRDefault="00322604" w:rsidP="00A9210B">
            <w:pPr>
              <w:spacing w:before="120" w:after="120" w:line="240" w:lineRule="auto"/>
              <w:jc w:val="center"/>
            </w:pPr>
            <w:r w:rsidRPr="000C31E2">
              <w:rPr>
                <w:noProof/>
              </w:rPr>
              <w:drawing>
                <wp:inline distT="0" distB="0" distL="0" distR="0" wp14:anchorId="4D88E1E5" wp14:editId="7C764737">
                  <wp:extent cx="2833914" cy="1751172"/>
                  <wp:effectExtent l="0" t="0" r="5080" b="190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9673" cy="1767089"/>
                          </a:xfrm>
                          <a:prstGeom prst="rect">
                            <a:avLst/>
                          </a:prstGeom>
                          <a:noFill/>
                          <a:ln>
                            <a:noFill/>
                          </a:ln>
                        </pic:spPr>
                      </pic:pic>
                    </a:graphicData>
                  </a:graphic>
                </wp:inline>
              </w:drawing>
            </w:r>
          </w:p>
        </w:tc>
      </w:tr>
      <w:tr w:rsidR="000C31E2" w:rsidRPr="000C31E2" w14:paraId="3FE50911" w14:textId="77777777" w:rsidTr="0038778D">
        <w:trPr>
          <w:jc w:val="center"/>
        </w:trPr>
        <w:tc>
          <w:tcPr>
            <w:tcW w:w="4433" w:type="dxa"/>
          </w:tcPr>
          <w:p w14:paraId="2987EF33" w14:textId="77777777" w:rsidR="00322604" w:rsidRPr="000C31E2" w:rsidRDefault="00322604" w:rsidP="00A9210B">
            <w:pPr>
              <w:spacing w:before="120" w:after="120" w:line="240" w:lineRule="auto"/>
              <w:jc w:val="center"/>
            </w:pPr>
            <w:r w:rsidRPr="000C31E2">
              <w:t>(a)</w:t>
            </w:r>
          </w:p>
        </w:tc>
        <w:tc>
          <w:tcPr>
            <w:tcW w:w="4593" w:type="dxa"/>
          </w:tcPr>
          <w:p w14:paraId="5EF03318" w14:textId="77777777" w:rsidR="00322604" w:rsidRPr="000C31E2" w:rsidRDefault="00322604" w:rsidP="00A9210B">
            <w:pPr>
              <w:spacing w:before="120" w:after="120" w:line="240" w:lineRule="auto"/>
              <w:jc w:val="center"/>
            </w:pPr>
            <w:r w:rsidRPr="000C31E2">
              <w:t>(b)</w:t>
            </w:r>
          </w:p>
        </w:tc>
      </w:tr>
    </w:tbl>
    <w:p w14:paraId="5099B9DA" w14:textId="460C2EDE" w:rsidR="00322604" w:rsidRPr="000C31E2" w:rsidRDefault="00322604" w:rsidP="00322604">
      <w:pPr>
        <w:pStyle w:val="ListParagraph"/>
        <w:numPr>
          <w:ilvl w:val="0"/>
          <w:numId w:val="47"/>
        </w:numPr>
        <w:tabs>
          <w:tab w:val="left" w:pos="851"/>
        </w:tabs>
        <w:spacing w:before="240" w:after="240"/>
        <w:ind w:left="0" w:firstLine="0"/>
        <w:rPr>
          <w:lang w:val="en-GB"/>
        </w:rPr>
      </w:pPr>
      <w:bookmarkStart w:id="24" w:name="_Ref489704373"/>
      <w:r w:rsidRPr="000C31E2">
        <w:rPr>
          <w:lang w:val="en-GB"/>
        </w:rPr>
        <w:t xml:space="preserve">Iron losses of IPM machines with different </w:t>
      </w:r>
      <w:r w:rsidR="00881BA0" w:rsidRPr="000C31E2">
        <w:rPr>
          <w:rFonts w:cstheme="minorBidi"/>
          <w:szCs w:val="24"/>
          <w:lang w:val="en-GB" w:eastAsia="zh-CN"/>
        </w:rPr>
        <w:t>slot and pole number</w:t>
      </w:r>
      <w:r w:rsidRPr="000C31E2">
        <w:rPr>
          <w:rFonts w:cstheme="minorBidi"/>
          <w:szCs w:val="24"/>
          <w:lang w:val="en-GB" w:eastAsia="zh-CN"/>
        </w:rPr>
        <w:t xml:space="preserve"> combinations</w:t>
      </w:r>
      <w:r w:rsidRPr="000C31E2">
        <w:rPr>
          <w:lang w:val="en-GB"/>
        </w:rPr>
        <w:t xml:space="preserve"> at 7,200rpm, </w:t>
      </w:r>
      <w:r w:rsidR="007F087D" w:rsidRPr="000C31E2">
        <w:rPr>
          <w:i/>
          <w:lang w:val="en-GB"/>
        </w:rPr>
        <w:t>I</w:t>
      </w:r>
      <w:r w:rsidR="007F087D" w:rsidRPr="000C31E2">
        <w:rPr>
          <w:lang w:val="en-GB"/>
        </w:rPr>
        <w:t>=</w:t>
      </w:r>
      <w:r w:rsidRPr="000C31E2">
        <w:rPr>
          <w:lang w:val="en-GB"/>
        </w:rPr>
        <w:t>85.3A [HAN10]</w:t>
      </w:r>
      <w:r w:rsidR="00981F69" w:rsidRPr="000C31E2">
        <w:rPr>
          <w:lang w:val="en-GB"/>
        </w:rPr>
        <w:t>.</w:t>
      </w:r>
      <w:r w:rsidRPr="000C31E2">
        <w:rPr>
          <w:lang w:val="en-GB"/>
        </w:rPr>
        <w:t xml:space="preserve"> (a) Stator iron loss</w:t>
      </w:r>
      <w:r w:rsidR="00981F69" w:rsidRPr="000C31E2">
        <w:rPr>
          <w:lang w:val="en-GB"/>
        </w:rPr>
        <w:t>.</w:t>
      </w:r>
      <w:r w:rsidRPr="000C31E2">
        <w:rPr>
          <w:lang w:val="en-GB"/>
        </w:rPr>
        <w:t xml:space="preserve"> (b) Rotor iron loss.</w:t>
      </w:r>
      <w:bookmarkEnd w:id="24"/>
    </w:p>
    <w:p w14:paraId="347BB085" w14:textId="77777777" w:rsidR="00322604" w:rsidRPr="000C31E2" w:rsidRDefault="00322604" w:rsidP="00322604">
      <w:pPr>
        <w:pStyle w:val="Heading3"/>
        <w:numPr>
          <w:ilvl w:val="0"/>
          <w:numId w:val="0"/>
        </w:numPr>
        <w:spacing w:before="240" w:after="240"/>
        <w:ind w:left="720" w:hanging="720"/>
        <w:rPr>
          <w:sz w:val="32"/>
        </w:rPr>
      </w:pPr>
      <w:bookmarkStart w:id="25" w:name="_Toc498330418"/>
      <w:r w:rsidRPr="000C31E2">
        <w:rPr>
          <w:sz w:val="32"/>
        </w:rPr>
        <w:t>1.2.4 Winding Arrangement</w:t>
      </w:r>
      <w:bookmarkEnd w:id="25"/>
    </w:p>
    <w:p w14:paraId="082FAD5F" w14:textId="4A98A551" w:rsidR="00322604" w:rsidRPr="000C31E2" w:rsidRDefault="00322604" w:rsidP="00322604">
      <w:pPr>
        <w:spacing w:before="240" w:after="240"/>
        <w:ind w:firstLineChars="100" w:firstLine="240"/>
      </w:pPr>
      <w:r w:rsidRPr="000C31E2">
        <w:t xml:space="preserve">The iron loss of electrical machines with different windings is investigated in [MA16]. The different winding arrangements and iron losses are shown in </w:t>
      </w:r>
      <w:r w:rsidRPr="000C31E2">
        <w:fldChar w:fldCharType="begin"/>
      </w:r>
      <w:r w:rsidRPr="000C31E2">
        <w:instrText xml:space="preserve"> REF _Ref489704473 \r \h </w:instrText>
      </w:r>
      <w:r w:rsidRPr="000C31E2">
        <w:fldChar w:fldCharType="separate"/>
      </w:r>
      <w:r w:rsidR="00B36351" w:rsidRPr="000C31E2">
        <w:t>Fig.1.9</w:t>
      </w:r>
      <w:r w:rsidRPr="000C31E2">
        <w:fldChar w:fldCharType="end"/>
      </w:r>
      <w:r w:rsidRPr="000C31E2">
        <w:t xml:space="preserve"> and </w:t>
      </w:r>
      <w:r w:rsidRPr="000C31E2">
        <w:fldChar w:fldCharType="begin"/>
      </w:r>
      <w:r w:rsidRPr="000C31E2">
        <w:instrText xml:space="preserve"> REF _Ref489704474 \r \h </w:instrText>
      </w:r>
      <w:r w:rsidRPr="000C31E2">
        <w:fldChar w:fldCharType="separate"/>
      </w:r>
      <w:r w:rsidR="00B36351" w:rsidRPr="000C31E2">
        <w:t>Fig.1.10</w:t>
      </w:r>
      <w:r w:rsidRPr="000C31E2">
        <w:fldChar w:fldCharType="end"/>
      </w:r>
      <w:r w:rsidRPr="000C31E2">
        <w:t xml:space="preserve">. It can be seen from </w:t>
      </w:r>
      <w:r w:rsidRPr="000C31E2">
        <w:fldChar w:fldCharType="begin"/>
      </w:r>
      <w:r w:rsidRPr="000C31E2">
        <w:instrText xml:space="preserve"> REF _Ref489704474 \r \h </w:instrText>
      </w:r>
      <w:r w:rsidRPr="000C31E2">
        <w:fldChar w:fldCharType="separate"/>
      </w:r>
      <w:r w:rsidR="00B36351" w:rsidRPr="000C31E2">
        <w:t>Fig.1.10</w:t>
      </w:r>
      <w:r w:rsidRPr="000C31E2">
        <w:fldChar w:fldCharType="end"/>
      </w:r>
      <w:r w:rsidRPr="000C31E2">
        <w:t xml:space="preserve"> that the fully pitched winding switched reluctance machine (FPSRM) has the highest stator iron loss while the double-layer mutually coupled switched reluctance machine (MCSRM) has the lowest stator iron loss when the phase current is low. This is because the FPSRM has the most dramatic variation of both stator and rotor flux densities. However, with the increase of phase current, the iron loss increasing rates of machines vary with different windings, due to different saturations caused by different MMF spatial harmonics. </w:t>
      </w:r>
    </w:p>
    <w:p w14:paraId="281ABAD4" w14:textId="1CFF7E03" w:rsidR="00322604" w:rsidRPr="000C31E2" w:rsidRDefault="00322604" w:rsidP="00322604">
      <w:pPr>
        <w:spacing w:before="240" w:after="240"/>
        <w:ind w:firstLineChars="100" w:firstLine="240"/>
      </w:pPr>
      <w:r w:rsidRPr="000C31E2">
        <w:t>In [AZA10], 12-slot/10-pole PM machines with different rotor topologies and winding arrangements are compared in terms of iron loss</w:t>
      </w:r>
      <w:r w:rsidR="005C4D3E" w:rsidRPr="000C31E2">
        <w:t>es</w:t>
      </w:r>
      <w:r w:rsidRPr="000C31E2">
        <w:t xml:space="preserve">. The iron losses are shown in </w:t>
      </w:r>
      <w:r w:rsidRPr="000C31E2">
        <w:fldChar w:fldCharType="begin"/>
      </w:r>
      <w:r w:rsidRPr="000C31E2">
        <w:instrText xml:space="preserve"> REF _Ref492288517 \r \h  \* MERGEFORMAT </w:instrText>
      </w:r>
      <w:r w:rsidRPr="000C31E2">
        <w:fldChar w:fldCharType="separate"/>
      </w:r>
      <w:r w:rsidR="00B36351" w:rsidRPr="000C31E2">
        <w:t>Fig.1.11</w:t>
      </w:r>
      <w:r w:rsidRPr="000C31E2">
        <w:fldChar w:fldCharType="end"/>
      </w:r>
      <w:r w:rsidRPr="000C31E2">
        <w:t xml:space="preserve">. It is concluded that the single-layer winding causes </w:t>
      </w:r>
      <w:r w:rsidR="005C4D3E" w:rsidRPr="000C31E2">
        <w:t xml:space="preserve">larger </w:t>
      </w:r>
      <w:r w:rsidRPr="000C31E2">
        <w:t>iron loss than the double-layer winding due to greater air g</w:t>
      </w:r>
      <w:r w:rsidR="0060350D" w:rsidRPr="000C31E2">
        <w:t>ap flux density sub-harmonics.</w:t>
      </w:r>
      <w:r w:rsidRPr="000C31E2">
        <w:t xml:space="preserve"> </w:t>
      </w:r>
      <w:r w:rsidR="0060350D" w:rsidRPr="000C31E2">
        <w:t xml:space="preserve">The harmonic analyses </w:t>
      </w:r>
      <w:r w:rsidRPr="000C31E2">
        <w:t xml:space="preserve">are shown in </w:t>
      </w:r>
      <w:r w:rsidRPr="000C31E2">
        <w:fldChar w:fldCharType="begin"/>
      </w:r>
      <w:r w:rsidRPr="000C31E2">
        <w:instrText xml:space="preserve"> REF _Ref492288634 \r \h </w:instrText>
      </w:r>
      <w:r w:rsidRPr="000C31E2">
        <w:fldChar w:fldCharType="separate"/>
      </w:r>
      <w:r w:rsidR="00B36351" w:rsidRPr="000C31E2">
        <w:t>Fig.1.12</w:t>
      </w:r>
      <w:r w:rsidRPr="000C31E2">
        <w:fldChar w:fldCharType="end"/>
      </w:r>
      <w:r w:rsidRPr="000C31E2">
        <w:t>. In [YAM09], iron losses of PM machines with concentrated and distributed windings are compared</w:t>
      </w:r>
      <w:r w:rsidR="005C4D3E" w:rsidRPr="000C31E2">
        <w:t>,</w:t>
      </w:r>
      <w:r w:rsidRPr="000C31E2">
        <w:t xml:space="preserve"> as shown in </w:t>
      </w:r>
      <w:r w:rsidRPr="000C31E2">
        <w:fldChar w:fldCharType="begin"/>
      </w:r>
      <w:r w:rsidRPr="000C31E2">
        <w:instrText xml:space="preserve"> REF _Ref492288989 \r \h </w:instrText>
      </w:r>
      <w:r w:rsidRPr="000C31E2">
        <w:fldChar w:fldCharType="separate"/>
      </w:r>
      <w:r w:rsidR="00B36351" w:rsidRPr="000C31E2">
        <w:t>Fig.1.13</w:t>
      </w:r>
      <w:r w:rsidRPr="000C31E2">
        <w:fldChar w:fldCharType="end"/>
      </w:r>
      <w:r w:rsidR="00B807CD" w:rsidRPr="000C31E2">
        <w:t>,</w:t>
      </w:r>
      <w:r w:rsidRPr="000C31E2">
        <w:t xml:space="preserve"> </w:t>
      </w:r>
      <w:r w:rsidR="005C4D3E" w:rsidRPr="000C31E2">
        <w:t xml:space="preserve">and </w:t>
      </w:r>
      <w:r w:rsidR="00B807CD" w:rsidRPr="000C31E2">
        <w:t>the different iron loss natures of</w:t>
      </w:r>
      <w:r w:rsidRPr="000C31E2">
        <w:t xml:space="preserve"> </w:t>
      </w:r>
      <w:r w:rsidR="0060350D" w:rsidRPr="000C31E2">
        <w:t xml:space="preserve">PM </w:t>
      </w:r>
      <w:r w:rsidRPr="000C31E2">
        <w:t>machines with concentrated or di</w:t>
      </w:r>
      <w:r w:rsidR="00B807CD" w:rsidRPr="000C31E2">
        <w:t>stributed windings are caused by</w:t>
      </w:r>
      <w:r w:rsidRPr="000C31E2">
        <w:t xml:space="preserve"> different MMF harmonics and the</w:t>
      </w:r>
      <w:r w:rsidR="005C4D3E" w:rsidRPr="000C31E2">
        <w:t xml:space="preserve"> flux density</w:t>
      </w:r>
      <w:r w:rsidRPr="000C31E2">
        <w:t xml:space="preserve"> distributions in the stator and rotor cores.</w:t>
      </w:r>
    </w:p>
    <w:p w14:paraId="247E1C07" w14:textId="77777777" w:rsidR="00322604" w:rsidRPr="000C31E2" w:rsidRDefault="00322604" w:rsidP="00322604">
      <w:pPr>
        <w:spacing w:before="240" w:after="240"/>
        <w:ind w:firstLineChars="100" w:firstLine="240"/>
      </w:pPr>
      <w:r w:rsidRPr="000C31E2">
        <w:t>The influences of winding arrangements on the iron loss can be summarised as the following common factors [AZA10] [WU16]:</w:t>
      </w:r>
    </w:p>
    <w:p w14:paraId="1505F730" w14:textId="77777777" w:rsidR="00322604" w:rsidRPr="000C31E2" w:rsidRDefault="00322604" w:rsidP="00322604">
      <w:pPr>
        <w:pStyle w:val="ListParagraph"/>
        <w:numPr>
          <w:ilvl w:val="0"/>
          <w:numId w:val="42"/>
        </w:numPr>
        <w:spacing w:before="240" w:after="240"/>
        <w:rPr>
          <w:lang w:val="en-GB"/>
        </w:rPr>
      </w:pPr>
      <w:r w:rsidRPr="000C31E2">
        <w:rPr>
          <w:lang w:val="en-GB"/>
        </w:rPr>
        <w:lastRenderedPageBreak/>
        <w:t xml:space="preserve">Flux density distribution of frequency and amplitude </w:t>
      </w:r>
    </w:p>
    <w:p w14:paraId="20E89A39" w14:textId="77777777" w:rsidR="00322604" w:rsidRPr="000C31E2" w:rsidRDefault="00322604" w:rsidP="00322604">
      <w:pPr>
        <w:pStyle w:val="ListParagraph"/>
        <w:numPr>
          <w:ilvl w:val="0"/>
          <w:numId w:val="42"/>
        </w:numPr>
        <w:spacing w:before="240" w:after="240"/>
        <w:rPr>
          <w:lang w:val="en-GB"/>
        </w:rPr>
      </w:pPr>
      <w:r w:rsidRPr="000C31E2">
        <w:rPr>
          <w:lang w:val="en-GB"/>
        </w:rPr>
        <w:t>Flux density distortion caused by MMF harmonics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1517"/>
        <w:gridCol w:w="1717"/>
        <w:gridCol w:w="2737"/>
      </w:tblGrid>
      <w:tr w:rsidR="000C31E2" w:rsidRPr="000C31E2" w14:paraId="011612B3" w14:textId="77777777" w:rsidTr="00A9210B">
        <w:trPr>
          <w:jc w:val="center"/>
        </w:trPr>
        <w:tc>
          <w:tcPr>
            <w:tcW w:w="3168" w:type="dxa"/>
            <w:vAlign w:val="center"/>
          </w:tcPr>
          <w:p w14:paraId="16712F83" w14:textId="77777777" w:rsidR="00322604" w:rsidRPr="000C31E2" w:rsidRDefault="00322604" w:rsidP="00A9210B">
            <w:pPr>
              <w:spacing w:before="120" w:after="120" w:line="240" w:lineRule="auto"/>
              <w:jc w:val="center"/>
            </w:pPr>
            <w:r w:rsidRPr="000C31E2">
              <w:rPr>
                <w:noProof/>
              </w:rPr>
              <w:drawing>
                <wp:inline distT="0" distB="0" distL="0" distR="0" wp14:anchorId="47E93AEF" wp14:editId="4C0449E5">
                  <wp:extent cx="1888067" cy="898472"/>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6293" cy="916663"/>
                          </a:xfrm>
                          <a:prstGeom prst="rect">
                            <a:avLst/>
                          </a:prstGeom>
                        </pic:spPr>
                      </pic:pic>
                    </a:graphicData>
                  </a:graphic>
                </wp:inline>
              </w:drawing>
            </w:r>
          </w:p>
        </w:tc>
        <w:tc>
          <w:tcPr>
            <w:tcW w:w="3288" w:type="dxa"/>
            <w:gridSpan w:val="2"/>
            <w:vAlign w:val="center"/>
          </w:tcPr>
          <w:p w14:paraId="0F386DEA" w14:textId="77777777" w:rsidR="00322604" w:rsidRPr="000C31E2" w:rsidRDefault="00322604" w:rsidP="00A9210B">
            <w:pPr>
              <w:spacing w:before="120" w:after="120" w:line="240" w:lineRule="auto"/>
              <w:jc w:val="center"/>
            </w:pPr>
            <w:r w:rsidRPr="000C31E2">
              <w:rPr>
                <w:noProof/>
              </w:rPr>
              <w:drawing>
                <wp:inline distT="0" distB="0" distL="0" distR="0" wp14:anchorId="207F3D40" wp14:editId="4C5D9345">
                  <wp:extent cx="1997049" cy="898671"/>
                  <wp:effectExtent l="0" t="0" r="381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27772" cy="912496"/>
                          </a:xfrm>
                          <a:prstGeom prst="rect">
                            <a:avLst/>
                          </a:prstGeom>
                        </pic:spPr>
                      </pic:pic>
                    </a:graphicData>
                  </a:graphic>
                </wp:inline>
              </w:drawing>
            </w:r>
          </w:p>
        </w:tc>
        <w:tc>
          <w:tcPr>
            <w:tcW w:w="2786" w:type="dxa"/>
            <w:vAlign w:val="center"/>
          </w:tcPr>
          <w:p w14:paraId="02DD5BC4" w14:textId="77777777" w:rsidR="00322604" w:rsidRPr="000C31E2" w:rsidRDefault="00322604" w:rsidP="00A9210B">
            <w:pPr>
              <w:spacing w:before="120" w:after="120" w:line="240" w:lineRule="auto"/>
              <w:jc w:val="center"/>
            </w:pPr>
            <w:r w:rsidRPr="000C31E2">
              <w:rPr>
                <w:noProof/>
              </w:rPr>
              <w:drawing>
                <wp:inline distT="0" distB="0" distL="0" distR="0" wp14:anchorId="3CE7A1CC" wp14:editId="1D36DFE2">
                  <wp:extent cx="1675181" cy="923614"/>
                  <wp:effectExtent l="0" t="0" r="127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98561" cy="936505"/>
                          </a:xfrm>
                          <a:prstGeom prst="rect">
                            <a:avLst/>
                          </a:prstGeom>
                        </pic:spPr>
                      </pic:pic>
                    </a:graphicData>
                  </a:graphic>
                </wp:inline>
              </w:drawing>
            </w:r>
          </w:p>
        </w:tc>
      </w:tr>
      <w:tr w:rsidR="000C31E2" w:rsidRPr="000C31E2" w14:paraId="4FDECD94" w14:textId="77777777" w:rsidTr="00A9210B">
        <w:trPr>
          <w:jc w:val="center"/>
        </w:trPr>
        <w:tc>
          <w:tcPr>
            <w:tcW w:w="3168" w:type="dxa"/>
            <w:vAlign w:val="center"/>
          </w:tcPr>
          <w:p w14:paraId="46D7FBC0" w14:textId="77777777" w:rsidR="00322604" w:rsidRPr="000C31E2" w:rsidRDefault="00322604" w:rsidP="00A9210B">
            <w:pPr>
              <w:spacing w:before="120" w:after="120" w:line="240" w:lineRule="auto"/>
              <w:jc w:val="center"/>
            </w:pPr>
            <w:r w:rsidRPr="000C31E2">
              <w:t>(a)</w:t>
            </w:r>
          </w:p>
        </w:tc>
        <w:tc>
          <w:tcPr>
            <w:tcW w:w="3288" w:type="dxa"/>
            <w:gridSpan w:val="2"/>
            <w:vAlign w:val="center"/>
          </w:tcPr>
          <w:p w14:paraId="66E1D15A" w14:textId="77777777" w:rsidR="00322604" w:rsidRPr="000C31E2" w:rsidRDefault="00322604" w:rsidP="00A9210B">
            <w:pPr>
              <w:spacing w:before="120" w:after="120" w:line="240" w:lineRule="auto"/>
              <w:jc w:val="center"/>
            </w:pPr>
            <w:r w:rsidRPr="000C31E2">
              <w:t>(b)</w:t>
            </w:r>
          </w:p>
        </w:tc>
        <w:tc>
          <w:tcPr>
            <w:tcW w:w="2786" w:type="dxa"/>
            <w:vAlign w:val="center"/>
          </w:tcPr>
          <w:p w14:paraId="00296A47" w14:textId="77777777" w:rsidR="00322604" w:rsidRPr="000C31E2" w:rsidRDefault="00322604" w:rsidP="00A9210B">
            <w:pPr>
              <w:spacing w:before="120" w:after="120" w:line="240" w:lineRule="auto"/>
              <w:jc w:val="center"/>
            </w:pPr>
            <w:r w:rsidRPr="000C31E2">
              <w:t>(c)</w:t>
            </w:r>
          </w:p>
        </w:tc>
      </w:tr>
      <w:tr w:rsidR="000C31E2" w:rsidRPr="000C31E2" w14:paraId="4ECB697C" w14:textId="77777777" w:rsidTr="00A9210B">
        <w:trPr>
          <w:jc w:val="center"/>
        </w:trPr>
        <w:tc>
          <w:tcPr>
            <w:tcW w:w="4709" w:type="dxa"/>
            <w:gridSpan w:val="2"/>
            <w:vAlign w:val="center"/>
          </w:tcPr>
          <w:p w14:paraId="318191EA" w14:textId="77777777" w:rsidR="00322604" w:rsidRPr="000C31E2" w:rsidRDefault="00322604" w:rsidP="00A9210B">
            <w:pPr>
              <w:spacing w:before="120" w:after="120" w:line="240" w:lineRule="auto"/>
              <w:jc w:val="center"/>
            </w:pPr>
            <w:r w:rsidRPr="000C31E2">
              <w:rPr>
                <w:noProof/>
              </w:rPr>
              <w:drawing>
                <wp:inline distT="0" distB="0" distL="0" distR="0" wp14:anchorId="5D37B399" wp14:editId="3CF1CDE6">
                  <wp:extent cx="1756880" cy="1701762"/>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8586" cy="1732474"/>
                          </a:xfrm>
                          <a:prstGeom prst="rect">
                            <a:avLst/>
                          </a:prstGeom>
                        </pic:spPr>
                      </pic:pic>
                    </a:graphicData>
                  </a:graphic>
                </wp:inline>
              </w:drawing>
            </w:r>
          </w:p>
        </w:tc>
        <w:tc>
          <w:tcPr>
            <w:tcW w:w="4533" w:type="dxa"/>
            <w:gridSpan w:val="2"/>
            <w:vAlign w:val="center"/>
          </w:tcPr>
          <w:p w14:paraId="52C79C7E" w14:textId="77777777" w:rsidR="00322604" w:rsidRPr="000C31E2" w:rsidRDefault="00322604" w:rsidP="00A9210B">
            <w:pPr>
              <w:spacing w:before="120" w:after="120" w:line="240" w:lineRule="auto"/>
              <w:jc w:val="center"/>
            </w:pPr>
            <w:r w:rsidRPr="000C31E2">
              <w:rPr>
                <w:noProof/>
              </w:rPr>
              <w:drawing>
                <wp:inline distT="0" distB="0" distL="0" distR="0" wp14:anchorId="2374B7D0" wp14:editId="4FBC766F">
                  <wp:extent cx="1717194" cy="168229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48030" cy="1712499"/>
                          </a:xfrm>
                          <a:prstGeom prst="rect">
                            <a:avLst/>
                          </a:prstGeom>
                        </pic:spPr>
                      </pic:pic>
                    </a:graphicData>
                  </a:graphic>
                </wp:inline>
              </w:drawing>
            </w:r>
          </w:p>
        </w:tc>
      </w:tr>
      <w:tr w:rsidR="000C31E2" w:rsidRPr="000C31E2" w14:paraId="5DF3BEE2" w14:textId="77777777" w:rsidTr="00A9210B">
        <w:trPr>
          <w:jc w:val="center"/>
        </w:trPr>
        <w:tc>
          <w:tcPr>
            <w:tcW w:w="4709" w:type="dxa"/>
            <w:gridSpan w:val="2"/>
          </w:tcPr>
          <w:p w14:paraId="6C9AA079" w14:textId="77777777" w:rsidR="00322604" w:rsidRPr="000C31E2" w:rsidRDefault="00322604" w:rsidP="00A9210B">
            <w:pPr>
              <w:spacing w:before="120" w:after="120" w:line="240" w:lineRule="auto"/>
              <w:jc w:val="center"/>
            </w:pPr>
            <w:r w:rsidRPr="000C31E2">
              <w:t>(d)</w:t>
            </w:r>
          </w:p>
        </w:tc>
        <w:tc>
          <w:tcPr>
            <w:tcW w:w="4533" w:type="dxa"/>
            <w:gridSpan w:val="2"/>
          </w:tcPr>
          <w:p w14:paraId="030B276A" w14:textId="77777777" w:rsidR="00322604" w:rsidRPr="000C31E2" w:rsidRDefault="00322604" w:rsidP="00A9210B">
            <w:pPr>
              <w:spacing w:before="120" w:after="120" w:line="240" w:lineRule="auto"/>
              <w:jc w:val="center"/>
            </w:pPr>
            <w:r w:rsidRPr="000C31E2">
              <w:t>(e)</w:t>
            </w:r>
          </w:p>
        </w:tc>
      </w:tr>
    </w:tbl>
    <w:p w14:paraId="6AEED8D7" w14:textId="55E96ECF" w:rsidR="00322604" w:rsidRPr="000C31E2" w:rsidRDefault="00322604" w:rsidP="00322604">
      <w:pPr>
        <w:pStyle w:val="ListParagraph"/>
        <w:numPr>
          <w:ilvl w:val="0"/>
          <w:numId w:val="47"/>
        </w:numPr>
        <w:tabs>
          <w:tab w:val="left" w:pos="851"/>
        </w:tabs>
        <w:spacing w:before="240" w:after="240"/>
        <w:ind w:left="0" w:firstLine="0"/>
        <w:rPr>
          <w:lang w:val="en-GB"/>
        </w:rPr>
      </w:pPr>
      <w:bookmarkStart w:id="26" w:name="_Ref489704473"/>
      <w:r w:rsidRPr="000C31E2">
        <w:rPr>
          <w:lang w:val="en-GB"/>
        </w:rPr>
        <w:t xml:space="preserve">Windings of </w:t>
      </w:r>
      <w:r w:rsidR="002A781B" w:rsidRPr="000C31E2">
        <w:rPr>
          <w:lang w:val="en-GB"/>
        </w:rPr>
        <w:t>SRM</w:t>
      </w:r>
      <w:r w:rsidRPr="000C31E2">
        <w:rPr>
          <w:lang w:val="en-GB"/>
        </w:rPr>
        <w:t>s [MA16]</w:t>
      </w:r>
      <w:r w:rsidR="00981F69" w:rsidRPr="000C31E2">
        <w:rPr>
          <w:lang w:val="en-GB"/>
        </w:rPr>
        <w:t>.</w:t>
      </w:r>
      <w:r w:rsidRPr="000C31E2">
        <w:rPr>
          <w:lang w:val="en-GB"/>
        </w:rPr>
        <w:t xml:space="preserve"> (a) Conventional SRM (CSRM). (b) Double-layer mutually coupled SRM (MCSRM). (c) Fully pitched winding SRM (FPSRM). (d) Single-layer CSRM (SLCSRM). (e) Single-layer MCSRM (SLMCSRM).</w:t>
      </w:r>
      <w:bookmarkEnd w:id="26"/>
    </w:p>
    <w:p w14:paraId="6801A0CC" w14:textId="77777777" w:rsidR="00322604" w:rsidRPr="000C31E2" w:rsidRDefault="00322604" w:rsidP="00322604">
      <w:pPr>
        <w:spacing w:before="120" w:after="120" w:line="240" w:lineRule="auto"/>
        <w:jc w:val="center"/>
      </w:pPr>
      <w:r w:rsidRPr="000C31E2">
        <w:rPr>
          <w:noProof/>
        </w:rPr>
        <w:drawing>
          <wp:inline distT="0" distB="0" distL="0" distR="0" wp14:anchorId="0C18724B" wp14:editId="00F1FB44">
            <wp:extent cx="4179085" cy="2509114"/>
            <wp:effectExtent l="0" t="0" r="0" b="571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92908" cy="2577453"/>
                    </a:xfrm>
                    <a:prstGeom prst="rect">
                      <a:avLst/>
                    </a:prstGeom>
                  </pic:spPr>
                </pic:pic>
              </a:graphicData>
            </a:graphic>
          </wp:inline>
        </w:drawing>
      </w:r>
    </w:p>
    <w:p w14:paraId="21829325"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27" w:name="_Ref489704474"/>
      <w:r w:rsidRPr="000C31E2">
        <w:rPr>
          <w:lang w:val="en-GB"/>
        </w:rPr>
        <w:t>Iron losses of machines with different windings [MA16]</w:t>
      </w:r>
      <w:bookmarkEnd w:id="27"/>
      <w:r w:rsidRPr="000C31E2">
        <w:rPr>
          <w:lang w:val="en-GB"/>
        </w:rPr>
        <w:t>.</w:t>
      </w:r>
    </w:p>
    <w:p w14:paraId="2953AE89" w14:textId="77777777" w:rsidR="00322604" w:rsidRPr="000C31E2" w:rsidRDefault="00322604" w:rsidP="00322604">
      <w:pPr>
        <w:pStyle w:val="ListParagraph"/>
        <w:tabs>
          <w:tab w:val="left" w:pos="851"/>
        </w:tabs>
        <w:spacing w:before="240" w:after="240"/>
        <w:ind w:left="0"/>
        <w:jc w:val="center"/>
        <w:rPr>
          <w:lang w:val="en-GB"/>
        </w:rPr>
      </w:pPr>
      <w:r w:rsidRPr="000C31E2">
        <w:rPr>
          <w:noProof/>
          <w:lang w:val="en-GB" w:eastAsia="zh-CN"/>
        </w:rPr>
        <w:lastRenderedPageBreak/>
        <w:drawing>
          <wp:inline distT="0" distB="0" distL="0" distR="0" wp14:anchorId="1B6B8AA5" wp14:editId="65092C85">
            <wp:extent cx="4289639" cy="2926080"/>
            <wp:effectExtent l="0" t="0" r="0" b="762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13980" cy="2942684"/>
                    </a:xfrm>
                    <a:prstGeom prst="rect">
                      <a:avLst/>
                    </a:prstGeom>
                    <a:noFill/>
                    <a:ln>
                      <a:noFill/>
                    </a:ln>
                  </pic:spPr>
                </pic:pic>
              </a:graphicData>
            </a:graphic>
          </wp:inline>
        </w:drawing>
      </w:r>
    </w:p>
    <w:p w14:paraId="0A5B8B2D" w14:textId="77777777" w:rsidR="00322604" w:rsidRPr="000C31E2" w:rsidRDefault="00322604" w:rsidP="00322604">
      <w:pPr>
        <w:pStyle w:val="ListParagraph"/>
        <w:tabs>
          <w:tab w:val="left" w:pos="851"/>
        </w:tabs>
        <w:spacing w:before="240" w:after="240"/>
        <w:ind w:left="0"/>
        <w:jc w:val="center"/>
        <w:rPr>
          <w:lang w:val="en-GB"/>
        </w:rPr>
      </w:pPr>
      <w:r w:rsidRPr="000C31E2">
        <w:rPr>
          <w:lang w:val="en-GB"/>
        </w:rPr>
        <w:t>(a)</w:t>
      </w:r>
    </w:p>
    <w:p w14:paraId="74F6E2CF" w14:textId="77777777" w:rsidR="00322604" w:rsidRPr="000C31E2" w:rsidRDefault="00322604" w:rsidP="00322604">
      <w:pPr>
        <w:pStyle w:val="ListParagraph"/>
        <w:tabs>
          <w:tab w:val="left" w:pos="851"/>
        </w:tabs>
        <w:spacing w:before="240" w:after="240"/>
        <w:ind w:left="0"/>
        <w:jc w:val="center"/>
        <w:rPr>
          <w:lang w:val="en-GB"/>
        </w:rPr>
      </w:pPr>
      <w:r w:rsidRPr="000C31E2">
        <w:rPr>
          <w:noProof/>
          <w:lang w:val="en-GB" w:eastAsia="zh-CN"/>
        </w:rPr>
        <w:drawing>
          <wp:inline distT="0" distB="0" distL="0" distR="0" wp14:anchorId="6D0BB5CD" wp14:editId="26B51CCD">
            <wp:extent cx="4256203" cy="2855306"/>
            <wp:effectExtent l="0" t="0" r="0" b="254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5925" cy="2875245"/>
                    </a:xfrm>
                    <a:prstGeom prst="rect">
                      <a:avLst/>
                    </a:prstGeom>
                    <a:noFill/>
                    <a:ln>
                      <a:noFill/>
                    </a:ln>
                  </pic:spPr>
                </pic:pic>
              </a:graphicData>
            </a:graphic>
          </wp:inline>
        </w:drawing>
      </w:r>
    </w:p>
    <w:p w14:paraId="3E681882" w14:textId="77777777" w:rsidR="00322604" w:rsidRPr="000C31E2" w:rsidRDefault="00322604" w:rsidP="00322604">
      <w:pPr>
        <w:pStyle w:val="ListParagraph"/>
        <w:tabs>
          <w:tab w:val="left" w:pos="851"/>
        </w:tabs>
        <w:spacing w:before="240" w:after="240"/>
        <w:ind w:left="0"/>
        <w:jc w:val="center"/>
        <w:rPr>
          <w:lang w:val="en-GB"/>
        </w:rPr>
      </w:pPr>
      <w:r w:rsidRPr="000C31E2">
        <w:rPr>
          <w:lang w:val="en-GB"/>
        </w:rPr>
        <w:t>(b)</w:t>
      </w:r>
    </w:p>
    <w:p w14:paraId="3A811010" w14:textId="77777777" w:rsidR="00322604" w:rsidRPr="000C31E2" w:rsidRDefault="00322604" w:rsidP="00322604">
      <w:pPr>
        <w:pStyle w:val="ListParagraph"/>
        <w:tabs>
          <w:tab w:val="left" w:pos="851"/>
        </w:tabs>
        <w:spacing w:before="240" w:after="240"/>
        <w:ind w:left="0"/>
        <w:jc w:val="center"/>
        <w:rPr>
          <w:lang w:val="en-GB"/>
        </w:rPr>
      </w:pPr>
      <w:r w:rsidRPr="000C31E2">
        <w:rPr>
          <w:noProof/>
          <w:lang w:val="en-GB" w:eastAsia="zh-CN"/>
        </w:rPr>
        <w:lastRenderedPageBreak/>
        <w:drawing>
          <wp:inline distT="0" distB="0" distL="0" distR="0" wp14:anchorId="4361A815" wp14:editId="22A74910">
            <wp:extent cx="4140414" cy="2801722"/>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74173" cy="2824566"/>
                    </a:xfrm>
                    <a:prstGeom prst="rect">
                      <a:avLst/>
                    </a:prstGeom>
                    <a:noFill/>
                    <a:ln>
                      <a:noFill/>
                    </a:ln>
                  </pic:spPr>
                </pic:pic>
              </a:graphicData>
            </a:graphic>
          </wp:inline>
        </w:drawing>
      </w:r>
    </w:p>
    <w:p w14:paraId="045211AE" w14:textId="77777777" w:rsidR="00322604" w:rsidRPr="000C31E2" w:rsidRDefault="00322604" w:rsidP="00322604">
      <w:pPr>
        <w:pStyle w:val="ListParagraph"/>
        <w:tabs>
          <w:tab w:val="left" w:pos="851"/>
        </w:tabs>
        <w:spacing w:before="240" w:after="240"/>
        <w:ind w:left="0"/>
        <w:jc w:val="center"/>
        <w:rPr>
          <w:lang w:val="en-GB"/>
        </w:rPr>
      </w:pPr>
      <w:r w:rsidRPr="000C31E2">
        <w:rPr>
          <w:lang w:val="en-GB"/>
        </w:rPr>
        <w:t>(c)</w:t>
      </w:r>
    </w:p>
    <w:p w14:paraId="5B7CE7D9" w14:textId="55558F8F" w:rsidR="00322604" w:rsidRPr="000C31E2" w:rsidRDefault="00322604" w:rsidP="00322604">
      <w:pPr>
        <w:pStyle w:val="ListParagraph"/>
        <w:numPr>
          <w:ilvl w:val="0"/>
          <w:numId w:val="47"/>
        </w:numPr>
        <w:tabs>
          <w:tab w:val="left" w:pos="851"/>
        </w:tabs>
        <w:spacing w:before="240" w:after="240"/>
        <w:ind w:left="0" w:firstLine="0"/>
        <w:rPr>
          <w:lang w:val="en-GB"/>
        </w:rPr>
      </w:pPr>
      <w:bookmarkStart w:id="28" w:name="_Ref492288517"/>
      <w:r w:rsidRPr="000C31E2">
        <w:rPr>
          <w:lang w:val="en-GB"/>
        </w:rPr>
        <w:t xml:space="preserve">Iron losses of </w:t>
      </w:r>
      <w:r w:rsidR="00A1156A" w:rsidRPr="000C31E2">
        <w:rPr>
          <w:lang w:val="en-GB"/>
        </w:rPr>
        <w:t>PM</w:t>
      </w:r>
      <w:r w:rsidRPr="000C31E2">
        <w:rPr>
          <w:lang w:val="en-GB"/>
        </w:rPr>
        <w:t xml:space="preserve"> machines with different windings [AZA10]. (a) SPM. (b) I-shape IPM. (c) V-shape IPM.</w:t>
      </w:r>
      <w:bookmarkEnd w:id="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C31E2" w:rsidRPr="000C31E2" w14:paraId="4EF5FE00" w14:textId="77777777" w:rsidTr="00A9210B">
        <w:tc>
          <w:tcPr>
            <w:tcW w:w="4621" w:type="dxa"/>
          </w:tcPr>
          <w:p w14:paraId="61D74D0B" w14:textId="77777777" w:rsidR="00322604" w:rsidRPr="000C31E2" w:rsidRDefault="00322604" w:rsidP="00A9210B">
            <w:pPr>
              <w:spacing w:before="120" w:after="120" w:line="240" w:lineRule="auto"/>
              <w:jc w:val="center"/>
            </w:pPr>
            <w:r w:rsidRPr="000C31E2">
              <w:rPr>
                <w:noProof/>
              </w:rPr>
              <w:drawing>
                <wp:inline distT="0" distB="0" distL="0" distR="0" wp14:anchorId="28E4D39D" wp14:editId="6D96E627">
                  <wp:extent cx="2618841" cy="1785339"/>
                  <wp:effectExtent l="0" t="0" r="0" b="571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48611" cy="1805634"/>
                          </a:xfrm>
                          <a:prstGeom prst="rect">
                            <a:avLst/>
                          </a:prstGeom>
                        </pic:spPr>
                      </pic:pic>
                    </a:graphicData>
                  </a:graphic>
                </wp:inline>
              </w:drawing>
            </w:r>
          </w:p>
        </w:tc>
        <w:tc>
          <w:tcPr>
            <w:tcW w:w="4621" w:type="dxa"/>
          </w:tcPr>
          <w:p w14:paraId="1BB37757" w14:textId="77777777" w:rsidR="00322604" w:rsidRPr="000C31E2" w:rsidRDefault="00322604" w:rsidP="00A9210B">
            <w:pPr>
              <w:spacing w:before="120" w:after="120" w:line="240" w:lineRule="auto"/>
              <w:jc w:val="center"/>
            </w:pPr>
            <w:r w:rsidRPr="000C31E2">
              <w:rPr>
                <w:noProof/>
              </w:rPr>
              <w:drawing>
                <wp:inline distT="0" distB="0" distL="0" distR="0" wp14:anchorId="5108683E" wp14:editId="4A93F8F3">
                  <wp:extent cx="2618842" cy="1779796"/>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74746" cy="1817789"/>
                          </a:xfrm>
                          <a:prstGeom prst="rect">
                            <a:avLst/>
                          </a:prstGeom>
                        </pic:spPr>
                      </pic:pic>
                    </a:graphicData>
                  </a:graphic>
                </wp:inline>
              </w:drawing>
            </w:r>
          </w:p>
        </w:tc>
      </w:tr>
      <w:tr w:rsidR="000C31E2" w:rsidRPr="000C31E2" w14:paraId="04A73C08" w14:textId="77777777" w:rsidTr="00A9210B">
        <w:tc>
          <w:tcPr>
            <w:tcW w:w="4621" w:type="dxa"/>
          </w:tcPr>
          <w:p w14:paraId="4E1E2515" w14:textId="77777777" w:rsidR="00322604" w:rsidRPr="000C31E2" w:rsidRDefault="00322604" w:rsidP="00A9210B">
            <w:pPr>
              <w:spacing w:before="120" w:after="120" w:line="240" w:lineRule="auto"/>
              <w:jc w:val="center"/>
            </w:pPr>
            <w:r w:rsidRPr="000C31E2">
              <w:t>(a)</w:t>
            </w:r>
          </w:p>
        </w:tc>
        <w:tc>
          <w:tcPr>
            <w:tcW w:w="4621" w:type="dxa"/>
          </w:tcPr>
          <w:p w14:paraId="758183B9" w14:textId="77777777" w:rsidR="00322604" w:rsidRPr="000C31E2" w:rsidRDefault="00322604" w:rsidP="00A9210B">
            <w:pPr>
              <w:spacing w:before="120" w:after="120" w:line="240" w:lineRule="auto"/>
              <w:jc w:val="center"/>
            </w:pPr>
            <w:r w:rsidRPr="000C31E2">
              <w:t>(b)</w:t>
            </w:r>
          </w:p>
        </w:tc>
      </w:tr>
    </w:tbl>
    <w:p w14:paraId="1EB6C112" w14:textId="67AEC92B" w:rsidR="00322604" w:rsidRPr="000C31E2" w:rsidRDefault="00322604" w:rsidP="00322604">
      <w:pPr>
        <w:pStyle w:val="ListParagraph"/>
        <w:numPr>
          <w:ilvl w:val="0"/>
          <w:numId w:val="47"/>
        </w:numPr>
        <w:tabs>
          <w:tab w:val="left" w:pos="851"/>
        </w:tabs>
        <w:spacing w:before="240" w:after="240"/>
        <w:ind w:left="0" w:firstLine="0"/>
        <w:rPr>
          <w:lang w:val="en-GB"/>
        </w:rPr>
      </w:pPr>
      <w:bookmarkStart w:id="29" w:name="_Ref492288634"/>
      <w:r w:rsidRPr="000C31E2">
        <w:rPr>
          <w:lang w:val="en-GB"/>
        </w:rPr>
        <w:t>Full load airgap flux density harmonics of PM machines with different windings [AZA10].</w:t>
      </w:r>
      <w:bookmarkEnd w:id="29"/>
      <w:r w:rsidR="00B807CD" w:rsidRPr="000C31E2">
        <w:rPr>
          <w:lang w:val="en-GB"/>
        </w:rPr>
        <w:t xml:space="preserve"> (a) Single-layer. (b) Double-</w:t>
      </w:r>
      <w:r w:rsidRPr="000C31E2">
        <w:rPr>
          <w:lang w:val="en-GB"/>
        </w:rPr>
        <w:t>layer.</w:t>
      </w:r>
    </w:p>
    <w:p w14:paraId="641991EC" w14:textId="77777777" w:rsidR="00322604" w:rsidRPr="000C31E2" w:rsidRDefault="00322604" w:rsidP="00322604">
      <w:pPr>
        <w:pStyle w:val="ListParagraph"/>
        <w:tabs>
          <w:tab w:val="left" w:pos="851"/>
        </w:tabs>
        <w:spacing w:before="240" w:after="240"/>
        <w:ind w:left="0"/>
        <w:jc w:val="center"/>
        <w:rPr>
          <w:lang w:val="en-GB"/>
        </w:rPr>
      </w:pPr>
      <w:r w:rsidRPr="000C31E2">
        <w:rPr>
          <w:noProof/>
          <w:lang w:val="en-GB" w:eastAsia="zh-CN"/>
        </w:rPr>
        <w:lastRenderedPageBreak/>
        <w:drawing>
          <wp:inline distT="0" distB="0" distL="0" distR="0" wp14:anchorId="29C267BB" wp14:editId="04716867">
            <wp:extent cx="3832197" cy="2935074"/>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61953" cy="2957864"/>
                    </a:xfrm>
                    <a:prstGeom prst="rect">
                      <a:avLst/>
                    </a:prstGeom>
                  </pic:spPr>
                </pic:pic>
              </a:graphicData>
            </a:graphic>
          </wp:inline>
        </w:drawing>
      </w:r>
    </w:p>
    <w:p w14:paraId="44000864" w14:textId="70E2709B" w:rsidR="00322604" w:rsidRPr="000C31E2" w:rsidRDefault="00322604" w:rsidP="00322604">
      <w:pPr>
        <w:pStyle w:val="ListParagraph"/>
        <w:numPr>
          <w:ilvl w:val="0"/>
          <w:numId w:val="47"/>
        </w:numPr>
        <w:tabs>
          <w:tab w:val="left" w:pos="851"/>
        </w:tabs>
        <w:spacing w:before="240" w:after="240"/>
        <w:ind w:left="0" w:firstLine="0"/>
        <w:rPr>
          <w:lang w:val="en-GB"/>
        </w:rPr>
      </w:pPr>
      <w:bookmarkStart w:id="30" w:name="_Ref492288989"/>
      <w:r w:rsidRPr="000C31E2">
        <w:rPr>
          <w:lang w:val="en-GB"/>
        </w:rPr>
        <w:t>Iron losses of PM machines with concentrated and distributed windings at 6,000</w:t>
      </w:r>
      <w:r w:rsidR="0084748D" w:rsidRPr="000C31E2">
        <w:rPr>
          <w:lang w:val="en-GB"/>
        </w:rPr>
        <w:t xml:space="preserve">rpm, </w:t>
      </w:r>
      <w:r w:rsidRPr="000C31E2">
        <w:rPr>
          <w:i/>
          <w:lang w:val="en-GB"/>
        </w:rPr>
        <w:t>I</w:t>
      </w:r>
      <w:r w:rsidRPr="000C31E2">
        <w:rPr>
          <w:lang w:val="en-GB"/>
        </w:rPr>
        <w:t>=300A [YAM09].</w:t>
      </w:r>
      <w:bookmarkEnd w:id="30"/>
    </w:p>
    <w:p w14:paraId="504EAF41" w14:textId="77777777" w:rsidR="00322604" w:rsidRPr="000C31E2" w:rsidRDefault="00322604" w:rsidP="00322604">
      <w:pPr>
        <w:pStyle w:val="Heading3"/>
        <w:numPr>
          <w:ilvl w:val="0"/>
          <w:numId w:val="0"/>
        </w:numPr>
        <w:spacing w:before="240" w:after="240"/>
        <w:ind w:left="720" w:hanging="720"/>
        <w:rPr>
          <w:sz w:val="32"/>
        </w:rPr>
      </w:pPr>
      <w:bookmarkStart w:id="31" w:name="_Toc498330419"/>
      <w:r w:rsidRPr="000C31E2">
        <w:rPr>
          <w:sz w:val="32"/>
        </w:rPr>
        <w:t xml:space="preserve">1.2.5 </w:t>
      </w:r>
      <w:bookmarkStart w:id="32" w:name="OLE_LINK151"/>
      <w:r w:rsidRPr="000C31E2">
        <w:rPr>
          <w:sz w:val="32"/>
        </w:rPr>
        <w:t>Temperature</w:t>
      </w:r>
      <w:bookmarkEnd w:id="31"/>
      <w:bookmarkEnd w:id="32"/>
    </w:p>
    <w:p w14:paraId="75A64307" w14:textId="2564C0DD" w:rsidR="00322604" w:rsidRPr="000C31E2" w:rsidRDefault="00322604" w:rsidP="00322604">
      <w:pPr>
        <w:spacing w:before="240" w:after="240"/>
        <w:ind w:firstLineChars="100" w:firstLine="240"/>
        <w:rPr>
          <w:rFonts w:cs="Times New Roman"/>
        </w:rPr>
      </w:pPr>
      <w:r w:rsidRPr="000C31E2">
        <w:rPr>
          <w:szCs w:val="24"/>
        </w:rPr>
        <w:t>In some applications, such as electric vehicles (EV) or hybrid electric vehicles (HEV), electrical machines usually operate in a wide te</w:t>
      </w:r>
      <w:bookmarkStart w:id="33" w:name="_GoBack"/>
      <w:bookmarkEnd w:id="33"/>
      <w:r w:rsidRPr="000C31E2">
        <w:rPr>
          <w:szCs w:val="24"/>
        </w:rPr>
        <w:t>mperature range from -40</w:t>
      </w:r>
      <w:r w:rsidRPr="000C31E2">
        <w:rPr>
          <w:rFonts w:cs="Times New Roman"/>
          <w:szCs w:val="24"/>
        </w:rPr>
        <w:t>º</w:t>
      </w:r>
      <w:r w:rsidRPr="000C31E2">
        <w:rPr>
          <w:szCs w:val="24"/>
        </w:rPr>
        <w:t>C to 120ºC [STU17] [ZHA17]. More importantly,</w:t>
      </w:r>
      <w:r w:rsidRPr="000C31E2">
        <w:rPr>
          <w:rFonts w:cs="Times New Roman"/>
        </w:rPr>
        <w:t xml:space="preserve"> it is widely reported that the iron loss varies with temperature significantly [LAR11] [MAT85] [FOS86] [LEH88] [SAI05] [MIY10] [SCH1</w:t>
      </w:r>
      <w:r w:rsidR="003E5E80" w:rsidRPr="000C31E2">
        <w:rPr>
          <w:rFonts w:cs="Times New Roman"/>
        </w:rPr>
        <w:t>3</w:t>
      </w:r>
      <w:r w:rsidRPr="000C31E2">
        <w:rPr>
          <w:rFonts w:cs="Times New Roman"/>
        </w:rPr>
        <w:t xml:space="preserve">]. </w:t>
      </w:r>
    </w:p>
    <w:p w14:paraId="06664B66" w14:textId="2647B568" w:rsidR="00322604" w:rsidRPr="000C31E2" w:rsidRDefault="00322604" w:rsidP="00322604">
      <w:pPr>
        <w:spacing w:before="240" w:after="240"/>
        <w:ind w:firstLineChars="100" w:firstLine="240"/>
        <w:rPr>
          <w:rFonts w:cs="Times New Roman"/>
        </w:rPr>
      </w:pPr>
      <w:r w:rsidRPr="000C31E2">
        <w:rPr>
          <w:rFonts w:cs="Times New Roman"/>
        </w:rPr>
        <w:t>By way of example, in [SCH1</w:t>
      </w:r>
      <w:r w:rsidR="00A608E6" w:rsidRPr="000C31E2">
        <w:rPr>
          <w:rFonts w:cs="Times New Roman"/>
        </w:rPr>
        <w:t>3</w:t>
      </w:r>
      <w:r w:rsidRPr="000C31E2">
        <w:rPr>
          <w:rFonts w:cs="Times New Roman"/>
        </w:rPr>
        <w:t xml:space="preserve">], the temperature dependency of iron loss of a 6.3kW synchronous machine is experimentally confirmed. The result shown in </w:t>
      </w:r>
      <w:r w:rsidRPr="000C31E2">
        <w:rPr>
          <w:rFonts w:cs="Times New Roman"/>
        </w:rPr>
        <w:fldChar w:fldCharType="begin"/>
      </w:r>
      <w:r w:rsidRPr="000C31E2">
        <w:rPr>
          <w:rFonts w:cs="Times New Roman"/>
        </w:rPr>
        <w:instrText xml:space="preserve"> REF _Ref489704519 \r \h </w:instrText>
      </w:r>
      <w:r w:rsidRPr="000C31E2">
        <w:rPr>
          <w:rFonts w:cs="Times New Roman"/>
        </w:rPr>
      </w:r>
      <w:r w:rsidRPr="000C31E2">
        <w:rPr>
          <w:rFonts w:cs="Times New Roman"/>
        </w:rPr>
        <w:fldChar w:fldCharType="separate"/>
      </w:r>
      <w:r w:rsidR="00B36351" w:rsidRPr="000C31E2">
        <w:rPr>
          <w:rFonts w:cs="Times New Roman"/>
        </w:rPr>
        <w:t>Fig.1.14</w:t>
      </w:r>
      <w:r w:rsidRPr="000C31E2">
        <w:rPr>
          <w:rFonts w:cs="Times New Roman"/>
        </w:rPr>
        <w:fldChar w:fldCharType="end"/>
      </w:r>
      <w:r w:rsidRPr="000C31E2">
        <w:rPr>
          <w:rFonts w:cs="Times New Roman"/>
        </w:rPr>
        <w:t xml:space="preserve"> indicates that the iron loss decreases significantly with the temperature rise in the electrical machine.</w:t>
      </w:r>
      <w:r w:rsidR="00A608E6" w:rsidRPr="000C31E2">
        <w:rPr>
          <w:rFonts w:cs="Times New Roman"/>
        </w:rPr>
        <w:t xml:space="preserve"> </w:t>
      </w:r>
      <w:r w:rsidR="00123140" w:rsidRPr="000C31E2">
        <w:rPr>
          <w:rFonts w:cs="Times New Roman"/>
        </w:rPr>
        <w:t>This is mainly due to the decrease of eddy current loss caused by increased resistivity of stator and rotor core laminations.</w:t>
      </w:r>
    </w:p>
    <w:p w14:paraId="1D67323E" w14:textId="77777777" w:rsidR="00322604" w:rsidRPr="000C31E2" w:rsidRDefault="00322604" w:rsidP="00322604">
      <w:pPr>
        <w:spacing w:before="120" w:after="120" w:line="240" w:lineRule="auto"/>
        <w:jc w:val="center"/>
        <w:rPr>
          <w:rFonts w:cs="Times New Roman"/>
        </w:rPr>
      </w:pPr>
      <w:r w:rsidRPr="000C31E2">
        <w:rPr>
          <w:noProof/>
        </w:rPr>
        <w:lastRenderedPageBreak/>
        <w:drawing>
          <wp:inline distT="0" distB="0" distL="0" distR="0" wp14:anchorId="3275237C" wp14:editId="349371FB">
            <wp:extent cx="4061248" cy="2809037"/>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92597" cy="2830720"/>
                    </a:xfrm>
                    <a:prstGeom prst="rect">
                      <a:avLst/>
                    </a:prstGeom>
                  </pic:spPr>
                </pic:pic>
              </a:graphicData>
            </a:graphic>
          </wp:inline>
        </w:drawing>
      </w:r>
    </w:p>
    <w:p w14:paraId="1AFF321E"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34" w:name="_Ref489704519"/>
      <w:r w:rsidRPr="000C31E2">
        <w:rPr>
          <w:lang w:val="en-GB"/>
        </w:rPr>
        <w:t>Temperature dependency of iron loss of a 6.3kW synchronous machine [SCH13].</w:t>
      </w:r>
      <w:bookmarkEnd w:id="34"/>
    </w:p>
    <w:p w14:paraId="4B326836" w14:textId="49F20914" w:rsidR="00322604" w:rsidRPr="000C31E2" w:rsidRDefault="00322604" w:rsidP="00322604">
      <w:pPr>
        <w:pStyle w:val="Heading3"/>
        <w:numPr>
          <w:ilvl w:val="0"/>
          <w:numId w:val="0"/>
        </w:numPr>
        <w:spacing w:before="240" w:after="240"/>
        <w:ind w:left="720" w:hanging="720"/>
        <w:rPr>
          <w:sz w:val="32"/>
        </w:rPr>
      </w:pPr>
      <w:bookmarkStart w:id="35" w:name="_Toc498330420"/>
      <w:r w:rsidRPr="000C31E2">
        <w:rPr>
          <w:sz w:val="32"/>
        </w:rPr>
        <w:t>1.2.6 PWM</w:t>
      </w:r>
      <w:bookmarkEnd w:id="35"/>
    </w:p>
    <w:p w14:paraId="67D4CC1C" w14:textId="4B56A088" w:rsidR="00322604" w:rsidRPr="000C31E2" w:rsidRDefault="00322604" w:rsidP="00322604">
      <w:pPr>
        <w:spacing w:before="240" w:after="240"/>
        <w:ind w:firstLineChars="100" w:firstLine="240"/>
      </w:pPr>
      <w:r w:rsidRPr="000C31E2">
        <w:t>In actual drive systems, electrical machines are usually fed by pulse width modulation (PWM) inverters</w:t>
      </w:r>
      <w:r w:rsidRPr="000C31E2">
        <w:rPr>
          <w:rFonts w:cs="Times New Roman"/>
        </w:rPr>
        <w:t xml:space="preserve">. In this case, the flux density waveform of electrical machines can be significantly distorted from sinusoidal as shown in </w:t>
      </w:r>
      <w:r w:rsidRPr="000C31E2">
        <w:rPr>
          <w:rFonts w:cs="Times New Roman"/>
        </w:rPr>
        <w:fldChar w:fldCharType="begin"/>
      </w:r>
      <w:r w:rsidRPr="000C31E2">
        <w:rPr>
          <w:rFonts w:cs="Times New Roman"/>
        </w:rPr>
        <w:instrText xml:space="preserve"> REF _Ref489704539 \r \h </w:instrText>
      </w:r>
      <w:r w:rsidRPr="000C31E2">
        <w:rPr>
          <w:rFonts w:cs="Times New Roman"/>
        </w:rPr>
      </w:r>
      <w:r w:rsidRPr="000C31E2">
        <w:rPr>
          <w:rFonts w:cs="Times New Roman"/>
        </w:rPr>
        <w:fldChar w:fldCharType="separate"/>
      </w:r>
      <w:r w:rsidR="00B36351" w:rsidRPr="000C31E2">
        <w:rPr>
          <w:rFonts w:cs="Times New Roman"/>
        </w:rPr>
        <w:t>Fig.1.15</w:t>
      </w:r>
      <w:r w:rsidRPr="000C31E2">
        <w:rPr>
          <w:rFonts w:cs="Times New Roman"/>
        </w:rPr>
        <w:fldChar w:fldCharType="end"/>
      </w:r>
      <w:r w:rsidRPr="000C31E2">
        <w:rPr>
          <w:rFonts w:cs="Times New Roman"/>
        </w:rPr>
        <w:t xml:space="preserve">. On one hand, the minor hysteresis loops occur in the </w:t>
      </w:r>
      <w:r w:rsidRPr="000C31E2">
        <w:rPr>
          <w:rFonts w:cs="Times New Roman"/>
          <w:i/>
        </w:rPr>
        <w:t>B-H</w:t>
      </w:r>
      <w:r w:rsidRPr="000C31E2">
        <w:rPr>
          <w:rFonts w:cs="Times New Roman"/>
        </w:rPr>
        <w:t xml:space="preserve"> loops as described in Section 1.1, which cause additional hysteresis loss in the stator and rotor cores. On the other hand, the flux density harmonics also result in the increase of eddy current loss [ROS05]. </w:t>
      </w:r>
      <w:r w:rsidRPr="000C31E2">
        <w:rPr>
          <w:rFonts w:cs="Times New Roman"/>
        </w:rPr>
        <w:fldChar w:fldCharType="begin"/>
      </w:r>
      <w:r w:rsidRPr="000C31E2">
        <w:rPr>
          <w:rFonts w:cs="Times New Roman"/>
        </w:rPr>
        <w:instrText xml:space="preserve"> REF _Ref489704559 \r \h </w:instrText>
      </w:r>
      <w:r w:rsidRPr="000C31E2">
        <w:rPr>
          <w:rFonts w:cs="Times New Roman"/>
        </w:rPr>
      </w:r>
      <w:r w:rsidRPr="000C31E2">
        <w:rPr>
          <w:rFonts w:cs="Times New Roman"/>
        </w:rPr>
        <w:fldChar w:fldCharType="separate"/>
      </w:r>
      <w:r w:rsidR="00B36351" w:rsidRPr="000C31E2">
        <w:rPr>
          <w:rFonts w:cs="Times New Roman"/>
        </w:rPr>
        <w:t>Fig.1.16</w:t>
      </w:r>
      <w:r w:rsidRPr="000C31E2">
        <w:rPr>
          <w:rFonts w:cs="Times New Roman"/>
        </w:rPr>
        <w:fldChar w:fldCharType="end"/>
      </w:r>
      <w:r w:rsidRPr="000C31E2">
        <w:rPr>
          <w:rFonts w:cs="Times New Roman"/>
        </w:rPr>
        <w:t xml:space="preserve"> shows the iron losses of an electrical machine fed by a sinusoidal power source or a PWM inverter [UGA09]. It can be observed that the iron loss of the electrical machine fed by a PWM inverter is much higher than that by a sinusoidal power source. Furthermore, with the decrease of the inverter’s switching frequency, the iron loss increases dramatically as it investigated in [KRI13b] and shown in </w:t>
      </w:r>
      <w:r w:rsidRPr="000C31E2">
        <w:rPr>
          <w:rFonts w:cs="Times New Roman"/>
        </w:rPr>
        <w:fldChar w:fldCharType="begin"/>
      </w:r>
      <w:r w:rsidRPr="000C31E2">
        <w:rPr>
          <w:rFonts w:cs="Times New Roman"/>
        </w:rPr>
        <w:instrText xml:space="preserve"> REF _Ref489704577 \r \h </w:instrText>
      </w:r>
      <w:r w:rsidRPr="000C31E2">
        <w:rPr>
          <w:rFonts w:cs="Times New Roman"/>
        </w:rPr>
      </w:r>
      <w:r w:rsidRPr="000C31E2">
        <w:rPr>
          <w:rFonts w:cs="Times New Roman"/>
        </w:rPr>
        <w:fldChar w:fldCharType="separate"/>
      </w:r>
      <w:r w:rsidR="00B36351" w:rsidRPr="000C31E2">
        <w:rPr>
          <w:rFonts w:cs="Times New Roman"/>
        </w:rPr>
        <w:t>Fig.1.17</w:t>
      </w:r>
      <w:r w:rsidRPr="000C31E2">
        <w:rPr>
          <w:rFonts w:cs="Times New Roman"/>
        </w:rPr>
        <w:fldChar w:fldCharType="end"/>
      </w:r>
      <w:r w:rsidRPr="000C31E2">
        <w:rPr>
          <w:rFonts w:cs="Times New Roman"/>
        </w:rPr>
        <w:t>. In some circumstances, the iron loss of an electrical machine fed by a PWM inverter can be over three times higher than that fed by a sinusoidal power source [CHA68]. According to the previous studies, t</w:t>
      </w:r>
      <w:r w:rsidR="00402986" w:rsidRPr="000C31E2">
        <w:t>he influences of</w:t>
      </w:r>
      <w:r w:rsidRPr="000C31E2">
        <w:t xml:space="preserve"> PWM on the iron loss can be concluded as [NEW78] </w:t>
      </w:r>
      <w:r w:rsidRPr="000C31E2">
        <w:rPr>
          <w:rFonts w:cs="Times New Roman"/>
        </w:rPr>
        <w:t xml:space="preserve">[MUR83] [BOG91] [BOG94] </w:t>
      </w:r>
      <w:r w:rsidRPr="000C31E2">
        <w:t xml:space="preserve">[SWA96] </w:t>
      </w:r>
      <w:r w:rsidRPr="000C31E2">
        <w:rPr>
          <w:rFonts w:cs="Times New Roman"/>
        </w:rPr>
        <w:t>[YAM09b]</w:t>
      </w:r>
      <w:r w:rsidRPr="000C31E2">
        <w:t>:</w:t>
      </w:r>
    </w:p>
    <w:p w14:paraId="69A74EF9" w14:textId="77777777" w:rsidR="00322604" w:rsidRPr="000C31E2" w:rsidRDefault="00322604" w:rsidP="00322604">
      <w:pPr>
        <w:pStyle w:val="ListParagraph"/>
        <w:numPr>
          <w:ilvl w:val="0"/>
          <w:numId w:val="42"/>
        </w:numPr>
        <w:spacing w:before="240" w:after="240"/>
        <w:rPr>
          <w:lang w:val="en-GB"/>
        </w:rPr>
      </w:pPr>
      <w:r w:rsidRPr="000C31E2">
        <w:rPr>
          <w:lang w:val="en-GB"/>
        </w:rPr>
        <w:t>Flux density distortion caused by MMF harmonics</w:t>
      </w:r>
    </w:p>
    <w:p w14:paraId="528D8983" w14:textId="77777777" w:rsidR="00322604" w:rsidRPr="000C31E2" w:rsidRDefault="00322604" w:rsidP="00322604">
      <w:pPr>
        <w:spacing w:before="120" w:after="120" w:line="240" w:lineRule="auto"/>
        <w:ind w:firstLineChars="100" w:firstLine="240"/>
        <w:jc w:val="center"/>
      </w:pPr>
      <w:r w:rsidRPr="000C31E2">
        <w:rPr>
          <w:noProof/>
        </w:rPr>
        <w:lastRenderedPageBreak/>
        <w:drawing>
          <wp:inline distT="0" distB="0" distL="0" distR="0" wp14:anchorId="5133FB62" wp14:editId="523FC747">
            <wp:extent cx="4191000" cy="4652505"/>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9000" cy="4672487"/>
                    </a:xfrm>
                    <a:prstGeom prst="rect">
                      <a:avLst/>
                    </a:prstGeom>
                    <a:noFill/>
                    <a:ln>
                      <a:noFill/>
                    </a:ln>
                  </pic:spPr>
                </pic:pic>
              </a:graphicData>
            </a:graphic>
          </wp:inline>
        </w:drawing>
      </w:r>
    </w:p>
    <w:p w14:paraId="1AE14560"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36" w:name="_Ref489704539"/>
      <w:r w:rsidRPr="000C31E2">
        <w:rPr>
          <w:lang w:val="en-GB"/>
        </w:rPr>
        <w:t xml:space="preserve">Flux density waveform at different point of a 12-slot/10-pole PM machine fed by a PWM inverter, fundamental frequency </w:t>
      </w:r>
      <w:r w:rsidRPr="000C31E2">
        <w:rPr>
          <w:i/>
          <w:lang w:val="en-GB"/>
        </w:rPr>
        <w:t>f</w:t>
      </w:r>
      <w:r w:rsidRPr="000C31E2">
        <w:rPr>
          <w:lang w:val="en-GB"/>
        </w:rPr>
        <w:t xml:space="preserve">=100Hz, switching frequency </w:t>
      </w:r>
      <w:r w:rsidRPr="000C31E2">
        <w:rPr>
          <w:i/>
          <w:lang w:val="en-GB"/>
        </w:rPr>
        <w:t>f</w:t>
      </w:r>
      <w:r w:rsidRPr="000C31E2">
        <w:rPr>
          <w:vertAlign w:val="subscript"/>
          <w:lang w:val="en-GB"/>
        </w:rPr>
        <w:t>s</w:t>
      </w:r>
      <w:r w:rsidRPr="000C31E2">
        <w:rPr>
          <w:lang w:val="en-GB"/>
        </w:rPr>
        <w:t>=1kHz [XUE17b]</w:t>
      </w:r>
      <w:bookmarkEnd w:id="36"/>
      <w:r w:rsidRPr="000C31E2">
        <w:rPr>
          <w:lang w:val="en-GB"/>
        </w:rPr>
        <w:t>.</w:t>
      </w:r>
    </w:p>
    <w:p w14:paraId="4F2F4519" w14:textId="77777777" w:rsidR="00322604" w:rsidRPr="000C31E2" w:rsidRDefault="00322604" w:rsidP="00322604">
      <w:pPr>
        <w:spacing w:before="120" w:after="120" w:line="240" w:lineRule="auto"/>
        <w:jc w:val="center"/>
      </w:pPr>
      <w:r w:rsidRPr="000C31E2">
        <w:rPr>
          <w:noProof/>
        </w:rPr>
        <w:drawing>
          <wp:inline distT="0" distB="0" distL="0" distR="0" wp14:anchorId="73CCBF1D" wp14:editId="1FD1FC0D">
            <wp:extent cx="4052197" cy="2611526"/>
            <wp:effectExtent l="0" t="0" r="5715"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85358" cy="2632897"/>
                    </a:xfrm>
                    <a:prstGeom prst="rect">
                      <a:avLst/>
                    </a:prstGeom>
                  </pic:spPr>
                </pic:pic>
              </a:graphicData>
            </a:graphic>
          </wp:inline>
        </w:drawing>
      </w:r>
    </w:p>
    <w:p w14:paraId="637AA606" w14:textId="5FE56DF1" w:rsidR="00322604" w:rsidRPr="000C31E2" w:rsidRDefault="00322604" w:rsidP="00322604">
      <w:pPr>
        <w:pStyle w:val="ListParagraph"/>
        <w:numPr>
          <w:ilvl w:val="0"/>
          <w:numId w:val="47"/>
        </w:numPr>
        <w:tabs>
          <w:tab w:val="left" w:pos="851"/>
        </w:tabs>
        <w:spacing w:before="240" w:after="240"/>
        <w:ind w:left="0" w:firstLine="0"/>
        <w:rPr>
          <w:lang w:val="en-GB"/>
        </w:rPr>
      </w:pPr>
      <w:bookmarkStart w:id="37" w:name="_Ref489704559"/>
      <w:r w:rsidRPr="000C31E2">
        <w:rPr>
          <w:lang w:val="en-GB"/>
        </w:rPr>
        <w:t xml:space="preserve">Iron losses of an electrical machine fed by sinusoidal power source or by PWM inverter at switching frequency </w:t>
      </w:r>
      <w:r w:rsidRPr="000C31E2">
        <w:rPr>
          <w:i/>
          <w:lang w:val="en-GB"/>
        </w:rPr>
        <w:t>f</w:t>
      </w:r>
      <w:r w:rsidRPr="000C31E2">
        <w:rPr>
          <w:vertAlign w:val="subscript"/>
          <w:lang w:val="en-GB"/>
        </w:rPr>
        <w:t>s</w:t>
      </w:r>
      <w:r w:rsidR="00981F69" w:rsidRPr="000C31E2">
        <w:rPr>
          <w:lang w:val="en-GB"/>
        </w:rPr>
        <w:t>=4kHz</w:t>
      </w:r>
      <w:r w:rsidRPr="000C31E2">
        <w:rPr>
          <w:lang w:val="en-GB"/>
        </w:rPr>
        <w:t xml:space="preserve"> [UGA09]</w:t>
      </w:r>
      <w:bookmarkEnd w:id="37"/>
      <w:r w:rsidRPr="000C31E2">
        <w:rPr>
          <w:lang w:val="en-GB"/>
        </w:rPr>
        <w:t>.</w:t>
      </w:r>
    </w:p>
    <w:p w14:paraId="73401B21" w14:textId="77777777" w:rsidR="00322604" w:rsidRPr="000C31E2" w:rsidRDefault="00322604" w:rsidP="00322604">
      <w:pPr>
        <w:spacing w:before="120" w:after="120" w:line="240" w:lineRule="auto"/>
        <w:jc w:val="center"/>
      </w:pPr>
      <w:r w:rsidRPr="000C31E2">
        <w:rPr>
          <w:noProof/>
        </w:rPr>
        <w:lastRenderedPageBreak/>
        <w:drawing>
          <wp:inline distT="0" distB="0" distL="0" distR="0" wp14:anchorId="17AD2608" wp14:editId="49FA453E">
            <wp:extent cx="3972503" cy="3351056"/>
            <wp:effectExtent l="0" t="0" r="9525" b="1905"/>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07326" cy="3380431"/>
                    </a:xfrm>
                    <a:prstGeom prst="rect">
                      <a:avLst/>
                    </a:prstGeom>
                  </pic:spPr>
                </pic:pic>
              </a:graphicData>
            </a:graphic>
          </wp:inline>
        </w:drawing>
      </w:r>
    </w:p>
    <w:p w14:paraId="7D5DB0DA"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38" w:name="_Ref489704577"/>
      <w:bookmarkStart w:id="39" w:name="OLE_LINK131"/>
      <w:r w:rsidRPr="000C31E2">
        <w:rPr>
          <w:lang w:val="en-GB"/>
        </w:rPr>
        <w:t xml:space="preserve">Iron losses of a stator core at a fundamental frequency </w:t>
      </w:r>
      <w:r w:rsidRPr="000C31E2">
        <w:rPr>
          <w:i/>
          <w:lang w:val="en-GB"/>
        </w:rPr>
        <w:t>f</w:t>
      </w:r>
      <w:r w:rsidRPr="000C31E2">
        <w:rPr>
          <w:lang w:val="en-GB"/>
        </w:rPr>
        <w:t>=50Hz with different switching frequency [KRI13b].</w:t>
      </w:r>
      <w:bookmarkEnd w:id="38"/>
    </w:p>
    <w:p w14:paraId="0E56A2BE" w14:textId="2D4D22CE" w:rsidR="00322604" w:rsidRPr="000C31E2" w:rsidRDefault="00322604" w:rsidP="00322604">
      <w:pPr>
        <w:pStyle w:val="Heading3"/>
        <w:numPr>
          <w:ilvl w:val="0"/>
          <w:numId w:val="0"/>
        </w:numPr>
        <w:spacing w:before="240" w:after="240"/>
        <w:ind w:left="720" w:hanging="720"/>
        <w:rPr>
          <w:sz w:val="32"/>
        </w:rPr>
      </w:pPr>
      <w:bookmarkStart w:id="40" w:name="_Toc498330421"/>
      <w:bookmarkEnd w:id="39"/>
      <w:r w:rsidRPr="000C31E2">
        <w:rPr>
          <w:sz w:val="32"/>
        </w:rPr>
        <w:t xml:space="preserve">1.2.7 </w:t>
      </w:r>
      <w:r w:rsidR="000559EE" w:rsidRPr="000C31E2">
        <w:rPr>
          <w:sz w:val="32"/>
        </w:rPr>
        <w:t>Geometry</w:t>
      </w:r>
      <w:bookmarkEnd w:id="40"/>
    </w:p>
    <w:p w14:paraId="2CAE1D21" w14:textId="758E12D1" w:rsidR="00322604" w:rsidRPr="000C31E2" w:rsidRDefault="00322604" w:rsidP="00322604">
      <w:pPr>
        <w:spacing w:before="240" w:after="240"/>
        <w:ind w:firstLineChars="100" w:firstLine="240"/>
      </w:pPr>
      <w:r w:rsidRPr="000C31E2">
        <w:t xml:space="preserve">The flux density distribution and harmonic content can vary with different </w:t>
      </w:r>
      <w:r w:rsidR="000559EE" w:rsidRPr="000C31E2">
        <w:t>geometry</w:t>
      </w:r>
      <w:r w:rsidRPr="000C31E2">
        <w:t xml:space="preserve"> of the stator or the rotor, and subsequently affect the iron loss. In [YAM13], a rotor structure optimization is carried out based on a 70kW IPM machine as shown in </w:t>
      </w:r>
      <w:r w:rsidRPr="000C31E2">
        <w:fldChar w:fldCharType="begin"/>
      </w:r>
      <w:r w:rsidRPr="000C31E2">
        <w:instrText xml:space="preserve"> REF _Ref489704594 \r \h </w:instrText>
      </w:r>
      <w:r w:rsidRPr="000C31E2">
        <w:fldChar w:fldCharType="separate"/>
      </w:r>
      <w:r w:rsidR="00B36351" w:rsidRPr="000C31E2">
        <w:t>Fig.1.18</w:t>
      </w:r>
      <w:r w:rsidRPr="000C31E2">
        <w:fldChar w:fldCharType="end"/>
      </w:r>
      <w:r w:rsidRPr="000C31E2">
        <w:t xml:space="preserve">. </w:t>
      </w:r>
      <w:r w:rsidRPr="000C31E2">
        <w:fldChar w:fldCharType="begin"/>
      </w:r>
      <w:r w:rsidRPr="000C31E2">
        <w:instrText xml:space="preserve"> REF _Ref489704600 \r \h </w:instrText>
      </w:r>
      <w:r w:rsidRPr="000C31E2">
        <w:fldChar w:fldCharType="separate"/>
      </w:r>
      <w:r w:rsidR="00B36351" w:rsidRPr="000C31E2">
        <w:t>Fig.1.19</w:t>
      </w:r>
      <w:r w:rsidRPr="000C31E2">
        <w:fldChar w:fldCharType="end"/>
      </w:r>
      <w:r w:rsidRPr="000C31E2">
        <w:t xml:space="preserve"> presents the iron losses of the machines with the initial or the optimized rotor structures. The stator iron loss caused by the magnet decreases dramatically with the optimization since the harmonic content of magnet MMFs is reduced. The mechanical structure influence on the iron loss is also reported in many previous studies [LEE02] [ALB12] [WU14] [WAN14]. It is concluded that the </w:t>
      </w:r>
      <w:r w:rsidRPr="000C31E2">
        <w:rPr>
          <w:rFonts w:cs="Times New Roman"/>
        </w:rPr>
        <w:t>mechanical structure</w:t>
      </w:r>
      <w:r w:rsidRPr="000C31E2">
        <w:t xml:space="preserve"> influences on the iron loss are due to some major common factors as:</w:t>
      </w:r>
    </w:p>
    <w:p w14:paraId="2EA0471E" w14:textId="77777777" w:rsidR="00322604" w:rsidRPr="000C31E2" w:rsidRDefault="00322604" w:rsidP="00322604">
      <w:pPr>
        <w:pStyle w:val="ListParagraph"/>
        <w:numPr>
          <w:ilvl w:val="0"/>
          <w:numId w:val="42"/>
        </w:numPr>
        <w:spacing w:before="240" w:after="240"/>
        <w:rPr>
          <w:lang w:val="en-GB"/>
        </w:rPr>
      </w:pPr>
      <w:r w:rsidRPr="000C31E2">
        <w:rPr>
          <w:lang w:val="en-GB"/>
        </w:rPr>
        <w:t>Flux density distortion caused by MMF harmonics</w:t>
      </w:r>
    </w:p>
    <w:p w14:paraId="55D5125A" w14:textId="77777777" w:rsidR="00322604" w:rsidRPr="000C31E2" w:rsidRDefault="00322604" w:rsidP="00322604">
      <w:pPr>
        <w:pStyle w:val="ListParagraph"/>
        <w:numPr>
          <w:ilvl w:val="0"/>
          <w:numId w:val="42"/>
        </w:numPr>
        <w:spacing w:before="240" w:after="240"/>
        <w:rPr>
          <w:lang w:val="en-GB"/>
        </w:rPr>
      </w:pPr>
      <w:r w:rsidRPr="000C31E2">
        <w:rPr>
          <w:lang w:val="en-GB"/>
        </w:rPr>
        <w:t>Flux density distribution of frequency and amplitude</w:t>
      </w:r>
    </w:p>
    <w:p w14:paraId="3977AEA6" w14:textId="018C1892" w:rsidR="00124BCD" w:rsidRPr="000C31E2" w:rsidRDefault="00322604" w:rsidP="00124BCD">
      <w:pPr>
        <w:pStyle w:val="ListParagraph"/>
        <w:numPr>
          <w:ilvl w:val="0"/>
          <w:numId w:val="42"/>
        </w:numPr>
        <w:spacing w:before="240" w:after="240"/>
        <w:rPr>
          <w:lang w:val="en-GB"/>
        </w:rPr>
      </w:pPr>
      <w:r w:rsidRPr="000C31E2">
        <w:rPr>
          <w:lang w:val="en-GB"/>
        </w:rPr>
        <w:t>Flux density rotational status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gridCol w:w="4571"/>
      </w:tblGrid>
      <w:tr w:rsidR="000C31E2" w:rsidRPr="000C31E2" w14:paraId="01145966" w14:textId="77777777" w:rsidTr="00B532E0">
        <w:trPr>
          <w:jc w:val="center"/>
        </w:trPr>
        <w:tc>
          <w:tcPr>
            <w:tcW w:w="4455" w:type="dxa"/>
          </w:tcPr>
          <w:p w14:paraId="00C32EA4" w14:textId="77777777" w:rsidR="00322604" w:rsidRPr="000C31E2" w:rsidRDefault="00322604" w:rsidP="00A9210B">
            <w:pPr>
              <w:spacing w:before="120" w:after="120" w:line="240" w:lineRule="auto"/>
              <w:jc w:val="center"/>
            </w:pPr>
            <w:r w:rsidRPr="000C31E2">
              <w:rPr>
                <w:noProof/>
              </w:rPr>
              <w:lastRenderedPageBreak/>
              <w:drawing>
                <wp:inline distT="0" distB="0" distL="0" distR="0" wp14:anchorId="48F8DAFC" wp14:editId="01535105">
                  <wp:extent cx="2588260" cy="855679"/>
                  <wp:effectExtent l="0" t="0" r="2540" b="190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56109" cy="878110"/>
                          </a:xfrm>
                          <a:prstGeom prst="rect">
                            <a:avLst/>
                          </a:prstGeom>
                        </pic:spPr>
                      </pic:pic>
                    </a:graphicData>
                  </a:graphic>
                </wp:inline>
              </w:drawing>
            </w:r>
          </w:p>
        </w:tc>
        <w:tc>
          <w:tcPr>
            <w:tcW w:w="4571" w:type="dxa"/>
            <w:vAlign w:val="center"/>
          </w:tcPr>
          <w:p w14:paraId="5AE0E740" w14:textId="77777777" w:rsidR="00322604" w:rsidRPr="000C31E2" w:rsidRDefault="00322604" w:rsidP="00A9210B">
            <w:pPr>
              <w:spacing w:before="120" w:after="120" w:line="240" w:lineRule="auto"/>
              <w:jc w:val="center"/>
            </w:pPr>
            <w:r w:rsidRPr="000C31E2">
              <w:rPr>
                <w:noProof/>
              </w:rPr>
              <w:drawing>
                <wp:inline distT="0" distB="0" distL="0" distR="0" wp14:anchorId="2955C3D2" wp14:editId="05226A9F">
                  <wp:extent cx="2581516" cy="783245"/>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50416" cy="804150"/>
                          </a:xfrm>
                          <a:prstGeom prst="rect">
                            <a:avLst/>
                          </a:prstGeom>
                        </pic:spPr>
                      </pic:pic>
                    </a:graphicData>
                  </a:graphic>
                </wp:inline>
              </w:drawing>
            </w:r>
          </w:p>
        </w:tc>
      </w:tr>
      <w:tr w:rsidR="000C31E2" w:rsidRPr="000C31E2" w14:paraId="2FD40D85" w14:textId="77777777" w:rsidTr="00B532E0">
        <w:trPr>
          <w:jc w:val="center"/>
        </w:trPr>
        <w:tc>
          <w:tcPr>
            <w:tcW w:w="4455" w:type="dxa"/>
          </w:tcPr>
          <w:p w14:paraId="04B64027" w14:textId="77777777" w:rsidR="00322604" w:rsidRPr="000C31E2" w:rsidRDefault="00322604" w:rsidP="00A9210B">
            <w:pPr>
              <w:spacing w:before="120" w:after="120" w:line="240" w:lineRule="auto"/>
              <w:jc w:val="center"/>
            </w:pPr>
            <w:r w:rsidRPr="000C31E2">
              <w:t>(a)</w:t>
            </w:r>
          </w:p>
        </w:tc>
        <w:tc>
          <w:tcPr>
            <w:tcW w:w="4571" w:type="dxa"/>
          </w:tcPr>
          <w:p w14:paraId="5EC7BE15" w14:textId="77777777" w:rsidR="00322604" w:rsidRPr="000C31E2" w:rsidRDefault="00322604" w:rsidP="00A9210B">
            <w:pPr>
              <w:spacing w:before="120" w:after="120" w:line="240" w:lineRule="auto"/>
              <w:jc w:val="center"/>
            </w:pPr>
            <w:r w:rsidRPr="000C31E2">
              <w:t>(b)</w:t>
            </w:r>
          </w:p>
        </w:tc>
      </w:tr>
    </w:tbl>
    <w:p w14:paraId="75177264" w14:textId="7FB790E9" w:rsidR="00322604" w:rsidRPr="000C31E2" w:rsidRDefault="00322604" w:rsidP="00322604">
      <w:pPr>
        <w:pStyle w:val="ListParagraph"/>
        <w:numPr>
          <w:ilvl w:val="0"/>
          <w:numId w:val="47"/>
        </w:numPr>
        <w:tabs>
          <w:tab w:val="left" w:pos="851"/>
        </w:tabs>
        <w:spacing w:before="240" w:after="240"/>
        <w:ind w:left="0" w:firstLine="0"/>
        <w:rPr>
          <w:lang w:val="en-GB"/>
        </w:rPr>
      </w:pPr>
      <w:bookmarkStart w:id="41" w:name="_Ref489704594"/>
      <w:r w:rsidRPr="000C31E2">
        <w:rPr>
          <w:lang w:val="en-GB"/>
        </w:rPr>
        <w:t>Different rotor structures of 70kW interior permanent machines in [YAM13]</w:t>
      </w:r>
      <w:r w:rsidR="00981F69" w:rsidRPr="000C31E2">
        <w:rPr>
          <w:lang w:val="en-GB"/>
        </w:rPr>
        <w:t>.</w:t>
      </w:r>
      <w:r w:rsidRPr="000C31E2">
        <w:rPr>
          <w:lang w:val="en-GB"/>
        </w:rPr>
        <w:t xml:space="preserve"> (a) Initial. (b) Optimized.</w:t>
      </w:r>
      <w:bookmarkEnd w:id="41"/>
    </w:p>
    <w:p w14:paraId="1F8C66AF" w14:textId="77777777" w:rsidR="00322604" w:rsidRPr="000C31E2" w:rsidRDefault="00322604" w:rsidP="00322604">
      <w:pPr>
        <w:spacing w:before="120" w:after="120" w:line="240" w:lineRule="auto"/>
        <w:jc w:val="center"/>
      </w:pPr>
      <w:r w:rsidRPr="000C31E2">
        <w:rPr>
          <w:noProof/>
        </w:rPr>
        <w:drawing>
          <wp:inline distT="0" distB="0" distL="0" distR="0" wp14:anchorId="4E6E6223" wp14:editId="0531FA0A">
            <wp:extent cx="4046743" cy="3467404"/>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07671" cy="3519609"/>
                    </a:xfrm>
                    <a:prstGeom prst="rect">
                      <a:avLst/>
                    </a:prstGeom>
                  </pic:spPr>
                </pic:pic>
              </a:graphicData>
            </a:graphic>
          </wp:inline>
        </w:drawing>
      </w:r>
    </w:p>
    <w:p w14:paraId="684C00E4" w14:textId="403F3D18" w:rsidR="00322604" w:rsidRPr="000C31E2" w:rsidRDefault="00322604" w:rsidP="00981F69">
      <w:pPr>
        <w:pStyle w:val="ListParagraph"/>
        <w:numPr>
          <w:ilvl w:val="0"/>
          <w:numId w:val="47"/>
        </w:numPr>
        <w:tabs>
          <w:tab w:val="left" w:pos="851"/>
        </w:tabs>
        <w:spacing w:before="240" w:after="240"/>
        <w:ind w:left="0" w:firstLine="0"/>
        <w:rPr>
          <w:lang w:val="en-GB"/>
        </w:rPr>
      </w:pPr>
      <w:bookmarkStart w:id="42" w:name="_Ref489704600"/>
      <w:r w:rsidRPr="000C31E2">
        <w:rPr>
          <w:lang w:val="en-GB"/>
        </w:rPr>
        <w:t xml:space="preserve">Iron losses of machines with different rotor structure at 10,000rpm, </w:t>
      </w:r>
      <w:r w:rsidR="00981F69" w:rsidRPr="000C31E2">
        <w:rPr>
          <w:i/>
          <w:lang w:val="en-GB"/>
        </w:rPr>
        <w:t>I</w:t>
      </w:r>
      <w:r w:rsidR="00981F69" w:rsidRPr="000C31E2">
        <w:rPr>
          <w:lang w:val="en-GB"/>
        </w:rPr>
        <w:t>=</w:t>
      </w:r>
      <w:r w:rsidRPr="000C31E2">
        <w:rPr>
          <w:lang w:val="en-GB"/>
        </w:rPr>
        <w:t>300A [YAM13].</w:t>
      </w:r>
      <w:bookmarkEnd w:id="42"/>
    </w:p>
    <w:p w14:paraId="46CB294F" w14:textId="25EC6F10" w:rsidR="00322604" w:rsidRPr="000C31E2" w:rsidRDefault="00322604" w:rsidP="00322604">
      <w:pPr>
        <w:pStyle w:val="Heading3"/>
        <w:numPr>
          <w:ilvl w:val="0"/>
          <w:numId w:val="0"/>
        </w:numPr>
        <w:spacing w:before="240" w:after="240"/>
        <w:ind w:left="720" w:hanging="720"/>
        <w:rPr>
          <w:sz w:val="32"/>
        </w:rPr>
      </w:pPr>
      <w:bookmarkStart w:id="43" w:name="_Toc498330422"/>
      <w:r w:rsidRPr="000C31E2">
        <w:rPr>
          <w:sz w:val="32"/>
        </w:rPr>
        <w:t xml:space="preserve">1.2.8 </w:t>
      </w:r>
      <w:r w:rsidR="00DE7F57" w:rsidRPr="000C31E2">
        <w:rPr>
          <w:sz w:val="32"/>
        </w:rPr>
        <w:t>Manufacturing Process</w:t>
      </w:r>
      <w:bookmarkEnd w:id="43"/>
    </w:p>
    <w:p w14:paraId="7AFC868D" w14:textId="63A0E6B9" w:rsidR="00322604" w:rsidRPr="000C31E2" w:rsidRDefault="00322604" w:rsidP="00322604">
      <w:pPr>
        <w:spacing w:before="240" w:after="240"/>
        <w:ind w:firstLineChars="100" w:firstLine="240"/>
      </w:pPr>
      <w:r w:rsidRPr="000C31E2">
        <w:t xml:space="preserve">According to the studies in [NAK92] [GRE08] [MIY09] [MAN14], the iron loss can be affected by the </w:t>
      </w:r>
      <w:r w:rsidR="00DE7F57" w:rsidRPr="000C31E2">
        <w:t>manufacturing process</w:t>
      </w:r>
      <w:r w:rsidRPr="000C31E2">
        <w:t xml:space="preserve"> such as the housing method of machines or the cutting method of steel laminations. In [MIY09], the iron losses of machines with or without the shrink fitting house are investigated. It is concluded that large compressive stress is impressed to the back yoke caused by the shirk fitting house, which changes the iron loss distribution shown in </w:t>
      </w:r>
      <w:r w:rsidRPr="000C31E2">
        <w:fldChar w:fldCharType="begin"/>
      </w:r>
      <w:r w:rsidRPr="000C31E2">
        <w:instrText xml:space="preserve"> REF _Ref489704624 \r \h </w:instrText>
      </w:r>
      <w:r w:rsidRPr="000C31E2">
        <w:fldChar w:fldCharType="separate"/>
      </w:r>
      <w:r w:rsidR="00B36351" w:rsidRPr="000C31E2">
        <w:t>Fig.1.20</w:t>
      </w:r>
      <w:r w:rsidRPr="000C31E2">
        <w:fldChar w:fldCharType="end"/>
      </w:r>
      <w:r w:rsidRPr="000C31E2">
        <w:t xml:space="preserve"> and then causes the iron loss to increase as shown in </w:t>
      </w:r>
      <w:r w:rsidRPr="000C31E2">
        <w:fldChar w:fldCharType="begin"/>
      </w:r>
      <w:r w:rsidRPr="000C31E2">
        <w:instrText xml:space="preserve"> REF _Ref489704633 \r \h </w:instrText>
      </w:r>
      <w:r w:rsidRPr="000C31E2">
        <w:fldChar w:fldCharType="separate"/>
      </w:r>
      <w:r w:rsidR="00B36351" w:rsidRPr="000C31E2">
        <w:t>Fig.1.21</w:t>
      </w:r>
      <w:r w:rsidRPr="000C31E2">
        <w:fldChar w:fldCharType="end"/>
      </w:r>
      <w:r w:rsidRPr="000C31E2">
        <w:t xml:space="preserve">. </w:t>
      </w:r>
    </w:p>
    <w:p w14:paraId="44C2BAAB" w14:textId="083F517C" w:rsidR="00322604" w:rsidRPr="000C31E2" w:rsidRDefault="00322604" w:rsidP="00322604">
      <w:pPr>
        <w:spacing w:before="240" w:after="240"/>
        <w:ind w:firstLineChars="100" w:firstLine="240"/>
      </w:pPr>
      <w:r w:rsidRPr="000C31E2">
        <w:lastRenderedPageBreak/>
        <w:t xml:space="preserve">In [MAN14], </w:t>
      </w:r>
      <w:r w:rsidR="00451A83" w:rsidRPr="000C31E2">
        <w:t xml:space="preserve">two types of </w:t>
      </w:r>
      <w:r w:rsidRPr="000C31E2">
        <w:t xml:space="preserve">steel laminations manufactured by mechanical cutting and by laser cutting are compared as shown in </w:t>
      </w:r>
      <w:r w:rsidRPr="000C31E2">
        <w:fldChar w:fldCharType="begin"/>
      </w:r>
      <w:r w:rsidRPr="000C31E2">
        <w:instrText xml:space="preserve"> REF _Ref489704642 \r \h </w:instrText>
      </w:r>
      <w:r w:rsidRPr="000C31E2">
        <w:fldChar w:fldCharType="separate"/>
      </w:r>
      <w:r w:rsidR="00B36351" w:rsidRPr="000C31E2">
        <w:t>Fig.1.22</w:t>
      </w:r>
      <w:r w:rsidRPr="000C31E2">
        <w:fldChar w:fldCharType="end"/>
      </w:r>
      <w:r w:rsidRPr="000C31E2">
        <w:t xml:space="preserve">. </w:t>
      </w:r>
      <w:r w:rsidR="00451A83" w:rsidRPr="000C31E2">
        <w:t>The laser cutting leads to higher values of losses, because of the local thermal stresses that change the crystallographic texture at the edge of the strip</w:t>
      </w:r>
      <w:r w:rsidR="009916FF" w:rsidRPr="000C31E2">
        <w:t xml:space="preserve"> [MAN14]</w:t>
      </w:r>
      <w:r w:rsidR="00451A83" w:rsidRPr="000C31E2">
        <w:t>. In some other studies, it</w:t>
      </w:r>
      <w:r w:rsidRPr="000C31E2">
        <w:t xml:space="preserve"> </w:t>
      </w:r>
      <w:r w:rsidR="00451A83" w:rsidRPr="000C31E2">
        <w:t xml:space="preserve">also </w:t>
      </w:r>
      <w:r w:rsidRPr="000C31E2">
        <w:t xml:space="preserve">indicates that different cutting method for the steel laminations can affect the stress on the edge of </w:t>
      </w:r>
      <w:r w:rsidR="007538B6" w:rsidRPr="000C31E2">
        <w:t xml:space="preserve">the </w:t>
      </w:r>
      <w:r w:rsidRPr="000C31E2">
        <w:t xml:space="preserve">laminations, then influence the iron loss </w:t>
      </w:r>
      <w:r w:rsidRPr="000C31E2">
        <w:rPr>
          <w:rFonts w:cs="Times New Roman"/>
        </w:rPr>
        <w:t>[BOZ51] [MOS79] [ALI97] [DAI06] [MIY09] [MIY10]</w:t>
      </w:r>
      <w:r w:rsidRPr="000C31E2">
        <w:t xml:space="preserve">. Therefore, the </w:t>
      </w:r>
      <w:r w:rsidR="00DE7F57" w:rsidRPr="000C31E2">
        <w:t>manufacturing process</w:t>
      </w:r>
      <w:r w:rsidRPr="000C31E2">
        <w:t xml:space="preserve"> influences on the iron loss can be concluded as the common factor as:</w:t>
      </w:r>
    </w:p>
    <w:p w14:paraId="7D801E3D" w14:textId="77777777" w:rsidR="00322604" w:rsidRPr="000C31E2" w:rsidRDefault="00322604" w:rsidP="00322604">
      <w:pPr>
        <w:pStyle w:val="ListParagraph"/>
        <w:numPr>
          <w:ilvl w:val="0"/>
          <w:numId w:val="42"/>
        </w:numPr>
        <w:spacing w:before="240" w:after="240"/>
        <w:rPr>
          <w:lang w:val="en-GB"/>
        </w:rPr>
      </w:pPr>
      <w:r w:rsidRPr="000C31E2">
        <w:rPr>
          <w:lang w:val="en-GB"/>
        </w:rPr>
        <w:t>Mechanical stress on stator or rotor cores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0"/>
        <w:gridCol w:w="3846"/>
        <w:gridCol w:w="1480"/>
      </w:tblGrid>
      <w:tr w:rsidR="000C31E2" w:rsidRPr="000C31E2" w14:paraId="52482659" w14:textId="77777777" w:rsidTr="00A9210B">
        <w:tc>
          <w:tcPr>
            <w:tcW w:w="3798" w:type="dxa"/>
          </w:tcPr>
          <w:p w14:paraId="37150E7C" w14:textId="77777777" w:rsidR="00322604" w:rsidRPr="000C31E2" w:rsidRDefault="00322604" w:rsidP="00A9210B">
            <w:pPr>
              <w:spacing w:before="120" w:after="120" w:line="240" w:lineRule="auto"/>
            </w:pPr>
            <w:r w:rsidRPr="000C31E2">
              <w:rPr>
                <w:noProof/>
              </w:rPr>
              <w:drawing>
                <wp:inline distT="0" distB="0" distL="0" distR="0" wp14:anchorId="5227194D" wp14:editId="41026E06">
                  <wp:extent cx="2178685" cy="1586036"/>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09954" cy="1608799"/>
                          </a:xfrm>
                          <a:prstGeom prst="rect">
                            <a:avLst/>
                          </a:prstGeom>
                        </pic:spPr>
                      </pic:pic>
                    </a:graphicData>
                  </a:graphic>
                </wp:inline>
              </w:drawing>
            </w:r>
          </w:p>
        </w:tc>
        <w:tc>
          <w:tcPr>
            <w:tcW w:w="3846" w:type="dxa"/>
          </w:tcPr>
          <w:p w14:paraId="3DD97C7F" w14:textId="77777777" w:rsidR="00322604" w:rsidRPr="000C31E2" w:rsidRDefault="00322604" w:rsidP="00A9210B">
            <w:pPr>
              <w:spacing w:before="120" w:after="120" w:line="240" w:lineRule="auto"/>
            </w:pPr>
            <w:r w:rsidRPr="000C31E2">
              <w:rPr>
                <w:noProof/>
              </w:rPr>
              <w:drawing>
                <wp:inline distT="0" distB="0" distL="0" distR="0" wp14:anchorId="1543A7DC" wp14:editId="5F8B67EE">
                  <wp:extent cx="2303612" cy="1572491"/>
                  <wp:effectExtent l="0" t="0" r="1905" b="889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22422" cy="1585331"/>
                          </a:xfrm>
                          <a:prstGeom prst="rect">
                            <a:avLst/>
                          </a:prstGeom>
                        </pic:spPr>
                      </pic:pic>
                    </a:graphicData>
                  </a:graphic>
                </wp:inline>
              </w:drawing>
            </w:r>
          </w:p>
        </w:tc>
        <w:tc>
          <w:tcPr>
            <w:tcW w:w="1598" w:type="dxa"/>
          </w:tcPr>
          <w:p w14:paraId="5B89D89F" w14:textId="77777777" w:rsidR="00322604" w:rsidRPr="000C31E2" w:rsidRDefault="00322604" w:rsidP="00A9210B">
            <w:pPr>
              <w:spacing w:before="120" w:after="120" w:line="240" w:lineRule="auto"/>
              <w:jc w:val="right"/>
            </w:pPr>
            <w:r w:rsidRPr="000C31E2">
              <w:rPr>
                <w:noProof/>
              </w:rPr>
              <w:drawing>
                <wp:inline distT="0" distB="0" distL="0" distR="0" wp14:anchorId="021EFA78" wp14:editId="797B7B5F">
                  <wp:extent cx="759185" cy="1586230"/>
                  <wp:effectExtent l="0" t="0" r="317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74642" cy="1618526"/>
                          </a:xfrm>
                          <a:prstGeom prst="rect">
                            <a:avLst/>
                          </a:prstGeom>
                        </pic:spPr>
                      </pic:pic>
                    </a:graphicData>
                  </a:graphic>
                </wp:inline>
              </w:drawing>
            </w:r>
          </w:p>
        </w:tc>
      </w:tr>
      <w:tr w:rsidR="000C31E2" w:rsidRPr="000C31E2" w14:paraId="06E4611E" w14:textId="77777777" w:rsidTr="00A9210B">
        <w:tc>
          <w:tcPr>
            <w:tcW w:w="3798" w:type="dxa"/>
          </w:tcPr>
          <w:p w14:paraId="34F41553" w14:textId="77777777" w:rsidR="00322604" w:rsidRPr="000C31E2" w:rsidRDefault="00322604" w:rsidP="00A9210B">
            <w:pPr>
              <w:spacing w:before="120" w:after="120" w:line="240" w:lineRule="auto"/>
              <w:jc w:val="center"/>
            </w:pPr>
            <w:r w:rsidRPr="000C31E2">
              <w:t>(a)</w:t>
            </w:r>
          </w:p>
        </w:tc>
        <w:tc>
          <w:tcPr>
            <w:tcW w:w="3846" w:type="dxa"/>
          </w:tcPr>
          <w:p w14:paraId="12E2E7B3" w14:textId="77777777" w:rsidR="00322604" w:rsidRPr="000C31E2" w:rsidRDefault="00322604" w:rsidP="00A9210B">
            <w:pPr>
              <w:spacing w:before="120" w:after="120" w:line="240" w:lineRule="auto"/>
              <w:jc w:val="center"/>
            </w:pPr>
            <w:r w:rsidRPr="000C31E2">
              <w:t>(b)</w:t>
            </w:r>
          </w:p>
        </w:tc>
        <w:tc>
          <w:tcPr>
            <w:tcW w:w="1598" w:type="dxa"/>
          </w:tcPr>
          <w:p w14:paraId="25DF69A3" w14:textId="77777777" w:rsidR="00322604" w:rsidRPr="000C31E2" w:rsidRDefault="00322604" w:rsidP="00A9210B">
            <w:pPr>
              <w:spacing w:before="120" w:after="120" w:line="240" w:lineRule="auto"/>
            </w:pPr>
          </w:p>
        </w:tc>
      </w:tr>
    </w:tbl>
    <w:p w14:paraId="026E79A5"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44" w:name="_Ref489704624"/>
      <w:r w:rsidRPr="000C31E2">
        <w:rPr>
          <w:lang w:val="en-GB"/>
        </w:rPr>
        <w:t>Iron loss distributions with or without shrink fitting house outside the stator [MIY09]. (a) Without shirk fitting. (b) With shrink fitting.</w:t>
      </w:r>
      <w:bookmarkEnd w:id="44"/>
    </w:p>
    <w:p w14:paraId="633D55D4" w14:textId="77777777" w:rsidR="00322604" w:rsidRPr="000C31E2" w:rsidRDefault="00322604" w:rsidP="00322604">
      <w:pPr>
        <w:spacing w:before="120" w:after="120" w:line="240" w:lineRule="auto"/>
        <w:jc w:val="center"/>
      </w:pPr>
      <w:r w:rsidRPr="000C31E2">
        <w:rPr>
          <w:noProof/>
        </w:rPr>
        <w:drawing>
          <wp:inline distT="0" distB="0" distL="0" distR="0" wp14:anchorId="1138EB0C" wp14:editId="32162F3D">
            <wp:extent cx="3845177" cy="2377440"/>
            <wp:effectExtent l="0" t="0" r="3175" b="381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99990" cy="2411330"/>
                    </a:xfrm>
                    <a:prstGeom prst="rect">
                      <a:avLst/>
                    </a:prstGeom>
                    <a:noFill/>
                    <a:ln>
                      <a:noFill/>
                    </a:ln>
                  </pic:spPr>
                </pic:pic>
              </a:graphicData>
            </a:graphic>
          </wp:inline>
        </w:drawing>
      </w:r>
    </w:p>
    <w:p w14:paraId="43128A46" w14:textId="77777777" w:rsidR="00322604" w:rsidRPr="000C31E2" w:rsidRDefault="00322604" w:rsidP="00124BCD">
      <w:pPr>
        <w:pStyle w:val="ListParagraph"/>
        <w:numPr>
          <w:ilvl w:val="0"/>
          <w:numId w:val="47"/>
        </w:numPr>
        <w:tabs>
          <w:tab w:val="left" w:pos="851"/>
        </w:tabs>
        <w:spacing w:before="240" w:after="240"/>
        <w:ind w:left="0" w:firstLine="0"/>
        <w:rPr>
          <w:lang w:val="en-GB"/>
        </w:rPr>
      </w:pPr>
      <w:bookmarkStart w:id="45" w:name="_Ref489704633"/>
      <w:r w:rsidRPr="000C31E2">
        <w:rPr>
          <w:lang w:val="en-GB"/>
        </w:rPr>
        <w:t>Iron losses with or without shrink fitting house [MIY09].</w:t>
      </w:r>
      <w:bookmarkEnd w:id="45"/>
    </w:p>
    <w:p w14:paraId="394F6B42" w14:textId="77777777" w:rsidR="00322604" w:rsidRPr="000C31E2" w:rsidRDefault="00322604" w:rsidP="00322604">
      <w:pPr>
        <w:spacing w:before="120" w:after="120" w:line="240" w:lineRule="auto"/>
        <w:jc w:val="center"/>
      </w:pPr>
      <w:r w:rsidRPr="000C31E2">
        <w:rPr>
          <w:noProof/>
        </w:rPr>
        <w:lastRenderedPageBreak/>
        <w:drawing>
          <wp:inline distT="0" distB="0" distL="0" distR="0" wp14:anchorId="751059B5" wp14:editId="1A6C6587">
            <wp:extent cx="4263948" cy="2991917"/>
            <wp:effectExtent l="0" t="0" r="381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01245" cy="3018088"/>
                    </a:xfrm>
                    <a:prstGeom prst="rect">
                      <a:avLst/>
                    </a:prstGeom>
                    <a:noFill/>
                    <a:ln>
                      <a:noFill/>
                    </a:ln>
                  </pic:spPr>
                </pic:pic>
              </a:graphicData>
            </a:graphic>
          </wp:inline>
        </w:drawing>
      </w:r>
    </w:p>
    <w:p w14:paraId="36D295EC"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46" w:name="_Ref489704642"/>
      <w:r w:rsidRPr="000C31E2">
        <w:rPr>
          <w:lang w:val="en-GB"/>
        </w:rPr>
        <w:t>Iron losses of steel laminations manufactured by mechanical cutting and laser cutting [MAN14].</w:t>
      </w:r>
      <w:bookmarkEnd w:id="46"/>
    </w:p>
    <w:p w14:paraId="47CE5B7F" w14:textId="5DFB81E4" w:rsidR="00322604" w:rsidRPr="000C31E2" w:rsidRDefault="00322604" w:rsidP="00322604">
      <w:pPr>
        <w:pStyle w:val="Heading3"/>
        <w:numPr>
          <w:ilvl w:val="0"/>
          <w:numId w:val="0"/>
        </w:numPr>
        <w:spacing w:before="240" w:after="240"/>
        <w:ind w:left="720" w:hanging="720"/>
        <w:rPr>
          <w:sz w:val="32"/>
        </w:rPr>
      </w:pPr>
      <w:bookmarkStart w:id="47" w:name="_Toc498330423"/>
      <w:r w:rsidRPr="000C31E2">
        <w:rPr>
          <w:sz w:val="32"/>
        </w:rPr>
        <w:t>1.2.9 Summary</w:t>
      </w:r>
      <w:r w:rsidR="009128CB" w:rsidRPr="000C31E2">
        <w:rPr>
          <w:sz w:val="32"/>
        </w:rPr>
        <w:t xml:space="preserve"> of Influential</w:t>
      </w:r>
      <w:r w:rsidRPr="000C31E2">
        <w:rPr>
          <w:sz w:val="32"/>
        </w:rPr>
        <w:t xml:space="preserve"> Factors</w:t>
      </w:r>
      <w:bookmarkEnd w:id="47"/>
    </w:p>
    <w:p w14:paraId="5298EC08" w14:textId="0FD7626B" w:rsidR="00322604" w:rsidRPr="000C31E2" w:rsidRDefault="00322604" w:rsidP="00322604">
      <w:pPr>
        <w:spacing w:before="240" w:after="240"/>
        <w:ind w:firstLineChars="100" w:firstLine="240"/>
      </w:pPr>
      <w:r w:rsidRPr="000C31E2">
        <w:t xml:space="preserve">According to the review on the iron loss in electrical machines above. Different </w:t>
      </w:r>
      <w:r w:rsidR="009128CB" w:rsidRPr="000C31E2">
        <w:t>influential factor</w:t>
      </w:r>
      <w:r w:rsidRPr="000C31E2">
        <w:t xml:space="preserve">s in electrical machines have some common </w:t>
      </w:r>
      <w:r w:rsidR="009128CB" w:rsidRPr="000C31E2">
        <w:t>influential factor</w:t>
      </w:r>
      <w:r w:rsidRPr="000C31E2">
        <w:t xml:space="preserve">s on the iron loss. For example, both the </w:t>
      </w:r>
      <w:r w:rsidR="00881BA0" w:rsidRPr="000C31E2">
        <w:rPr>
          <w:szCs w:val="24"/>
        </w:rPr>
        <w:t>slot and pole number</w:t>
      </w:r>
      <w:r w:rsidRPr="000C31E2">
        <w:rPr>
          <w:szCs w:val="24"/>
        </w:rPr>
        <w:t xml:space="preserve"> combination</w:t>
      </w:r>
      <w:r w:rsidRPr="000C31E2">
        <w:t xml:space="preserve"> and winding arrangement can influence the MMF harmonics and then the iron loss. On the other hand, one </w:t>
      </w:r>
      <w:r w:rsidR="009128CB" w:rsidRPr="000C31E2">
        <w:t>influential factor</w:t>
      </w:r>
      <w:r w:rsidRPr="000C31E2">
        <w:t xml:space="preserve"> in electrical machine can also affect the iron loss in different ways. For example, the mechanical structure of the machine can influence the MMF harmonic, the flux density distribution of frequency and amplitude as well as the flux density rotational status. These </w:t>
      </w:r>
      <w:r w:rsidR="009128CB" w:rsidRPr="000C31E2">
        <w:t>influential factor</w:t>
      </w:r>
      <w:r w:rsidRPr="000C31E2">
        <w:t xml:space="preserve">s in electrical machine can be summarised in </w:t>
      </w:r>
      <w:r w:rsidRPr="000C31E2">
        <w:fldChar w:fldCharType="begin"/>
      </w:r>
      <w:r w:rsidRPr="000C31E2">
        <w:instrText xml:space="preserve"> REF _Ref489704656 \r \h </w:instrText>
      </w:r>
      <w:r w:rsidRPr="000C31E2">
        <w:fldChar w:fldCharType="separate"/>
      </w:r>
      <w:r w:rsidR="00B36351" w:rsidRPr="000C31E2">
        <w:t>Fig.1.23</w:t>
      </w:r>
      <w:r w:rsidRPr="000C31E2">
        <w:fldChar w:fldCharType="end"/>
      </w:r>
      <w:r w:rsidRPr="000C31E2">
        <w:t xml:space="preserve">. The common </w:t>
      </w:r>
      <w:r w:rsidR="009128CB" w:rsidRPr="000C31E2">
        <w:t>influential factor</w:t>
      </w:r>
      <w:r w:rsidRPr="000C31E2">
        <w:t>s can also be listed as:</w:t>
      </w:r>
    </w:p>
    <w:p w14:paraId="4FA3C107" w14:textId="77777777" w:rsidR="00322604" w:rsidRPr="000C31E2" w:rsidRDefault="00322604" w:rsidP="00322604">
      <w:pPr>
        <w:pStyle w:val="ListParagraph"/>
        <w:numPr>
          <w:ilvl w:val="0"/>
          <w:numId w:val="43"/>
        </w:numPr>
        <w:spacing w:before="240" w:after="240"/>
        <w:rPr>
          <w:lang w:val="en-GB"/>
        </w:rPr>
      </w:pPr>
      <w:r w:rsidRPr="000C31E2">
        <w:rPr>
          <w:lang w:val="en-GB"/>
        </w:rPr>
        <w:t>Temperature</w:t>
      </w:r>
    </w:p>
    <w:p w14:paraId="58310661" w14:textId="77777777" w:rsidR="00322604" w:rsidRPr="000C31E2" w:rsidRDefault="00322604" w:rsidP="00322604">
      <w:pPr>
        <w:pStyle w:val="ListParagraph"/>
        <w:numPr>
          <w:ilvl w:val="0"/>
          <w:numId w:val="43"/>
        </w:numPr>
        <w:spacing w:before="240" w:after="240"/>
        <w:rPr>
          <w:lang w:val="en-GB"/>
        </w:rPr>
      </w:pPr>
      <w:r w:rsidRPr="000C31E2">
        <w:rPr>
          <w:lang w:val="en-GB"/>
        </w:rPr>
        <w:t>Flux density frequency</w:t>
      </w:r>
    </w:p>
    <w:p w14:paraId="6BCE9319" w14:textId="77777777" w:rsidR="00322604" w:rsidRPr="000C31E2" w:rsidRDefault="00322604" w:rsidP="00322604">
      <w:pPr>
        <w:pStyle w:val="ListParagraph"/>
        <w:numPr>
          <w:ilvl w:val="0"/>
          <w:numId w:val="43"/>
        </w:numPr>
        <w:spacing w:before="240" w:after="240"/>
        <w:rPr>
          <w:lang w:val="en-GB"/>
        </w:rPr>
      </w:pPr>
      <w:r w:rsidRPr="000C31E2">
        <w:rPr>
          <w:lang w:val="en-GB"/>
        </w:rPr>
        <w:t>Flux density amplitude</w:t>
      </w:r>
    </w:p>
    <w:p w14:paraId="6EEE1A71" w14:textId="77777777" w:rsidR="00322604" w:rsidRPr="000C31E2" w:rsidRDefault="00322604" w:rsidP="00322604">
      <w:pPr>
        <w:pStyle w:val="ListParagraph"/>
        <w:numPr>
          <w:ilvl w:val="0"/>
          <w:numId w:val="43"/>
        </w:numPr>
        <w:spacing w:before="240" w:after="240"/>
        <w:rPr>
          <w:lang w:val="en-GB"/>
        </w:rPr>
      </w:pPr>
      <w:r w:rsidRPr="000C31E2">
        <w:rPr>
          <w:lang w:val="en-GB"/>
        </w:rPr>
        <w:t>DC bias flux density</w:t>
      </w:r>
    </w:p>
    <w:p w14:paraId="3F7964B3" w14:textId="77777777" w:rsidR="00322604" w:rsidRPr="000C31E2" w:rsidRDefault="00322604" w:rsidP="00322604">
      <w:pPr>
        <w:pStyle w:val="ListParagraph"/>
        <w:numPr>
          <w:ilvl w:val="0"/>
          <w:numId w:val="43"/>
        </w:numPr>
        <w:spacing w:before="240" w:after="240"/>
        <w:rPr>
          <w:lang w:val="en-GB"/>
        </w:rPr>
      </w:pPr>
      <w:r w:rsidRPr="000C31E2">
        <w:rPr>
          <w:lang w:val="en-GB"/>
        </w:rPr>
        <w:t>Flux density distortion</w:t>
      </w:r>
    </w:p>
    <w:p w14:paraId="2F19066A" w14:textId="77777777" w:rsidR="00322604" w:rsidRPr="000C31E2" w:rsidRDefault="00322604" w:rsidP="00322604">
      <w:pPr>
        <w:pStyle w:val="ListParagraph"/>
        <w:numPr>
          <w:ilvl w:val="0"/>
          <w:numId w:val="43"/>
        </w:numPr>
        <w:spacing w:before="240" w:after="240"/>
        <w:rPr>
          <w:lang w:val="en-GB"/>
        </w:rPr>
      </w:pPr>
      <w:r w:rsidRPr="000C31E2">
        <w:rPr>
          <w:lang w:val="en-GB"/>
        </w:rPr>
        <w:t>Flux density rotational status</w:t>
      </w:r>
    </w:p>
    <w:p w14:paraId="6E17CCBF" w14:textId="77777777" w:rsidR="00322604" w:rsidRPr="000C31E2" w:rsidRDefault="00322604" w:rsidP="00322604">
      <w:pPr>
        <w:pStyle w:val="ListParagraph"/>
        <w:numPr>
          <w:ilvl w:val="0"/>
          <w:numId w:val="43"/>
        </w:numPr>
        <w:spacing w:before="240" w:after="240"/>
        <w:rPr>
          <w:lang w:val="en-GB"/>
        </w:rPr>
      </w:pPr>
      <w:r w:rsidRPr="000C31E2">
        <w:rPr>
          <w:lang w:val="en-GB"/>
        </w:rPr>
        <w:t>Mechanical stress</w:t>
      </w:r>
    </w:p>
    <w:p w14:paraId="4B7F9A0C" w14:textId="15B1F8A4" w:rsidR="00B532E0" w:rsidRPr="000C31E2" w:rsidRDefault="00322604" w:rsidP="005260B0">
      <w:pPr>
        <w:spacing w:before="240" w:after="240"/>
        <w:ind w:firstLineChars="100" w:firstLine="240"/>
      </w:pPr>
      <w:r w:rsidRPr="000C31E2">
        <w:lastRenderedPageBreak/>
        <w:t xml:space="preserve">For the iron loss calculation of electrical machines, the problem becomes how to define the common </w:t>
      </w:r>
      <w:r w:rsidR="009128CB" w:rsidRPr="000C31E2">
        <w:t>influential factor</w:t>
      </w:r>
      <w:r w:rsidRPr="000C31E2">
        <w:t xml:space="preserve">s and then to model them by iron loss models. The modelling of these common factors will be introduced later in this chapter. Some of these major </w:t>
      </w:r>
      <w:r w:rsidR="009128CB" w:rsidRPr="000C31E2">
        <w:t>influential factor</w:t>
      </w:r>
      <w:r w:rsidRPr="000C31E2">
        <w:t>s will also be modelled in the following chapters of this thesis.</w:t>
      </w:r>
    </w:p>
    <w:p w14:paraId="5D60DF04" w14:textId="70EA860F" w:rsidR="00322604" w:rsidRPr="000C31E2" w:rsidRDefault="000559EE" w:rsidP="00322604">
      <w:pPr>
        <w:spacing w:before="120" w:after="120"/>
        <w:jc w:val="center"/>
      </w:pPr>
      <w:r w:rsidRPr="000C31E2">
        <w:rPr>
          <w:noProof/>
        </w:rPr>
        <w:drawing>
          <wp:inline distT="0" distB="0" distL="0" distR="0" wp14:anchorId="1129AB64" wp14:editId="2D5FD0A1">
            <wp:extent cx="5731510" cy="4641006"/>
            <wp:effectExtent l="0" t="0" r="2540" b="762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4641006"/>
                    </a:xfrm>
                    <a:prstGeom prst="rect">
                      <a:avLst/>
                    </a:prstGeom>
                    <a:noFill/>
                    <a:ln>
                      <a:noFill/>
                    </a:ln>
                  </pic:spPr>
                </pic:pic>
              </a:graphicData>
            </a:graphic>
          </wp:inline>
        </w:drawing>
      </w:r>
    </w:p>
    <w:p w14:paraId="6858771D" w14:textId="4E7520CE" w:rsidR="00322604" w:rsidRPr="000C31E2" w:rsidRDefault="00322604" w:rsidP="00322604">
      <w:pPr>
        <w:pStyle w:val="ListParagraph"/>
        <w:numPr>
          <w:ilvl w:val="0"/>
          <w:numId w:val="47"/>
        </w:numPr>
        <w:tabs>
          <w:tab w:val="left" w:pos="851"/>
        </w:tabs>
        <w:spacing w:before="240" w:after="240"/>
        <w:ind w:left="0" w:firstLine="0"/>
        <w:rPr>
          <w:lang w:val="en-GB"/>
        </w:rPr>
      </w:pPr>
      <w:bookmarkStart w:id="48" w:name="_Ref489704656"/>
      <w:r w:rsidRPr="000C31E2">
        <w:rPr>
          <w:lang w:val="en-GB"/>
        </w:rPr>
        <w:t>Summery o</w:t>
      </w:r>
      <w:r w:rsidR="009128CB" w:rsidRPr="000C31E2">
        <w:rPr>
          <w:lang w:val="en-GB"/>
        </w:rPr>
        <w:t>n iron loss influential factors of</w:t>
      </w:r>
      <w:r w:rsidRPr="000C31E2">
        <w:rPr>
          <w:lang w:val="en-GB"/>
        </w:rPr>
        <w:t xml:space="preserve"> electrical machines.</w:t>
      </w:r>
      <w:bookmarkEnd w:id="48"/>
    </w:p>
    <w:p w14:paraId="30DAA372" w14:textId="2B94870B" w:rsidR="00C30746" w:rsidRPr="000C31E2" w:rsidRDefault="00C30746" w:rsidP="00C30746">
      <w:pPr>
        <w:pStyle w:val="ListParagraph"/>
        <w:tabs>
          <w:tab w:val="left" w:pos="851"/>
        </w:tabs>
        <w:spacing w:before="240" w:after="240"/>
        <w:ind w:left="0"/>
        <w:rPr>
          <w:lang w:val="en-GB"/>
        </w:rPr>
      </w:pPr>
      <w:r w:rsidRPr="000C31E2">
        <w:rPr>
          <w:lang w:val="en-GB"/>
        </w:rPr>
        <w:br w:type="page"/>
      </w:r>
    </w:p>
    <w:p w14:paraId="246A954C" w14:textId="77777777" w:rsidR="00322604" w:rsidRPr="000C31E2" w:rsidRDefault="00322604" w:rsidP="00322604">
      <w:pPr>
        <w:pStyle w:val="Heading2"/>
        <w:numPr>
          <w:ilvl w:val="0"/>
          <w:numId w:val="0"/>
        </w:numPr>
        <w:spacing w:before="240" w:after="240"/>
        <w:ind w:left="576" w:hanging="576"/>
        <w:rPr>
          <w:sz w:val="36"/>
        </w:rPr>
      </w:pPr>
      <w:bookmarkStart w:id="49" w:name="_Toc498330424"/>
      <w:r w:rsidRPr="000C31E2">
        <w:rPr>
          <w:sz w:val="36"/>
        </w:rPr>
        <w:lastRenderedPageBreak/>
        <w:t>1.3 Iron Loss Models</w:t>
      </w:r>
      <w:bookmarkEnd w:id="17"/>
      <w:r w:rsidRPr="000C31E2">
        <w:rPr>
          <w:sz w:val="36"/>
        </w:rPr>
        <w:t xml:space="preserve"> for Electrical Machines</w:t>
      </w:r>
      <w:bookmarkEnd w:id="49"/>
    </w:p>
    <w:p w14:paraId="27EE4FFD" w14:textId="77777777" w:rsidR="00322604" w:rsidRPr="000C31E2" w:rsidRDefault="00322604" w:rsidP="00322604">
      <w:pPr>
        <w:spacing w:before="240" w:after="240"/>
        <w:ind w:firstLineChars="100" w:firstLine="240"/>
        <w:rPr>
          <w:rFonts w:cs="Times New Roman"/>
        </w:rPr>
      </w:pPr>
      <w:r w:rsidRPr="000C31E2">
        <w:rPr>
          <w:rFonts w:cs="Times New Roman"/>
        </w:rPr>
        <w:t xml:space="preserve">In order to predict the iron loss accurately, proper iron loss models are required. According to the latest study on the iron loss modelling, there are two main methods to model the iron loss in soft magnetic materials i.e. the mathematical hysteresis models and the empirical models. </w:t>
      </w:r>
    </w:p>
    <w:p w14:paraId="7C7F6C68" w14:textId="77777777" w:rsidR="00322604" w:rsidRPr="000C31E2" w:rsidRDefault="00322604" w:rsidP="00322604">
      <w:pPr>
        <w:pStyle w:val="Heading3"/>
        <w:numPr>
          <w:ilvl w:val="0"/>
          <w:numId w:val="0"/>
        </w:numPr>
        <w:spacing w:before="240" w:after="240"/>
        <w:ind w:left="720" w:hanging="720"/>
        <w:rPr>
          <w:sz w:val="32"/>
        </w:rPr>
      </w:pPr>
      <w:bookmarkStart w:id="50" w:name="_Toc498330425"/>
      <w:r w:rsidRPr="000C31E2">
        <w:rPr>
          <w:sz w:val="32"/>
        </w:rPr>
        <w:t>1.3.1 Mathematical Hysteresis Models</w:t>
      </w:r>
      <w:bookmarkEnd w:id="50"/>
    </w:p>
    <w:p w14:paraId="3F6EC745"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The aim of the mathematical hysteresis models is to directly express the shape of the </w:t>
      </w:r>
      <w:r w:rsidRPr="000C31E2">
        <w:rPr>
          <w:rFonts w:cs="Times New Roman"/>
          <w:i/>
        </w:rPr>
        <w:t>B-H</w:t>
      </w:r>
      <w:r w:rsidRPr="000C31E2">
        <w:rPr>
          <w:rFonts w:cs="Times New Roman"/>
        </w:rPr>
        <w:t xml:space="preserve"> loop by mathematical equations, rather than calculate the losses according to their origins. The iron loss can be then obtained by calculate the area of the </w:t>
      </w:r>
      <w:r w:rsidRPr="000C31E2">
        <w:rPr>
          <w:rFonts w:cs="Times New Roman"/>
          <w:i/>
        </w:rPr>
        <w:t>B-H</w:t>
      </w:r>
      <w:r w:rsidRPr="000C31E2">
        <w:rPr>
          <w:rFonts w:cs="Times New Roman"/>
        </w:rPr>
        <w:t xml:space="preserve"> loops. Different mathematical hysteresis models have been developed. The Preisach model [PRE35] and the Jiles-Atherton model [JIL86] [JIL94] are two of the most commonly used mathematical hysteresis models. </w:t>
      </w:r>
    </w:p>
    <w:p w14:paraId="17DF74B7"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Preisach Model</w:t>
      </w:r>
    </w:p>
    <w:p w14:paraId="728D515E" w14:textId="77777777" w:rsidR="00322604" w:rsidRPr="000C31E2" w:rsidRDefault="00322604" w:rsidP="00322604">
      <w:pPr>
        <w:spacing w:before="240" w:after="240"/>
        <w:ind w:firstLineChars="100" w:firstLine="240"/>
        <w:rPr>
          <w:rFonts w:cs="Times New Roman"/>
        </w:rPr>
      </w:pPr>
      <w:r w:rsidRPr="000C31E2">
        <w:rPr>
          <w:rFonts w:cs="Times New Roman"/>
        </w:rPr>
        <w:t xml:space="preserve">In the Preisach model, the magnetisation </w:t>
      </w:r>
      <m:oMath>
        <m:r>
          <w:rPr>
            <w:rFonts w:ascii="Cambria Math" w:hAnsi="Cambria Math" w:cs="Times New Roman"/>
          </w:rPr>
          <m:t>M(t)</m:t>
        </m:r>
      </m:oMath>
      <w:r w:rsidRPr="000C31E2">
        <w:rPr>
          <w:rFonts w:cs="Times New Roman"/>
        </w:rPr>
        <w:t xml:space="preserve"> at time </w:t>
      </w:r>
      <m:oMath>
        <m:r>
          <w:rPr>
            <w:rFonts w:ascii="Cambria Math" w:hAnsi="Cambria Math" w:cs="Times New Roman"/>
          </w:rPr>
          <m:t>t</m:t>
        </m:r>
      </m:oMath>
      <w:r w:rsidRPr="000C31E2">
        <w:rPr>
          <w:rFonts w:cs="Times New Roman"/>
        </w:rPr>
        <w:t xml:space="preserve"> is expressed as [PRE35]: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1172"/>
      </w:tblGrid>
      <w:tr w:rsidR="000C31E2" w:rsidRPr="000C31E2" w14:paraId="3D54EB8D" w14:textId="77777777" w:rsidTr="00A9210B">
        <w:trPr>
          <w:jc w:val="center"/>
        </w:trPr>
        <w:tc>
          <w:tcPr>
            <w:tcW w:w="8046" w:type="dxa"/>
          </w:tcPr>
          <w:p w14:paraId="32776887" w14:textId="2413E6A0" w:rsidR="00322604" w:rsidRPr="000C31E2" w:rsidRDefault="00322604" w:rsidP="00A9210B">
            <w:pPr>
              <w:spacing w:before="240" w:after="240"/>
              <w:rPr>
                <w:rFonts w:cs="Times New Roman"/>
              </w:rPr>
            </w:pPr>
            <m:oMathPara>
              <m:oMath>
                <m:r>
                  <w:rPr>
                    <w:rFonts w:ascii="Cambria Math" w:hAnsi="Cambria Math" w:cs="Times New Roman"/>
                  </w:rPr>
                  <m:t>M</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nary>
                  <m:naryPr>
                    <m:chr m:val="∬"/>
                    <m:limLoc m:val="undOvr"/>
                    <m:subHide m:val="1"/>
                    <m:supHide m:val="1"/>
                    <m:ctrlPr>
                      <w:rPr>
                        <w:rFonts w:ascii="Cambria Math" w:hAnsi="Cambria Math" w:cs="Times New Roman"/>
                        <w:i/>
                      </w:rPr>
                    </m:ctrlPr>
                  </m:naryPr>
                  <m:sub/>
                  <m:sup/>
                  <m:e>
                    <m:r>
                      <w:rPr>
                        <w:rFonts w:ascii="Cambria Math" w:hAnsi="Cambria Math" w:cs="Times New Roman"/>
                      </w:rPr>
                      <m:t>μ</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e>
                    </m:d>
                    <m:sSub>
                      <m:sSubPr>
                        <m:ctrlPr>
                          <w:rPr>
                            <w:rFonts w:ascii="Cambria Math" w:hAnsi="Cambria Math" w:cs="Times New Roman"/>
                            <w:i/>
                          </w:rPr>
                        </m:ctrlPr>
                      </m:sSubPr>
                      <m:e>
                        <m:r>
                          <w:rPr>
                            <w:rFonts w:ascii="Cambria Math" w:hAnsi="Cambria Math" w:cs="Times New Roman"/>
                          </w:rPr>
                          <m:t>γ</m:t>
                        </m:r>
                      </m:e>
                      <m: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sub>
                    </m:sSub>
                    <m:r>
                      <w:rPr>
                        <w:rFonts w:ascii="Cambria Math" w:hAnsi="Cambria Math" w:cs="Times New Roman"/>
                      </w:rPr>
                      <m:t>[H(t)]d</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e>
                </m:nary>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oMath>
            </m:oMathPara>
          </w:p>
        </w:tc>
        <w:tc>
          <w:tcPr>
            <w:tcW w:w="1196" w:type="dxa"/>
            <w:vAlign w:val="center"/>
          </w:tcPr>
          <w:p w14:paraId="29F1D3BE" w14:textId="77777777" w:rsidR="00322604" w:rsidRPr="000C31E2" w:rsidRDefault="00322604" w:rsidP="00A9210B">
            <w:pPr>
              <w:spacing w:before="240" w:after="240"/>
              <w:jc w:val="right"/>
              <w:rPr>
                <w:rFonts w:cs="Times New Roman"/>
              </w:rPr>
            </w:pPr>
            <w:r w:rsidRPr="000C31E2">
              <w:rPr>
                <w:rFonts w:cs="Times New Roman"/>
              </w:rPr>
              <w:t>(1.1)</w:t>
            </w:r>
          </w:p>
        </w:tc>
      </w:tr>
    </w:tbl>
    <w:p w14:paraId="7DDD5DA8" w14:textId="4CF379F6" w:rsidR="00322604" w:rsidRPr="000C31E2" w:rsidRDefault="00322604" w:rsidP="00322604">
      <w:pPr>
        <w:spacing w:before="240" w:after="240"/>
        <w:rPr>
          <w:rFonts w:cs="Times New Roman"/>
        </w:rPr>
      </w:pPr>
      <w:r w:rsidRPr="000C31E2">
        <w:rPr>
          <w:rFonts w:cs="Times New Roman"/>
        </w:rPr>
        <w:t xml:space="preserve">where </w:t>
      </w:r>
      <m:oMath>
        <m:r>
          <w:rPr>
            <w:rFonts w:ascii="Cambria Math" w:hAnsi="Cambria Math" w:cs="Times New Roman"/>
          </w:rPr>
          <m:t>μ</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e>
        </m:d>
      </m:oMath>
      <w:r w:rsidRPr="000C31E2">
        <w:rPr>
          <w:rFonts w:cs="Times New Roman"/>
        </w:rPr>
        <w:t xml:space="preserve"> is the weighting function which can be obtained by measurement results. </w:t>
      </w:r>
      <m:oMath>
        <m:sSub>
          <m:sSubPr>
            <m:ctrlPr>
              <w:rPr>
                <w:rFonts w:ascii="Cambria Math" w:hAnsi="Cambria Math" w:cs="Times New Roman"/>
                <w:i/>
              </w:rPr>
            </m:ctrlPr>
          </m:sSubPr>
          <m:e>
            <m:r>
              <w:rPr>
                <w:rFonts w:ascii="Cambria Math" w:hAnsi="Cambria Math" w:cs="Times New Roman"/>
              </w:rPr>
              <m:t>γ</m:t>
            </m:r>
          </m:e>
          <m: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sub>
        </m:sSub>
        <m:r>
          <w:rPr>
            <w:rFonts w:ascii="Cambria Math" w:hAnsi="Cambria Math" w:cs="Times New Roman"/>
          </w:rPr>
          <m:t>[H(t)]</m:t>
        </m:r>
      </m:oMath>
      <w:r w:rsidRPr="000C31E2">
        <w:rPr>
          <w:rFonts w:cs="Times New Roman"/>
        </w:rPr>
        <w:t xml:space="preserve"> is the hysteresis operator represented by the rectangular loop shown in </w:t>
      </w:r>
      <w:r w:rsidRPr="000C31E2">
        <w:rPr>
          <w:rFonts w:cs="Times New Roman"/>
        </w:rPr>
        <w:fldChar w:fldCharType="begin"/>
      </w:r>
      <w:r w:rsidRPr="000C31E2">
        <w:rPr>
          <w:rFonts w:cs="Times New Roman"/>
        </w:rPr>
        <w:instrText xml:space="preserve"> REF _Ref489704672 \r \h </w:instrText>
      </w:r>
      <w:r w:rsidRPr="000C31E2">
        <w:rPr>
          <w:rFonts w:cs="Times New Roman"/>
        </w:rPr>
      </w:r>
      <w:r w:rsidRPr="000C31E2">
        <w:rPr>
          <w:rFonts w:cs="Times New Roman"/>
        </w:rPr>
        <w:fldChar w:fldCharType="separate"/>
      </w:r>
      <w:r w:rsidR="00B36351" w:rsidRPr="000C31E2">
        <w:rPr>
          <w:rFonts w:cs="Times New Roman"/>
        </w:rPr>
        <w:t>Fig.1.24</w:t>
      </w:r>
      <w:r w:rsidRPr="000C31E2">
        <w:rPr>
          <w:rFonts w:cs="Times New Roman"/>
        </w:rPr>
        <w:fldChar w:fldCharType="end"/>
      </w:r>
      <w:r w:rsidRPr="000C31E2">
        <w:rPr>
          <w:rFonts w:cs="Times New Roman"/>
        </w:rPr>
        <w:t>. The operator can be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0"/>
        <w:gridCol w:w="1176"/>
      </w:tblGrid>
      <w:tr w:rsidR="000C31E2" w:rsidRPr="000C31E2" w14:paraId="53614763" w14:textId="77777777" w:rsidTr="00A9210B">
        <w:trPr>
          <w:jc w:val="center"/>
        </w:trPr>
        <w:tc>
          <w:tcPr>
            <w:tcW w:w="8046" w:type="dxa"/>
          </w:tcPr>
          <w:p w14:paraId="305EE347" w14:textId="4998307B" w:rsidR="00322604" w:rsidRPr="000C31E2" w:rsidRDefault="00123B42" w:rsidP="00A9210B">
            <w:pPr>
              <w:spacing w:before="240" w:after="240"/>
              <w:rPr>
                <w:rFonts w:cs="Times New Roman"/>
              </w:rPr>
            </w:pPr>
            <m:oMathPara>
              <m:oMath>
                <m:sSub>
                  <m:sSubPr>
                    <m:ctrlPr>
                      <w:rPr>
                        <w:rFonts w:ascii="Cambria Math" w:hAnsi="Cambria Math" w:cs="Times New Roman"/>
                        <w:i/>
                      </w:rPr>
                    </m:ctrlPr>
                  </m:sSubPr>
                  <m:e>
                    <m:r>
                      <w:rPr>
                        <w:rFonts w:ascii="Cambria Math" w:hAnsi="Cambria Math" w:cs="Times New Roman"/>
                      </w:rPr>
                      <m:t>γ</m:t>
                    </m:r>
                  </m:e>
                  <m: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sub>
                </m:sSub>
                <m:d>
                  <m:dPr>
                    <m:begChr m:val="["/>
                    <m:endChr m:val="]"/>
                    <m:ctrlPr>
                      <w:rPr>
                        <w:rFonts w:ascii="Cambria Math" w:hAnsi="Cambria Math" w:cs="Times New Roman"/>
                        <w:i/>
                      </w:rPr>
                    </m:ctrlPr>
                  </m:dPr>
                  <m:e>
                    <m:r>
                      <w:rPr>
                        <w:rFonts w:ascii="Cambria Math" w:hAnsi="Cambria Math" w:cs="Times New Roman"/>
                      </w:rPr>
                      <m:t>H</m:t>
                    </m:r>
                    <m:d>
                      <m:dPr>
                        <m:ctrlPr>
                          <w:rPr>
                            <w:rFonts w:ascii="Cambria Math" w:hAnsi="Cambria Math" w:cs="Times New Roman"/>
                            <w:i/>
                          </w:rPr>
                        </m:ctrlPr>
                      </m:dPr>
                      <m:e>
                        <m:r>
                          <w:rPr>
                            <w:rFonts w:ascii="Cambria Math" w:hAnsi="Cambria Math" w:cs="Times New Roman"/>
                          </w:rPr>
                          <m:t>t</m:t>
                        </m:r>
                      </m:e>
                    </m:d>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1                   H</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e>
                      <m:e>
                        <m:r>
                          <w:rPr>
                            <w:rFonts w:ascii="Cambria Math" w:hAnsi="Cambria Math" w:cs="Times New Roman"/>
                          </w:rPr>
                          <m:t>-1                H</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e>
                      <m:e>
                        <m:r>
                          <w:rPr>
                            <w:rFonts w:ascii="Cambria Math" w:hAnsi="Cambria Math" w:cs="Times New Roman"/>
                          </w:rPr>
                          <m:t xml:space="preserve">k        </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r>
                          <w:rPr>
                            <w:rFonts w:ascii="Cambria Math" w:hAnsi="Cambria Math" w:cs="Times New Roman"/>
                          </w:rPr>
                          <m:t>&lt;H</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&lt;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e>
                    </m:eqArr>
                  </m:e>
                </m:d>
              </m:oMath>
            </m:oMathPara>
          </w:p>
        </w:tc>
        <w:tc>
          <w:tcPr>
            <w:tcW w:w="1196" w:type="dxa"/>
            <w:vAlign w:val="center"/>
          </w:tcPr>
          <w:p w14:paraId="4341EE57" w14:textId="77777777" w:rsidR="00322604" w:rsidRPr="000C31E2" w:rsidRDefault="00322604" w:rsidP="00A9210B">
            <w:pPr>
              <w:spacing w:before="240" w:after="240"/>
              <w:jc w:val="right"/>
              <w:rPr>
                <w:rFonts w:cs="Times New Roman"/>
              </w:rPr>
            </w:pPr>
            <w:r w:rsidRPr="000C31E2">
              <w:rPr>
                <w:rFonts w:cs="Times New Roman"/>
              </w:rPr>
              <w:t>(1.2)</w:t>
            </w:r>
          </w:p>
        </w:tc>
      </w:tr>
    </w:tbl>
    <w:p w14:paraId="55FC7B41" w14:textId="6EA829E8" w:rsidR="00322604" w:rsidRPr="000C31E2" w:rsidRDefault="00322604" w:rsidP="00322604">
      <w:pPr>
        <w:spacing w:before="240" w:after="240"/>
        <w:rPr>
          <w:rFonts w:cs="Times New Roman"/>
        </w:rPr>
      </w:pPr>
      <w:r w:rsidRPr="000C31E2">
        <w:rPr>
          <w:rFonts w:cs="Times New Roman"/>
        </w:rPr>
        <w:t xml:space="preserve">where </w:t>
      </w:r>
      <m:oMath>
        <m:r>
          <w:rPr>
            <w:rFonts w:ascii="Cambria Math" w:hAnsi="Cambria Math" w:cs="Times New Roman"/>
          </w:rPr>
          <m:t>k=-1</m:t>
        </m:r>
      </m:oMath>
      <w:r w:rsidRPr="000C31E2">
        <w:rPr>
          <w:rFonts w:cs="Times New Roman"/>
        </w:rPr>
        <w:t xml:space="preserve"> if the last time </w:t>
      </w:r>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t</m:t>
            </m:r>
          </m:e>
        </m:d>
      </m:oMath>
      <w:r w:rsidRPr="000C31E2">
        <w:rPr>
          <w:rFonts w:cs="Times New Roman"/>
        </w:rPr>
        <w:t xml:space="preserve"> was </w:t>
      </w:r>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oMath>
      <w:r w:rsidRPr="000C31E2">
        <w:rPr>
          <w:rFonts w:cs="Times New Roman"/>
        </w:rPr>
        <w:t xml:space="preserve"> and </w:t>
      </w:r>
      <m:oMath>
        <m:r>
          <w:rPr>
            <w:rFonts w:ascii="Cambria Math" w:hAnsi="Cambria Math" w:cs="Times New Roman"/>
          </w:rPr>
          <m:t>k=1</m:t>
        </m:r>
      </m:oMath>
      <w:r w:rsidRPr="000C31E2">
        <w:rPr>
          <w:rFonts w:cs="Times New Roman"/>
        </w:rPr>
        <w:t xml:space="preserve"> if the last time </w:t>
      </w:r>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t</m:t>
            </m:r>
          </m:e>
        </m:d>
      </m:oMath>
      <w:r w:rsidRPr="000C31E2">
        <w:rPr>
          <w:rFonts w:cs="Times New Roman"/>
        </w:rPr>
        <w:t xml:space="preserve"> was </w:t>
      </w:r>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oMath>
      <w:r w:rsidRPr="000C31E2">
        <w:rPr>
          <w:rFonts w:cs="Times New Roman"/>
        </w:rPr>
        <w:t>.</w:t>
      </w:r>
    </w:p>
    <w:p w14:paraId="521141BB" w14:textId="58BB3C91" w:rsidR="00322604" w:rsidRPr="000C31E2" w:rsidRDefault="00322604" w:rsidP="00322604">
      <w:pPr>
        <w:spacing w:before="240" w:after="240"/>
        <w:ind w:firstLineChars="100" w:firstLine="240"/>
        <w:rPr>
          <w:rFonts w:cs="Times New Roman"/>
        </w:rPr>
      </w:pPr>
      <w:r w:rsidRPr="000C31E2">
        <w:rPr>
          <w:rFonts w:cs="Times New Roman"/>
        </w:rPr>
        <w:t xml:space="preserve">In different </w:t>
      </w:r>
      <m:oMath>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oMath>
      <w:r w:rsidRPr="000C31E2">
        <w:rPr>
          <w:rFonts w:cs="Times New Roman"/>
        </w:rPr>
        <w:t xml:space="preserve"> </w:t>
      </w:r>
      <m:oMath>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oMath>
      <w:r w:rsidRPr="000C31E2">
        <w:rPr>
          <w:rFonts w:cs="Times New Roman"/>
        </w:rPr>
        <w:t xml:space="preserve"> range, values of weighting function </w:t>
      </w:r>
      <m:oMath>
        <m:r>
          <w:rPr>
            <w:rFonts w:ascii="Cambria Math" w:hAnsi="Cambria Math" w:cs="Times New Roman"/>
          </w:rPr>
          <m:t xml:space="preserve"> μ</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e>
        </m:d>
      </m:oMath>
      <w:r w:rsidRPr="000C31E2">
        <w:rPr>
          <w:rFonts w:cs="Times New Roman"/>
        </w:rPr>
        <w:t xml:space="preserve"> are different. The idea of Preisach model is to calculate the output as a sum of weighted basis operators. The accuracy </w:t>
      </w:r>
      <w:r w:rsidRPr="000C31E2">
        <w:rPr>
          <w:rFonts w:cs="Times New Roman"/>
        </w:rPr>
        <w:lastRenderedPageBreak/>
        <w:t xml:space="preserve">of the Preisach model can be guaranteed if proper weighting functions </w:t>
      </w:r>
      <m:oMath>
        <m:r>
          <w:rPr>
            <w:rFonts w:ascii="Cambria Math" w:hAnsi="Cambria Math" w:cs="Times New Roman"/>
          </w:rPr>
          <m:t>μ</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e>
        </m:d>
      </m:oMath>
      <w:r w:rsidRPr="000C31E2">
        <w:rPr>
          <w:rFonts w:cs="Times New Roman"/>
        </w:rPr>
        <w:t xml:space="preserve"> are applied in each </w:t>
      </w:r>
      <m:oMath>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oMath>
      <w:r w:rsidRPr="000C31E2">
        <w:rPr>
          <w:rFonts w:cs="Times New Roman"/>
        </w:rPr>
        <w:t xml:space="preserve"> </w:t>
      </w:r>
      <m:oMath>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oMath>
      <w:r w:rsidRPr="000C31E2">
        <w:rPr>
          <w:rFonts w:cs="Times New Roman"/>
        </w:rPr>
        <w:t xml:space="preserve"> range and the partitions </w:t>
      </w:r>
      <m:oMath>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α</m:t>
            </m:r>
          </m:sub>
        </m:sSub>
      </m:oMath>
      <w:r w:rsidRPr="000C31E2">
        <w:rPr>
          <w:rFonts w:cs="Times New Roman"/>
        </w:rPr>
        <w:t xml:space="preserve"> and </w:t>
      </w:r>
      <m:oMath>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β</m:t>
            </m:r>
          </m:sub>
        </m:sSub>
      </m:oMath>
      <w:r w:rsidRPr="000C31E2">
        <w:rPr>
          <w:rFonts w:cs="Times New Roman"/>
        </w:rPr>
        <w:t xml:space="preserve"> are fine enough. However, large amount of experiments must be done to determine the weighting functions. The Preisach model also suffers from the complex modelling and the time-consuming calculation process, which could result in lack of applications [BAR04].</w:t>
      </w:r>
    </w:p>
    <w:p w14:paraId="7B1389F5" w14:textId="05B2FFEF" w:rsidR="00322604" w:rsidRPr="000C31E2" w:rsidRDefault="00121CCB" w:rsidP="00322604">
      <w:pPr>
        <w:spacing w:before="120" w:after="120" w:line="240" w:lineRule="auto"/>
        <w:jc w:val="center"/>
      </w:pPr>
      <w:r w:rsidRPr="000C31E2">
        <w:rPr>
          <w:noProof/>
        </w:rPr>
        <w:drawing>
          <wp:inline distT="0" distB="0" distL="0" distR="0" wp14:anchorId="121E9AC5" wp14:editId="2DF7C747">
            <wp:extent cx="3363686" cy="3086701"/>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80248" cy="3101899"/>
                    </a:xfrm>
                    <a:prstGeom prst="rect">
                      <a:avLst/>
                    </a:prstGeom>
                    <a:noFill/>
                    <a:ln>
                      <a:noFill/>
                    </a:ln>
                  </pic:spPr>
                </pic:pic>
              </a:graphicData>
            </a:graphic>
          </wp:inline>
        </w:drawing>
      </w:r>
    </w:p>
    <w:p w14:paraId="37A072D7"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51" w:name="_Ref489704672"/>
      <w:r w:rsidRPr="000C31E2">
        <w:rPr>
          <w:lang w:val="en-GB"/>
        </w:rPr>
        <w:t>Operator in the Preisach model.</w:t>
      </w:r>
      <w:bookmarkEnd w:id="51"/>
    </w:p>
    <w:p w14:paraId="21627F3E"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Jiles-Atherton Model</w:t>
      </w:r>
    </w:p>
    <w:p w14:paraId="5AB83EE5" w14:textId="009EA02F" w:rsidR="00322604" w:rsidRPr="000C31E2" w:rsidRDefault="00322604" w:rsidP="00322604">
      <w:pPr>
        <w:spacing w:before="240" w:after="240"/>
        <w:ind w:firstLineChars="100" w:firstLine="240"/>
        <w:rPr>
          <w:rFonts w:cs="Times New Roman"/>
        </w:rPr>
      </w:pPr>
      <w:r w:rsidRPr="000C31E2">
        <w:rPr>
          <w:rFonts w:cs="Times New Roman"/>
        </w:rPr>
        <w:t xml:space="preserve">In the Jiles-Atherton model, the hysteresis function is separated into two parts, i.e. the reversible and the irreversible magnetisations </w:t>
      </w:r>
      <w:r w:rsidR="003B17F1" w:rsidRPr="000C31E2">
        <w:rPr>
          <w:rFonts w:cs="Times New Roman"/>
        </w:rPr>
        <w:t>[JIL86]</w:t>
      </w:r>
      <w:r w:rsidRPr="000C31E2">
        <w:rPr>
          <w:rFonts w:cs="Times New Roman"/>
        </w:rPr>
        <w:t xml:space="preserve">. The total magnetisation </w:t>
      </w:r>
      <m:oMath>
        <m:r>
          <w:rPr>
            <w:rFonts w:ascii="Cambria Math" w:hAnsi="Cambria Math" w:cs="Times New Roman"/>
          </w:rPr>
          <m:t>M</m:t>
        </m:r>
      </m:oMath>
      <w:r w:rsidRPr="000C31E2">
        <w:rPr>
          <w:rFonts w:cs="Times New Roman"/>
        </w:rPr>
        <w:t xml:space="preserve"> can be obtained by the sum of contributions of irreversible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oMath>
      <w:r w:rsidRPr="000C31E2">
        <w:rPr>
          <w:rFonts w:cs="Times New Roman"/>
        </w:rPr>
        <w:t xml:space="preserve"> magnetisation and reversible magnetisation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rev</m:t>
            </m:r>
          </m:sub>
        </m:sSub>
      </m:oMath>
      <w:r w:rsidRPr="000C31E2">
        <w:rPr>
          <w:rFonts w:cs="Times New Roman"/>
        </w:rPr>
        <w:t xml:space="preserve"> components: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5"/>
        <w:gridCol w:w="1181"/>
      </w:tblGrid>
      <w:tr w:rsidR="000C31E2" w:rsidRPr="000C31E2" w14:paraId="4C7EE181" w14:textId="77777777" w:rsidTr="00A9210B">
        <w:trPr>
          <w:jc w:val="center"/>
        </w:trPr>
        <w:tc>
          <w:tcPr>
            <w:tcW w:w="8046" w:type="dxa"/>
          </w:tcPr>
          <w:p w14:paraId="6951BB12" w14:textId="77777777" w:rsidR="00322604" w:rsidRPr="000C31E2" w:rsidRDefault="00322604" w:rsidP="00A9210B">
            <w:pPr>
              <w:spacing w:before="240" w:after="240"/>
              <w:rPr>
                <w:rFonts w:cs="Times New Roman"/>
              </w:rPr>
            </w:pPr>
            <m:oMathPara>
              <m:oMath>
                <m:r>
                  <w:rPr>
                    <w:rFonts w:ascii="Cambria Math" w:hAnsi="Cambria Math" w:cs="Times New Roman"/>
                  </w:rPr>
                  <m:t>M=</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rev</m:t>
                    </m:r>
                  </m:sub>
                </m:sSub>
              </m:oMath>
            </m:oMathPara>
          </w:p>
        </w:tc>
        <w:tc>
          <w:tcPr>
            <w:tcW w:w="1196" w:type="dxa"/>
            <w:vAlign w:val="center"/>
          </w:tcPr>
          <w:p w14:paraId="7F82803F" w14:textId="77777777" w:rsidR="00322604" w:rsidRPr="000C31E2" w:rsidRDefault="00322604" w:rsidP="00A9210B">
            <w:pPr>
              <w:spacing w:before="240" w:after="240"/>
              <w:jc w:val="right"/>
              <w:rPr>
                <w:rFonts w:cs="Times New Roman"/>
              </w:rPr>
            </w:pPr>
            <w:r w:rsidRPr="000C31E2">
              <w:rPr>
                <w:rFonts w:cs="Times New Roman"/>
              </w:rPr>
              <w:t>(1.3)</w:t>
            </w:r>
          </w:p>
        </w:tc>
      </w:tr>
    </w:tbl>
    <w:p w14:paraId="3A9DEC01"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The irreversible component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oMath>
      <w:r w:rsidRPr="000C31E2">
        <w:rPr>
          <w:rFonts w:cs="Times New Roman"/>
        </w:rPr>
        <w:t xml:space="preserve"> is caused by loss processes of domain walls. The reversible component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rev</m:t>
            </m:r>
          </m:sub>
        </m:sSub>
      </m:oMath>
      <w:r w:rsidRPr="000C31E2">
        <w:rPr>
          <w:rFonts w:cs="Times New Roman"/>
        </w:rPr>
        <w:t xml:space="preserve"> is due to lossless processes of domain walls. The two components of magnetisation can be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8"/>
        <w:gridCol w:w="1178"/>
      </w:tblGrid>
      <w:tr w:rsidR="000C31E2" w:rsidRPr="000C31E2" w14:paraId="1DF4B6EE" w14:textId="77777777" w:rsidTr="00A9210B">
        <w:trPr>
          <w:jc w:val="center"/>
        </w:trPr>
        <w:tc>
          <w:tcPr>
            <w:tcW w:w="8046" w:type="dxa"/>
          </w:tcPr>
          <w:p w14:paraId="5773A98B" w14:textId="77777777" w:rsidR="00322604" w:rsidRPr="000C31E2" w:rsidRDefault="00123B42" w:rsidP="00A9210B">
            <w:pPr>
              <w:spacing w:before="240" w:after="240"/>
              <w:rPr>
                <w:rFonts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an</m:t>
                    </m:r>
                  </m:sub>
                </m:sSub>
                <m:r>
                  <w:rPr>
                    <w:rFonts w:ascii="Cambria Math" w:hAnsi="Cambria Math" w:cs="Times New Roman"/>
                  </w:rPr>
                  <m:t>-kδ</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H</m:t>
                        </m:r>
                      </m:e>
                      <m:sub>
                        <m:r>
                          <m:rPr>
                            <m:sty m:val="p"/>
                          </m:rPr>
                          <w:rPr>
                            <w:rFonts w:ascii="Cambria Math" w:hAnsi="Cambria Math" w:cs="Times New Roman"/>
                          </w:rPr>
                          <m:t>e</m:t>
                        </m:r>
                      </m:sub>
                    </m:sSub>
                  </m:den>
                </m:f>
              </m:oMath>
            </m:oMathPara>
          </w:p>
        </w:tc>
        <w:tc>
          <w:tcPr>
            <w:tcW w:w="1196" w:type="dxa"/>
            <w:vAlign w:val="center"/>
          </w:tcPr>
          <w:p w14:paraId="0B3C28C5" w14:textId="77777777" w:rsidR="00322604" w:rsidRPr="000C31E2" w:rsidRDefault="00322604" w:rsidP="00A9210B">
            <w:pPr>
              <w:spacing w:before="240" w:after="240"/>
              <w:jc w:val="right"/>
              <w:rPr>
                <w:rFonts w:cs="Times New Roman"/>
              </w:rPr>
            </w:pPr>
            <w:r w:rsidRPr="000C31E2">
              <w:rPr>
                <w:rFonts w:cs="Times New Roman"/>
              </w:rPr>
              <w:t>(1.4)</w:t>
            </w:r>
          </w:p>
        </w:tc>
      </w:tr>
      <w:tr w:rsidR="000C31E2" w:rsidRPr="000C31E2" w14:paraId="05984D72" w14:textId="77777777" w:rsidTr="00A9210B">
        <w:trPr>
          <w:jc w:val="center"/>
        </w:trPr>
        <w:tc>
          <w:tcPr>
            <w:tcW w:w="8046" w:type="dxa"/>
          </w:tcPr>
          <w:p w14:paraId="501A8620" w14:textId="77777777" w:rsidR="00322604" w:rsidRPr="000C31E2" w:rsidRDefault="00123B42" w:rsidP="00A9210B">
            <w:pPr>
              <w:spacing w:before="240" w:after="240"/>
              <w:rPr>
                <w:rFonts w:cs="Times New Roman"/>
              </w:rPr>
            </w:pPr>
            <m:oMathPara>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rev</m:t>
                    </m:r>
                  </m:sub>
                </m:sSub>
                <m:r>
                  <w:rPr>
                    <w:rFonts w:ascii="Cambria Math" w:hAnsi="Cambria Math" w:cs="Times New Roman"/>
                  </w:rPr>
                  <m:t>=c(</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an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irr</m:t>
                    </m:r>
                  </m:sub>
                </m:sSub>
                <m:r>
                  <w:rPr>
                    <w:rFonts w:ascii="Cambria Math" w:hAnsi="Cambria Math" w:cs="Times New Roman"/>
                  </w:rPr>
                  <m:t>)</m:t>
                </m:r>
              </m:oMath>
            </m:oMathPara>
          </w:p>
        </w:tc>
        <w:tc>
          <w:tcPr>
            <w:tcW w:w="1196" w:type="dxa"/>
          </w:tcPr>
          <w:p w14:paraId="24986646" w14:textId="77777777" w:rsidR="00322604" w:rsidRPr="000C31E2" w:rsidRDefault="00322604" w:rsidP="00A9210B">
            <w:pPr>
              <w:spacing w:before="240" w:after="240"/>
              <w:jc w:val="right"/>
              <w:rPr>
                <w:rFonts w:cs="Times New Roman"/>
              </w:rPr>
            </w:pPr>
            <w:r w:rsidRPr="000C31E2">
              <w:rPr>
                <w:rFonts w:cs="Times New Roman"/>
              </w:rPr>
              <w:t>(1.5)</w:t>
            </w:r>
          </w:p>
        </w:tc>
      </w:tr>
      <w:tr w:rsidR="000C31E2" w:rsidRPr="000C31E2" w14:paraId="1C587D78" w14:textId="77777777" w:rsidTr="00A9210B">
        <w:trPr>
          <w:jc w:val="center"/>
        </w:trPr>
        <w:tc>
          <w:tcPr>
            <w:tcW w:w="8046" w:type="dxa"/>
          </w:tcPr>
          <w:p w14:paraId="3EDFC2DD" w14:textId="77777777" w:rsidR="00322604" w:rsidRPr="000C31E2" w:rsidRDefault="00123B42" w:rsidP="00A9210B">
            <w:pPr>
              <w:spacing w:before="240" w:after="240"/>
              <w:rPr>
                <w:rFonts w:eastAsia="宋体" w:cs="Times New Roman"/>
              </w:rPr>
            </w:pPr>
            <m:oMathPara>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an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r>
                  <w:rPr>
                    <w:rFonts w:ascii="Cambria Math" w:hAnsi="Cambria Math" w:cs="Times New Roman"/>
                  </w:rPr>
                  <m:t>(</m:t>
                </m:r>
                <m:func>
                  <m:funcPr>
                    <m:ctrlPr>
                      <w:rPr>
                        <w:rFonts w:ascii="Cambria Math" w:hAnsi="Cambria Math" w:cs="Times New Roman"/>
                      </w:rPr>
                    </m:ctrlPr>
                  </m:funcPr>
                  <m:fName>
                    <m:r>
                      <m:rPr>
                        <m:sty m:val="p"/>
                      </m:rPr>
                      <w:rPr>
                        <w:rFonts w:ascii="Cambria Math" w:hAnsi="Cambria Math" w:cs="Times New Roman"/>
                      </w:rPr>
                      <m:t>coth</m:t>
                    </m:r>
                    <m:ctrlPr>
                      <w:rPr>
                        <w:rFonts w:ascii="Cambria Math" w:hAnsi="Cambria Math" w:cs="Times New Roman"/>
                        <w:i/>
                      </w:rPr>
                    </m:ctrlP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H+αM</m:t>
                            </m:r>
                          </m:num>
                          <m:den>
                            <m:r>
                              <w:rPr>
                                <w:rFonts w:ascii="Cambria Math" w:hAnsi="Cambria Math" w:cs="Times New Roman"/>
                              </w:rPr>
                              <m:t>A</m:t>
                            </m:r>
                          </m:den>
                        </m:f>
                      </m:e>
                    </m:d>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H+αM</m:t>
                    </m:r>
                  </m:den>
                </m:f>
                <m:r>
                  <w:rPr>
                    <w:rFonts w:ascii="Cambria Math" w:hAnsi="Cambria Math" w:cs="Times New Roman"/>
                  </w:rPr>
                  <m:t>)</m:t>
                </m:r>
              </m:oMath>
            </m:oMathPara>
          </w:p>
        </w:tc>
        <w:tc>
          <w:tcPr>
            <w:tcW w:w="1196" w:type="dxa"/>
            <w:vAlign w:val="center"/>
          </w:tcPr>
          <w:p w14:paraId="294377D2" w14:textId="77777777" w:rsidR="00322604" w:rsidRPr="000C31E2" w:rsidRDefault="00322604" w:rsidP="00A9210B">
            <w:pPr>
              <w:spacing w:before="240" w:after="240"/>
              <w:jc w:val="right"/>
              <w:rPr>
                <w:rFonts w:cs="Times New Roman"/>
              </w:rPr>
            </w:pPr>
            <w:r w:rsidRPr="000C31E2">
              <w:rPr>
                <w:rFonts w:cs="Times New Roman"/>
              </w:rPr>
              <w:t>(1.6)</w:t>
            </w:r>
          </w:p>
        </w:tc>
      </w:tr>
    </w:tbl>
    <w:p w14:paraId="09D237B1" w14:textId="77777777" w:rsidR="00322604" w:rsidRPr="000C31E2" w:rsidRDefault="00322604" w:rsidP="00322604">
      <w:pPr>
        <w:spacing w:before="240" w:after="240"/>
        <w:rPr>
          <w:rFonts w:cs="Times New Roman"/>
        </w:rPr>
      </w:pPr>
      <w:r w:rsidRPr="000C31E2">
        <w:rPr>
          <w:rFonts w:cs="Times New Roman"/>
        </w:rPr>
        <w:t xml:space="preserve">where </w:t>
      </w:r>
      <m:oMath>
        <m:r>
          <w:rPr>
            <w:rFonts w:ascii="Cambria Math" w:hAnsi="Cambria Math" w:cs="Times New Roman"/>
          </w:rPr>
          <m:t>A</m:t>
        </m:r>
      </m:oMath>
      <w:r w:rsidRPr="000C31E2">
        <w:rPr>
          <w:rFonts w:cs="Times New Roman"/>
        </w:rPr>
        <w:t xml:space="preserve">, </w:t>
      </w:r>
      <m:oMath>
        <m:r>
          <w:rPr>
            <w:rFonts w:ascii="Cambria Math" w:hAnsi="Cambria Math" w:cs="Times New Roman"/>
          </w:rPr>
          <m:t>α</m:t>
        </m:r>
      </m:oMath>
      <w:r w:rsidRPr="000C31E2">
        <w:rPr>
          <w:rFonts w:cs="Times New Roman"/>
        </w:rPr>
        <w:t xml:space="preserve">, </w:t>
      </w:r>
      <m:oMath>
        <m:r>
          <w:rPr>
            <w:rFonts w:ascii="Cambria Math" w:hAnsi="Cambria Math" w:cs="Times New Roman"/>
          </w:rPr>
          <m:t>c</m:t>
        </m:r>
      </m:oMath>
      <w:r w:rsidRPr="000C31E2">
        <w:rPr>
          <w:rFonts w:cs="Times New Roman"/>
        </w:rPr>
        <w:t xml:space="preserve">, </w:t>
      </w:r>
      <m:oMath>
        <m:r>
          <w:rPr>
            <w:rFonts w:ascii="Cambria Math" w:hAnsi="Cambria Math" w:cs="Times New Roman"/>
          </w:rPr>
          <m:t>k</m:t>
        </m:r>
      </m:oMath>
      <w:r w:rsidRPr="000C31E2">
        <w:rPr>
          <w:rFonts w:cs="Times New Roman"/>
        </w:rPr>
        <w:t xml:space="preserve"> and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oMath>
      <w:r w:rsidRPr="000C31E2">
        <w:rPr>
          <w:rFonts w:cs="Times New Roman"/>
        </w:rPr>
        <w:t xml:space="preserve"> are the parameters determined by the experimental results. </w:t>
      </w:r>
      <m:oMath>
        <m:r>
          <w:rPr>
            <w:rFonts w:ascii="Cambria Math" w:hAnsi="Cambria Math" w:cs="Times New Roman"/>
          </w:rPr>
          <m:t>δ</m:t>
        </m:r>
      </m:oMath>
      <w:r w:rsidRPr="000C31E2">
        <w:rPr>
          <w:rFonts w:cs="Times New Roman"/>
        </w:rPr>
        <w:t xml:space="preserve"> is the directional parameter. </w:t>
      </w:r>
      <m:oMath>
        <m:r>
          <w:rPr>
            <w:rFonts w:ascii="Cambria Math" w:hAnsi="Cambria Math" w:cs="Times New Roman"/>
          </w:rPr>
          <m:t>δ=1</m:t>
        </m:r>
      </m:oMath>
      <w:r w:rsidRPr="000C31E2">
        <w:rPr>
          <w:rFonts w:cs="Times New Roman"/>
        </w:rPr>
        <w:t xml:space="preserve"> when </w:t>
      </w:r>
      <m:oMath>
        <m:r>
          <w:rPr>
            <w:rFonts w:ascii="Cambria Math" w:hAnsi="Cambria Math" w:cs="Times New Roman"/>
          </w:rPr>
          <m:t>H</m:t>
        </m:r>
      </m:oMath>
      <w:r w:rsidRPr="000C31E2">
        <w:rPr>
          <w:rFonts w:cs="Times New Roman"/>
        </w:rPr>
        <w:t xml:space="preserve"> increases and </w:t>
      </w:r>
      <m:oMath>
        <m:r>
          <w:rPr>
            <w:rFonts w:ascii="Cambria Math" w:hAnsi="Cambria Math" w:cs="Times New Roman"/>
          </w:rPr>
          <m:t>δ=-1</m:t>
        </m:r>
      </m:oMath>
      <w:r w:rsidRPr="000C31E2">
        <w:rPr>
          <w:rFonts w:cs="Times New Roman"/>
        </w:rPr>
        <w:t xml:space="preserve"> when </w:t>
      </w:r>
      <m:oMath>
        <m:r>
          <w:rPr>
            <w:rFonts w:ascii="Cambria Math" w:hAnsi="Cambria Math" w:cs="Times New Roman"/>
          </w:rPr>
          <m:t>H</m:t>
        </m:r>
      </m:oMath>
      <w:r w:rsidRPr="000C31E2">
        <w:rPr>
          <w:rFonts w:cs="Times New Roman"/>
        </w:rPr>
        <w:t xml:space="preserve"> decreases.</w:t>
      </w:r>
    </w:p>
    <w:p w14:paraId="60AF45A2" w14:textId="77777777" w:rsidR="00322604" w:rsidRPr="000C31E2" w:rsidRDefault="00322604" w:rsidP="00322604">
      <w:pPr>
        <w:spacing w:before="240" w:after="240"/>
        <w:ind w:firstLineChars="100" w:firstLine="240"/>
        <w:rPr>
          <w:rFonts w:cs="Times New Roman"/>
        </w:rPr>
      </w:pPr>
      <w:r w:rsidRPr="000C31E2">
        <w:rPr>
          <w:rFonts w:cs="Times New Roman"/>
        </w:rPr>
        <w:t>The Jiles-Atherton model links the parameters of the equations to the behaviour of soft magnetic material, which provides physical background. Furthermore, only five parameters should be determined in the Jiles-Atherton model instead of the large amount of weighting functions in the Preisach model. However, the determination process of the parameters in the Jiles-Atherton model is very complicated as reported in some studies [LED99] [TOM08], which makes it very difficult to implement.</w:t>
      </w:r>
    </w:p>
    <w:p w14:paraId="3F0F4ADE"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Summary</w:t>
      </w:r>
    </w:p>
    <w:p w14:paraId="48B7F985" w14:textId="77777777" w:rsidR="00322604" w:rsidRPr="000C31E2" w:rsidRDefault="00322604" w:rsidP="00322604">
      <w:pPr>
        <w:spacing w:before="240" w:after="240"/>
        <w:ind w:firstLineChars="100" w:firstLine="240"/>
        <w:rPr>
          <w:rFonts w:cs="Times New Roman"/>
        </w:rPr>
      </w:pPr>
      <w:r w:rsidRPr="000C31E2">
        <w:rPr>
          <w:rFonts w:cs="Times New Roman"/>
        </w:rPr>
        <w:t>According to the review on mathematical hysteresis models above, some features of different mathematical hysteresis models can be listed in Table 1.1. Although the mathematical hysteresis models benefit from good accuracy, some common limitations of the mathematical hysteresis models can be listed as follows:</w:t>
      </w:r>
    </w:p>
    <w:p w14:paraId="54EC391C" w14:textId="50725659" w:rsidR="00322604" w:rsidRPr="000C31E2" w:rsidRDefault="00322604" w:rsidP="00322604">
      <w:pPr>
        <w:pStyle w:val="ListParagraph"/>
        <w:numPr>
          <w:ilvl w:val="0"/>
          <w:numId w:val="40"/>
        </w:numPr>
        <w:spacing w:before="240" w:after="240"/>
        <w:ind w:right="237"/>
        <w:rPr>
          <w:szCs w:val="28"/>
          <w:lang w:val="en-GB"/>
        </w:rPr>
      </w:pPr>
      <w:r w:rsidRPr="000C31E2">
        <w:rPr>
          <w:szCs w:val="28"/>
          <w:lang w:val="en-GB"/>
        </w:rPr>
        <w:t>Time-consuming calculati</w:t>
      </w:r>
      <w:r w:rsidR="004867A6" w:rsidRPr="000C31E2">
        <w:rPr>
          <w:szCs w:val="28"/>
          <w:lang w:val="en-GB"/>
        </w:rPr>
        <w:t>on process</w:t>
      </w:r>
    </w:p>
    <w:p w14:paraId="0557C031" w14:textId="2B20E155" w:rsidR="00322604" w:rsidRPr="000C31E2" w:rsidRDefault="00322604" w:rsidP="00322604">
      <w:pPr>
        <w:pStyle w:val="ListParagraph"/>
        <w:numPr>
          <w:ilvl w:val="0"/>
          <w:numId w:val="40"/>
        </w:numPr>
        <w:spacing w:before="240" w:after="240"/>
        <w:ind w:right="237"/>
        <w:rPr>
          <w:szCs w:val="28"/>
          <w:lang w:val="en-GB"/>
        </w:rPr>
      </w:pPr>
      <w:r w:rsidRPr="000C31E2">
        <w:rPr>
          <w:lang w:val="en-GB"/>
        </w:rPr>
        <w:t>Plenty of parameters f</w:t>
      </w:r>
      <w:r w:rsidR="004867A6" w:rsidRPr="000C31E2">
        <w:rPr>
          <w:lang w:val="en-GB"/>
        </w:rPr>
        <w:t>or the model must be identified</w:t>
      </w:r>
    </w:p>
    <w:p w14:paraId="1274C330" w14:textId="241E3A92" w:rsidR="00322604" w:rsidRPr="000C31E2" w:rsidRDefault="00322604" w:rsidP="00322604">
      <w:pPr>
        <w:pStyle w:val="ListParagraph"/>
        <w:numPr>
          <w:ilvl w:val="0"/>
          <w:numId w:val="40"/>
        </w:numPr>
        <w:spacing w:before="240" w:after="240"/>
        <w:ind w:right="237"/>
        <w:rPr>
          <w:szCs w:val="28"/>
          <w:lang w:val="en-GB"/>
        </w:rPr>
      </w:pPr>
      <w:r w:rsidRPr="000C31E2">
        <w:rPr>
          <w:lang w:val="en-GB"/>
        </w:rPr>
        <w:t>The complicated process</w:t>
      </w:r>
      <w:r w:rsidR="004867A6" w:rsidRPr="000C31E2">
        <w:rPr>
          <w:lang w:val="en-GB"/>
        </w:rPr>
        <w:t xml:space="preserve"> of determination of parameters</w:t>
      </w:r>
    </w:p>
    <w:p w14:paraId="2470C26F" w14:textId="2347A83B" w:rsidR="00322604" w:rsidRPr="000C31E2" w:rsidRDefault="00322604" w:rsidP="00322604">
      <w:pPr>
        <w:pStyle w:val="ListParagraph"/>
        <w:numPr>
          <w:ilvl w:val="0"/>
          <w:numId w:val="40"/>
        </w:numPr>
        <w:spacing w:before="240" w:after="240"/>
        <w:ind w:right="237"/>
        <w:rPr>
          <w:szCs w:val="28"/>
          <w:lang w:val="en-GB"/>
        </w:rPr>
      </w:pPr>
      <w:r w:rsidRPr="000C31E2">
        <w:rPr>
          <w:szCs w:val="28"/>
          <w:lang w:val="en-GB"/>
        </w:rPr>
        <w:t>Huge amount o</w:t>
      </w:r>
      <w:r w:rsidR="004867A6" w:rsidRPr="000C31E2">
        <w:rPr>
          <w:szCs w:val="28"/>
          <w:lang w:val="en-GB"/>
        </w:rPr>
        <w:t>f experimental data is required</w:t>
      </w:r>
    </w:p>
    <w:p w14:paraId="14DFE66E" w14:textId="3FD06FBE" w:rsidR="00322604" w:rsidRPr="000C31E2" w:rsidRDefault="004867A6" w:rsidP="00322604">
      <w:pPr>
        <w:pStyle w:val="ListParagraph"/>
        <w:numPr>
          <w:ilvl w:val="0"/>
          <w:numId w:val="40"/>
        </w:numPr>
        <w:spacing w:before="240" w:after="240"/>
        <w:ind w:right="237"/>
        <w:rPr>
          <w:szCs w:val="28"/>
          <w:lang w:val="en-GB"/>
        </w:rPr>
      </w:pPr>
      <w:r w:rsidRPr="000C31E2">
        <w:rPr>
          <w:szCs w:val="28"/>
          <w:lang w:val="en-GB"/>
        </w:rPr>
        <w:t>Lack of physical background</w:t>
      </w:r>
    </w:p>
    <w:p w14:paraId="6C97D616" w14:textId="77777777" w:rsidR="00322604" w:rsidRPr="000C31E2" w:rsidRDefault="00322604" w:rsidP="00322604">
      <w:pPr>
        <w:spacing w:before="240" w:after="240"/>
        <w:ind w:firstLineChars="100" w:firstLine="240"/>
        <w:rPr>
          <w:szCs w:val="28"/>
        </w:rPr>
      </w:pPr>
      <w:r w:rsidRPr="000C31E2">
        <w:rPr>
          <w:szCs w:val="28"/>
        </w:rPr>
        <w:t xml:space="preserve">All </w:t>
      </w:r>
      <w:r w:rsidRPr="000C31E2">
        <w:rPr>
          <w:rFonts w:cs="Times New Roman"/>
        </w:rPr>
        <w:t>these</w:t>
      </w:r>
      <w:r w:rsidRPr="000C31E2">
        <w:rPr>
          <w:szCs w:val="28"/>
        </w:rPr>
        <w:t xml:space="preserve"> limitations make the mathematical hysteresis models impractical in iron loss prediction for electrical machines. </w:t>
      </w:r>
    </w:p>
    <w:p w14:paraId="17FCF8D0" w14:textId="2C75D39E" w:rsidR="00C30746" w:rsidRPr="000C31E2" w:rsidRDefault="00C30746" w:rsidP="00C30746">
      <w:pPr>
        <w:spacing w:before="240" w:after="240"/>
        <w:rPr>
          <w:szCs w:val="28"/>
        </w:rPr>
      </w:pPr>
      <w:r w:rsidRPr="000C31E2">
        <w:rPr>
          <w:szCs w:val="28"/>
        </w:rPr>
        <w:br w:type="page"/>
      </w:r>
    </w:p>
    <w:p w14:paraId="2189615F" w14:textId="433B043F" w:rsidR="00322604" w:rsidRPr="000C31E2" w:rsidRDefault="000240C1" w:rsidP="00322604">
      <w:pPr>
        <w:spacing w:before="240" w:after="240"/>
        <w:jc w:val="center"/>
        <w:rPr>
          <w:szCs w:val="28"/>
        </w:rPr>
      </w:pPr>
      <w:r w:rsidRPr="000C31E2">
        <w:rPr>
          <w:rFonts w:eastAsia="Times New Roman"/>
          <w:smallCaps/>
          <w:szCs w:val="24"/>
        </w:rPr>
        <w:lastRenderedPageBreak/>
        <w:t>Table</w:t>
      </w:r>
      <w:r w:rsidR="00322604" w:rsidRPr="000C31E2">
        <w:rPr>
          <w:szCs w:val="28"/>
        </w:rPr>
        <w:t xml:space="preserve"> 1.1. Features of mathematical hysteresis models</w:t>
      </w:r>
    </w:p>
    <w:tbl>
      <w:tblPr>
        <w:tblStyle w:val="TableGrid"/>
        <w:tblW w:w="0" w:type="auto"/>
        <w:jc w:val="center"/>
        <w:tblLook w:val="04A0" w:firstRow="1" w:lastRow="0" w:firstColumn="1" w:lastColumn="0" w:noHBand="0" w:noVBand="1"/>
      </w:tblPr>
      <w:tblGrid>
        <w:gridCol w:w="1906"/>
        <w:gridCol w:w="3447"/>
        <w:gridCol w:w="3663"/>
      </w:tblGrid>
      <w:tr w:rsidR="000C31E2" w:rsidRPr="000C31E2" w14:paraId="700B525E" w14:textId="77777777" w:rsidTr="00A9210B">
        <w:trPr>
          <w:jc w:val="center"/>
        </w:trPr>
        <w:tc>
          <w:tcPr>
            <w:tcW w:w="1951" w:type="dxa"/>
            <w:vMerge w:val="restart"/>
            <w:vAlign w:val="center"/>
          </w:tcPr>
          <w:p w14:paraId="2E69396D" w14:textId="77777777" w:rsidR="00322604" w:rsidRPr="000C31E2" w:rsidRDefault="00322604" w:rsidP="00A9210B">
            <w:pPr>
              <w:spacing w:before="120" w:after="120" w:line="240" w:lineRule="auto"/>
              <w:jc w:val="center"/>
              <w:rPr>
                <w:rFonts w:cs="Times New Roman"/>
              </w:rPr>
            </w:pPr>
            <w:r w:rsidRPr="000C31E2">
              <w:rPr>
                <w:rFonts w:cs="Times New Roman"/>
              </w:rPr>
              <w:t>Models</w:t>
            </w:r>
          </w:p>
        </w:tc>
        <w:tc>
          <w:tcPr>
            <w:tcW w:w="7291" w:type="dxa"/>
            <w:gridSpan w:val="2"/>
            <w:vAlign w:val="center"/>
          </w:tcPr>
          <w:p w14:paraId="15CCE21E" w14:textId="77777777" w:rsidR="00322604" w:rsidRPr="000C31E2" w:rsidRDefault="00322604" w:rsidP="00A9210B">
            <w:pPr>
              <w:spacing w:before="120" w:after="120" w:line="240" w:lineRule="auto"/>
              <w:jc w:val="center"/>
              <w:rPr>
                <w:rFonts w:cs="Times New Roman"/>
              </w:rPr>
            </w:pPr>
            <w:r w:rsidRPr="000C31E2">
              <w:rPr>
                <w:rFonts w:cs="Times New Roman"/>
              </w:rPr>
              <w:t>Features</w:t>
            </w:r>
          </w:p>
        </w:tc>
      </w:tr>
      <w:tr w:rsidR="000C31E2" w:rsidRPr="000C31E2" w14:paraId="501B4A52" w14:textId="77777777" w:rsidTr="00A9210B">
        <w:trPr>
          <w:jc w:val="center"/>
        </w:trPr>
        <w:tc>
          <w:tcPr>
            <w:tcW w:w="1951" w:type="dxa"/>
            <w:vMerge/>
            <w:vAlign w:val="center"/>
          </w:tcPr>
          <w:p w14:paraId="7D63C633" w14:textId="77777777" w:rsidR="00322604" w:rsidRPr="000C31E2" w:rsidRDefault="00322604" w:rsidP="00A9210B">
            <w:pPr>
              <w:spacing w:before="120" w:after="120" w:line="240" w:lineRule="auto"/>
              <w:jc w:val="center"/>
              <w:rPr>
                <w:rFonts w:cs="Times New Roman"/>
              </w:rPr>
            </w:pPr>
          </w:p>
        </w:tc>
        <w:tc>
          <w:tcPr>
            <w:tcW w:w="3544" w:type="dxa"/>
            <w:vAlign w:val="center"/>
          </w:tcPr>
          <w:p w14:paraId="77B77BA6" w14:textId="77777777" w:rsidR="00322604" w:rsidRPr="000C31E2" w:rsidRDefault="00322604" w:rsidP="00A9210B">
            <w:pPr>
              <w:spacing w:before="120" w:after="120" w:line="240" w:lineRule="auto"/>
              <w:jc w:val="center"/>
              <w:rPr>
                <w:rFonts w:cs="Times New Roman"/>
              </w:rPr>
            </w:pPr>
            <w:r w:rsidRPr="000C31E2">
              <w:rPr>
                <w:rFonts w:cs="Times New Roman"/>
              </w:rPr>
              <w:t>Advantages</w:t>
            </w:r>
          </w:p>
        </w:tc>
        <w:tc>
          <w:tcPr>
            <w:tcW w:w="3747" w:type="dxa"/>
            <w:vAlign w:val="center"/>
          </w:tcPr>
          <w:p w14:paraId="550F8983" w14:textId="77777777" w:rsidR="00322604" w:rsidRPr="000C31E2" w:rsidRDefault="00322604" w:rsidP="00A9210B">
            <w:pPr>
              <w:spacing w:before="120" w:after="120" w:line="240" w:lineRule="auto"/>
              <w:jc w:val="center"/>
              <w:rPr>
                <w:rFonts w:cs="Times New Roman"/>
              </w:rPr>
            </w:pPr>
            <w:r w:rsidRPr="000C31E2">
              <w:rPr>
                <w:rFonts w:cs="Times New Roman"/>
              </w:rPr>
              <w:t>Disadvantages</w:t>
            </w:r>
          </w:p>
        </w:tc>
      </w:tr>
      <w:tr w:rsidR="000C31E2" w:rsidRPr="000C31E2" w14:paraId="5E295205" w14:textId="77777777" w:rsidTr="00A9210B">
        <w:trPr>
          <w:jc w:val="center"/>
        </w:trPr>
        <w:tc>
          <w:tcPr>
            <w:tcW w:w="1951" w:type="dxa"/>
            <w:vAlign w:val="center"/>
          </w:tcPr>
          <w:p w14:paraId="41FEFC90" w14:textId="77777777" w:rsidR="00322604" w:rsidRPr="000C31E2" w:rsidRDefault="00322604" w:rsidP="00A9210B">
            <w:pPr>
              <w:spacing w:before="120" w:after="120" w:line="240" w:lineRule="auto"/>
              <w:jc w:val="center"/>
              <w:rPr>
                <w:rFonts w:cs="Times New Roman"/>
              </w:rPr>
            </w:pPr>
            <w:r w:rsidRPr="000C31E2">
              <w:rPr>
                <w:rFonts w:cs="Times New Roman"/>
              </w:rPr>
              <w:t>Preisach Model</w:t>
            </w:r>
          </w:p>
        </w:tc>
        <w:tc>
          <w:tcPr>
            <w:tcW w:w="3544" w:type="dxa"/>
            <w:vAlign w:val="center"/>
          </w:tcPr>
          <w:p w14:paraId="6E2BF2CE" w14:textId="77777777" w:rsidR="00322604" w:rsidRPr="000C31E2" w:rsidRDefault="00322604" w:rsidP="00322604">
            <w:pPr>
              <w:pStyle w:val="ListParagraph"/>
              <w:numPr>
                <w:ilvl w:val="0"/>
                <w:numId w:val="38"/>
              </w:numPr>
              <w:spacing w:before="120" w:after="120" w:line="240" w:lineRule="auto"/>
              <w:ind w:left="318" w:hanging="316"/>
              <w:rPr>
                <w:lang w:val="en-GB"/>
              </w:rPr>
            </w:pPr>
            <w:r w:rsidRPr="000C31E2">
              <w:rPr>
                <w:lang w:val="en-GB"/>
              </w:rPr>
              <w:t>Good accuracy if the partition is fine enough.</w:t>
            </w:r>
          </w:p>
          <w:p w14:paraId="270EC884" w14:textId="77777777" w:rsidR="00322604" w:rsidRPr="000C31E2" w:rsidRDefault="00322604" w:rsidP="00322604">
            <w:pPr>
              <w:pStyle w:val="ListParagraph"/>
              <w:numPr>
                <w:ilvl w:val="0"/>
                <w:numId w:val="38"/>
              </w:numPr>
              <w:spacing w:before="120" w:after="120" w:line="240" w:lineRule="auto"/>
              <w:ind w:left="318" w:hanging="316"/>
              <w:rPr>
                <w:lang w:val="en-GB"/>
              </w:rPr>
            </w:pPr>
            <w:r w:rsidRPr="000C31E2">
              <w:rPr>
                <w:lang w:val="en-GB"/>
              </w:rPr>
              <w:t>Simple expression.</w:t>
            </w:r>
          </w:p>
        </w:tc>
        <w:tc>
          <w:tcPr>
            <w:tcW w:w="3747" w:type="dxa"/>
            <w:vAlign w:val="center"/>
          </w:tcPr>
          <w:p w14:paraId="7D2F3735"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Plenty of weighting functions for the model must be identified.</w:t>
            </w:r>
          </w:p>
          <w:p w14:paraId="1765E27E" w14:textId="77777777" w:rsidR="00322604" w:rsidRPr="000C31E2" w:rsidRDefault="00322604" w:rsidP="00322604">
            <w:pPr>
              <w:pStyle w:val="ListParagraph"/>
              <w:numPr>
                <w:ilvl w:val="0"/>
                <w:numId w:val="33"/>
              </w:numPr>
              <w:spacing w:before="120" w:after="120" w:line="240" w:lineRule="auto"/>
              <w:ind w:left="287" w:right="237" w:hanging="284"/>
              <w:rPr>
                <w:lang w:val="en-GB"/>
              </w:rPr>
            </w:pPr>
            <w:r w:rsidRPr="000C31E2">
              <w:rPr>
                <w:lang w:val="en-GB"/>
              </w:rPr>
              <w:t>Lack of physical background.</w:t>
            </w:r>
          </w:p>
          <w:p w14:paraId="3AAEC787"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Time-consuming calculation process.</w:t>
            </w:r>
          </w:p>
        </w:tc>
      </w:tr>
      <w:tr w:rsidR="000C31E2" w:rsidRPr="000C31E2" w14:paraId="27C9578B" w14:textId="77777777" w:rsidTr="00A9210B">
        <w:trPr>
          <w:jc w:val="center"/>
        </w:trPr>
        <w:tc>
          <w:tcPr>
            <w:tcW w:w="1951" w:type="dxa"/>
            <w:vAlign w:val="center"/>
          </w:tcPr>
          <w:p w14:paraId="723C6AB2" w14:textId="77777777" w:rsidR="00322604" w:rsidRPr="000C31E2" w:rsidRDefault="00322604" w:rsidP="00A9210B">
            <w:pPr>
              <w:spacing w:before="120" w:after="120" w:line="240" w:lineRule="auto"/>
              <w:jc w:val="center"/>
              <w:rPr>
                <w:rFonts w:cs="Times New Roman"/>
              </w:rPr>
            </w:pPr>
            <w:r w:rsidRPr="000C31E2">
              <w:rPr>
                <w:rFonts w:cs="Times New Roman"/>
              </w:rPr>
              <w:t>Jiles-Atherton Model</w:t>
            </w:r>
          </w:p>
        </w:tc>
        <w:tc>
          <w:tcPr>
            <w:tcW w:w="3544" w:type="dxa"/>
            <w:vAlign w:val="center"/>
          </w:tcPr>
          <w:p w14:paraId="12D6298D" w14:textId="77777777" w:rsidR="00322604" w:rsidRPr="000C31E2" w:rsidRDefault="00322604" w:rsidP="00322604">
            <w:pPr>
              <w:pStyle w:val="ListParagraph"/>
              <w:numPr>
                <w:ilvl w:val="0"/>
                <w:numId w:val="38"/>
              </w:numPr>
              <w:spacing w:before="120" w:after="120" w:line="240" w:lineRule="auto"/>
              <w:ind w:left="318" w:hanging="316"/>
              <w:rPr>
                <w:lang w:val="en-GB"/>
              </w:rPr>
            </w:pPr>
            <w:r w:rsidRPr="000C31E2">
              <w:rPr>
                <w:lang w:val="en-GB"/>
              </w:rPr>
              <w:t>Good accuracy if parameters are determined well.</w:t>
            </w:r>
          </w:p>
        </w:tc>
        <w:tc>
          <w:tcPr>
            <w:tcW w:w="3747" w:type="dxa"/>
            <w:vAlign w:val="center"/>
          </w:tcPr>
          <w:p w14:paraId="3D04B581" w14:textId="77777777" w:rsidR="00322604" w:rsidRPr="000C31E2" w:rsidRDefault="00322604" w:rsidP="00322604">
            <w:pPr>
              <w:pStyle w:val="ListParagraph"/>
              <w:numPr>
                <w:ilvl w:val="0"/>
                <w:numId w:val="33"/>
              </w:numPr>
              <w:spacing w:before="120" w:after="120" w:line="240" w:lineRule="auto"/>
              <w:ind w:left="287" w:right="237" w:hanging="284"/>
              <w:rPr>
                <w:lang w:val="en-GB"/>
              </w:rPr>
            </w:pPr>
            <w:r w:rsidRPr="000C31E2">
              <w:rPr>
                <w:lang w:val="en-GB"/>
              </w:rPr>
              <w:t>Complicated process of determination of parameters.</w:t>
            </w:r>
          </w:p>
          <w:p w14:paraId="78B3E0F0"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Time-consuming calculation process.</w:t>
            </w:r>
          </w:p>
        </w:tc>
      </w:tr>
    </w:tbl>
    <w:p w14:paraId="723028D0" w14:textId="77777777" w:rsidR="00322604" w:rsidRPr="000C31E2" w:rsidRDefault="00322604" w:rsidP="00322604">
      <w:pPr>
        <w:pStyle w:val="Heading3"/>
        <w:numPr>
          <w:ilvl w:val="0"/>
          <w:numId w:val="0"/>
        </w:numPr>
        <w:spacing w:before="240" w:after="240"/>
        <w:ind w:left="720" w:hanging="720"/>
        <w:rPr>
          <w:sz w:val="32"/>
        </w:rPr>
      </w:pPr>
      <w:bookmarkStart w:id="52" w:name="_Toc498330426"/>
      <w:r w:rsidRPr="000C31E2">
        <w:rPr>
          <w:sz w:val="32"/>
        </w:rPr>
        <w:t>1.3.2 Improvements Based on Mathematical Hysteresis Models</w:t>
      </w:r>
      <w:bookmarkEnd w:id="52"/>
    </w:p>
    <w:p w14:paraId="40FFB159" w14:textId="7727FE9B" w:rsidR="00C30746" w:rsidRPr="000C31E2" w:rsidRDefault="00322604" w:rsidP="00C30746">
      <w:pPr>
        <w:spacing w:before="240" w:after="240"/>
        <w:ind w:firstLineChars="100" w:firstLine="240"/>
        <w:rPr>
          <w:rFonts w:cs="Times New Roman"/>
        </w:rPr>
      </w:pPr>
      <w:r w:rsidRPr="000C31E2">
        <w:rPr>
          <w:rFonts w:cs="Times New Roman"/>
        </w:rPr>
        <w:t xml:space="preserve">Since good accuracies can be achieved if enough measurement data of the material is available by using mathematical hysteresis models, they have been evolved to many forms to consider different </w:t>
      </w:r>
      <w:r w:rsidR="009128CB" w:rsidRPr="000C31E2">
        <w:rPr>
          <w:rFonts w:cs="Times New Roman"/>
        </w:rPr>
        <w:t>influential factor</w:t>
      </w:r>
      <w:r w:rsidRPr="000C31E2">
        <w:rPr>
          <w:rFonts w:cs="Times New Roman"/>
        </w:rPr>
        <w:t xml:space="preserve">s. The related references on improvements of mathematical hysteresis models are shown in Table 1.2. For the Preisach model, improvements are done on the influences of temperature [RUG98] </w:t>
      </w:r>
      <w:r w:rsidR="00124D48" w:rsidRPr="000C31E2">
        <w:rPr>
          <w:rFonts w:cs="Times New Roman"/>
        </w:rPr>
        <w:t>[BER14]</w:t>
      </w:r>
      <w:r w:rsidRPr="000C31E2">
        <w:rPr>
          <w:rFonts w:cs="Times New Roman"/>
        </w:rPr>
        <w:t>[CIM06], DC bias flux density [FUZ03], flux density distortion [VAJ92] [PAR97] [BAR04], mechanical stress [BER91b] [KTE12] and flux density rotational status [ADL97] [HAN15]. On the other hand, many improvements also have been done based on the Jiles-Atherton model such as on the influence of temperature [WIL02] [RAG09] [RAG10], DC bias flux density [BI99] [DON10] [WAN16], flux density distortion [CAR91] [JIL92] [BAG15], mechanical stress [MIE11] [RAS17] and flux density rotational status [BER96] [LEI09] [COE13].</w:t>
      </w:r>
    </w:p>
    <w:p w14:paraId="35762387" w14:textId="2A6DB52F" w:rsidR="00C30746" w:rsidRPr="000C31E2" w:rsidRDefault="00C30746" w:rsidP="00C30746">
      <w:pPr>
        <w:spacing w:before="240" w:after="240"/>
        <w:ind w:firstLineChars="100" w:firstLine="240"/>
        <w:rPr>
          <w:rFonts w:cs="Times New Roman"/>
        </w:rPr>
      </w:pPr>
      <w:r w:rsidRPr="000C31E2">
        <w:rPr>
          <w:rFonts w:cs="Times New Roman"/>
        </w:rPr>
        <w:br w:type="page"/>
      </w:r>
    </w:p>
    <w:p w14:paraId="2CEBE248" w14:textId="7AE691F5" w:rsidR="00322604" w:rsidRPr="000C31E2" w:rsidRDefault="000240C1" w:rsidP="00C30746">
      <w:pPr>
        <w:spacing w:before="240" w:after="240"/>
        <w:jc w:val="center"/>
        <w:rPr>
          <w:rFonts w:cs="Times New Roman"/>
        </w:rPr>
      </w:pPr>
      <w:r w:rsidRPr="000C31E2">
        <w:rPr>
          <w:rFonts w:eastAsia="Times New Roman"/>
          <w:smallCaps/>
          <w:szCs w:val="24"/>
        </w:rPr>
        <w:lastRenderedPageBreak/>
        <w:t>Table</w:t>
      </w:r>
      <w:r w:rsidR="00322604" w:rsidRPr="000C31E2">
        <w:rPr>
          <w:rFonts w:cs="Times New Roman"/>
        </w:rPr>
        <w:t xml:space="preserve"> 1.2. </w:t>
      </w:r>
      <w:r w:rsidR="00322604" w:rsidRPr="000C31E2">
        <w:rPr>
          <w:szCs w:val="28"/>
        </w:rPr>
        <w:t>Improvements on mathematical hysteresis models</w:t>
      </w:r>
    </w:p>
    <w:tbl>
      <w:tblPr>
        <w:tblStyle w:val="TableGrid"/>
        <w:tblW w:w="0" w:type="auto"/>
        <w:jc w:val="center"/>
        <w:tblLook w:val="04A0" w:firstRow="1" w:lastRow="0" w:firstColumn="1" w:lastColumn="0" w:noHBand="0" w:noVBand="1"/>
      </w:tblPr>
      <w:tblGrid>
        <w:gridCol w:w="3369"/>
        <w:gridCol w:w="2804"/>
        <w:gridCol w:w="2724"/>
      </w:tblGrid>
      <w:tr w:rsidR="000C31E2" w:rsidRPr="000C31E2" w14:paraId="4EF492E8" w14:textId="77777777" w:rsidTr="00A9210B">
        <w:trPr>
          <w:jc w:val="center"/>
        </w:trPr>
        <w:tc>
          <w:tcPr>
            <w:tcW w:w="3369" w:type="dxa"/>
          </w:tcPr>
          <w:p w14:paraId="7054A9C3" w14:textId="1AA916EC" w:rsidR="00322604" w:rsidRPr="000C31E2" w:rsidRDefault="004B7D0C" w:rsidP="00A9210B">
            <w:pPr>
              <w:spacing w:before="120" w:after="120" w:line="240" w:lineRule="auto"/>
              <w:jc w:val="center"/>
              <w:rPr>
                <w:rFonts w:cs="Times New Roman"/>
              </w:rPr>
            </w:pPr>
            <w:r w:rsidRPr="000C31E2">
              <w:rPr>
                <w:rFonts w:cs="Times New Roman"/>
              </w:rPr>
              <w:t>Influential Factors</w:t>
            </w:r>
          </w:p>
        </w:tc>
        <w:tc>
          <w:tcPr>
            <w:tcW w:w="2804" w:type="dxa"/>
          </w:tcPr>
          <w:p w14:paraId="7B019439" w14:textId="77777777" w:rsidR="00322604" w:rsidRPr="000C31E2" w:rsidRDefault="00322604" w:rsidP="00A9210B">
            <w:pPr>
              <w:spacing w:before="120" w:after="120" w:line="240" w:lineRule="auto"/>
              <w:jc w:val="center"/>
              <w:rPr>
                <w:rFonts w:cs="Times New Roman"/>
              </w:rPr>
            </w:pPr>
            <w:r w:rsidRPr="000C31E2">
              <w:rPr>
                <w:rFonts w:cs="Times New Roman"/>
              </w:rPr>
              <w:t>Preisach Model</w:t>
            </w:r>
          </w:p>
        </w:tc>
        <w:tc>
          <w:tcPr>
            <w:tcW w:w="2724" w:type="dxa"/>
          </w:tcPr>
          <w:p w14:paraId="06A04E9D" w14:textId="77777777" w:rsidR="00322604" w:rsidRPr="000C31E2" w:rsidRDefault="00322604" w:rsidP="00A9210B">
            <w:pPr>
              <w:spacing w:before="120" w:after="120" w:line="240" w:lineRule="auto"/>
              <w:jc w:val="center"/>
              <w:rPr>
                <w:rFonts w:cs="Times New Roman"/>
              </w:rPr>
            </w:pPr>
            <w:r w:rsidRPr="000C31E2">
              <w:rPr>
                <w:rFonts w:cs="Times New Roman"/>
              </w:rPr>
              <w:t>Jiles-Atherton Model</w:t>
            </w:r>
          </w:p>
        </w:tc>
      </w:tr>
      <w:tr w:rsidR="000C31E2" w:rsidRPr="000C31E2" w14:paraId="15EFE858" w14:textId="77777777" w:rsidTr="00A9210B">
        <w:trPr>
          <w:jc w:val="center"/>
        </w:trPr>
        <w:tc>
          <w:tcPr>
            <w:tcW w:w="3369" w:type="dxa"/>
            <w:vAlign w:val="center"/>
          </w:tcPr>
          <w:p w14:paraId="17B4BF20" w14:textId="77777777" w:rsidR="00322604" w:rsidRPr="000C31E2" w:rsidRDefault="00322604" w:rsidP="00A9210B">
            <w:pPr>
              <w:spacing w:before="120" w:after="120" w:line="240" w:lineRule="auto"/>
              <w:jc w:val="center"/>
              <w:rPr>
                <w:rFonts w:cs="Times New Roman"/>
              </w:rPr>
            </w:pPr>
            <w:r w:rsidRPr="000C31E2">
              <w:rPr>
                <w:rFonts w:cs="Times New Roman"/>
              </w:rPr>
              <w:t>Temperature</w:t>
            </w:r>
          </w:p>
        </w:tc>
        <w:tc>
          <w:tcPr>
            <w:tcW w:w="2804" w:type="dxa"/>
            <w:vAlign w:val="center"/>
          </w:tcPr>
          <w:p w14:paraId="0C14F73C" w14:textId="77777777" w:rsidR="00322604" w:rsidRPr="000C31E2" w:rsidRDefault="00322604" w:rsidP="00A9210B">
            <w:pPr>
              <w:spacing w:before="120" w:after="120" w:line="240" w:lineRule="auto"/>
              <w:jc w:val="center"/>
              <w:rPr>
                <w:rFonts w:cs="Times New Roman"/>
              </w:rPr>
            </w:pPr>
            <w:r w:rsidRPr="000C31E2">
              <w:rPr>
                <w:rFonts w:cs="Times New Roman"/>
              </w:rPr>
              <w:t>[RUG98]</w:t>
            </w:r>
          </w:p>
          <w:p w14:paraId="1B5D6CA6" w14:textId="545F7E43" w:rsidR="00322604" w:rsidRPr="000C31E2" w:rsidRDefault="00124D48" w:rsidP="00A9210B">
            <w:pPr>
              <w:spacing w:before="120" w:after="120" w:line="240" w:lineRule="auto"/>
              <w:jc w:val="center"/>
              <w:rPr>
                <w:rFonts w:cs="Times New Roman"/>
              </w:rPr>
            </w:pPr>
            <w:r w:rsidRPr="000C31E2">
              <w:rPr>
                <w:rFonts w:cs="Times New Roman"/>
              </w:rPr>
              <w:t>[BER14]</w:t>
            </w:r>
          </w:p>
          <w:p w14:paraId="6A1DEA74" w14:textId="77777777" w:rsidR="00322604" w:rsidRPr="000C31E2" w:rsidRDefault="00322604" w:rsidP="00A9210B">
            <w:pPr>
              <w:spacing w:before="120" w:after="120" w:line="240" w:lineRule="auto"/>
              <w:jc w:val="center"/>
              <w:rPr>
                <w:rFonts w:cs="Times New Roman"/>
              </w:rPr>
            </w:pPr>
            <w:r w:rsidRPr="000C31E2">
              <w:rPr>
                <w:rFonts w:cs="Times New Roman"/>
              </w:rPr>
              <w:t>[CIM06]</w:t>
            </w:r>
          </w:p>
        </w:tc>
        <w:tc>
          <w:tcPr>
            <w:tcW w:w="2724" w:type="dxa"/>
            <w:vAlign w:val="center"/>
          </w:tcPr>
          <w:p w14:paraId="18B84F4A" w14:textId="77777777" w:rsidR="00322604" w:rsidRPr="000C31E2" w:rsidRDefault="00322604" w:rsidP="00A9210B">
            <w:pPr>
              <w:spacing w:before="120" w:after="120" w:line="240" w:lineRule="auto"/>
              <w:jc w:val="center"/>
              <w:rPr>
                <w:rFonts w:cs="Times New Roman"/>
              </w:rPr>
            </w:pPr>
            <w:r w:rsidRPr="000C31E2">
              <w:rPr>
                <w:rFonts w:cs="Times New Roman"/>
              </w:rPr>
              <w:t>[WIL02]</w:t>
            </w:r>
          </w:p>
          <w:p w14:paraId="71C699FA" w14:textId="77777777" w:rsidR="00322604" w:rsidRPr="000C31E2" w:rsidRDefault="00322604" w:rsidP="00A9210B">
            <w:pPr>
              <w:spacing w:before="120" w:after="120" w:line="240" w:lineRule="auto"/>
              <w:jc w:val="center"/>
              <w:rPr>
                <w:rFonts w:cs="Times New Roman"/>
              </w:rPr>
            </w:pPr>
            <w:r w:rsidRPr="000C31E2">
              <w:rPr>
                <w:rFonts w:cs="Times New Roman"/>
              </w:rPr>
              <w:t>[RAG09]</w:t>
            </w:r>
          </w:p>
          <w:p w14:paraId="6B0E12B0" w14:textId="77777777" w:rsidR="00322604" w:rsidRPr="000C31E2" w:rsidRDefault="00322604" w:rsidP="00A9210B">
            <w:pPr>
              <w:spacing w:before="120" w:after="120" w:line="240" w:lineRule="auto"/>
              <w:jc w:val="center"/>
              <w:rPr>
                <w:rFonts w:cs="Times New Roman"/>
              </w:rPr>
            </w:pPr>
            <w:r w:rsidRPr="000C31E2">
              <w:rPr>
                <w:rFonts w:cs="Times New Roman"/>
              </w:rPr>
              <w:t>[RAG10]</w:t>
            </w:r>
          </w:p>
        </w:tc>
      </w:tr>
      <w:tr w:rsidR="000C31E2" w:rsidRPr="000C31E2" w14:paraId="51A664F6" w14:textId="77777777" w:rsidTr="00A9210B">
        <w:trPr>
          <w:jc w:val="center"/>
        </w:trPr>
        <w:tc>
          <w:tcPr>
            <w:tcW w:w="3369" w:type="dxa"/>
            <w:vAlign w:val="center"/>
          </w:tcPr>
          <w:p w14:paraId="2FB13BEE" w14:textId="77777777" w:rsidR="00322604" w:rsidRPr="000C31E2" w:rsidRDefault="00322604" w:rsidP="00A9210B">
            <w:pPr>
              <w:spacing w:before="120" w:after="120" w:line="240" w:lineRule="auto"/>
              <w:jc w:val="center"/>
              <w:rPr>
                <w:rFonts w:cs="Times New Roman"/>
              </w:rPr>
            </w:pPr>
            <w:r w:rsidRPr="000C31E2">
              <w:rPr>
                <w:rFonts w:cs="Times New Roman"/>
              </w:rPr>
              <w:t>DC Bias Flux Density</w:t>
            </w:r>
          </w:p>
        </w:tc>
        <w:tc>
          <w:tcPr>
            <w:tcW w:w="2804" w:type="dxa"/>
            <w:vAlign w:val="center"/>
          </w:tcPr>
          <w:p w14:paraId="3D54E9A2" w14:textId="77777777" w:rsidR="00322604" w:rsidRPr="000C31E2" w:rsidRDefault="00322604" w:rsidP="00A9210B">
            <w:pPr>
              <w:spacing w:before="120" w:after="120" w:line="240" w:lineRule="auto"/>
              <w:jc w:val="center"/>
              <w:rPr>
                <w:rFonts w:cs="Times New Roman"/>
              </w:rPr>
            </w:pPr>
            <w:r w:rsidRPr="000C31E2">
              <w:rPr>
                <w:rFonts w:cs="Times New Roman"/>
              </w:rPr>
              <w:t>[FUZ03]</w:t>
            </w:r>
          </w:p>
        </w:tc>
        <w:tc>
          <w:tcPr>
            <w:tcW w:w="2724" w:type="dxa"/>
            <w:vAlign w:val="center"/>
          </w:tcPr>
          <w:p w14:paraId="7D93D353" w14:textId="77777777" w:rsidR="00322604" w:rsidRPr="000C31E2" w:rsidRDefault="00322604" w:rsidP="00A9210B">
            <w:pPr>
              <w:spacing w:before="120" w:after="120" w:line="240" w:lineRule="auto"/>
              <w:jc w:val="center"/>
              <w:rPr>
                <w:rFonts w:cs="Times New Roman"/>
              </w:rPr>
            </w:pPr>
            <w:r w:rsidRPr="000C31E2">
              <w:rPr>
                <w:rFonts w:cs="Times New Roman"/>
              </w:rPr>
              <w:t>[BI99]</w:t>
            </w:r>
          </w:p>
          <w:p w14:paraId="2B1F1170" w14:textId="77777777" w:rsidR="00322604" w:rsidRPr="000C31E2" w:rsidRDefault="00322604" w:rsidP="00A9210B">
            <w:pPr>
              <w:spacing w:before="120" w:after="120" w:line="240" w:lineRule="auto"/>
              <w:jc w:val="center"/>
              <w:rPr>
                <w:rFonts w:cs="Times New Roman"/>
              </w:rPr>
            </w:pPr>
            <w:r w:rsidRPr="000C31E2">
              <w:rPr>
                <w:rFonts w:cs="Times New Roman"/>
              </w:rPr>
              <w:t>[DON10]</w:t>
            </w:r>
          </w:p>
          <w:p w14:paraId="61ECB9F2" w14:textId="77777777" w:rsidR="00322604" w:rsidRPr="000C31E2" w:rsidRDefault="00322604" w:rsidP="00A9210B">
            <w:pPr>
              <w:spacing w:before="120" w:after="120" w:line="240" w:lineRule="auto"/>
              <w:jc w:val="center"/>
              <w:rPr>
                <w:rFonts w:cs="Times New Roman"/>
              </w:rPr>
            </w:pPr>
            <w:r w:rsidRPr="000C31E2">
              <w:rPr>
                <w:rFonts w:cs="Times New Roman"/>
              </w:rPr>
              <w:t>[WAN16]</w:t>
            </w:r>
          </w:p>
        </w:tc>
      </w:tr>
      <w:tr w:rsidR="000C31E2" w:rsidRPr="000C31E2" w14:paraId="685FA00B" w14:textId="77777777" w:rsidTr="00A9210B">
        <w:trPr>
          <w:jc w:val="center"/>
        </w:trPr>
        <w:tc>
          <w:tcPr>
            <w:tcW w:w="3369" w:type="dxa"/>
            <w:vAlign w:val="center"/>
          </w:tcPr>
          <w:p w14:paraId="777C085B" w14:textId="77777777" w:rsidR="00322604" w:rsidRPr="000C31E2" w:rsidRDefault="00322604" w:rsidP="00A9210B">
            <w:pPr>
              <w:spacing w:before="120" w:after="120" w:line="240" w:lineRule="auto"/>
              <w:jc w:val="center"/>
              <w:rPr>
                <w:rFonts w:cs="Times New Roman"/>
              </w:rPr>
            </w:pPr>
            <w:r w:rsidRPr="000C31E2">
              <w:rPr>
                <w:rFonts w:cs="Times New Roman"/>
              </w:rPr>
              <w:t>Flux Density Distortion</w:t>
            </w:r>
          </w:p>
        </w:tc>
        <w:tc>
          <w:tcPr>
            <w:tcW w:w="2804" w:type="dxa"/>
            <w:vAlign w:val="center"/>
          </w:tcPr>
          <w:p w14:paraId="6C5986D6" w14:textId="77777777" w:rsidR="00322604" w:rsidRPr="000C31E2" w:rsidRDefault="00322604" w:rsidP="00A9210B">
            <w:pPr>
              <w:spacing w:before="120" w:after="120" w:line="240" w:lineRule="auto"/>
              <w:jc w:val="center"/>
              <w:rPr>
                <w:rFonts w:cs="Times New Roman"/>
              </w:rPr>
            </w:pPr>
            <w:r w:rsidRPr="000C31E2">
              <w:rPr>
                <w:rFonts w:cs="Times New Roman"/>
              </w:rPr>
              <w:t>[VAJ92]</w:t>
            </w:r>
          </w:p>
          <w:p w14:paraId="4196C2A4" w14:textId="77777777" w:rsidR="00322604" w:rsidRPr="000C31E2" w:rsidRDefault="00322604" w:rsidP="00A9210B">
            <w:pPr>
              <w:spacing w:before="120" w:after="120" w:line="240" w:lineRule="auto"/>
              <w:jc w:val="center"/>
              <w:rPr>
                <w:rFonts w:cs="Times New Roman"/>
              </w:rPr>
            </w:pPr>
            <w:r w:rsidRPr="000C31E2">
              <w:rPr>
                <w:rFonts w:cs="Times New Roman"/>
              </w:rPr>
              <w:t>[PAR97]</w:t>
            </w:r>
          </w:p>
          <w:p w14:paraId="4FB5F401" w14:textId="77777777" w:rsidR="00322604" w:rsidRPr="000C31E2" w:rsidRDefault="00322604" w:rsidP="00A9210B">
            <w:pPr>
              <w:spacing w:before="120" w:after="120" w:line="240" w:lineRule="auto"/>
              <w:jc w:val="center"/>
              <w:rPr>
                <w:rFonts w:cs="Times New Roman"/>
              </w:rPr>
            </w:pPr>
            <w:r w:rsidRPr="000C31E2">
              <w:rPr>
                <w:rFonts w:cs="Times New Roman"/>
              </w:rPr>
              <w:t>[BAR04]</w:t>
            </w:r>
          </w:p>
        </w:tc>
        <w:tc>
          <w:tcPr>
            <w:tcW w:w="2724" w:type="dxa"/>
            <w:vAlign w:val="center"/>
          </w:tcPr>
          <w:p w14:paraId="125EAFD2" w14:textId="77777777" w:rsidR="00322604" w:rsidRPr="000C31E2" w:rsidRDefault="00322604" w:rsidP="00A9210B">
            <w:pPr>
              <w:spacing w:before="120" w:after="120" w:line="240" w:lineRule="auto"/>
              <w:jc w:val="center"/>
              <w:rPr>
                <w:rFonts w:cs="Times New Roman"/>
              </w:rPr>
            </w:pPr>
            <w:r w:rsidRPr="000C31E2">
              <w:rPr>
                <w:rFonts w:cs="Times New Roman"/>
              </w:rPr>
              <w:t>[CAR91]</w:t>
            </w:r>
          </w:p>
          <w:p w14:paraId="558BBC84" w14:textId="77777777" w:rsidR="00322604" w:rsidRPr="000C31E2" w:rsidRDefault="00322604" w:rsidP="00A9210B">
            <w:pPr>
              <w:spacing w:before="120" w:after="120" w:line="240" w:lineRule="auto"/>
              <w:jc w:val="center"/>
              <w:rPr>
                <w:rFonts w:cs="Times New Roman"/>
              </w:rPr>
            </w:pPr>
            <w:r w:rsidRPr="000C31E2">
              <w:rPr>
                <w:rFonts w:cs="Times New Roman"/>
              </w:rPr>
              <w:t>[JIL92]</w:t>
            </w:r>
          </w:p>
          <w:p w14:paraId="6CCBFAC1" w14:textId="77777777" w:rsidR="00322604" w:rsidRPr="000C31E2" w:rsidRDefault="00322604" w:rsidP="00A9210B">
            <w:pPr>
              <w:spacing w:before="120" w:after="120" w:line="240" w:lineRule="auto"/>
              <w:jc w:val="center"/>
              <w:rPr>
                <w:rFonts w:cs="Times New Roman"/>
              </w:rPr>
            </w:pPr>
            <w:r w:rsidRPr="000C31E2">
              <w:rPr>
                <w:rFonts w:cs="Times New Roman"/>
              </w:rPr>
              <w:t>[BAG15]</w:t>
            </w:r>
          </w:p>
        </w:tc>
      </w:tr>
      <w:tr w:rsidR="000C31E2" w:rsidRPr="000C31E2" w14:paraId="1F8A72BD" w14:textId="77777777" w:rsidTr="00A9210B">
        <w:trPr>
          <w:jc w:val="center"/>
        </w:trPr>
        <w:tc>
          <w:tcPr>
            <w:tcW w:w="3369" w:type="dxa"/>
            <w:vAlign w:val="center"/>
          </w:tcPr>
          <w:p w14:paraId="378BAF6C" w14:textId="77777777" w:rsidR="00322604" w:rsidRPr="000C31E2" w:rsidRDefault="00322604" w:rsidP="00A9210B">
            <w:pPr>
              <w:spacing w:before="120" w:after="120" w:line="240" w:lineRule="auto"/>
              <w:jc w:val="center"/>
              <w:rPr>
                <w:rFonts w:cs="Times New Roman"/>
              </w:rPr>
            </w:pPr>
            <w:r w:rsidRPr="000C31E2">
              <w:rPr>
                <w:rFonts w:cs="Times New Roman"/>
              </w:rPr>
              <w:t>Mechanical Stress</w:t>
            </w:r>
          </w:p>
        </w:tc>
        <w:tc>
          <w:tcPr>
            <w:tcW w:w="2804" w:type="dxa"/>
            <w:vAlign w:val="center"/>
          </w:tcPr>
          <w:p w14:paraId="04D58B85" w14:textId="77777777" w:rsidR="00322604" w:rsidRPr="000C31E2" w:rsidRDefault="00322604" w:rsidP="00A9210B">
            <w:pPr>
              <w:spacing w:before="120" w:after="120" w:line="240" w:lineRule="auto"/>
              <w:jc w:val="center"/>
              <w:rPr>
                <w:rFonts w:cs="Times New Roman"/>
              </w:rPr>
            </w:pPr>
            <w:r w:rsidRPr="000C31E2">
              <w:rPr>
                <w:rFonts w:cs="Times New Roman"/>
              </w:rPr>
              <w:t>[BER91b]</w:t>
            </w:r>
          </w:p>
          <w:p w14:paraId="0F561329" w14:textId="77777777" w:rsidR="00322604" w:rsidRPr="000C31E2" w:rsidRDefault="00322604" w:rsidP="00A9210B">
            <w:pPr>
              <w:spacing w:before="120" w:after="120" w:line="240" w:lineRule="auto"/>
              <w:jc w:val="center"/>
              <w:rPr>
                <w:rFonts w:cs="Times New Roman"/>
              </w:rPr>
            </w:pPr>
            <w:r w:rsidRPr="000C31E2">
              <w:rPr>
                <w:rFonts w:cs="Times New Roman"/>
              </w:rPr>
              <w:t>[KTE12]</w:t>
            </w:r>
          </w:p>
        </w:tc>
        <w:tc>
          <w:tcPr>
            <w:tcW w:w="2724" w:type="dxa"/>
            <w:vAlign w:val="center"/>
          </w:tcPr>
          <w:p w14:paraId="7429B4F4" w14:textId="77777777" w:rsidR="00322604" w:rsidRPr="000C31E2" w:rsidRDefault="00322604" w:rsidP="00A9210B">
            <w:pPr>
              <w:spacing w:before="120" w:after="120" w:line="240" w:lineRule="auto"/>
              <w:jc w:val="center"/>
              <w:rPr>
                <w:rFonts w:cs="Times New Roman"/>
              </w:rPr>
            </w:pPr>
            <w:r w:rsidRPr="000C31E2">
              <w:rPr>
                <w:rFonts w:cs="Times New Roman"/>
              </w:rPr>
              <w:t>[MIE11]</w:t>
            </w:r>
          </w:p>
          <w:p w14:paraId="7F0FE328" w14:textId="77777777" w:rsidR="00322604" w:rsidRPr="000C31E2" w:rsidRDefault="00322604" w:rsidP="00A9210B">
            <w:pPr>
              <w:spacing w:before="120" w:after="120" w:line="240" w:lineRule="auto"/>
              <w:jc w:val="center"/>
              <w:rPr>
                <w:rFonts w:cs="Times New Roman"/>
              </w:rPr>
            </w:pPr>
            <w:r w:rsidRPr="000C31E2">
              <w:rPr>
                <w:rFonts w:cs="Times New Roman"/>
              </w:rPr>
              <w:t>[RAS17]</w:t>
            </w:r>
          </w:p>
        </w:tc>
      </w:tr>
      <w:tr w:rsidR="000C31E2" w:rsidRPr="000C31E2" w14:paraId="6542950E" w14:textId="77777777" w:rsidTr="00A9210B">
        <w:trPr>
          <w:jc w:val="center"/>
        </w:trPr>
        <w:tc>
          <w:tcPr>
            <w:tcW w:w="3369" w:type="dxa"/>
            <w:vAlign w:val="center"/>
          </w:tcPr>
          <w:p w14:paraId="1D608438" w14:textId="77777777" w:rsidR="00322604" w:rsidRPr="000C31E2" w:rsidRDefault="00322604" w:rsidP="00A9210B">
            <w:pPr>
              <w:spacing w:before="120" w:after="120" w:line="240" w:lineRule="auto"/>
              <w:jc w:val="center"/>
              <w:rPr>
                <w:rFonts w:cs="Times New Roman"/>
              </w:rPr>
            </w:pPr>
            <w:r w:rsidRPr="000C31E2">
              <w:rPr>
                <w:rFonts w:cs="Times New Roman"/>
              </w:rPr>
              <w:t>Flux Density Rotational Status</w:t>
            </w:r>
          </w:p>
        </w:tc>
        <w:tc>
          <w:tcPr>
            <w:tcW w:w="2804" w:type="dxa"/>
            <w:vAlign w:val="center"/>
          </w:tcPr>
          <w:p w14:paraId="1ABD1DBB" w14:textId="77777777" w:rsidR="00322604" w:rsidRPr="000C31E2" w:rsidRDefault="00322604" w:rsidP="00A9210B">
            <w:pPr>
              <w:spacing w:before="120" w:after="120" w:line="240" w:lineRule="auto"/>
              <w:jc w:val="center"/>
              <w:rPr>
                <w:rFonts w:cs="Times New Roman"/>
              </w:rPr>
            </w:pPr>
            <w:r w:rsidRPr="000C31E2">
              <w:rPr>
                <w:rFonts w:cs="Times New Roman"/>
              </w:rPr>
              <w:t>[ADL97]</w:t>
            </w:r>
          </w:p>
          <w:p w14:paraId="642A4A0D" w14:textId="77777777" w:rsidR="00322604" w:rsidRPr="000C31E2" w:rsidRDefault="00322604" w:rsidP="00A9210B">
            <w:pPr>
              <w:spacing w:before="120" w:after="120" w:line="240" w:lineRule="auto"/>
              <w:jc w:val="center"/>
              <w:rPr>
                <w:rFonts w:cs="Times New Roman"/>
              </w:rPr>
            </w:pPr>
            <w:r w:rsidRPr="000C31E2">
              <w:rPr>
                <w:rFonts w:cs="Times New Roman"/>
              </w:rPr>
              <w:t>[HAN15]</w:t>
            </w:r>
          </w:p>
        </w:tc>
        <w:tc>
          <w:tcPr>
            <w:tcW w:w="2724" w:type="dxa"/>
            <w:vAlign w:val="center"/>
          </w:tcPr>
          <w:p w14:paraId="4567BAA0" w14:textId="77777777" w:rsidR="00322604" w:rsidRPr="000C31E2" w:rsidRDefault="00322604" w:rsidP="00A9210B">
            <w:pPr>
              <w:spacing w:before="120" w:after="120" w:line="240" w:lineRule="auto"/>
              <w:jc w:val="center"/>
              <w:rPr>
                <w:rFonts w:cs="Times New Roman"/>
              </w:rPr>
            </w:pPr>
            <w:r w:rsidRPr="000C31E2">
              <w:rPr>
                <w:rFonts w:cs="Times New Roman"/>
              </w:rPr>
              <w:t>[BER96]</w:t>
            </w:r>
          </w:p>
          <w:p w14:paraId="376F672A" w14:textId="77777777" w:rsidR="00322604" w:rsidRPr="000C31E2" w:rsidRDefault="00322604" w:rsidP="00A9210B">
            <w:pPr>
              <w:spacing w:before="120" w:after="120" w:line="240" w:lineRule="auto"/>
              <w:jc w:val="center"/>
              <w:rPr>
                <w:rFonts w:cs="Times New Roman"/>
              </w:rPr>
            </w:pPr>
            <w:r w:rsidRPr="000C31E2">
              <w:rPr>
                <w:rFonts w:cs="Times New Roman"/>
              </w:rPr>
              <w:t>[LEI09]</w:t>
            </w:r>
          </w:p>
          <w:p w14:paraId="47D58455" w14:textId="77777777" w:rsidR="00322604" w:rsidRPr="000C31E2" w:rsidRDefault="00322604" w:rsidP="00A9210B">
            <w:pPr>
              <w:spacing w:before="120" w:after="120" w:line="240" w:lineRule="auto"/>
              <w:jc w:val="center"/>
              <w:rPr>
                <w:rFonts w:cs="Times New Roman"/>
              </w:rPr>
            </w:pPr>
            <w:r w:rsidRPr="000C31E2">
              <w:rPr>
                <w:rFonts w:cs="Times New Roman"/>
              </w:rPr>
              <w:t>[COE13]</w:t>
            </w:r>
          </w:p>
        </w:tc>
      </w:tr>
    </w:tbl>
    <w:p w14:paraId="465D34AB" w14:textId="77777777" w:rsidR="00322604" w:rsidRPr="000C31E2" w:rsidRDefault="00322604" w:rsidP="00322604">
      <w:pPr>
        <w:pStyle w:val="Heading3"/>
        <w:numPr>
          <w:ilvl w:val="0"/>
          <w:numId w:val="0"/>
        </w:numPr>
        <w:spacing w:before="240" w:after="240"/>
        <w:ind w:left="720" w:hanging="720"/>
        <w:rPr>
          <w:sz w:val="32"/>
        </w:rPr>
      </w:pPr>
      <w:bookmarkStart w:id="53" w:name="_Toc498330427"/>
      <w:r w:rsidRPr="000C31E2">
        <w:rPr>
          <w:sz w:val="32"/>
        </w:rPr>
        <w:t>1.3.3 Empirical Models</w:t>
      </w:r>
      <w:bookmarkEnd w:id="53"/>
    </w:p>
    <w:p w14:paraId="00BA6442" w14:textId="090D31A2" w:rsidR="00322604" w:rsidRPr="000C31E2" w:rsidRDefault="00322604" w:rsidP="00322604">
      <w:pPr>
        <w:spacing w:before="240" w:after="240"/>
        <w:ind w:firstLineChars="100" w:firstLine="240"/>
      </w:pPr>
      <w:r w:rsidRPr="000C31E2">
        <w:rPr>
          <w:rFonts w:cs="Times New Roman"/>
        </w:rPr>
        <w:t>The mathematical hysteresis models suffer from the complex modelling process and lack of physical background.</w:t>
      </w:r>
      <w:r w:rsidRPr="000C31E2">
        <w:rPr>
          <w:szCs w:val="28"/>
        </w:rPr>
        <w:t xml:space="preserve"> Alternatively</w:t>
      </w:r>
      <w:r w:rsidRPr="000C31E2">
        <w:rPr>
          <w:rFonts w:cs="Times New Roman"/>
        </w:rPr>
        <w:t xml:space="preserve">, empirical engineering approaches </w:t>
      </w:r>
      <w:r w:rsidRPr="000C31E2">
        <w:t>based on loss separation are widely investigated and applied. Instead of expressing the physical phenomena of the hysteresis process directly by complicated equations</w:t>
      </w:r>
      <w:r w:rsidR="008F7590" w:rsidRPr="000C31E2">
        <w:t>,</w:t>
      </w:r>
      <w:r w:rsidRPr="000C31E2">
        <w:t xml:space="preserve"> </w:t>
      </w:r>
      <w:r w:rsidR="008F7590" w:rsidRPr="000C31E2">
        <w:t>t</w:t>
      </w:r>
      <w:r w:rsidRPr="000C31E2">
        <w:t>he aim of empirical models is to find out the relationship between iron losses and variables such as flux density and frequency. In empirical models, the iron loss is separated into different loss contributions according to their origins (the hysteresis losses, classical eddy current losses and excess losses for example).</w:t>
      </w:r>
    </w:p>
    <w:p w14:paraId="09A4ED2E" w14:textId="77777777" w:rsidR="00322604" w:rsidRPr="000C31E2" w:rsidRDefault="00322604" w:rsidP="00322604">
      <w:pPr>
        <w:spacing w:before="240" w:after="240"/>
        <w:ind w:firstLineChars="100" w:firstLine="240"/>
        <w:rPr>
          <w:szCs w:val="24"/>
        </w:rPr>
      </w:pPr>
      <w:r w:rsidRPr="000C31E2">
        <w:rPr>
          <w:rFonts w:cs="Times New Roman"/>
        </w:rPr>
        <w:t xml:space="preserve">The first empirical model for the iron losses in soft magnetic materials was developed by Steinmetz over 100 years ago [STE92], who considered the iron loss as the combine contribution of the hysteresis loss and the classical eddy current loss. The prediction of the excess loss is discussed by Pry and Bean in [PRY58] for the first time. In spite of its remarkable achievements, the Pry and Bean model turns out to be of limited validity. This is mainly due to its highly idealized character [BER88]. Bertotti presented a new iron loss model including the </w:t>
      </w:r>
      <w:r w:rsidRPr="000C31E2">
        <w:rPr>
          <w:rFonts w:cs="Times New Roman"/>
        </w:rPr>
        <w:lastRenderedPageBreak/>
        <w:t xml:space="preserve">hysteresis loss, classical eddy current loss and excess loss [BER88]. </w:t>
      </w:r>
      <w:r w:rsidRPr="000C31E2">
        <w:rPr>
          <w:szCs w:val="24"/>
        </w:rPr>
        <w:t xml:space="preserve">In [FIO90], the classical eddy current loss and the excess loss are </w:t>
      </w:r>
      <w:r w:rsidRPr="000C31E2">
        <w:rPr>
          <w:rFonts w:cs="Times New Roman"/>
        </w:rPr>
        <w:t>expressed in differential form in order to adapt the non-sinusoidal flux density</w:t>
      </w:r>
      <w:r w:rsidRPr="000C31E2">
        <w:rPr>
          <w:szCs w:val="24"/>
        </w:rPr>
        <w:t xml:space="preserve">. In [BOG03], it is concluded that the contribution of the classical eddy current loss and the excess loss cannot be separated. Therefore, the classical eddy current loss and the excess loss are combined as a global eddy current loss in [BOG03]. A two-term iron loss model which including the hysteresis loss and the global eddy current loss is then presented. In this section, four of the most widely used iron empirical models are reviewed. </w:t>
      </w:r>
    </w:p>
    <w:p w14:paraId="172BAFD8"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Bertotti’s Model</w:t>
      </w:r>
    </w:p>
    <w:p w14:paraId="02059DF1" w14:textId="77777777" w:rsidR="00322604" w:rsidRPr="000C31E2" w:rsidRDefault="00322604" w:rsidP="00322604">
      <w:pPr>
        <w:spacing w:before="240" w:after="240"/>
        <w:ind w:firstLineChars="100" w:firstLine="240"/>
        <w:rPr>
          <w:szCs w:val="24"/>
        </w:rPr>
      </w:pPr>
      <w:r w:rsidRPr="000C31E2">
        <w:rPr>
          <w:szCs w:val="24"/>
        </w:rPr>
        <w:t>In [BER88], iron loss is expressed by the three-term formula, which includes the hysteresis loss, the classical eddy current loss and the excess loss: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1196"/>
      </w:tblGrid>
      <w:tr w:rsidR="000C31E2" w:rsidRPr="000C31E2" w14:paraId="203D5060" w14:textId="77777777" w:rsidTr="00A9210B">
        <w:trPr>
          <w:jc w:val="center"/>
        </w:trPr>
        <w:tc>
          <w:tcPr>
            <w:tcW w:w="7838" w:type="dxa"/>
            <w:vAlign w:val="center"/>
          </w:tcPr>
          <w:p w14:paraId="2C88E5AE" w14:textId="3A5BB082" w:rsidR="00322604" w:rsidRPr="000C31E2" w:rsidRDefault="00123B42" w:rsidP="00A9210B">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α</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cl</m:t>
                    </m:r>
                  </m:sub>
                </m:sSub>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exc</m:t>
                    </m:r>
                  </m:sub>
                </m:sSub>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1.5</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1.5</m:t>
                    </m:r>
                  </m:sup>
                </m:sSubSup>
              </m:oMath>
            </m:oMathPara>
          </w:p>
        </w:tc>
        <w:tc>
          <w:tcPr>
            <w:tcW w:w="1196" w:type="dxa"/>
            <w:vAlign w:val="center"/>
          </w:tcPr>
          <w:p w14:paraId="1AE00C1C" w14:textId="77777777" w:rsidR="00322604" w:rsidRPr="000C31E2" w:rsidRDefault="00322604" w:rsidP="00A9210B">
            <w:pPr>
              <w:spacing w:before="240" w:after="240"/>
              <w:ind w:firstLineChars="100" w:firstLine="240"/>
              <w:jc w:val="right"/>
              <w:rPr>
                <w:rFonts w:eastAsia="Times New Roman" w:cs="Times New Roman"/>
                <w:szCs w:val="24"/>
              </w:rPr>
            </w:pPr>
            <w:r w:rsidRPr="000C31E2">
              <w:rPr>
                <w:rFonts w:eastAsia="Times New Roman" w:cs="Times New Roman"/>
                <w:szCs w:val="24"/>
              </w:rPr>
              <w:t>(1.7)</w:t>
            </w:r>
          </w:p>
        </w:tc>
      </w:tr>
    </w:tbl>
    <w:p w14:paraId="6B412590" w14:textId="77777777" w:rsidR="00322604" w:rsidRPr="000C31E2" w:rsidRDefault="00322604" w:rsidP="00322604">
      <w:pPr>
        <w:spacing w:before="240" w:after="240"/>
        <w:rPr>
          <w:szCs w:val="24"/>
        </w:rPr>
      </w:pPr>
      <w:r w:rsidRPr="000C31E2">
        <w:rPr>
          <w:szCs w:val="24"/>
        </w:rPr>
        <w:t xml:space="preserve">where </w:t>
      </w:r>
      <m:oMath>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oMath>
      <w:r w:rsidRPr="000C31E2">
        <w:rPr>
          <w:szCs w:val="24"/>
        </w:rPr>
        <w:t xml:space="preserve"> is the amplitude of the flux density.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oMath>
      <w:r w:rsidRPr="000C31E2">
        <w:rPr>
          <w:szCs w:val="24"/>
        </w:rPr>
        <w:t xml:space="preserve"> and </w:t>
      </w:r>
      <m:oMath>
        <m:r>
          <w:rPr>
            <w:rFonts w:ascii="Cambria Math" w:hAnsi="Cambria Math"/>
            <w:szCs w:val="24"/>
          </w:rPr>
          <m:t>α</m:t>
        </m:r>
      </m:oMath>
      <w:r w:rsidRPr="000C31E2">
        <w:rPr>
          <w:szCs w:val="24"/>
        </w:rPr>
        <w:t xml:space="preserve"> are the hysteresis loss coefficients.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cl</m:t>
            </m:r>
          </m:sub>
        </m:sSub>
      </m:oMath>
      <w:r w:rsidRPr="000C31E2">
        <w:rPr>
          <w:szCs w:val="24"/>
        </w:rPr>
        <w:t xml:space="preserve"> is the classical eddy current loss coefficient.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exc</m:t>
            </m:r>
          </m:sub>
        </m:sSub>
      </m:oMath>
      <w:r w:rsidRPr="000C31E2">
        <w:rPr>
          <w:szCs w:val="24"/>
        </w:rPr>
        <w:t xml:space="preserve"> is the excess loss coefficient. The coefficients can be obtained by the curve fitting of the test results at different flux density and frequency.</w:t>
      </w:r>
    </w:p>
    <w:p w14:paraId="3D4AEDBA" w14:textId="77777777" w:rsidR="00322604" w:rsidRPr="000C31E2" w:rsidRDefault="00322604" w:rsidP="00322604">
      <w:pPr>
        <w:spacing w:before="240" w:after="240"/>
        <w:ind w:firstLineChars="100" w:firstLine="240"/>
        <w:rPr>
          <w:szCs w:val="24"/>
        </w:rPr>
      </w:pPr>
      <w:r w:rsidRPr="000C31E2">
        <w:rPr>
          <w:szCs w:val="24"/>
        </w:rPr>
        <w:t>In the Bertotti’s model, iron loss is separated into three components according to their origins, which provides a good physical background. The Bertotti’s model has been widely used, and some of the applications can be found in [ELL96], [NER02] and [KOW15]. However, the limitation of the Bertotti’s model is that four coefficients must be determined for applying it. Many iron loss test results are required to determine these coefficients.</w:t>
      </w:r>
    </w:p>
    <w:p w14:paraId="7E8EC3B8"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Fiorillo’s Model</w:t>
      </w:r>
    </w:p>
    <w:p w14:paraId="45F7712A" w14:textId="77777777" w:rsidR="00322604" w:rsidRPr="000C31E2" w:rsidRDefault="00322604" w:rsidP="00322604">
      <w:pPr>
        <w:spacing w:before="240" w:after="240"/>
        <w:ind w:firstLineChars="100" w:firstLine="240"/>
        <w:rPr>
          <w:szCs w:val="24"/>
        </w:rPr>
      </w:pPr>
      <w:r w:rsidRPr="000C31E2">
        <w:rPr>
          <w:szCs w:val="24"/>
        </w:rPr>
        <w:t>In [FIO90], the hysteresis loss coefficient is obtained by fitting the hysteresis loss test result under a DC hysteresis test. The classical eddy current loss is calculated by the properties of the steel laminations. The excess loss coefficient can be obtained by the curve fitting of the test results. This iron loss model can be expressed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0C9E44E2" w14:textId="77777777" w:rsidTr="00A9210B">
        <w:trPr>
          <w:jc w:val="center"/>
        </w:trPr>
        <w:tc>
          <w:tcPr>
            <w:tcW w:w="7801" w:type="dxa"/>
          </w:tcPr>
          <w:p w14:paraId="40BD33E5" w14:textId="643F6ABE" w:rsidR="00322604" w:rsidRPr="000C31E2" w:rsidRDefault="00123B42" w:rsidP="00A9210B">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α</m:t>
                    </m:r>
                  </m:sup>
                </m:sSubSup>
                <m:r>
                  <w:rPr>
                    <w:rFonts w:ascii="Cambria Math" w:eastAsia="Times New Roman" w:hAnsi="Cambria Math"/>
                    <w:szCs w:val="24"/>
                  </w:rPr>
                  <m:t>+</m:t>
                </m:r>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σd</m:t>
                        </m:r>
                      </m:e>
                      <m:sup>
                        <m:r>
                          <w:rPr>
                            <w:rFonts w:ascii="Cambria Math" w:eastAsia="Times New Roman" w:hAnsi="Cambria Math"/>
                            <w:szCs w:val="24"/>
                          </w:rPr>
                          <m:t>2</m:t>
                        </m:r>
                      </m:sup>
                    </m:sSup>
                  </m:num>
                  <m:den>
                    <m:r>
                      <w:rPr>
                        <w:rFonts w:ascii="Cambria Math" w:eastAsia="Times New Roman" w:hAnsi="Cambria Math"/>
                        <w:szCs w:val="24"/>
                      </w:rPr>
                      <m:t>12</m:t>
                    </m:r>
                  </m:den>
                </m:f>
                <m:f>
                  <m:fPr>
                    <m:ctrlPr>
                      <w:rPr>
                        <w:rFonts w:ascii="Cambria Math" w:eastAsia="Times New Roman" w:hAnsi="Cambria Math"/>
                        <w:i/>
                        <w:szCs w:val="24"/>
                      </w:rPr>
                    </m:ctrlPr>
                  </m:fPr>
                  <m:num>
                    <m:r>
                      <w:rPr>
                        <w:rFonts w:ascii="Cambria Math" w:eastAsia="Times New Roman" w:hAnsi="Cambria Math"/>
                        <w:szCs w:val="24"/>
                      </w:rPr>
                      <m:t>1</m:t>
                    </m:r>
                  </m:num>
                  <m:den>
                    <m:r>
                      <w:rPr>
                        <w:rFonts w:ascii="Cambria Math" w:eastAsia="Times New Roman" w:hAnsi="Cambria Math"/>
                        <w:szCs w:val="24"/>
                      </w:rPr>
                      <m:t>T</m:t>
                    </m:r>
                  </m:den>
                </m:f>
                <m:nary>
                  <m:naryPr>
                    <m:limLoc m:val="undOvr"/>
                    <m:ctrlPr>
                      <w:rPr>
                        <w:rFonts w:ascii="Cambria Math" w:eastAsia="Times New Roman" w:hAnsi="Cambria Math"/>
                        <w:i/>
                        <w:szCs w:val="24"/>
                      </w:rPr>
                    </m:ctrlPr>
                  </m:naryPr>
                  <m:sub>
                    <m:r>
                      <w:rPr>
                        <w:rFonts w:ascii="Cambria Math" w:eastAsia="Times New Roman" w:hAnsi="Cambria Math"/>
                        <w:szCs w:val="24"/>
                      </w:rPr>
                      <m:t>0</m:t>
                    </m:r>
                  </m:sub>
                  <m:sup>
                    <m:r>
                      <w:rPr>
                        <w:rFonts w:ascii="Cambria Math" w:eastAsia="Times New Roman" w:hAnsi="Cambria Math"/>
                        <w:szCs w:val="24"/>
                      </w:rPr>
                      <m:t>T</m:t>
                    </m:r>
                  </m:sup>
                  <m:e>
                    <m:sSup>
                      <m:sSupPr>
                        <m:ctrlPr>
                          <w:rPr>
                            <w:rFonts w:ascii="Cambria Math" w:eastAsia="Times New Roman" w:hAnsi="Cambria Math"/>
                            <w:i/>
                            <w:szCs w:val="24"/>
                          </w:rPr>
                        </m:ctrlPr>
                      </m:sSupPr>
                      <m:e>
                        <m:d>
                          <m:dPr>
                            <m:ctrlPr>
                              <w:rPr>
                                <w:rFonts w:ascii="Cambria Math" w:eastAsia="Times New Roman" w:hAnsi="Cambria Math"/>
                                <w:i/>
                                <w:szCs w:val="24"/>
                              </w:rPr>
                            </m:ctrlPr>
                          </m:dPr>
                          <m:e>
                            <m:f>
                              <m:fPr>
                                <m:ctrlPr>
                                  <w:rPr>
                                    <w:rFonts w:ascii="Cambria Math" w:eastAsia="Times New Roman" w:hAnsi="Cambria Math"/>
                                    <w:i/>
                                    <w:szCs w:val="24"/>
                                  </w:rPr>
                                </m:ctrlPr>
                              </m:fPr>
                              <m:num>
                                <m:r>
                                  <w:rPr>
                                    <w:rFonts w:ascii="Cambria Math" w:eastAsia="Times New Roman" w:hAnsi="Cambria Math"/>
                                    <w:szCs w:val="24"/>
                                  </w:rPr>
                                  <m:t>dB</m:t>
                                </m:r>
                              </m:num>
                              <m:den>
                                <m:r>
                                  <w:rPr>
                                    <w:rFonts w:ascii="Cambria Math" w:eastAsia="Times New Roman" w:hAnsi="Cambria Math"/>
                                    <w:szCs w:val="24"/>
                                  </w:rPr>
                                  <m:t>dt</m:t>
                                </m:r>
                              </m:den>
                            </m:f>
                          </m:e>
                        </m:d>
                      </m:e>
                      <m:sup>
                        <m:r>
                          <w:rPr>
                            <w:rFonts w:ascii="Cambria Math" w:eastAsia="Times New Roman" w:hAnsi="Cambria Math"/>
                            <w:szCs w:val="24"/>
                          </w:rPr>
                          <m:t>2</m:t>
                        </m:r>
                      </m:sup>
                    </m:sSup>
                  </m:e>
                </m:nary>
                <m:r>
                  <w:rPr>
                    <w:rFonts w:ascii="Cambria Math" w:eastAsia="Times New Roman" w:hAnsi="Cambria Math"/>
                    <w:szCs w:val="24"/>
                  </w:rPr>
                  <m:t>dt+</m:t>
                </m:r>
                <m:f>
                  <m:fPr>
                    <m:ctrlPr>
                      <w:rPr>
                        <w:rFonts w:ascii="Cambria Math" w:eastAsia="Times New Roman" w:hAnsi="Cambria Math"/>
                        <w:i/>
                        <w:szCs w:val="24"/>
                      </w:rPr>
                    </m:ctrlPr>
                  </m:fPr>
                  <m:num>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exc</m:t>
                        </m:r>
                      </m:sub>
                    </m:sSub>
                  </m:num>
                  <m:den>
                    <m:r>
                      <w:rPr>
                        <w:rFonts w:ascii="Cambria Math" w:eastAsia="Times New Roman" w:hAnsi="Cambria Math"/>
                        <w:szCs w:val="24"/>
                      </w:rPr>
                      <m:t>T</m:t>
                    </m:r>
                  </m:den>
                </m:f>
                <m:nary>
                  <m:naryPr>
                    <m:limLoc m:val="undOvr"/>
                    <m:ctrlPr>
                      <w:rPr>
                        <w:rFonts w:ascii="Cambria Math" w:eastAsia="Times New Roman" w:hAnsi="Cambria Math"/>
                        <w:i/>
                        <w:szCs w:val="24"/>
                      </w:rPr>
                    </m:ctrlPr>
                  </m:naryPr>
                  <m:sub>
                    <m:r>
                      <w:rPr>
                        <w:rFonts w:ascii="Cambria Math" w:eastAsia="Times New Roman" w:hAnsi="Cambria Math"/>
                        <w:szCs w:val="24"/>
                      </w:rPr>
                      <m:t>0</m:t>
                    </m:r>
                  </m:sub>
                  <m:sup>
                    <m:r>
                      <w:rPr>
                        <w:rFonts w:ascii="Cambria Math" w:eastAsia="Times New Roman" w:hAnsi="Cambria Math"/>
                        <w:szCs w:val="24"/>
                      </w:rPr>
                      <m:t>T</m:t>
                    </m:r>
                  </m:sup>
                  <m:e>
                    <m:sSup>
                      <m:sSupPr>
                        <m:ctrlPr>
                          <w:rPr>
                            <w:rFonts w:ascii="Cambria Math" w:eastAsia="Times New Roman" w:hAnsi="Cambria Math"/>
                            <w:i/>
                            <w:szCs w:val="24"/>
                          </w:rPr>
                        </m:ctrlPr>
                      </m:sSupPr>
                      <m:e>
                        <m:d>
                          <m:dPr>
                            <m:begChr m:val="|"/>
                            <m:endChr m:val="|"/>
                            <m:ctrlPr>
                              <w:rPr>
                                <w:rFonts w:ascii="Cambria Math" w:eastAsia="Times New Roman" w:hAnsi="Cambria Math"/>
                                <w:i/>
                                <w:szCs w:val="24"/>
                              </w:rPr>
                            </m:ctrlPr>
                          </m:dPr>
                          <m:e>
                            <m:f>
                              <m:fPr>
                                <m:ctrlPr>
                                  <w:rPr>
                                    <w:rFonts w:ascii="Cambria Math" w:eastAsia="Times New Roman" w:hAnsi="Cambria Math"/>
                                    <w:i/>
                                    <w:szCs w:val="24"/>
                                  </w:rPr>
                                </m:ctrlPr>
                              </m:fPr>
                              <m:num>
                                <m:r>
                                  <w:rPr>
                                    <w:rFonts w:ascii="Cambria Math" w:eastAsia="Times New Roman" w:hAnsi="Cambria Math"/>
                                    <w:szCs w:val="24"/>
                                  </w:rPr>
                                  <m:t>dB</m:t>
                                </m:r>
                              </m:num>
                              <m:den>
                                <m:r>
                                  <w:rPr>
                                    <w:rFonts w:ascii="Cambria Math" w:eastAsia="Times New Roman" w:hAnsi="Cambria Math"/>
                                    <w:szCs w:val="24"/>
                                  </w:rPr>
                                  <m:t>dt</m:t>
                                </m:r>
                              </m:den>
                            </m:f>
                          </m:e>
                        </m:d>
                      </m:e>
                      <m:sup>
                        <m:r>
                          <w:rPr>
                            <w:rFonts w:ascii="Cambria Math" w:eastAsia="Times New Roman" w:hAnsi="Cambria Math"/>
                            <w:szCs w:val="24"/>
                          </w:rPr>
                          <m:t>1.5</m:t>
                        </m:r>
                      </m:sup>
                    </m:sSup>
                  </m:e>
                </m:nary>
                <m:r>
                  <w:rPr>
                    <w:rFonts w:ascii="Cambria Math" w:eastAsia="Times New Roman" w:hAnsi="Cambria Math"/>
                    <w:szCs w:val="24"/>
                  </w:rPr>
                  <m:t>dt</m:t>
                </m:r>
              </m:oMath>
            </m:oMathPara>
          </w:p>
        </w:tc>
        <w:tc>
          <w:tcPr>
            <w:tcW w:w="1233" w:type="dxa"/>
            <w:vAlign w:val="center"/>
          </w:tcPr>
          <w:p w14:paraId="357CB7A7" w14:textId="77777777" w:rsidR="00322604" w:rsidRPr="000C31E2" w:rsidRDefault="00322604" w:rsidP="00A9210B">
            <w:pPr>
              <w:spacing w:before="240" w:after="240"/>
              <w:ind w:firstLineChars="100" w:firstLine="240"/>
              <w:jc w:val="right"/>
              <w:rPr>
                <w:rFonts w:eastAsia="Times New Roman" w:cs="Times New Roman"/>
                <w:szCs w:val="24"/>
              </w:rPr>
            </w:pPr>
            <w:r w:rsidRPr="000C31E2">
              <w:rPr>
                <w:rFonts w:eastAsia="Times New Roman" w:cs="Times New Roman"/>
                <w:szCs w:val="24"/>
              </w:rPr>
              <w:t>(1.8)</w:t>
            </w:r>
          </w:p>
        </w:tc>
      </w:tr>
    </w:tbl>
    <w:p w14:paraId="2EC542F5" w14:textId="77777777" w:rsidR="00322604" w:rsidRPr="000C31E2" w:rsidRDefault="00322604" w:rsidP="00322604">
      <w:pPr>
        <w:spacing w:before="240" w:after="240"/>
        <w:rPr>
          <w:szCs w:val="24"/>
        </w:rPr>
      </w:pPr>
      <w:r w:rsidRPr="000C31E2">
        <w:rPr>
          <w:szCs w:val="24"/>
        </w:rPr>
        <w:t xml:space="preserve">where </w:t>
      </w:r>
      <m:oMath>
        <m:r>
          <w:rPr>
            <w:rFonts w:ascii="Cambria Math" w:hAnsi="Cambria Math"/>
            <w:szCs w:val="24"/>
          </w:rPr>
          <m:t>σ</m:t>
        </m:r>
      </m:oMath>
      <w:r w:rsidRPr="000C31E2">
        <w:rPr>
          <w:szCs w:val="24"/>
        </w:rPr>
        <w:t xml:space="preserve"> and </w:t>
      </w:r>
      <m:oMath>
        <m:r>
          <w:rPr>
            <w:rFonts w:ascii="Cambria Math" w:hAnsi="Cambria Math"/>
            <w:szCs w:val="24"/>
          </w:rPr>
          <m:t>d</m:t>
        </m:r>
      </m:oMath>
      <w:r w:rsidRPr="000C31E2">
        <w:rPr>
          <w:szCs w:val="24"/>
        </w:rPr>
        <w:t xml:space="preserve"> are the electrical conductivity and the thickness of the lamination. </w:t>
      </w:r>
      <m:oMath>
        <m:r>
          <w:rPr>
            <w:rFonts w:ascii="Cambria Math" w:hAnsi="Cambria Math"/>
            <w:szCs w:val="24"/>
          </w:rPr>
          <m:t>T</m:t>
        </m:r>
      </m:oMath>
      <w:r w:rsidRPr="000C31E2">
        <w:rPr>
          <w:szCs w:val="24"/>
        </w:rPr>
        <w:t xml:space="preserve"> is the time period of the flux density waveform.</w:t>
      </w:r>
    </w:p>
    <w:p w14:paraId="60A674F6" w14:textId="764B0B7B" w:rsidR="00322604" w:rsidRPr="000C31E2" w:rsidRDefault="00322604" w:rsidP="00322604">
      <w:pPr>
        <w:spacing w:before="240" w:after="240"/>
        <w:ind w:firstLineChars="100" w:firstLine="240"/>
        <w:rPr>
          <w:szCs w:val="24"/>
        </w:rPr>
      </w:pPr>
      <w:r w:rsidRPr="000C31E2">
        <w:rPr>
          <w:szCs w:val="24"/>
        </w:rPr>
        <w:t xml:space="preserve">The classical eddy current loss and the excess loss are expressed as integral form in the Fiorillo’s, which can consider the dynamic process of the eddy current. Some of the applications of the Fiorillo’s model can be found in [ATA92] [TOD05] and [ROD14]. However, special DC hysteresis test apparatuses are required to determine the hysteresis loss coefficient of this model. Furthermore, many AC iron loss tests are also required for the determination of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exc</m:t>
            </m:r>
          </m:sub>
        </m:sSub>
      </m:oMath>
      <w:r w:rsidRPr="000C31E2">
        <w:rPr>
          <w:szCs w:val="24"/>
        </w:rPr>
        <w:t>. All these inconveniences restrict the potential usage of this model.</w:t>
      </w:r>
    </w:p>
    <w:p w14:paraId="6CE1F7E7"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Boglietti’s Model</w:t>
      </w:r>
    </w:p>
    <w:p w14:paraId="33F04065" w14:textId="77777777" w:rsidR="00322604" w:rsidRPr="000C31E2" w:rsidRDefault="00322604" w:rsidP="00322604">
      <w:pPr>
        <w:spacing w:before="240" w:after="240"/>
        <w:ind w:firstLineChars="100" w:firstLine="240"/>
        <w:rPr>
          <w:szCs w:val="24"/>
        </w:rPr>
      </w:pPr>
      <w:r w:rsidRPr="000C31E2">
        <w:rPr>
          <w:szCs w:val="24"/>
        </w:rPr>
        <w:t>It is concluded in [BOG03] that the contributions of the classical eddy current loss and the excess loss cannot be separated. Alternatively, a two-term iron loss model is developed, where the classical eddy current loss and excess loss in the three-term model are combined into a global eddy current loss. This model can be expressed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35F3382F" w14:textId="77777777" w:rsidTr="00A9210B">
        <w:trPr>
          <w:jc w:val="center"/>
        </w:trPr>
        <w:tc>
          <w:tcPr>
            <w:tcW w:w="7801" w:type="dxa"/>
          </w:tcPr>
          <w:p w14:paraId="22E336B0" w14:textId="4D2D97CF" w:rsidR="00322604" w:rsidRPr="000C31E2" w:rsidRDefault="00123B42" w:rsidP="00A9210B">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oMath>
            </m:oMathPara>
          </w:p>
        </w:tc>
        <w:tc>
          <w:tcPr>
            <w:tcW w:w="1233" w:type="dxa"/>
            <w:vAlign w:val="center"/>
          </w:tcPr>
          <w:p w14:paraId="01B5C92B" w14:textId="77777777" w:rsidR="00322604" w:rsidRPr="000C31E2" w:rsidRDefault="00322604" w:rsidP="00A9210B">
            <w:pPr>
              <w:spacing w:before="240" w:after="240"/>
              <w:ind w:firstLineChars="100" w:firstLine="240"/>
              <w:jc w:val="right"/>
              <w:rPr>
                <w:rFonts w:eastAsia="Times New Roman" w:cs="Times New Roman"/>
                <w:szCs w:val="24"/>
              </w:rPr>
            </w:pPr>
            <w:r w:rsidRPr="000C31E2">
              <w:rPr>
                <w:rFonts w:eastAsia="Times New Roman" w:cs="Times New Roman"/>
                <w:szCs w:val="24"/>
              </w:rPr>
              <w:t>(1.9)</w:t>
            </w:r>
          </w:p>
        </w:tc>
      </w:tr>
    </w:tbl>
    <w:p w14:paraId="4EBF3A71" w14:textId="77777777" w:rsidR="00322604" w:rsidRPr="000C31E2" w:rsidRDefault="00322604" w:rsidP="00322604">
      <w:pPr>
        <w:spacing w:before="240" w:after="240"/>
        <w:ind w:firstLineChars="100" w:firstLine="240"/>
        <w:rPr>
          <w:szCs w:val="24"/>
        </w:rPr>
      </w:pPr>
      <w:r w:rsidRPr="000C31E2">
        <w:rPr>
          <w:szCs w:val="24"/>
        </w:rPr>
        <w:t xml:space="preserve">Only two loss coefficients should be determined in this model. The coefficients can be obtained by the steel lamination test results at several sets of frequency </w:t>
      </w:r>
      <m:oMath>
        <m:r>
          <w:rPr>
            <w:rFonts w:ascii="Cambria Math" w:eastAsia="Times New Roman" w:hAnsi="Cambria Math"/>
            <w:szCs w:val="24"/>
          </w:rPr>
          <m:t>f</m:t>
        </m:r>
      </m:oMath>
      <w:r w:rsidRPr="000C31E2">
        <w:rPr>
          <w:szCs w:val="24"/>
        </w:rPr>
        <w:t xml:space="preserve"> and flux density </w:t>
      </w:r>
      <m:oMath>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oMath>
      <w:r w:rsidRPr="000C31E2">
        <w:rPr>
          <w:szCs w:val="24"/>
        </w:rPr>
        <w:t xml:space="preserve">, which makes this model very easy to implement [YAM06] [YAM09]. </w:t>
      </w:r>
    </w:p>
    <w:p w14:paraId="1931E9F4"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The Ionel’s Model</w:t>
      </w:r>
    </w:p>
    <w:p w14:paraId="2AE8F482" w14:textId="77777777" w:rsidR="00322604" w:rsidRPr="000C31E2" w:rsidRDefault="00322604" w:rsidP="00322604">
      <w:pPr>
        <w:spacing w:before="240" w:after="240"/>
        <w:ind w:firstLineChars="100" w:firstLine="240"/>
        <w:rPr>
          <w:rFonts w:cs="Times New Roman"/>
        </w:rPr>
      </w:pPr>
      <w:r w:rsidRPr="000C31E2">
        <w:rPr>
          <w:szCs w:val="24"/>
        </w:rPr>
        <w:t xml:space="preserve">The iron loss coefficients are very important for the empirical iron loss models. All the iron loss models described above assume that the loss coefficients are constant. However, </w:t>
      </w:r>
      <w:r w:rsidRPr="000C31E2">
        <w:rPr>
          <w:rFonts w:cs="Times New Roman"/>
        </w:rPr>
        <w:t xml:space="preserve">it is reported in some recent studies that the coefficients are variable of flux density and frequency. Iron loss models with constant coefficients give rise to substantial error in specific frequency and flux density range [ION06] [ION07] [SEO09] [SEO10]. Therefore, in [ION07], variable </w:t>
      </w:r>
      <w:r w:rsidRPr="000C31E2">
        <w:rPr>
          <w:rFonts w:cs="Times New Roman"/>
        </w:rPr>
        <w:lastRenderedPageBreak/>
        <w:t>hysteresis loss and eddy current loss coefficients are proposed</w:t>
      </w:r>
      <w:r w:rsidRPr="000C31E2">
        <w:rPr>
          <w:szCs w:val="24"/>
        </w:rPr>
        <w:t>. This model can be expressed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23E2D802" w14:textId="77777777" w:rsidTr="00A9210B">
        <w:trPr>
          <w:jc w:val="center"/>
        </w:trPr>
        <w:tc>
          <w:tcPr>
            <w:tcW w:w="7801" w:type="dxa"/>
            <w:vAlign w:val="center"/>
          </w:tcPr>
          <w:p w14:paraId="45F8E1EA" w14:textId="77777777" w:rsidR="00322604" w:rsidRPr="000C31E2" w:rsidRDefault="00123B42" w:rsidP="00A9210B">
            <w:pPr>
              <w:spacing w:before="240" w:after="240"/>
              <w:rPr>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oMath>
            </m:oMathPara>
          </w:p>
        </w:tc>
        <w:tc>
          <w:tcPr>
            <w:tcW w:w="1233" w:type="dxa"/>
            <w:vAlign w:val="center"/>
          </w:tcPr>
          <w:p w14:paraId="77FF9ACE" w14:textId="77777777" w:rsidR="00322604" w:rsidRPr="000C31E2" w:rsidRDefault="00322604" w:rsidP="00A9210B">
            <w:pPr>
              <w:spacing w:before="240" w:after="240"/>
              <w:ind w:firstLineChars="100" w:firstLine="240"/>
              <w:jc w:val="right"/>
              <w:rPr>
                <w:szCs w:val="24"/>
              </w:rPr>
            </w:pPr>
            <w:r w:rsidRPr="000C31E2">
              <w:rPr>
                <w:szCs w:val="24"/>
              </w:rPr>
              <w:t>(1.10)</w:t>
            </w:r>
          </w:p>
        </w:tc>
      </w:tr>
    </w:tbl>
    <w:p w14:paraId="50859247" w14:textId="77777777" w:rsidR="00322604" w:rsidRPr="000C31E2" w:rsidRDefault="00322604" w:rsidP="00322604">
      <w:pPr>
        <w:spacing w:before="240" w:after="240"/>
        <w:rPr>
          <w:rFonts w:cs="Times New Roman"/>
        </w:rPr>
      </w:pPr>
      <w:r w:rsidRPr="000C31E2">
        <w:rPr>
          <w:rFonts w:cs="Times New Roman"/>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m:t>
        </m:r>
      </m:oMath>
      <w:r w:rsidRPr="000C31E2">
        <w:rPr>
          <w:rFonts w:cs="Times New Roman"/>
          <w:szCs w:val="24"/>
        </w:rPr>
        <w:t xml:space="preserve"> and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m:t>
        </m:r>
      </m:oMath>
      <w:r w:rsidRPr="000C31E2">
        <w:rPr>
          <w:rFonts w:cs="Times New Roman"/>
          <w:szCs w:val="24"/>
        </w:rPr>
        <w:t xml:space="preserve"> are hysteresis and eddy current losses coefficients, which are variables with frequency </w:t>
      </w:r>
      <m:oMath>
        <m:r>
          <w:rPr>
            <w:rFonts w:ascii="Cambria Math" w:eastAsia="Times New Roman" w:hAnsi="Cambria Math"/>
            <w:szCs w:val="24"/>
          </w:rPr>
          <m:t>f</m:t>
        </m:r>
      </m:oMath>
      <w:r w:rsidRPr="000C31E2">
        <w:rPr>
          <w:rFonts w:cs="Times New Roman"/>
          <w:szCs w:val="24"/>
        </w:rPr>
        <w:t xml:space="preserve"> and flux density </w:t>
      </w:r>
      <m:oMath>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oMath>
      <w:r w:rsidRPr="000C31E2">
        <w:rPr>
          <w:rFonts w:cs="Times New Roman"/>
          <w:szCs w:val="24"/>
        </w:rPr>
        <w:t>.</w:t>
      </w:r>
    </w:p>
    <w:p w14:paraId="2F49878F"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The Ionel’s model benefits from high accuracy with the help of variable coefficients, which makes it is widely used in [BOG09], [FEN09], [POP10] and [LI16]. However, more experimental results are required for modelling the variable coefficients compare to the Boglietti’s model. </w:t>
      </w:r>
    </w:p>
    <w:p w14:paraId="32E243A7"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Summary</w:t>
      </w:r>
    </w:p>
    <w:p w14:paraId="2D4A3B2E" w14:textId="77777777" w:rsidR="00322604" w:rsidRPr="000C31E2" w:rsidRDefault="00322604" w:rsidP="00322604">
      <w:pPr>
        <w:spacing w:before="240" w:after="240"/>
        <w:ind w:firstLineChars="100" w:firstLine="240"/>
        <w:rPr>
          <w:rFonts w:cs="Times New Roman"/>
        </w:rPr>
      </w:pPr>
      <w:r w:rsidRPr="000C31E2">
        <w:rPr>
          <w:rFonts w:cs="Times New Roman"/>
        </w:rPr>
        <w:t>According to the review on different empirical models above, some of their features can be summarised and listed in Table 1.3.</w:t>
      </w:r>
    </w:p>
    <w:p w14:paraId="13CD2191" w14:textId="34A96B6A" w:rsidR="00322604" w:rsidRPr="000C31E2" w:rsidRDefault="000240C1" w:rsidP="00322604">
      <w:pPr>
        <w:spacing w:before="240" w:after="240"/>
        <w:jc w:val="center"/>
        <w:rPr>
          <w:rFonts w:cs="Times New Roman"/>
        </w:rPr>
      </w:pPr>
      <w:r w:rsidRPr="000C31E2">
        <w:rPr>
          <w:rFonts w:eastAsia="Times New Roman"/>
          <w:smallCaps/>
          <w:szCs w:val="24"/>
        </w:rPr>
        <w:t>Table</w:t>
      </w:r>
      <w:r w:rsidR="00322604" w:rsidRPr="000C31E2">
        <w:rPr>
          <w:rFonts w:cs="Times New Roman"/>
        </w:rPr>
        <w:t xml:space="preserve"> 1.3. Features of empirical models</w:t>
      </w:r>
    </w:p>
    <w:tbl>
      <w:tblPr>
        <w:tblStyle w:val="TableGrid"/>
        <w:tblW w:w="0" w:type="auto"/>
        <w:jc w:val="center"/>
        <w:tblLook w:val="04A0" w:firstRow="1" w:lastRow="0" w:firstColumn="1" w:lastColumn="0" w:noHBand="0" w:noVBand="1"/>
      </w:tblPr>
      <w:tblGrid>
        <w:gridCol w:w="2316"/>
        <w:gridCol w:w="3346"/>
        <w:gridCol w:w="3354"/>
      </w:tblGrid>
      <w:tr w:rsidR="000C31E2" w:rsidRPr="000C31E2" w14:paraId="1C4A26EA" w14:textId="77777777" w:rsidTr="00A9210B">
        <w:trPr>
          <w:jc w:val="center"/>
        </w:trPr>
        <w:tc>
          <w:tcPr>
            <w:tcW w:w="2376" w:type="dxa"/>
            <w:vMerge w:val="restart"/>
            <w:vAlign w:val="center"/>
          </w:tcPr>
          <w:p w14:paraId="3F8D6096" w14:textId="77777777" w:rsidR="00322604" w:rsidRPr="000C31E2" w:rsidRDefault="00322604" w:rsidP="00A9210B">
            <w:pPr>
              <w:spacing w:before="120" w:after="120" w:line="240" w:lineRule="auto"/>
              <w:jc w:val="center"/>
              <w:rPr>
                <w:rFonts w:cs="Times New Roman"/>
              </w:rPr>
            </w:pPr>
            <w:r w:rsidRPr="000C31E2">
              <w:rPr>
                <w:rFonts w:cs="Times New Roman"/>
              </w:rPr>
              <w:t>Models</w:t>
            </w:r>
          </w:p>
        </w:tc>
        <w:tc>
          <w:tcPr>
            <w:tcW w:w="6866" w:type="dxa"/>
            <w:gridSpan w:val="2"/>
            <w:vAlign w:val="center"/>
          </w:tcPr>
          <w:p w14:paraId="2DBF3B14" w14:textId="77777777" w:rsidR="00322604" w:rsidRPr="000C31E2" w:rsidRDefault="00322604" w:rsidP="00A9210B">
            <w:pPr>
              <w:spacing w:before="120" w:after="120" w:line="240" w:lineRule="auto"/>
              <w:jc w:val="center"/>
              <w:rPr>
                <w:rFonts w:cs="Times New Roman"/>
              </w:rPr>
            </w:pPr>
            <w:r w:rsidRPr="000C31E2">
              <w:rPr>
                <w:rFonts w:cs="Times New Roman"/>
              </w:rPr>
              <w:t>Features</w:t>
            </w:r>
          </w:p>
        </w:tc>
      </w:tr>
      <w:tr w:rsidR="000C31E2" w:rsidRPr="000C31E2" w14:paraId="3C875947" w14:textId="77777777" w:rsidTr="00A9210B">
        <w:trPr>
          <w:jc w:val="center"/>
        </w:trPr>
        <w:tc>
          <w:tcPr>
            <w:tcW w:w="2376" w:type="dxa"/>
            <w:vMerge/>
            <w:vAlign w:val="center"/>
          </w:tcPr>
          <w:p w14:paraId="63C39EC5" w14:textId="77777777" w:rsidR="00322604" w:rsidRPr="000C31E2" w:rsidRDefault="00322604" w:rsidP="00A9210B">
            <w:pPr>
              <w:spacing w:before="120" w:after="120" w:line="240" w:lineRule="auto"/>
              <w:jc w:val="center"/>
              <w:rPr>
                <w:rFonts w:cs="Times New Roman"/>
              </w:rPr>
            </w:pPr>
          </w:p>
        </w:tc>
        <w:tc>
          <w:tcPr>
            <w:tcW w:w="3433" w:type="dxa"/>
            <w:vAlign w:val="center"/>
          </w:tcPr>
          <w:p w14:paraId="62AEDB82" w14:textId="77777777" w:rsidR="00322604" w:rsidRPr="000C31E2" w:rsidRDefault="00322604" w:rsidP="00A9210B">
            <w:pPr>
              <w:spacing w:before="120" w:after="120" w:line="240" w:lineRule="auto"/>
              <w:jc w:val="center"/>
              <w:rPr>
                <w:rFonts w:cs="Times New Roman"/>
              </w:rPr>
            </w:pPr>
            <w:r w:rsidRPr="000C31E2">
              <w:rPr>
                <w:rFonts w:cs="Times New Roman"/>
              </w:rPr>
              <w:t>Advantages</w:t>
            </w:r>
          </w:p>
        </w:tc>
        <w:tc>
          <w:tcPr>
            <w:tcW w:w="3433" w:type="dxa"/>
            <w:vAlign w:val="center"/>
          </w:tcPr>
          <w:p w14:paraId="6927F24D" w14:textId="77777777" w:rsidR="00322604" w:rsidRPr="000C31E2" w:rsidRDefault="00322604" w:rsidP="00A9210B">
            <w:pPr>
              <w:spacing w:before="120" w:after="120" w:line="240" w:lineRule="auto"/>
              <w:jc w:val="center"/>
              <w:rPr>
                <w:rFonts w:cs="Times New Roman"/>
              </w:rPr>
            </w:pPr>
            <w:r w:rsidRPr="000C31E2">
              <w:rPr>
                <w:rFonts w:cs="Times New Roman"/>
              </w:rPr>
              <w:t>Disadvantages</w:t>
            </w:r>
          </w:p>
        </w:tc>
      </w:tr>
      <w:tr w:rsidR="000C31E2" w:rsidRPr="000C31E2" w14:paraId="3C41BB41" w14:textId="77777777" w:rsidTr="00A9210B">
        <w:trPr>
          <w:jc w:val="center"/>
        </w:trPr>
        <w:tc>
          <w:tcPr>
            <w:tcW w:w="2376" w:type="dxa"/>
            <w:vAlign w:val="center"/>
          </w:tcPr>
          <w:p w14:paraId="2F78C273" w14:textId="77777777" w:rsidR="00322604" w:rsidRPr="000C31E2" w:rsidRDefault="00322604" w:rsidP="00A9210B">
            <w:pPr>
              <w:spacing w:before="120" w:after="120" w:line="240" w:lineRule="auto"/>
              <w:jc w:val="center"/>
              <w:rPr>
                <w:rFonts w:cs="Times New Roman"/>
              </w:rPr>
            </w:pPr>
            <w:r w:rsidRPr="000C31E2">
              <w:rPr>
                <w:rFonts w:cs="Times New Roman"/>
              </w:rPr>
              <w:t>Bertotti</w:t>
            </w:r>
            <w:r w:rsidRPr="000C31E2">
              <w:rPr>
                <w:rFonts w:cs="Times New Roman"/>
              </w:rPr>
              <w:t>’</w:t>
            </w:r>
            <w:r w:rsidRPr="000C31E2">
              <w:rPr>
                <w:rFonts w:cs="Times New Roman"/>
              </w:rPr>
              <w:t>s Model</w:t>
            </w:r>
          </w:p>
        </w:tc>
        <w:tc>
          <w:tcPr>
            <w:tcW w:w="3433" w:type="dxa"/>
            <w:vAlign w:val="center"/>
          </w:tcPr>
          <w:p w14:paraId="46C87E75" w14:textId="77777777" w:rsidR="00322604" w:rsidRPr="000C31E2" w:rsidRDefault="00322604" w:rsidP="00322604">
            <w:pPr>
              <w:pStyle w:val="ListParagraph"/>
              <w:numPr>
                <w:ilvl w:val="0"/>
                <w:numId w:val="38"/>
              </w:numPr>
              <w:spacing w:before="120" w:after="120" w:line="240" w:lineRule="auto"/>
              <w:ind w:left="318" w:hanging="316"/>
              <w:rPr>
                <w:lang w:val="en-GB"/>
              </w:rPr>
            </w:pPr>
            <w:r w:rsidRPr="000C31E2">
              <w:rPr>
                <w:lang w:val="en-GB"/>
              </w:rPr>
              <w:t>Solid physical background.</w:t>
            </w:r>
          </w:p>
        </w:tc>
        <w:tc>
          <w:tcPr>
            <w:tcW w:w="3433" w:type="dxa"/>
            <w:vAlign w:val="center"/>
          </w:tcPr>
          <w:p w14:paraId="14A82FB0"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Five coefficients must be determined.</w:t>
            </w:r>
          </w:p>
          <w:p w14:paraId="133A3CF8"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Many test results are required.</w:t>
            </w:r>
          </w:p>
        </w:tc>
      </w:tr>
      <w:tr w:rsidR="000C31E2" w:rsidRPr="000C31E2" w14:paraId="702ED729" w14:textId="77777777" w:rsidTr="00A9210B">
        <w:trPr>
          <w:jc w:val="center"/>
        </w:trPr>
        <w:tc>
          <w:tcPr>
            <w:tcW w:w="2376" w:type="dxa"/>
            <w:vAlign w:val="center"/>
          </w:tcPr>
          <w:p w14:paraId="40B97931" w14:textId="77777777" w:rsidR="00322604" w:rsidRPr="000C31E2" w:rsidRDefault="00322604" w:rsidP="00A9210B">
            <w:pPr>
              <w:spacing w:before="120" w:after="120" w:line="240" w:lineRule="auto"/>
              <w:jc w:val="center"/>
              <w:rPr>
                <w:rFonts w:cs="Times New Roman"/>
              </w:rPr>
            </w:pPr>
            <w:r w:rsidRPr="000C31E2">
              <w:rPr>
                <w:rFonts w:cs="Times New Roman"/>
              </w:rPr>
              <w:t>Fiorillo</w:t>
            </w:r>
            <w:r w:rsidRPr="000C31E2">
              <w:rPr>
                <w:rFonts w:cs="Times New Roman"/>
              </w:rPr>
              <w:t>’</w:t>
            </w:r>
            <w:r w:rsidRPr="000C31E2">
              <w:rPr>
                <w:rFonts w:cs="Times New Roman"/>
              </w:rPr>
              <w:t>s Model</w:t>
            </w:r>
          </w:p>
        </w:tc>
        <w:tc>
          <w:tcPr>
            <w:tcW w:w="3433" w:type="dxa"/>
            <w:vAlign w:val="center"/>
          </w:tcPr>
          <w:p w14:paraId="266B18B4" w14:textId="77777777" w:rsidR="00322604" w:rsidRPr="000C31E2" w:rsidRDefault="00322604" w:rsidP="00322604">
            <w:pPr>
              <w:pStyle w:val="ListParagraph"/>
              <w:numPr>
                <w:ilvl w:val="0"/>
                <w:numId w:val="38"/>
              </w:numPr>
              <w:spacing w:before="120" w:after="120" w:line="240" w:lineRule="auto"/>
              <w:ind w:left="318" w:hanging="316"/>
              <w:rPr>
                <w:szCs w:val="28"/>
                <w:lang w:val="en-GB"/>
              </w:rPr>
            </w:pPr>
            <w:r w:rsidRPr="000C31E2">
              <w:rPr>
                <w:lang w:val="en-GB"/>
              </w:rPr>
              <w:t>Dynamic process of the eddy current is considered by the integral form expression.</w:t>
            </w:r>
          </w:p>
        </w:tc>
        <w:tc>
          <w:tcPr>
            <w:tcW w:w="3433" w:type="dxa"/>
            <w:vAlign w:val="center"/>
          </w:tcPr>
          <w:p w14:paraId="759F8B4D" w14:textId="77777777" w:rsidR="00322604" w:rsidRPr="000C31E2" w:rsidRDefault="00322604" w:rsidP="00322604">
            <w:pPr>
              <w:pStyle w:val="ListParagraph"/>
              <w:numPr>
                <w:ilvl w:val="0"/>
                <w:numId w:val="33"/>
              </w:numPr>
              <w:spacing w:before="120" w:after="120" w:line="240" w:lineRule="auto"/>
              <w:ind w:left="287" w:right="237" w:hanging="284"/>
              <w:rPr>
                <w:lang w:val="en-GB"/>
              </w:rPr>
            </w:pPr>
            <w:r w:rsidRPr="000C31E2">
              <w:rPr>
                <w:lang w:val="en-GB"/>
              </w:rPr>
              <w:t>DC hysteresis tests and special test equipment are required.</w:t>
            </w:r>
          </w:p>
          <w:p w14:paraId="04B007FB"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lang w:val="en-GB"/>
              </w:rPr>
              <w:t>Many AC iron loss tests are also required.</w:t>
            </w:r>
          </w:p>
        </w:tc>
      </w:tr>
      <w:tr w:rsidR="000C31E2" w:rsidRPr="000C31E2" w14:paraId="668C5E7B" w14:textId="77777777" w:rsidTr="00A9210B">
        <w:trPr>
          <w:jc w:val="center"/>
        </w:trPr>
        <w:tc>
          <w:tcPr>
            <w:tcW w:w="2376" w:type="dxa"/>
            <w:vAlign w:val="center"/>
          </w:tcPr>
          <w:p w14:paraId="50013BD3" w14:textId="77777777" w:rsidR="00322604" w:rsidRPr="000C31E2" w:rsidRDefault="00322604" w:rsidP="00A9210B">
            <w:pPr>
              <w:spacing w:before="120" w:after="120" w:line="240" w:lineRule="auto"/>
              <w:jc w:val="center"/>
              <w:rPr>
                <w:rFonts w:cs="Times New Roman"/>
              </w:rPr>
            </w:pPr>
            <w:r w:rsidRPr="000C31E2">
              <w:rPr>
                <w:rFonts w:cs="Times New Roman"/>
              </w:rPr>
              <w:t>Boglietti</w:t>
            </w:r>
            <w:r w:rsidRPr="000C31E2">
              <w:rPr>
                <w:rFonts w:cs="Times New Roman"/>
              </w:rPr>
              <w:t>’</w:t>
            </w:r>
            <w:r w:rsidRPr="000C31E2">
              <w:rPr>
                <w:rFonts w:cs="Times New Roman"/>
              </w:rPr>
              <w:t>s Model</w:t>
            </w:r>
          </w:p>
        </w:tc>
        <w:tc>
          <w:tcPr>
            <w:tcW w:w="3433" w:type="dxa"/>
            <w:vAlign w:val="center"/>
          </w:tcPr>
          <w:p w14:paraId="5A60F846" w14:textId="77777777" w:rsidR="00322604" w:rsidRPr="000C31E2" w:rsidRDefault="00322604" w:rsidP="00322604">
            <w:pPr>
              <w:pStyle w:val="ListParagraph"/>
              <w:numPr>
                <w:ilvl w:val="0"/>
                <w:numId w:val="38"/>
              </w:numPr>
              <w:spacing w:before="120" w:after="120" w:line="240" w:lineRule="auto"/>
              <w:ind w:left="318" w:hanging="316"/>
              <w:rPr>
                <w:szCs w:val="28"/>
                <w:lang w:val="en-GB"/>
              </w:rPr>
            </w:pPr>
            <w:r w:rsidRPr="000C31E2">
              <w:rPr>
                <w:szCs w:val="28"/>
                <w:lang w:val="en-GB"/>
              </w:rPr>
              <w:t>Only two coefficients should be determined.</w:t>
            </w:r>
          </w:p>
          <w:p w14:paraId="5521817A" w14:textId="77777777" w:rsidR="00322604" w:rsidRPr="000C31E2" w:rsidRDefault="00322604" w:rsidP="00322604">
            <w:pPr>
              <w:pStyle w:val="ListParagraph"/>
              <w:numPr>
                <w:ilvl w:val="0"/>
                <w:numId w:val="38"/>
              </w:numPr>
              <w:spacing w:before="120" w:after="120" w:line="240" w:lineRule="auto"/>
              <w:ind w:left="318" w:hanging="316"/>
              <w:rPr>
                <w:szCs w:val="28"/>
                <w:lang w:val="en-GB"/>
              </w:rPr>
            </w:pPr>
            <w:r w:rsidRPr="000C31E2">
              <w:rPr>
                <w:lang w:val="en-GB"/>
              </w:rPr>
              <w:t>Very easy to implement.</w:t>
            </w:r>
          </w:p>
        </w:tc>
        <w:tc>
          <w:tcPr>
            <w:tcW w:w="3433" w:type="dxa"/>
            <w:vAlign w:val="center"/>
          </w:tcPr>
          <w:p w14:paraId="0170FC51"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szCs w:val="28"/>
                <w:lang w:val="en-GB"/>
              </w:rPr>
              <w:t>Relative low accuracy compares to three-term models.</w:t>
            </w:r>
          </w:p>
        </w:tc>
      </w:tr>
      <w:tr w:rsidR="000C31E2" w:rsidRPr="000C31E2" w14:paraId="2E1FA4CA" w14:textId="77777777" w:rsidTr="00A9210B">
        <w:trPr>
          <w:jc w:val="center"/>
        </w:trPr>
        <w:tc>
          <w:tcPr>
            <w:tcW w:w="2376" w:type="dxa"/>
            <w:vAlign w:val="center"/>
          </w:tcPr>
          <w:p w14:paraId="32117139" w14:textId="77777777" w:rsidR="00322604" w:rsidRPr="000C31E2" w:rsidRDefault="00322604" w:rsidP="00A9210B">
            <w:pPr>
              <w:spacing w:before="120" w:after="120" w:line="240" w:lineRule="auto"/>
              <w:jc w:val="center"/>
              <w:rPr>
                <w:rFonts w:cs="Times New Roman"/>
                <w:b/>
              </w:rPr>
            </w:pPr>
            <w:r w:rsidRPr="000C31E2">
              <w:rPr>
                <w:rFonts w:cs="Times New Roman"/>
              </w:rPr>
              <w:t>Ionel</w:t>
            </w:r>
            <w:r w:rsidRPr="000C31E2">
              <w:rPr>
                <w:rFonts w:cs="Times New Roman"/>
              </w:rPr>
              <w:t>’</w:t>
            </w:r>
            <w:r w:rsidRPr="000C31E2">
              <w:rPr>
                <w:rFonts w:cs="Times New Roman"/>
              </w:rPr>
              <w:t>s Model</w:t>
            </w:r>
          </w:p>
        </w:tc>
        <w:tc>
          <w:tcPr>
            <w:tcW w:w="3433" w:type="dxa"/>
            <w:vAlign w:val="center"/>
          </w:tcPr>
          <w:p w14:paraId="62316328" w14:textId="77777777" w:rsidR="00322604" w:rsidRPr="000C31E2" w:rsidRDefault="00322604" w:rsidP="00322604">
            <w:pPr>
              <w:pStyle w:val="ListParagraph"/>
              <w:numPr>
                <w:ilvl w:val="0"/>
                <w:numId w:val="38"/>
              </w:numPr>
              <w:spacing w:before="120" w:after="120" w:line="240" w:lineRule="auto"/>
              <w:ind w:left="318" w:hanging="316"/>
              <w:rPr>
                <w:szCs w:val="28"/>
                <w:lang w:val="en-GB"/>
              </w:rPr>
            </w:pPr>
            <w:r w:rsidRPr="000C31E2">
              <w:rPr>
                <w:szCs w:val="28"/>
                <w:lang w:val="en-GB"/>
              </w:rPr>
              <w:t>High accuracy with the help of variable coefficients.</w:t>
            </w:r>
          </w:p>
        </w:tc>
        <w:tc>
          <w:tcPr>
            <w:tcW w:w="3433" w:type="dxa"/>
            <w:vAlign w:val="center"/>
          </w:tcPr>
          <w:p w14:paraId="1BB5F25D" w14:textId="77777777" w:rsidR="00322604" w:rsidRPr="000C31E2" w:rsidRDefault="00322604" w:rsidP="00322604">
            <w:pPr>
              <w:pStyle w:val="ListParagraph"/>
              <w:numPr>
                <w:ilvl w:val="0"/>
                <w:numId w:val="33"/>
              </w:numPr>
              <w:spacing w:before="120" w:after="120" w:line="240" w:lineRule="auto"/>
              <w:ind w:left="287" w:right="237" w:hanging="284"/>
              <w:rPr>
                <w:szCs w:val="28"/>
                <w:lang w:val="en-GB"/>
              </w:rPr>
            </w:pPr>
            <w:r w:rsidRPr="000C31E2">
              <w:rPr>
                <w:szCs w:val="28"/>
                <w:lang w:val="en-GB"/>
              </w:rPr>
              <w:t>More test results are required compare to the Boglietti</w:t>
            </w:r>
            <w:r w:rsidRPr="000C31E2">
              <w:rPr>
                <w:szCs w:val="28"/>
                <w:lang w:val="en-GB"/>
              </w:rPr>
              <w:t>’</w:t>
            </w:r>
            <w:r w:rsidRPr="000C31E2">
              <w:rPr>
                <w:szCs w:val="28"/>
                <w:lang w:val="en-GB"/>
              </w:rPr>
              <w:t>s model.</w:t>
            </w:r>
          </w:p>
        </w:tc>
      </w:tr>
    </w:tbl>
    <w:p w14:paraId="0F01AC68" w14:textId="77777777" w:rsidR="00322604" w:rsidRPr="000C31E2" w:rsidRDefault="00322604" w:rsidP="00322604">
      <w:pPr>
        <w:pStyle w:val="Heading3"/>
        <w:numPr>
          <w:ilvl w:val="0"/>
          <w:numId w:val="0"/>
        </w:numPr>
        <w:spacing w:before="240" w:after="240"/>
        <w:ind w:left="720" w:hanging="720"/>
        <w:rPr>
          <w:sz w:val="32"/>
        </w:rPr>
      </w:pPr>
      <w:bookmarkStart w:id="54" w:name="_Toc498330428"/>
      <w:r w:rsidRPr="000C31E2">
        <w:rPr>
          <w:sz w:val="32"/>
        </w:rPr>
        <w:lastRenderedPageBreak/>
        <w:t>1.3.4 Improvements Based on Empirical Models</w:t>
      </w:r>
      <w:bookmarkEnd w:id="54"/>
    </w:p>
    <w:p w14:paraId="4E3FCF26" w14:textId="574E83A3" w:rsidR="00322604" w:rsidRPr="000C31E2" w:rsidRDefault="00322604" w:rsidP="00322604">
      <w:pPr>
        <w:spacing w:before="240" w:after="240"/>
        <w:ind w:firstLineChars="100" w:firstLine="240"/>
      </w:pPr>
      <w:r w:rsidRPr="000C31E2">
        <w:rPr>
          <w:szCs w:val="24"/>
        </w:rPr>
        <w:t xml:space="preserve">As it described in Section 1.2, there are many factors can influence the iron loss. Numerous studies have been done based on the empirical models for considering different influences factors. In this section, the investigations on modelling these </w:t>
      </w:r>
      <w:r w:rsidR="009128CB" w:rsidRPr="000C31E2">
        <w:rPr>
          <w:szCs w:val="24"/>
        </w:rPr>
        <w:t>influential factor</w:t>
      </w:r>
      <w:r w:rsidRPr="000C31E2">
        <w:rPr>
          <w:szCs w:val="24"/>
        </w:rPr>
        <w:t>s based on empirical models are introduced.</w:t>
      </w:r>
    </w:p>
    <w:p w14:paraId="00FAB595" w14:textId="77777777" w:rsidR="00322604" w:rsidRPr="000C31E2" w:rsidRDefault="00322604" w:rsidP="00322604">
      <w:pPr>
        <w:pStyle w:val="Heading4"/>
        <w:numPr>
          <w:ilvl w:val="0"/>
          <w:numId w:val="0"/>
        </w:numPr>
        <w:spacing w:before="240" w:after="240"/>
        <w:ind w:left="864" w:hanging="864"/>
        <w:rPr>
          <w:rFonts w:cs="Times New Roman"/>
          <w:b w:val="0"/>
          <w:i w:val="0"/>
          <w:color w:val="auto"/>
        </w:rPr>
      </w:pPr>
      <w:r w:rsidRPr="000C31E2">
        <w:rPr>
          <w:i w:val="0"/>
          <w:color w:val="auto"/>
          <w:sz w:val="28"/>
        </w:rPr>
        <w:t>Temperature</w:t>
      </w:r>
    </w:p>
    <w:p w14:paraId="2D14C143" w14:textId="77777777" w:rsidR="00322604" w:rsidRPr="000C31E2" w:rsidRDefault="00322604" w:rsidP="00322604">
      <w:pPr>
        <w:spacing w:before="240" w:after="240"/>
        <w:ind w:firstLineChars="100" w:firstLine="240"/>
        <w:rPr>
          <w:rFonts w:cs="Times New Roman"/>
        </w:rPr>
      </w:pPr>
      <w:r w:rsidRPr="000C31E2">
        <w:rPr>
          <w:rFonts w:cs="Times New Roman"/>
        </w:rPr>
        <w:t>In [LAR11], the phenomena of the iron loss variation with temperature is presented. However, no further analysis or modelling is carried out. In some recent studies, the temperature influence on the iron loss are investigated in different material. In [WIL02] and [RAG09], the temperature dependency of iron loss in cobalt ferrite cores for switching power devices is investigated. The temperature influence of iron loss in Ni-Fe laminations is analysed in [KRI13]. In [ROU98], the temperature dependency of the iron loss in Mn-Zn ferrite material is experimentally confirmed. In the steel laminations for electrical machines, the temperature dependency of iron loss is investigated based on oriented silicon laminations [FOS86] and non-oriented silicon laminations [TAK10] [TAK11], respectively. However, none of the studies described above has modelled the temperature dependency of iron loss for steel laminations.</w:t>
      </w:r>
    </w:p>
    <w:p w14:paraId="104700A9" w14:textId="77777777" w:rsidR="00322604" w:rsidRPr="000C31E2" w:rsidRDefault="00322604" w:rsidP="00322604">
      <w:pPr>
        <w:spacing w:before="240" w:after="240"/>
        <w:ind w:firstLineChars="100" w:firstLine="240"/>
        <w:rPr>
          <w:rFonts w:cs="Times New Roman"/>
        </w:rPr>
      </w:pPr>
      <w:r w:rsidRPr="000C31E2">
        <w:rPr>
          <w:rFonts w:cs="Times New Roman"/>
        </w:rPr>
        <w:t>The modelling of temperature influence on the eddy current loss is discussed in [SAI05], [SCH13] and [CHE15] based on the Boglitti’s model. A temperature dependent resistivity is introduced to the eddy current loss, which makes the eddy current loss temperature dependent. The model can be expressed as:</w:t>
      </w:r>
    </w:p>
    <w:tbl>
      <w:tblPr>
        <w:tblStyle w:val="TableGrid"/>
        <w:tblW w:w="90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6"/>
        <w:gridCol w:w="942"/>
      </w:tblGrid>
      <w:tr w:rsidR="000C31E2" w:rsidRPr="000C31E2" w14:paraId="49887E4C" w14:textId="77777777" w:rsidTr="00A9210B">
        <w:trPr>
          <w:jc w:val="center"/>
        </w:trPr>
        <w:tc>
          <w:tcPr>
            <w:tcW w:w="8076" w:type="dxa"/>
            <w:vAlign w:val="center"/>
          </w:tcPr>
          <w:p w14:paraId="0EF0FFCB" w14:textId="58DEDE7A" w:rsidR="00322604" w:rsidRPr="000C31E2" w:rsidRDefault="00123B42" w:rsidP="00A9210B">
            <w:pPr>
              <w:spacing w:before="240" w:after="240"/>
              <w:jc w:val="center"/>
              <w:rPr>
                <w:rFonts w:eastAsia="Times New Roman"/>
                <w:szCs w:val="24"/>
              </w:rPr>
            </w:pPr>
            <m:oMathPara>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,T</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f>
                  <m:fPr>
                    <m:ctrlPr>
                      <w:rPr>
                        <w:rFonts w:ascii="Cambria Math" w:eastAsia="Times New Roman" w:hAnsi="Cambria Math"/>
                        <w:i/>
                        <w:szCs w:val="24"/>
                      </w:rPr>
                    </m:ctrlPr>
                  </m:fPr>
                  <m:num>
                    <m:sSubSup>
                      <m:sSubSupPr>
                        <m:ctrlPr>
                          <w:rPr>
                            <w:rFonts w:ascii="Cambria Math" w:eastAsia="Times New Roman" w:hAnsi="Cambria Math"/>
                            <w:i/>
                            <w:szCs w:val="24"/>
                          </w:rPr>
                        </m:ctrlPr>
                      </m:sSubSupPr>
                      <m:e>
                        <m:r>
                          <w:rPr>
                            <w:rFonts w:ascii="Cambria Math" w:eastAsia="Times New Roman" w:hAnsi="Cambria Math"/>
                            <w:szCs w:val="24"/>
                          </w:rPr>
                          <m:t>k</m:t>
                        </m:r>
                      </m:e>
                      <m:sub>
                        <m:r>
                          <m:rPr>
                            <m:sty m:val="p"/>
                          </m:rPr>
                          <w:rPr>
                            <w:rFonts w:ascii="Cambria Math" w:eastAsia="Times New Roman" w:hAnsi="Cambria Math"/>
                            <w:szCs w:val="24"/>
                          </w:rPr>
                          <m:t>e</m:t>
                        </m:r>
                      </m:sub>
                      <m:sup>
                        <m:r>
                          <w:rPr>
                            <w:rFonts w:ascii="Cambria Math" w:eastAsia="Times New Roman" w:hAnsi="Cambria Math"/>
                            <w:szCs w:val="24"/>
                          </w:rPr>
                          <m:t>'</m:t>
                        </m:r>
                      </m:sup>
                    </m:sSubSup>
                  </m:num>
                  <m:den>
                    <m:r>
                      <w:rPr>
                        <w:rFonts w:ascii="Cambria Math" w:eastAsia="Times New Roman" w:hAnsi="Cambria Math"/>
                        <w:szCs w:val="24"/>
                      </w:rPr>
                      <m:t>ρ(T)</m:t>
                    </m:r>
                  </m:den>
                </m:f>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oMath>
            </m:oMathPara>
          </w:p>
        </w:tc>
        <w:tc>
          <w:tcPr>
            <w:tcW w:w="942" w:type="dxa"/>
            <w:vAlign w:val="center"/>
          </w:tcPr>
          <w:p w14:paraId="4E91C6E7" w14:textId="77777777" w:rsidR="00322604" w:rsidRPr="000C31E2" w:rsidRDefault="00322604" w:rsidP="00A9210B">
            <w:pPr>
              <w:spacing w:before="240" w:after="240"/>
              <w:jc w:val="right"/>
              <w:rPr>
                <w:szCs w:val="24"/>
              </w:rPr>
            </w:pPr>
            <w:r w:rsidRPr="000C31E2">
              <w:rPr>
                <w:szCs w:val="24"/>
              </w:rPr>
              <w:t>(1.11)</w:t>
            </w:r>
          </w:p>
        </w:tc>
      </w:tr>
      <w:tr w:rsidR="000C31E2" w:rsidRPr="000C31E2" w14:paraId="7B8097BD" w14:textId="77777777" w:rsidTr="00A9210B">
        <w:trPr>
          <w:jc w:val="center"/>
        </w:trPr>
        <w:tc>
          <w:tcPr>
            <w:tcW w:w="8076" w:type="dxa"/>
            <w:vAlign w:val="center"/>
          </w:tcPr>
          <w:p w14:paraId="1461FAD6" w14:textId="77777777" w:rsidR="00322604" w:rsidRPr="000C31E2" w:rsidRDefault="00322604" w:rsidP="00A9210B">
            <w:pPr>
              <w:spacing w:before="240" w:after="240"/>
              <w:jc w:val="center"/>
              <w:rPr>
                <w:rFonts w:eastAsia="宋体" w:cs="Times New Roman"/>
                <w:szCs w:val="24"/>
              </w:rPr>
            </w:pPr>
            <m:oMathPara>
              <m:oMath>
                <m:r>
                  <w:rPr>
                    <w:rFonts w:ascii="Cambria Math" w:eastAsia="Times New Roman" w:hAnsi="Cambria Math"/>
                    <w:szCs w:val="24"/>
                  </w:rPr>
                  <m:t>ρ</m:t>
                </m:r>
                <m:d>
                  <m:dPr>
                    <m:ctrlPr>
                      <w:rPr>
                        <w:rFonts w:ascii="Cambria Math" w:eastAsia="Times New Roman" w:hAnsi="Cambria Math"/>
                        <w:i/>
                        <w:szCs w:val="24"/>
                      </w:rPr>
                    </m:ctrlPr>
                  </m:dPr>
                  <m:e>
                    <m:r>
                      <w:rPr>
                        <w:rFonts w:ascii="Cambria Math" w:eastAsia="Times New Roman" w:hAnsi="Cambria Math"/>
                        <w:szCs w:val="24"/>
                      </w:rPr>
                      <m:t>T</m:t>
                    </m:r>
                  </m:e>
                </m:d>
                <m:r>
                  <w:rPr>
                    <w:rFonts w:ascii="Cambria Math" w:eastAsia="Times New Roman" w:hAnsi="Cambria Math"/>
                    <w:szCs w:val="24"/>
                  </w:rPr>
                  <m:t>=1+α</m:t>
                </m:r>
                <m:d>
                  <m:dPr>
                    <m:ctrlPr>
                      <w:rPr>
                        <w:rFonts w:ascii="Cambria Math" w:eastAsia="Times New Roman" w:hAnsi="Cambria Math"/>
                        <w:i/>
                        <w:szCs w:val="24"/>
                      </w:rPr>
                    </m:ctrlPr>
                  </m:dPr>
                  <m:e>
                    <m:r>
                      <w:rPr>
                        <w:rFonts w:ascii="Cambria Math" w:eastAsia="Times New Roman" w:hAnsi="Cambria Math"/>
                        <w:szCs w:val="24"/>
                      </w:rPr>
                      <m:t>T-</m:t>
                    </m:r>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e>
                </m:d>
              </m:oMath>
            </m:oMathPara>
          </w:p>
        </w:tc>
        <w:tc>
          <w:tcPr>
            <w:tcW w:w="942" w:type="dxa"/>
            <w:vAlign w:val="center"/>
          </w:tcPr>
          <w:p w14:paraId="0DE09353" w14:textId="77777777" w:rsidR="00322604" w:rsidRPr="000C31E2" w:rsidRDefault="00322604" w:rsidP="00A9210B">
            <w:pPr>
              <w:spacing w:before="240" w:after="240"/>
              <w:jc w:val="right"/>
              <w:rPr>
                <w:szCs w:val="24"/>
              </w:rPr>
            </w:pPr>
            <w:r w:rsidRPr="000C31E2">
              <w:rPr>
                <w:szCs w:val="24"/>
              </w:rPr>
              <w:t>(1.12)</w:t>
            </w:r>
          </w:p>
        </w:tc>
      </w:tr>
    </w:tbl>
    <w:p w14:paraId="0F4A1D88" w14:textId="7A53C18E" w:rsidR="00322604" w:rsidRPr="000C31E2" w:rsidRDefault="00322604" w:rsidP="00322604">
      <w:pPr>
        <w:widowControl w:val="0"/>
        <w:spacing w:before="240" w:after="240"/>
        <w:rPr>
          <w:szCs w:val="24"/>
        </w:rPr>
      </w:pPr>
      <w:r w:rsidRPr="000C31E2">
        <w:rPr>
          <w:rFonts w:cs="Times New Roman"/>
          <w:szCs w:val="24"/>
        </w:rPr>
        <w:t xml:space="preserve">where </w:t>
      </w:r>
      <m:oMath>
        <m:sSubSup>
          <m:sSubSupPr>
            <m:ctrlPr>
              <w:rPr>
                <w:rFonts w:ascii="Cambria Math" w:eastAsia="Times New Roman" w:hAnsi="Cambria Math" w:cs="Times New Roman"/>
                <w:i/>
                <w:szCs w:val="24"/>
              </w:rPr>
            </m:ctrlPr>
          </m:sSubSupPr>
          <m:e>
            <m:r>
              <w:rPr>
                <w:rFonts w:ascii="Cambria Math" w:eastAsia="Times New Roman" w:hAnsi="Cambria Math" w:cs="Times New Roman"/>
                <w:szCs w:val="24"/>
              </w:rPr>
              <m:t>k</m:t>
            </m:r>
          </m:e>
          <m:sub>
            <m:r>
              <m:rPr>
                <m:sty m:val="p"/>
              </m:rPr>
              <w:rPr>
                <w:rFonts w:ascii="Cambria Math" w:eastAsia="Times New Roman" w:hAnsi="Cambria Math" w:cs="Times New Roman"/>
                <w:szCs w:val="24"/>
              </w:rPr>
              <m:t>e</m:t>
            </m:r>
          </m:sub>
          <m:sup>
            <m:r>
              <w:rPr>
                <w:rFonts w:ascii="Cambria Math" w:eastAsia="Times New Roman" w:hAnsi="Cambria Math" w:cs="Times New Roman"/>
                <w:szCs w:val="24"/>
              </w:rPr>
              <m:t>'</m:t>
            </m:r>
          </m:sup>
        </m:sSubSup>
      </m:oMath>
      <w:r w:rsidRPr="000C31E2">
        <w:rPr>
          <w:rFonts w:cs="Times New Roman"/>
          <w:szCs w:val="24"/>
        </w:rPr>
        <w:t xml:space="preserve"> is the modified eddy current coefficient.</w:t>
      </w:r>
      <w:r w:rsidRPr="000C31E2">
        <w:rPr>
          <w:szCs w:val="24"/>
        </w:rPr>
        <w:t xml:space="preserve"> </w:t>
      </w:r>
      <m:oMath>
        <m:r>
          <w:rPr>
            <w:rFonts w:ascii="Cambria Math" w:eastAsia="Times New Roman" w:hAnsi="Cambria Math"/>
            <w:szCs w:val="24"/>
          </w:rPr>
          <m:t>ρ(T)</m:t>
        </m:r>
      </m:oMath>
      <w:r w:rsidRPr="000C31E2">
        <w:rPr>
          <w:szCs w:val="24"/>
        </w:rPr>
        <w:t xml:space="preserve"> is the resistivity of the steel lamination at temperature </w:t>
      </w:r>
      <m:oMath>
        <m:r>
          <w:rPr>
            <w:rFonts w:ascii="Cambria Math" w:eastAsia="Times New Roman" w:hAnsi="Cambria Math"/>
            <w:szCs w:val="24"/>
          </w:rPr>
          <m:t>T</m:t>
        </m:r>
      </m:oMath>
      <w:r w:rsidRPr="000C31E2">
        <w:rPr>
          <w:szCs w:val="24"/>
        </w:rPr>
        <w:t>.</w:t>
      </w:r>
      <w:r w:rsidRPr="000C31E2">
        <w:rPr>
          <w:i/>
          <w:szCs w:val="24"/>
        </w:rPr>
        <w:t xml:space="preserve"> </w:t>
      </w:r>
      <m:oMath>
        <m:r>
          <w:rPr>
            <w:rFonts w:ascii="Cambria Math" w:eastAsia="Times New Roman" w:hAnsi="Cambria Math"/>
            <w:szCs w:val="24"/>
          </w:rPr>
          <m:t>α</m:t>
        </m:r>
      </m:oMath>
      <w:r w:rsidRPr="000C31E2">
        <w:rPr>
          <w:szCs w:val="24"/>
        </w:rPr>
        <w:t xml:space="preserve"> is the temperature coefficient provided by steel lamination manufacturers.</w:t>
      </w:r>
    </w:p>
    <w:p w14:paraId="295BA53A" w14:textId="77777777" w:rsidR="00322604" w:rsidRPr="000C31E2" w:rsidRDefault="00322604" w:rsidP="00322604">
      <w:pPr>
        <w:spacing w:before="240" w:after="240"/>
        <w:ind w:firstLineChars="100" w:firstLine="240"/>
      </w:pPr>
      <w:r w:rsidRPr="000C31E2">
        <w:rPr>
          <w:szCs w:val="24"/>
        </w:rPr>
        <w:t xml:space="preserve">By applying the model (1.11) to the iron loss calculation, the predicted iron loss varies with the temperature. The temperature influence on iron loss can be partly considered. </w:t>
      </w:r>
      <w:r w:rsidRPr="000C31E2">
        <w:rPr>
          <w:rFonts w:cs="Times New Roman"/>
        </w:rPr>
        <w:t xml:space="preserve">However, </w:t>
      </w:r>
      <w:r w:rsidRPr="000C31E2">
        <w:rPr>
          <w:rFonts w:cs="Times New Roman"/>
        </w:rPr>
        <w:lastRenderedPageBreak/>
        <w:t xml:space="preserve">according to the previous study </w:t>
      </w:r>
      <w:r w:rsidRPr="000C31E2">
        <w:t xml:space="preserve">[TAK10] [TAK11], it has been experimentally confirmed that both the hysteresis and eddy current losses are influenced by temperature. Furthermore, the hysteresis and eddy current losses have different temperature dependencies. The temperature dependency of the hysteresis loss is not modelled in either [SAI05], [SCH13] or [CHE15]. None of the existing iron loss models can fully consider the temperature dependencies of both hysteresis and eddy current losses, which is necessary in order to predict the iron loss accurately. </w:t>
      </w:r>
    </w:p>
    <w:p w14:paraId="3BDE6C1A"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DC Bias Flux Density</w:t>
      </w:r>
    </w:p>
    <w:p w14:paraId="5EE5E69A" w14:textId="4DBC56B9" w:rsidR="00322604" w:rsidRPr="000C31E2" w:rsidRDefault="00322604" w:rsidP="00322604">
      <w:pPr>
        <w:spacing w:before="240" w:after="240"/>
        <w:ind w:firstLineChars="100" w:firstLine="240"/>
      </w:pPr>
      <w:r w:rsidRPr="000C31E2">
        <w:rPr>
          <w:rFonts w:cs="Times New Roman"/>
        </w:rPr>
        <w:t>In actual electrical machines,</w:t>
      </w:r>
      <w:r w:rsidRPr="000C31E2">
        <w:t xml:space="preserve"> the DC bias flux density exists in many types of electr</w:t>
      </w:r>
      <w:r w:rsidR="0062725F" w:rsidRPr="000C31E2">
        <w:t xml:space="preserve">ical machines such as permanent </w:t>
      </w:r>
      <w:r w:rsidRPr="000C31E2">
        <w:t>magnet synchronous machine</w:t>
      </w:r>
      <w:r w:rsidR="0062725F" w:rsidRPr="000C31E2">
        <w:t>s</w:t>
      </w:r>
      <w:r w:rsidRPr="000C31E2">
        <w:t xml:space="preserve"> (PMSM), brushless DC machine</w:t>
      </w:r>
      <w:r w:rsidR="0062725F" w:rsidRPr="000C31E2">
        <w:t>s</w:t>
      </w:r>
      <w:r w:rsidRPr="000C31E2">
        <w:t xml:space="preserve"> (BLDC), switched reluctance </w:t>
      </w:r>
      <w:r w:rsidR="0062725F" w:rsidRPr="000C31E2">
        <w:t>machines</w:t>
      </w:r>
      <w:r w:rsidRPr="000C31E2">
        <w:t xml:space="preserve"> (SRM) and variable flux reluctance machine</w:t>
      </w:r>
      <w:r w:rsidR="0062725F" w:rsidRPr="000C31E2">
        <w:t>s</w:t>
      </w:r>
      <w:r w:rsidRPr="000C31E2">
        <w:t xml:space="preserve"> (VFRM) etc. The shape of </w:t>
      </w:r>
      <w:r w:rsidRPr="000C31E2">
        <w:rPr>
          <w:i/>
        </w:rPr>
        <w:t>B</w:t>
      </w:r>
      <w:r w:rsidRPr="000C31E2">
        <w:t>-</w:t>
      </w:r>
      <w:r w:rsidRPr="000C31E2">
        <w:rPr>
          <w:i/>
        </w:rPr>
        <w:t>H</w:t>
      </w:r>
      <w:r w:rsidRPr="000C31E2">
        <w:t xml:space="preserve"> loops is significantly influenced by the DC bias flux density as shown in </w:t>
      </w:r>
      <w:r w:rsidRPr="000C31E2">
        <w:fldChar w:fldCharType="begin"/>
      </w:r>
      <w:r w:rsidRPr="000C31E2">
        <w:instrText xml:space="preserve"> REF _Ref489704303 \r \h </w:instrText>
      </w:r>
      <w:r w:rsidRPr="000C31E2">
        <w:fldChar w:fldCharType="separate"/>
      </w:r>
      <w:r w:rsidR="00B36351" w:rsidRPr="000C31E2">
        <w:t>Fig.1.3</w:t>
      </w:r>
      <w:r w:rsidRPr="000C31E2">
        <w:fldChar w:fldCharType="end"/>
      </w:r>
      <w:r w:rsidRPr="000C31E2">
        <w:t>. This is due to the fact that the permeability of the soft magnetic materials is changed when DC bias flux density exists [WOO81] [ZHA95] [ENO00]. The iron loss is then influenced.</w:t>
      </w:r>
    </w:p>
    <w:p w14:paraId="34CC94E3" w14:textId="77777777" w:rsidR="00322604" w:rsidRPr="000C31E2" w:rsidRDefault="00322604" w:rsidP="00322604">
      <w:pPr>
        <w:spacing w:before="240" w:after="240"/>
        <w:ind w:firstLineChars="100" w:firstLine="240"/>
      </w:pPr>
      <w:r w:rsidRPr="000C31E2">
        <w:t>The first expression for the iron loss under DC bias flux density is reported in [WOO81]. Investigations on the DC bias flux density influence are carried out in different material such as Mn-Zn ferrite core [BAG12] and low-temperature co-fired ceramic (LTCC) ferrite material [MU13]. In the steel laminations for electrical machines, the iron loss under DC bias flux density is investigated and modelled in [LAN05]. However, since the iron losses under different DC bias flux densities are defined as independent with each other in this model, plenty of measurements must be done to calculate the coefficients at each condition. This makes the model developed in [LAN05] impractical. To make the iron loss model practical, a coefficient is introduced to describe the ratio between the iron losses with and without DC bias flux density in [SIM09], the model can be expressed as:</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796"/>
      </w:tblGrid>
      <w:tr w:rsidR="000C31E2" w:rsidRPr="000C31E2" w14:paraId="6268A273" w14:textId="77777777" w:rsidTr="00A9210B">
        <w:trPr>
          <w:jc w:val="center"/>
        </w:trPr>
        <w:tc>
          <w:tcPr>
            <w:tcW w:w="8157" w:type="dxa"/>
          </w:tcPr>
          <w:p w14:paraId="2778945E" w14:textId="77777777" w:rsidR="00322604" w:rsidRPr="000C31E2" w:rsidRDefault="00123B42" w:rsidP="00A9210B">
            <w:pPr>
              <w:spacing w:before="240" w:after="240"/>
              <w:jc w:val="center"/>
              <w:rPr>
                <w:szCs w:val="24"/>
              </w:rPr>
            </w:pPr>
            <m:oMathPara>
              <m:oMath>
                <m:sSub>
                  <m:sSubPr>
                    <m:ctrlPr>
                      <w:rPr>
                        <w:rFonts w:ascii="Cambria Math" w:eastAsia="Times New Roman" w:hAnsi="Cambria Math"/>
                        <w:i/>
                        <w:szCs w:val="32"/>
                      </w:rPr>
                    </m:ctrlPr>
                  </m:sSubPr>
                  <m:e>
                    <m:r>
                      <w:rPr>
                        <w:rFonts w:ascii="Cambria Math" w:eastAsia="Times New Roman" w:hAnsi="Cambria Math"/>
                        <w:szCs w:val="32"/>
                      </w:rPr>
                      <m:t>p</m:t>
                    </m:r>
                  </m:e>
                  <m:sub>
                    <m:r>
                      <m:rPr>
                        <m:sty m:val="p"/>
                      </m:rPr>
                      <w:rPr>
                        <w:rFonts w:ascii="Cambria Math" w:eastAsia="Times New Roman" w:hAnsi="Cambria Math"/>
                        <w:szCs w:val="32"/>
                      </w:rPr>
                      <m:t>Fe</m:t>
                    </m:r>
                  </m:sub>
                </m:sSub>
                <m:r>
                  <w:rPr>
                    <w:rFonts w:ascii="Cambria Math" w:eastAsia="Times New Roman" w:hAnsi="Cambria Math"/>
                    <w:szCs w:val="32"/>
                  </w:rPr>
                  <m:t>=</m:t>
                </m:r>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r>
                  <w:rPr>
                    <w:rFonts w:ascii="Cambria Math" w:eastAsia="Times New Roman" w:hAnsi="Cambria Math"/>
                    <w:szCs w:val="32"/>
                  </w:rPr>
                  <m:t>f</m:t>
                </m:r>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r>
                  <w:rPr>
                    <w:rFonts w:ascii="Cambria Math" w:eastAsia="Times New Roman"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sSup>
                  <m:sSupPr>
                    <m:ctrlPr>
                      <w:rPr>
                        <w:rFonts w:ascii="Cambria Math" w:eastAsia="Times New Roman" w:hAnsi="Cambria Math"/>
                        <w:i/>
                        <w:szCs w:val="32"/>
                      </w:rPr>
                    </m:ctrlPr>
                  </m:sSupPr>
                  <m:e>
                    <m:r>
                      <w:rPr>
                        <w:rFonts w:ascii="Cambria Math" w:eastAsia="Times New Roman" w:hAnsi="Cambria Math"/>
                        <w:szCs w:val="32"/>
                      </w:rPr>
                      <m:t>f</m:t>
                    </m:r>
                  </m:e>
                  <m:sup>
                    <m:r>
                      <w:rPr>
                        <w:rFonts w:ascii="Cambria Math" w:eastAsia="Times New Roman" w:hAnsi="Cambria Math"/>
                        <w:szCs w:val="32"/>
                      </w:rPr>
                      <m:t>2</m:t>
                    </m:r>
                  </m:sup>
                </m:sSup>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oMath>
            </m:oMathPara>
          </w:p>
        </w:tc>
        <w:tc>
          <w:tcPr>
            <w:tcW w:w="739" w:type="dxa"/>
            <w:vAlign w:val="center"/>
          </w:tcPr>
          <w:p w14:paraId="57E0B410" w14:textId="77777777" w:rsidR="00322604" w:rsidRPr="000C31E2" w:rsidRDefault="00322604" w:rsidP="00A9210B">
            <w:pPr>
              <w:spacing w:before="240" w:after="240"/>
              <w:jc w:val="right"/>
              <w:rPr>
                <w:szCs w:val="24"/>
              </w:rPr>
            </w:pPr>
            <w:r w:rsidRPr="000C31E2">
              <w:rPr>
                <w:szCs w:val="24"/>
              </w:rPr>
              <w:t>(1.13)</w:t>
            </w:r>
          </w:p>
        </w:tc>
      </w:tr>
      <w:tr w:rsidR="000C31E2" w:rsidRPr="000C31E2" w14:paraId="03F2E29F" w14:textId="77777777" w:rsidTr="00A9210B">
        <w:trPr>
          <w:jc w:val="center"/>
        </w:trPr>
        <w:tc>
          <w:tcPr>
            <w:tcW w:w="8157" w:type="dxa"/>
          </w:tcPr>
          <w:p w14:paraId="632D1168" w14:textId="77777777" w:rsidR="00322604" w:rsidRPr="000C31E2" w:rsidRDefault="00322604" w:rsidP="00A9210B">
            <w:pPr>
              <w:spacing w:before="240" w:after="240"/>
              <w:jc w:val="center"/>
              <w:rPr>
                <w:rFonts w:eastAsia="宋体" w:cs="Times New Roman"/>
                <w:szCs w:val="32"/>
              </w:rPr>
            </w:pPr>
            <m:oMathPara>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r>
                  <w:rPr>
                    <w:rFonts w:ascii="Cambria Math" w:eastAsia="Times New Roman" w:hAnsi="Cambria Math"/>
                    <w:szCs w:val="32"/>
                  </w:rPr>
                  <m:t>=1+</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bias</m:t>
                    </m:r>
                  </m:sub>
                  <m:sup>
                    <m:r>
                      <w:rPr>
                        <w:rFonts w:ascii="Cambria Math" w:eastAsia="Times New Roman" w:hAnsi="Cambria Math"/>
                        <w:szCs w:val="32"/>
                      </w:rPr>
                      <m:t>α</m:t>
                    </m:r>
                  </m:sup>
                </m:sSubSup>
              </m:oMath>
            </m:oMathPara>
          </w:p>
        </w:tc>
        <w:tc>
          <w:tcPr>
            <w:tcW w:w="739" w:type="dxa"/>
            <w:vAlign w:val="center"/>
          </w:tcPr>
          <w:p w14:paraId="5301B7BE" w14:textId="77777777" w:rsidR="00322604" w:rsidRPr="000C31E2" w:rsidRDefault="00322604" w:rsidP="00A9210B">
            <w:pPr>
              <w:spacing w:before="240" w:after="240"/>
              <w:jc w:val="right"/>
              <w:rPr>
                <w:szCs w:val="24"/>
              </w:rPr>
            </w:pPr>
            <w:r w:rsidRPr="000C31E2">
              <w:rPr>
                <w:szCs w:val="24"/>
              </w:rPr>
              <w:t>(1.14)</w:t>
            </w:r>
          </w:p>
        </w:tc>
      </w:tr>
    </w:tbl>
    <w:p w14:paraId="17ECA523" w14:textId="77777777" w:rsidR="00322604" w:rsidRPr="000C31E2" w:rsidRDefault="00322604" w:rsidP="00322604">
      <w:pPr>
        <w:spacing w:before="240" w:after="240"/>
        <w:rPr>
          <w:szCs w:val="32"/>
        </w:rPr>
      </w:pPr>
      <w:r w:rsidRPr="000C31E2">
        <w:rPr>
          <w:szCs w:val="32"/>
        </w:rPr>
        <w:lastRenderedPageBreak/>
        <w:t xml:space="preserve">where </w:t>
      </w:r>
      <m:oMath>
        <m:sSub>
          <m:sSubPr>
            <m:ctrlPr>
              <w:rPr>
                <w:rFonts w:ascii="Cambria Math" w:hAnsi="Cambria Math"/>
                <w:szCs w:val="32"/>
              </w:rPr>
            </m:ctrlPr>
          </m:sSubPr>
          <m:e>
            <m:r>
              <w:rPr>
                <w:rFonts w:ascii="Cambria Math" w:hAnsi="Cambria Math"/>
                <w:szCs w:val="32"/>
              </w:rPr>
              <m:t>p</m:t>
            </m:r>
          </m:e>
          <m:sub>
            <m:r>
              <m:rPr>
                <m:sty m:val="p"/>
              </m:rPr>
              <w:rPr>
                <w:rFonts w:ascii="Cambria Math" w:hAnsi="Cambria Math"/>
                <w:szCs w:val="32"/>
              </w:rPr>
              <m:t>Fe</m:t>
            </m:r>
          </m:sub>
        </m:sSub>
      </m:oMath>
      <w:r w:rsidRPr="000C31E2">
        <w:rPr>
          <w:szCs w:val="32"/>
        </w:rPr>
        <w:t xml:space="preserve"> is the iron loss density. </w:t>
      </w:r>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oMath>
      <w:r w:rsidRPr="000C31E2">
        <w:rPr>
          <w:szCs w:val="32"/>
        </w:rPr>
        <w:t xml:space="preserve"> is the DC bias flux density dependent coefficient, which represents the ratio between hysteresis losses with and without DC bias flux density.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are the DC bias coefficients and can be obtained by fitting the measured results.</w:t>
      </w:r>
    </w:p>
    <w:p w14:paraId="6C87EC1B" w14:textId="77777777" w:rsidR="00322604" w:rsidRPr="000C31E2" w:rsidRDefault="00322604" w:rsidP="00322604">
      <w:pPr>
        <w:spacing w:before="240" w:after="240"/>
        <w:ind w:firstLineChars="100" w:firstLine="240"/>
      </w:pPr>
      <w:r w:rsidRPr="000C31E2">
        <w:t>In [ZHU14], a three-term DC bias dependent coefficient is introduced, the DC bias dependent coefficient can be expressed as:</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796"/>
      </w:tblGrid>
      <w:tr w:rsidR="000C31E2" w:rsidRPr="000C31E2" w14:paraId="34321B8F" w14:textId="77777777" w:rsidTr="00A9210B">
        <w:trPr>
          <w:jc w:val="center"/>
        </w:trPr>
        <w:tc>
          <w:tcPr>
            <w:tcW w:w="8100" w:type="dxa"/>
          </w:tcPr>
          <w:p w14:paraId="3579B115" w14:textId="77777777" w:rsidR="00322604" w:rsidRPr="000C31E2" w:rsidRDefault="00322604" w:rsidP="00A9210B">
            <w:pPr>
              <w:spacing w:before="240" w:after="240"/>
              <w:jc w:val="center"/>
              <w:rPr>
                <w:szCs w:val="24"/>
              </w:rPr>
            </w:pPr>
            <m:oMathPara>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r>
                  <w:rPr>
                    <w:rFonts w:ascii="Cambria Math" w:eastAsia="Times New Roman" w:hAnsi="Cambria Math"/>
                    <w:szCs w:val="32"/>
                  </w:rPr>
                  <m:t>=1+</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r>
                      <w:rPr>
                        <w:rFonts w:ascii="Cambria Math" w:eastAsia="Times New Roman" w:hAnsi="Cambria Math"/>
                        <w:szCs w:val="32"/>
                      </w:rPr>
                      <m:t>1</m:t>
                    </m:r>
                  </m:sub>
                </m:sSub>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bias</m:t>
                    </m:r>
                  </m:sub>
                  <m:sup>
                    <m:r>
                      <w:rPr>
                        <w:rFonts w:ascii="Cambria Math" w:eastAsia="Times New Roman" w:hAnsi="Cambria Math"/>
                        <w:szCs w:val="32"/>
                      </w:rPr>
                      <m:t>α</m:t>
                    </m:r>
                  </m:sup>
                </m:sSubSup>
                <m:r>
                  <w:rPr>
                    <w:rFonts w:ascii="Cambria Math" w:eastAsia="Times New Roman"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r>
                      <w:rPr>
                        <w:rFonts w:ascii="Cambria Math" w:eastAsia="Times New Roman" w:hAnsi="Cambria Math"/>
                        <w:szCs w:val="32"/>
                      </w:rPr>
                      <m:t>2</m:t>
                    </m:r>
                  </m:sub>
                </m:sSub>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bias</m:t>
                    </m:r>
                  </m:sub>
                  <m:sup>
                    <m:r>
                      <w:rPr>
                        <w:rFonts w:ascii="Cambria Math" w:eastAsia="Times New Roman" w:hAnsi="Cambria Math"/>
                        <w:szCs w:val="32"/>
                      </w:rPr>
                      <m:t>2</m:t>
                    </m:r>
                  </m:sup>
                </m:sSubSup>
              </m:oMath>
            </m:oMathPara>
          </w:p>
        </w:tc>
        <w:tc>
          <w:tcPr>
            <w:tcW w:w="796" w:type="dxa"/>
            <w:vAlign w:val="center"/>
          </w:tcPr>
          <w:p w14:paraId="188B546A" w14:textId="77777777" w:rsidR="00322604" w:rsidRPr="000C31E2" w:rsidRDefault="00322604" w:rsidP="00A9210B">
            <w:pPr>
              <w:spacing w:before="240" w:after="240"/>
              <w:jc w:val="right"/>
              <w:rPr>
                <w:szCs w:val="24"/>
              </w:rPr>
            </w:pPr>
            <w:r w:rsidRPr="000C31E2">
              <w:rPr>
                <w:szCs w:val="24"/>
              </w:rPr>
              <w:t>(1.15)</w:t>
            </w:r>
          </w:p>
        </w:tc>
      </w:tr>
    </w:tbl>
    <w:p w14:paraId="01580782" w14:textId="77777777" w:rsidR="00322604" w:rsidRPr="000C31E2" w:rsidRDefault="00322604" w:rsidP="00322604">
      <w:pPr>
        <w:spacing w:before="240" w:after="240"/>
      </w:pPr>
      <w:r w:rsidRPr="000C31E2">
        <w:rPr>
          <w:szCs w:val="32"/>
        </w:rPr>
        <w:t xml:space="preserve">where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r>
              <w:rPr>
                <w:rFonts w:ascii="Cambria Math" w:eastAsia="Times New Roman" w:hAnsi="Cambria Math"/>
                <w:szCs w:val="32"/>
              </w:rPr>
              <m:t>1</m:t>
            </m:r>
          </m:sub>
        </m:sSub>
      </m:oMath>
      <w:r w:rsidRPr="000C31E2">
        <w:rPr>
          <w:szCs w:val="32"/>
        </w:rPr>
        <w:t xml:space="preserv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r>
              <w:rPr>
                <w:rFonts w:ascii="Cambria Math" w:eastAsia="Times New Roman" w:hAnsi="Cambria Math"/>
                <w:szCs w:val="32"/>
              </w:rPr>
              <m:t>2</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are the DC bias coefficients.</w:t>
      </w:r>
    </w:p>
    <w:p w14:paraId="2924AF70" w14:textId="77777777" w:rsidR="00322604" w:rsidRPr="000C31E2" w:rsidRDefault="00322604" w:rsidP="00322604">
      <w:pPr>
        <w:spacing w:before="240" w:after="240"/>
        <w:ind w:firstLineChars="100" w:firstLine="240"/>
      </w:pPr>
      <w:r w:rsidRPr="000C31E2">
        <w:t>According to the previous research on the DC bias flux density and temperature influence the iron loss. The permeability of soft magnetic material is affected by both the DC bias flux density and temperature [TAK10] [SIM09]. However, none of the existing iron loss models can consider the combine influence of DC bias flux density and temperature, which is desirable for the accurate prediction of iron loss.</w:t>
      </w:r>
    </w:p>
    <w:p w14:paraId="7F6B31C7"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Flux Density Distortion</w:t>
      </w:r>
    </w:p>
    <w:p w14:paraId="4E619FAF" w14:textId="31BB1FBB" w:rsidR="00322604" w:rsidRPr="000C31E2" w:rsidRDefault="00322604" w:rsidP="00322604">
      <w:pPr>
        <w:spacing w:before="240" w:after="240"/>
        <w:ind w:firstLineChars="100" w:firstLine="240"/>
        <w:rPr>
          <w:rFonts w:cs="Times New Roman"/>
        </w:rPr>
      </w:pPr>
      <w:r w:rsidRPr="000C31E2">
        <w:rPr>
          <w:rFonts w:cs="Times New Roman"/>
        </w:rPr>
        <w:t xml:space="preserve">In electrical machines, the flux density can be distorted from sinusoidal. The potential causes of the distortion can be MMF harmonics due to machine topology, </w:t>
      </w:r>
      <w:r w:rsidR="00881BA0" w:rsidRPr="000C31E2">
        <w:rPr>
          <w:szCs w:val="24"/>
        </w:rPr>
        <w:t>slot and pole number</w:t>
      </w:r>
      <w:r w:rsidRPr="000C31E2">
        <w:rPr>
          <w:szCs w:val="24"/>
        </w:rPr>
        <w:t xml:space="preserve"> combination</w:t>
      </w:r>
      <w:r w:rsidRPr="000C31E2">
        <w:rPr>
          <w:rFonts w:cs="Times New Roman"/>
        </w:rPr>
        <w:t>, winding arrangement and current ripple caused by PWM inverters as described in Section 1.2. The flux density distortion can affect iron loss significantly. On one hand, distorted flux density causes hysteresis minor loops within the major loops as illustrated in Section 1.1, which introduces additional hysteresis loss [LAV78]. Furthermore, the presence of harmonic components of flux density will also introduce additional eddy current loss [NEW78].</w:t>
      </w:r>
    </w:p>
    <w:p w14:paraId="1237CC87" w14:textId="77777777" w:rsidR="00322604" w:rsidRPr="000C31E2" w:rsidRDefault="00322604" w:rsidP="00322604">
      <w:pPr>
        <w:spacing w:before="240" w:after="240"/>
        <w:ind w:firstLineChars="100" w:firstLine="240"/>
        <w:rPr>
          <w:rFonts w:cs="Times New Roman"/>
        </w:rPr>
      </w:pPr>
      <w:r w:rsidRPr="000C31E2">
        <w:rPr>
          <w:rFonts w:cs="Times New Roman"/>
        </w:rPr>
        <w:t>The first study on the iron loss variation by the distorted flux density is reported in [THO21],</w:t>
      </w:r>
      <w:r w:rsidRPr="000C31E2">
        <w:t xml:space="preserve"> where some test results and are shown. The influence of the flux density distortion on iron loss is also reported in [MOS83] [LAN01] [LAN05].</w:t>
      </w:r>
      <w:r w:rsidRPr="000C31E2">
        <w:rPr>
          <w:rFonts w:cs="Times New Roman"/>
        </w:rPr>
        <w:t xml:space="preserve"> The relationship between hysteresis losses with and without minor loops is systematically investigated and modelled in [LAV78].</w:t>
      </w:r>
      <w:r w:rsidRPr="000C31E2">
        <w:t xml:space="preserve"> This method can be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96"/>
      </w:tblGrid>
      <w:tr w:rsidR="000C31E2" w:rsidRPr="000C31E2" w14:paraId="4ECBE0E8" w14:textId="77777777" w:rsidTr="00A9210B">
        <w:trPr>
          <w:jc w:val="center"/>
        </w:trPr>
        <w:tc>
          <w:tcPr>
            <w:tcW w:w="8168" w:type="dxa"/>
          </w:tcPr>
          <w:p w14:paraId="01AE0341" w14:textId="77777777" w:rsidR="00322604" w:rsidRPr="000C31E2" w:rsidRDefault="00123B42" w:rsidP="00A9210B">
            <w:pPr>
              <w:spacing w:before="240" w:after="240"/>
              <w:jc w:val="right"/>
              <w:rPr>
                <w:i/>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k</m:t>
                    </m:r>
                  </m:e>
                  <m:sub>
                    <m:r>
                      <m:rPr>
                        <m:sty m:val="p"/>
                      </m:rPr>
                      <w:rPr>
                        <w:rFonts w:ascii="Cambria Math" w:hAnsi="Cambria Math"/>
                        <w:szCs w:val="24"/>
                      </w:rPr>
                      <m:t>h</m:t>
                    </m:r>
                  </m:sub>
                </m:sSub>
                <m:r>
                  <w:rPr>
                    <w:rFonts w:ascii="Cambria Math" w:hAnsi="Cambria Math"/>
                    <w:szCs w:val="24"/>
                  </w:rPr>
                  <m:t>f</m:t>
                </m:r>
                <m:sSubSup>
                  <m:sSubSupPr>
                    <m:ctrlPr>
                      <w:rPr>
                        <w:rFonts w:ascii="Cambria Math" w:hAnsi="Cambria Math"/>
                        <w:i/>
                        <w:szCs w:val="24"/>
                      </w:rPr>
                    </m:ctrlPr>
                  </m:sSubSupPr>
                  <m:e>
                    <m:r>
                      <w:rPr>
                        <w:rFonts w:ascii="Cambria Math" w:hAnsi="Cambria Math"/>
                        <w:szCs w:val="24"/>
                      </w:rPr>
                      <m:t>B</m:t>
                    </m:r>
                  </m:e>
                  <m:sub>
                    <m:r>
                      <m:rPr>
                        <m:sty m:val="p"/>
                      </m:rPr>
                      <w:rPr>
                        <w:rFonts w:ascii="Cambria Math" w:hAnsi="Cambria Math"/>
                        <w:szCs w:val="24"/>
                      </w:rPr>
                      <m:t>m</m:t>
                    </m:r>
                  </m:sub>
                  <m:sup>
                    <m:r>
                      <w:rPr>
                        <w:rFonts w:ascii="Cambria Math" w:hAnsi="Cambria Math"/>
                        <w:szCs w:val="24"/>
                      </w:rPr>
                      <m:t>2</m:t>
                    </m:r>
                  </m:sup>
                </m:sSubSup>
                <m:r>
                  <w:rPr>
                    <w:rFonts w:ascii="Cambria Math" w:hAnsi="Cambria Math"/>
                    <w:szCs w:val="24"/>
                  </w:rPr>
                  <m:t>+</m:t>
                </m:r>
                <m:nary>
                  <m:naryPr>
                    <m:chr m:val="∑"/>
                    <m:limLoc m:val="undOvr"/>
                    <m:subHide m:val="1"/>
                    <m:supHide m:val="1"/>
                    <m:ctrlPr>
                      <w:rPr>
                        <w:rFonts w:ascii="Cambria Math" w:hAnsi="Cambria Math"/>
                        <w:i/>
                        <w:szCs w:val="24"/>
                      </w:rPr>
                    </m:ctrlPr>
                  </m:naryPr>
                  <m:sub/>
                  <m:sup/>
                  <m:e>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m:t>
                        </m:r>
                      </m:sub>
                    </m:sSub>
                    <m:sSup>
                      <m:sSupPr>
                        <m:ctrlPr>
                          <w:rPr>
                            <w:rFonts w:ascii="Cambria Math" w:hAnsi="Cambria Math"/>
                            <w:i/>
                            <w:szCs w:val="24"/>
                          </w:rPr>
                        </m:ctrlPr>
                      </m:sSupPr>
                      <m:e>
                        <m:r>
                          <w:rPr>
                            <w:rFonts w:ascii="Cambria Math" w:hAnsi="Cambria Math"/>
                            <w:szCs w:val="24"/>
                          </w:rPr>
                          <m:t>f</m:t>
                        </m:r>
                      </m:e>
                      <m:sup>
                        <m:r>
                          <w:rPr>
                            <w:rFonts w:ascii="Cambria Math" w:hAnsi="Cambria Math"/>
                            <w:szCs w:val="24"/>
                          </w:rPr>
                          <m:t>2</m:t>
                        </m:r>
                      </m:sup>
                    </m:sSup>
                    <m:sSubSup>
                      <m:sSubSupPr>
                        <m:ctrlPr>
                          <w:rPr>
                            <w:rFonts w:ascii="Cambria Math" w:hAnsi="Cambria Math"/>
                            <w:i/>
                            <w:szCs w:val="24"/>
                          </w:rPr>
                        </m:ctrlPr>
                      </m:sSubSupPr>
                      <m:e>
                        <m:r>
                          <w:rPr>
                            <w:rFonts w:ascii="Cambria Math" w:hAnsi="Cambria Math"/>
                            <w:szCs w:val="24"/>
                          </w:rPr>
                          <m:t>B</m:t>
                        </m:r>
                      </m:e>
                      <m:sub>
                        <m:r>
                          <m:rPr>
                            <m:sty m:val="p"/>
                          </m:rPr>
                          <w:rPr>
                            <w:rFonts w:ascii="Cambria Math" w:hAnsi="Cambria Math"/>
                            <w:szCs w:val="24"/>
                          </w:rPr>
                          <m:t>m</m:t>
                        </m:r>
                      </m:sub>
                      <m:sup>
                        <m:r>
                          <w:rPr>
                            <w:rFonts w:ascii="Cambria Math" w:hAnsi="Cambria Math"/>
                            <w:szCs w:val="24"/>
                          </w:rPr>
                          <m:t>2</m:t>
                        </m:r>
                      </m:sup>
                    </m:sSubSup>
                  </m:e>
                </m:nary>
              </m:oMath>
            </m:oMathPara>
          </w:p>
        </w:tc>
        <w:tc>
          <w:tcPr>
            <w:tcW w:w="796" w:type="dxa"/>
            <w:vAlign w:val="center"/>
          </w:tcPr>
          <w:p w14:paraId="0BBF8E89" w14:textId="77777777" w:rsidR="00322604" w:rsidRPr="000C31E2" w:rsidRDefault="00322604" w:rsidP="00A9210B">
            <w:pPr>
              <w:spacing w:before="240" w:after="240"/>
              <w:jc w:val="right"/>
              <w:rPr>
                <w:szCs w:val="24"/>
              </w:rPr>
            </w:pPr>
            <w:r w:rsidRPr="000C31E2">
              <w:rPr>
                <w:szCs w:val="24"/>
              </w:rPr>
              <w:t>(1.16)</w:t>
            </w:r>
          </w:p>
        </w:tc>
      </w:tr>
      <w:tr w:rsidR="000C31E2" w:rsidRPr="000C31E2" w14:paraId="68831F87" w14:textId="77777777" w:rsidTr="00A9210B">
        <w:trPr>
          <w:jc w:val="center"/>
        </w:trPr>
        <w:tc>
          <w:tcPr>
            <w:tcW w:w="8168" w:type="dxa"/>
          </w:tcPr>
          <w:p w14:paraId="7E800B85" w14:textId="77777777" w:rsidR="00322604" w:rsidRPr="000C31E2" w:rsidRDefault="00123B42" w:rsidP="00A9210B">
            <w:pPr>
              <w:spacing w:before="240" w:after="240"/>
              <w:jc w:val="right"/>
              <w:rPr>
                <w:rFonts w:eastAsia="宋体" w:cs="Times New Roman"/>
                <w:szCs w:val="24"/>
              </w:rPr>
            </w:pPr>
            <m:oMathPara>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=1+k</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B</m:t>
                        </m:r>
                      </m:e>
                      <m:sub>
                        <m:r>
                          <m:rPr>
                            <m:sty m:val="p"/>
                          </m:rPr>
                          <w:rPr>
                            <w:rFonts w:ascii="Cambria Math" w:hAnsi="Cambria Math"/>
                            <w:szCs w:val="24"/>
                          </w:rPr>
                          <m:t>m</m:t>
                        </m:r>
                      </m:sub>
                    </m:sSub>
                  </m:den>
                </m:f>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e>
                </m:nary>
              </m:oMath>
            </m:oMathPara>
          </w:p>
        </w:tc>
        <w:tc>
          <w:tcPr>
            <w:tcW w:w="796" w:type="dxa"/>
            <w:vAlign w:val="center"/>
          </w:tcPr>
          <w:p w14:paraId="1146E9C7" w14:textId="77777777" w:rsidR="00322604" w:rsidRPr="000C31E2" w:rsidRDefault="00322604" w:rsidP="00A9210B">
            <w:pPr>
              <w:spacing w:before="240" w:after="240"/>
              <w:jc w:val="right"/>
              <w:rPr>
                <w:szCs w:val="24"/>
              </w:rPr>
            </w:pPr>
            <w:r w:rsidRPr="000C31E2">
              <w:rPr>
                <w:szCs w:val="24"/>
              </w:rPr>
              <w:t>(1.17)</w:t>
            </w:r>
          </w:p>
        </w:tc>
      </w:tr>
    </w:tbl>
    <w:p w14:paraId="095D6CA4" w14:textId="3B915B54" w:rsidR="00322604" w:rsidRPr="000C31E2" w:rsidRDefault="00322604" w:rsidP="00322604">
      <w:pPr>
        <w:spacing w:before="240" w:after="240"/>
        <w:rPr>
          <w:szCs w:val="24"/>
        </w:rPr>
      </w:pPr>
      <w:r w:rsidRPr="000C31E2">
        <w:rPr>
          <w:szCs w:val="24"/>
        </w:rPr>
        <w:t xml:space="preserve">where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oMath>
      <w:r w:rsidRPr="000C31E2">
        <w:rPr>
          <w:szCs w:val="24"/>
        </w:rPr>
        <w:t xml:space="preserve"> is the coefficient considering the influence of hysteresis minor loops. </w:t>
      </w:r>
      <m:oMath>
        <m:r>
          <w:rPr>
            <w:rFonts w:ascii="Cambria Math" w:hAnsi="Cambria Math"/>
            <w:szCs w:val="24"/>
          </w:rPr>
          <m:t>k</m:t>
        </m:r>
      </m:oMath>
      <w:r w:rsidRPr="000C31E2">
        <w:rPr>
          <w:szCs w:val="24"/>
        </w:rPr>
        <w:t xml:space="preserve"> is the coefficient depending on lamination properties. </w:t>
      </w:r>
      <m:oMath>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oMath>
      <w:r w:rsidRPr="000C31E2">
        <w:rPr>
          <w:szCs w:val="24"/>
        </w:rPr>
        <w:t xml:space="preserve"> is the amplitude of the fluctuated flux density as shown in </w:t>
      </w:r>
      <w:r w:rsidRPr="000C31E2">
        <w:rPr>
          <w:szCs w:val="24"/>
        </w:rPr>
        <w:fldChar w:fldCharType="begin"/>
      </w:r>
      <w:r w:rsidRPr="000C31E2">
        <w:rPr>
          <w:szCs w:val="24"/>
        </w:rPr>
        <w:instrText xml:space="preserve"> REF _Ref489704729 \r \h </w:instrText>
      </w:r>
      <w:r w:rsidRPr="000C31E2">
        <w:rPr>
          <w:szCs w:val="24"/>
        </w:rPr>
      </w:r>
      <w:r w:rsidRPr="000C31E2">
        <w:rPr>
          <w:szCs w:val="24"/>
        </w:rPr>
        <w:fldChar w:fldCharType="separate"/>
      </w:r>
      <w:r w:rsidR="00B36351" w:rsidRPr="000C31E2">
        <w:rPr>
          <w:szCs w:val="24"/>
        </w:rPr>
        <w:t>Fig.1.25</w:t>
      </w:r>
      <w:r w:rsidRPr="000C31E2">
        <w:rPr>
          <w:szCs w:val="24"/>
        </w:rPr>
        <w:fldChar w:fldCharType="end"/>
      </w:r>
      <w:r w:rsidRPr="000C31E2">
        <w:rPr>
          <w:szCs w:val="24"/>
        </w:rPr>
        <w:t>.</w:t>
      </w:r>
    </w:p>
    <w:p w14:paraId="601D86F3" w14:textId="77777777" w:rsidR="00322604" w:rsidRPr="000C31E2" w:rsidRDefault="00322604" w:rsidP="00322604">
      <w:pPr>
        <w:spacing w:before="120" w:after="120" w:line="240" w:lineRule="auto"/>
        <w:jc w:val="center"/>
        <w:rPr>
          <w:szCs w:val="24"/>
        </w:rPr>
      </w:pPr>
      <w:r w:rsidRPr="000C31E2">
        <w:rPr>
          <w:noProof/>
          <w:szCs w:val="24"/>
        </w:rPr>
        <w:drawing>
          <wp:inline distT="0" distB="0" distL="0" distR="0" wp14:anchorId="5F913A04" wp14:editId="48B4328E">
            <wp:extent cx="5604602" cy="289681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42852" cy="2916589"/>
                    </a:xfrm>
                    <a:prstGeom prst="rect">
                      <a:avLst/>
                    </a:prstGeom>
                    <a:noFill/>
                    <a:ln>
                      <a:noFill/>
                    </a:ln>
                  </pic:spPr>
                </pic:pic>
              </a:graphicData>
            </a:graphic>
          </wp:inline>
        </w:drawing>
      </w:r>
    </w:p>
    <w:p w14:paraId="67CEFB08" w14:textId="77777777" w:rsidR="00322604" w:rsidRPr="000C31E2" w:rsidRDefault="00322604" w:rsidP="009265F8">
      <w:pPr>
        <w:pStyle w:val="ListParagraph"/>
        <w:numPr>
          <w:ilvl w:val="0"/>
          <w:numId w:val="47"/>
        </w:numPr>
        <w:tabs>
          <w:tab w:val="left" w:pos="851"/>
        </w:tabs>
        <w:spacing w:before="240" w:after="240"/>
        <w:ind w:left="0" w:firstLine="0"/>
        <w:rPr>
          <w:szCs w:val="24"/>
          <w:lang w:val="en-GB"/>
        </w:rPr>
      </w:pPr>
      <w:bookmarkStart w:id="55" w:name="_Ref489704729"/>
      <w:r w:rsidRPr="000C31E2">
        <w:rPr>
          <w:szCs w:val="24"/>
          <w:lang w:val="en-GB"/>
        </w:rPr>
        <w:t>Flux density distortions and hysteresis minor loops.</w:t>
      </w:r>
      <w:bookmarkEnd w:id="55"/>
    </w:p>
    <w:p w14:paraId="0A814B2F"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Mechanical Stress</w:t>
      </w:r>
    </w:p>
    <w:p w14:paraId="1D2E056B" w14:textId="77777777" w:rsidR="00322604" w:rsidRPr="000C31E2" w:rsidRDefault="00322604" w:rsidP="00322604">
      <w:pPr>
        <w:spacing w:before="240" w:after="240"/>
        <w:ind w:firstLineChars="100" w:firstLine="240"/>
        <w:rPr>
          <w:rFonts w:cs="Times New Roman"/>
          <w:szCs w:val="24"/>
        </w:rPr>
      </w:pPr>
      <w:r w:rsidRPr="000C31E2">
        <w:rPr>
          <w:rFonts w:cs="Times New Roman"/>
          <w:szCs w:val="24"/>
        </w:rPr>
        <w:t>In [ALI97], the mechanical stress influences on the hysteresis loss and the excess loss are modelled based on the Bertotti’s model. The classical eddy current loss is considered as independent from mechanical stress. The model can be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96"/>
      </w:tblGrid>
      <w:tr w:rsidR="000C31E2" w:rsidRPr="000C31E2" w14:paraId="47AD3CA5" w14:textId="77777777" w:rsidTr="00A9210B">
        <w:trPr>
          <w:jc w:val="center"/>
        </w:trPr>
        <w:tc>
          <w:tcPr>
            <w:tcW w:w="8168" w:type="dxa"/>
          </w:tcPr>
          <w:p w14:paraId="0992AE52" w14:textId="065C35DA" w:rsidR="00322604" w:rsidRPr="000C31E2" w:rsidRDefault="00123B42" w:rsidP="00A9210B">
            <w:pPr>
              <w:spacing w:before="240" w:after="240"/>
              <w:jc w:val="right"/>
              <w:rPr>
                <w:i/>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s</m:t>
                    </m:r>
                  </m:e>
                </m:d>
                <m:r>
                  <w:rPr>
                    <w:rFonts w:ascii="Cambria Math" w:hAnsi="Cambria Math"/>
                    <w:szCs w:val="24"/>
                  </w:rPr>
                  <m:t>f</m:t>
                </m:r>
                <m:sSubSup>
                  <m:sSubSupPr>
                    <m:ctrlPr>
                      <w:rPr>
                        <w:rFonts w:ascii="Cambria Math" w:hAnsi="Cambria Math"/>
                        <w:i/>
                        <w:szCs w:val="24"/>
                      </w:rPr>
                    </m:ctrlPr>
                  </m:sSubSupPr>
                  <m:e>
                    <m:r>
                      <w:rPr>
                        <w:rFonts w:ascii="Cambria Math" w:hAnsi="Cambria Math"/>
                        <w:szCs w:val="24"/>
                      </w:rPr>
                      <m:t>B</m:t>
                    </m:r>
                  </m:e>
                  <m:sub>
                    <m:r>
                      <m:rPr>
                        <m:sty m:val="p"/>
                      </m:rPr>
                      <w:rPr>
                        <w:rFonts w:ascii="Cambria Math" w:hAnsi="Cambria Math"/>
                        <w:szCs w:val="24"/>
                      </w:rPr>
                      <m:t>m</m:t>
                    </m:r>
                  </m:sub>
                  <m:sup>
                    <m:r>
                      <w:rPr>
                        <w:rFonts w:ascii="Cambria Math" w:hAnsi="Cambria Math"/>
                        <w:szCs w:val="24"/>
                      </w:rPr>
                      <m:t>a(s)</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cl</m:t>
                    </m:r>
                  </m:sub>
                </m:sSub>
                <m:sSubSup>
                  <m:sSubSupPr>
                    <m:ctrlPr>
                      <w:rPr>
                        <w:rFonts w:ascii="Cambria Math" w:hAnsi="Cambria Math"/>
                        <w:i/>
                        <w:szCs w:val="24"/>
                      </w:rPr>
                    </m:ctrlPr>
                  </m:sSubSupPr>
                  <m:e>
                    <m:sSup>
                      <m:sSupPr>
                        <m:ctrlPr>
                          <w:rPr>
                            <w:rFonts w:ascii="Cambria Math" w:hAnsi="Cambria Math"/>
                            <w:i/>
                            <w:szCs w:val="24"/>
                          </w:rPr>
                        </m:ctrlPr>
                      </m:sSupPr>
                      <m:e>
                        <m:r>
                          <w:rPr>
                            <w:rFonts w:ascii="Cambria Math" w:hAnsi="Cambria Math"/>
                            <w:szCs w:val="24"/>
                          </w:rPr>
                          <m:t>f</m:t>
                        </m:r>
                      </m:e>
                      <m:sup>
                        <m:r>
                          <w:rPr>
                            <w:rFonts w:ascii="Cambria Math" w:hAnsi="Cambria Math"/>
                            <w:szCs w:val="24"/>
                          </w:rPr>
                          <m:t>2</m:t>
                        </m:r>
                      </m:sup>
                    </m:sSup>
                    <m:r>
                      <w:rPr>
                        <w:rFonts w:ascii="Cambria Math" w:hAnsi="Cambria Math"/>
                        <w:szCs w:val="24"/>
                      </w:rPr>
                      <m:t>B</m:t>
                    </m:r>
                  </m:e>
                  <m:sub>
                    <m:r>
                      <m:rPr>
                        <m:sty m:val="p"/>
                      </m:rPr>
                      <w:rPr>
                        <w:rFonts w:ascii="Cambria Math" w:hAnsi="Cambria Math"/>
                        <w:szCs w:val="24"/>
                      </w:rPr>
                      <m:t>m</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r>
                  <w:rPr>
                    <w:rFonts w:ascii="Cambria Math" w:hAnsi="Cambria Math"/>
                    <w:szCs w:val="24"/>
                  </w:rPr>
                  <m:t>(s)</m:t>
                </m:r>
                <m:sSubSup>
                  <m:sSubSupPr>
                    <m:ctrlPr>
                      <w:rPr>
                        <w:rFonts w:ascii="Cambria Math" w:hAnsi="Cambria Math"/>
                        <w:i/>
                        <w:szCs w:val="24"/>
                      </w:rPr>
                    </m:ctrlPr>
                  </m:sSubSupPr>
                  <m:e>
                    <m:sSup>
                      <m:sSupPr>
                        <m:ctrlPr>
                          <w:rPr>
                            <w:rFonts w:ascii="Cambria Math" w:hAnsi="Cambria Math"/>
                            <w:i/>
                            <w:szCs w:val="24"/>
                          </w:rPr>
                        </m:ctrlPr>
                      </m:sSupPr>
                      <m:e>
                        <m:r>
                          <w:rPr>
                            <w:rFonts w:ascii="Cambria Math" w:hAnsi="Cambria Math"/>
                            <w:szCs w:val="24"/>
                          </w:rPr>
                          <m:t>f</m:t>
                        </m:r>
                      </m:e>
                      <m:sup>
                        <m:r>
                          <w:rPr>
                            <w:rFonts w:ascii="Cambria Math" w:hAnsi="Cambria Math"/>
                            <w:szCs w:val="24"/>
                          </w:rPr>
                          <m:t>1.5</m:t>
                        </m:r>
                      </m:sup>
                    </m:sSup>
                    <m:r>
                      <w:rPr>
                        <w:rFonts w:ascii="Cambria Math" w:hAnsi="Cambria Math"/>
                        <w:szCs w:val="24"/>
                      </w:rPr>
                      <m:t>B</m:t>
                    </m:r>
                  </m:e>
                  <m:sub>
                    <m:r>
                      <m:rPr>
                        <m:sty m:val="p"/>
                      </m:rPr>
                      <w:rPr>
                        <w:rFonts w:ascii="Cambria Math" w:hAnsi="Cambria Math"/>
                        <w:szCs w:val="24"/>
                      </w:rPr>
                      <m:t>m</m:t>
                    </m:r>
                  </m:sub>
                  <m:sup>
                    <m:r>
                      <w:rPr>
                        <w:rFonts w:ascii="Cambria Math" w:hAnsi="Cambria Math"/>
                        <w:szCs w:val="24"/>
                      </w:rPr>
                      <m:t>1.5</m:t>
                    </m:r>
                  </m:sup>
                </m:sSubSup>
              </m:oMath>
            </m:oMathPara>
          </w:p>
        </w:tc>
        <w:tc>
          <w:tcPr>
            <w:tcW w:w="796" w:type="dxa"/>
            <w:vAlign w:val="center"/>
          </w:tcPr>
          <w:p w14:paraId="5B362819" w14:textId="77777777" w:rsidR="00322604" w:rsidRPr="000C31E2" w:rsidRDefault="00322604" w:rsidP="00A9210B">
            <w:pPr>
              <w:spacing w:before="240" w:after="240"/>
              <w:jc w:val="right"/>
              <w:rPr>
                <w:szCs w:val="24"/>
              </w:rPr>
            </w:pPr>
            <w:r w:rsidRPr="000C31E2">
              <w:rPr>
                <w:szCs w:val="24"/>
              </w:rPr>
              <w:t>(1.18)</w:t>
            </w:r>
          </w:p>
        </w:tc>
      </w:tr>
    </w:tbl>
    <w:p w14:paraId="5BFC5F8E" w14:textId="77777777" w:rsidR="00322604" w:rsidRPr="000C31E2" w:rsidRDefault="00322604" w:rsidP="00322604">
      <w:pPr>
        <w:spacing w:before="240" w:after="240"/>
        <w:rPr>
          <w:rFonts w:cs="Times New Roman"/>
          <w:szCs w:val="24"/>
        </w:rPr>
      </w:pPr>
      <w:r w:rsidRPr="000C31E2">
        <w:rPr>
          <w:rFonts w:cs="Times New Roman"/>
          <w:szCs w:val="24"/>
        </w:rPr>
        <w:t xml:space="preserve">where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s</m:t>
            </m:r>
          </m:e>
        </m:d>
      </m:oMath>
      <w:r w:rsidRPr="000C31E2">
        <w:rPr>
          <w:rFonts w:cs="Times New Roman"/>
          <w:szCs w:val="24"/>
        </w:rPr>
        <w:t xml:space="preserv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d>
          <m:dPr>
            <m:ctrlPr>
              <w:rPr>
                <w:rFonts w:ascii="Cambria Math" w:hAnsi="Cambria Math"/>
                <w:i/>
                <w:szCs w:val="24"/>
              </w:rPr>
            </m:ctrlPr>
          </m:dPr>
          <m:e>
            <m:r>
              <w:rPr>
                <w:rFonts w:ascii="Cambria Math" w:hAnsi="Cambria Math"/>
                <w:szCs w:val="24"/>
              </w:rPr>
              <m:t>s</m:t>
            </m:r>
          </m:e>
        </m:d>
      </m:oMath>
      <w:r w:rsidRPr="000C31E2">
        <w:rPr>
          <w:rFonts w:cs="Times New Roman"/>
          <w:szCs w:val="24"/>
        </w:rPr>
        <w:t xml:space="preserve"> and </w:t>
      </w:r>
      <m:oMath>
        <m:r>
          <w:rPr>
            <w:rFonts w:ascii="Cambria Math" w:hAnsi="Cambria Math"/>
            <w:szCs w:val="24"/>
          </w:rPr>
          <m:t>a</m:t>
        </m:r>
        <m:d>
          <m:dPr>
            <m:ctrlPr>
              <w:rPr>
                <w:rFonts w:ascii="Cambria Math" w:hAnsi="Cambria Math"/>
                <w:i/>
                <w:szCs w:val="24"/>
              </w:rPr>
            </m:ctrlPr>
          </m:dPr>
          <m:e>
            <m:r>
              <w:rPr>
                <w:rFonts w:ascii="Cambria Math" w:hAnsi="Cambria Math"/>
                <w:szCs w:val="24"/>
              </w:rPr>
              <m:t>s</m:t>
            </m:r>
          </m:e>
        </m:d>
      </m:oMath>
      <w:r w:rsidRPr="000C31E2">
        <w:rPr>
          <w:rFonts w:cs="Times New Roman"/>
          <w:szCs w:val="24"/>
        </w:rPr>
        <w:t xml:space="preserve"> are the stress dependent coefficients and can be described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96"/>
      </w:tblGrid>
      <w:tr w:rsidR="000C31E2" w:rsidRPr="000C31E2" w14:paraId="14E26A0D" w14:textId="77777777" w:rsidTr="00A9210B">
        <w:trPr>
          <w:jc w:val="center"/>
        </w:trPr>
        <w:tc>
          <w:tcPr>
            <w:tcW w:w="8168" w:type="dxa"/>
          </w:tcPr>
          <w:p w14:paraId="7BEAADB6" w14:textId="77777777" w:rsidR="00322604" w:rsidRPr="000C31E2" w:rsidRDefault="00123B42" w:rsidP="00A9210B">
            <w:pPr>
              <w:spacing w:before="240" w:after="240"/>
              <w:jc w:val="right"/>
              <w:rPr>
                <w:rFonts w:eastAsia="宋体" w:cs="Times New Roman"/>
                <w:szCs w:val="24"/>
              </w:rPr>
            </w:pPr>
            <m:oMathPara>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s</m:t>
                    </m:r>
                  </m:e>
                </m:d>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0</m:t>
                    </m:r>
                  </m:e>
                </m:d>
                <m:sSup>
                  <m:sSupPr>
                    <m:ctrlPr>
                      <w:rPr>
                        <w:rFonts w:ascii="Cambria Math" w:hAnsi="Cambria Math"/>
                        <w:i/>
                        <w:szCs w:val="24"/>
                      </w:rPr>
                    </m:ctrlPr>
                  </m:sSupPr>
                  <m:e>
                    <m:r>
                      <w:rPr>
                        <w:rFonts w:ascii="Cambria Math" w:hAnsi="Cambria Math"/>
                        <w:szCs w:val="24"/>
                      </w:rPr>
                      <m:t>(1+</m:t>
                    </m:r>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h</m:t>
                        </m:r>
                      </m:sub>
                    </m:sSub>
                    <m:r>
                      <w:rPr>
                        <w:rFonts w:ascii="Cambria Math" w:hAnsi="Cambria Math"/>
                        <w:szCs w:val="24"/>
                      </w:rPr>
                      <m:t>s)</m:t>
                    </m:r>
                  </m:e>
                  <m:sup>
                    <m:r>
                      <w:rPr>
                        <w:rFonts w:ascii="Cambria Math" w:hAnsi="Cambria Math"/>
                        <w:szCs w:val="24"/>
                      </w:rPr>
                      <m:t>0.25</m:t>
                    </m:r>
                  </m:sup>
                </m:sSup>
              </m:oMath>
            </m:oMathPara>
          </w:p>
        </w:tc>
        <w:tc>
          <w:tcPr>
            <w:tcW w:w="796" w:type="dxa"/>
            <w:vAlign w:val="center"/>
          </w:tcPr>
          <w:p w14:paraId="75172B3B" w14:textId="77777777" w:rsidR="00322604" w:rsidRPr="000C31E2" w:rsidRDefault="00322604" w:rsidP="00A9210B">
            <w:pPr>
              <w:spacing w:before="240" w:after="240"/>
              <w:jc w:val="right"/>
              <w:rPr>
                <w:szCs w:val="24"/>
              </w:rPr>
            </w:pPr>
            <w:r w:rsidRPr="000C31E2">
              <w:rPr>
                <w:szCs w:val="24"/>
              </w:rPr>
              <w:t>(1.19)</w:t>
            </w:r>
          </w:p>
        </w:tc>
      </w:tr>
      <w:tr w:rsidR="000C31E2" w:rsidRPr="000C31E2" w14:paraId="5BD3AC9C" w14:textId="77777777" w:rsidTr="00A9210B">
        <w:trPr>
          <w:jc w:val="center"/>
        </w:trPr>
        <w:tc>
          <w:tcPr>
            <w:tcW w:w="8168" w:type="dxa"/>
          </w:tcPr>
          <w:p w14:paraId="4D0B32B0" w14:textId="77777777" w:rsidR="00322604" w:rsidRPr="000C31E2" w:rsidRDefault="00123B42" w:rsidP="00A9210B">
            <w:pPr>
              <w:spacing w:before="240" w:after="240"/>
              <w:jc w:val="right"/>
              <w:rPr>
                <w:rFonts w:eastAsia="宋体" w:cs="Times New Roman"/>
                <w:szCs w:val="24"/>
              </w:rPr>
            </w:pPr>
            <m:oMathPara>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d>
                  <m:dPr>
                    <m:ctrlPr>
                      <w:rPr>
                        <w:rFonts w:ascii="Cambria Math" w:hAnsi="Cambria Math"/>
                        <w:i/>
                        <w:szCs w:val="24"/>
                      </w:rPr>
                    </m:ctrlPr>
                  </m:dPr>
                  <m:e>
                    <m:r>
                      <w:rPr>
                        <w:rFonts w:ascii="Cambria Math" w:hAnsi="Cambria Math"/>
                        <w:szCs w:val="24"/>
                      </w:rPr>
                      <m:t>s</m:t>
                    </m:r>
                  </m:e>
                </m:d>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d>
                  <m:dPr>
                    <m:ctrlPr>
                      <w:rPr>
                        <w:rFonts w:ascii="Cambria Math" w:hAnsi="Cambria Math"/>
                        <w:i/>
                        <w:szCs w:val="24"/>
                      </w:rPr>
                    </m:ctrlPr>
                  </m:dPr>
                  <m:e>
                    <m:r>
                      <w:rPr>
                        <w:rFonts w:ascii="Cambria Math" w:hAnsi="Cambria Math"/>
                        <w:szCs w:val="24"/>
                      </w:rPr>
                      <m:t>0</m:t>
                    </m:r>
                  </m:e>
                </m:d>
                <m:sSup>
                  <m:sSupPr>
                    <m:ctrlPr>
                      <w:rPr>
                        <w:rFonts w:ascii="Cambria Math" w:hAnsi="Cambria Math"/>
                        <w:i/>
                        <w:szCs w:val="24"/>
                      </w:rPr>
                    </m:ctrlPr>
                  </m:sSupPr>
                  <m:e>
                    <m:r>
                      <w:rPr>
                        <w:rFonts w:ascii="Cambria Math" w:hAnsi="Cambria Math"/>
                        <w:szCs w:val="24"/>
                      </w:rPr>
                      <m:t>(1+</m:t>
                    </m:r>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exc</m:t>
                        </m:r>
                      </m:sub>
                    </m:sSub>
                    <m:r>
                      <w:rPr>
                        <w:rFonts w:ascii="Cambria Math" w:hAnsi="Cambria Math"/>
                        <w:szCs w:val="24"/>
                      </w:rPr>
                      <m:t>s)</m:t>
                    </m:r>
                  </m:e>
                  <m:sup>
                    <m:r>
                      <w:rPr>
                        <w:rFonts w:ascii="Cambria Math" w:hAnsi="Cambria Math"/>
                        <w:szCs w:val="24"/>
                      </w:rPr>
                      <m:t>0.25</m:t>
                    </m:r>
                  </m:sup>
                </m:sSup>
              </m:oMath>
            </m:oMathPara>
          </w:p>
        </w:tc>
        <w:tc>
          <w:tcPr>
            <w:tcW w:w="796" w:type="dxa"/>
            <w:vAlign w:val="center"/>
          </w:tcPr>
          <w:p w14:paraId="41A46C18" w14:textId="77777777" w:rsidR="00322604" w:rsidRPr="000C31E2" w:rsidRDefault="00322604" w:rsidP="00A9210B">
            <w:pPr>
              <w:spacing w:before="240" w:after="240"/>
              <w:jc w:val="right"/>
              <w:rPr>
                <w:szCs w:val="24"/>
              </w:rPr>
            </w:pPr>
            <w:r w:rsidRPr="000C31E2">
              <w:rPr>
                <w:szCs w:val="24"/>
              </w:rPr>
              <w:t>(1.20)</w:t>
            </w:r>
          </w:p>
        </w:tc>
      </w:tr>
      <w:tr w:rsidR="000C31E2" w:rsidRPr="000C31E2" w14:paraId="3FCC371F" w14:textId="77777777" w:rsidTr="00A9210B">
        <w:trPr>
          <w:jc w:val="center"/>
        </w:trPr>
        <w:tc>
          <w:tcPr>
            <w:tcW w:w="8168" w:type="dxa"/>
          </w:tcPr>
          <w:p w14:paraId="6291B8FB" w14:textId="77777777" w:rsidR="00322604" w:rsidRPr="000C31E2" w:rsidRDefault="00322604" w:rsidP="00A9210B">
            <w:pPr>
              <w:spacing w:before="240" w:after="240"/>
              <w:jc w:val="right"/>
              <w:rPr>
                <w:rFonts w:eastAsia="宋体" w:cs="Times New Roman"/>
                <w:szCs w:val="24"/>
              </w:rPr>
            </w:pPr>
            <m:oMathPara>
              <m:oMath>
                <m:r>
                  <w:rPr>
                    <w:rFonts w:ascii="Cambria Math" w:hAnsi="Cambria Math"/>
                    <w:szCs w:val="24"/>
                  </w:rPr>
                  <m:t>a</m:t>
                </m:r>
                <m:d>
                  <m:dPr>
                    <m:ctrlPr>
                      <w:rPr>
                        <w:rFonts w:ascii="Cambria Math" w:hAnsi="Cambria Math"/>
                        <w:i/>
                        <w:szCs w:val="24"/>
                      </w:rPr>
                    </m:ctrlPr>
                  </m:dPr>
                  <m:e>
                    <m:r>
                      <w:rPr>
                        <w:rFonts w:ascii="Cambria Math" w:hAnsi="Cambria Math"/>
                        <w:szCs w:val="24"/>
                      </w:rPr>
                      <m:t>s</m:t>
                    </m:r>
                  </m:e>
                </m:d>
                <m:r>
                  <w:rPr>
                    <w:rFonts w:ascii="Cambria Math" w:hAnsi="Cambria Math"/>
                    <w:szCs w:val="24"/>
                  </w:rPr>
                  <m:t>=a</m:t>
                </m:r>
                <m:d>
                  <m:dPr>
                    <m:ctrlPr>
                      <w:rPr>
                        <w:rFonts w:ascii="Cambria Math" w:hAnsi="Cambria Math"/>
                        <w:i/>
                        <w:szCs w:val="24"/>
                      </w:rPr>
                    </m:ctrlPr>
                  </m:dPr>
                  <m:e>
                    <m:r>
                      <w:rPr>
                        <w:rFonts w:ascii="Cambria Math" w:hAnsi="Cambria Math"/>
                        <w:szCs w:val="24"/>
                      </w:rPr>
                      <m:t>0</m:t>
                    </m:r>
                  </m:e>
                </m:d>
                <m:sSup>
                  <m:sSupPr>
                    <m:ctrlPr>
                      <w:rPr>
                        <w:rFonts w:ascii="Cambria Math" w:hAnsi="Cambria Math"/>
                        <w:i/>
                        <w:szCs w:val="24"/>
                      </w:rPr>
                    </m:ctrlPr>
                  </m:sSupPr>
                  <m:e>
                    <m:r>
                      <w:rPr>
                        <w:rFonts w:ascii="Cambria Math" w:hAnsi="Cambria Math"/>
                        <w:szCs w:val="24"/>
                      </w:rPr>
                      <m:t>(1+</m:t>
                    </m:r>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a</m:t>
                        </m:r>
                      </m:sub>
                    </m:sSub>
                    <m:r>
                      <w:rPr>
                        <w:rFonts w:ascii="Cambria Math" w:hAnsi="Cambria Math"/>
                        <w:szCs w:val="24"/>
                      </w:rPr>
                      <m:t>s)</m:t>
                    </m:r>
                  </m:e>
                  <m:sup>
                    <m:r>
                      <w:rPr>
                        <w:rFonts w:ascii="Cambria Math" w:hAnsi="Cambria Math"/>
                        <w:szCs w:val="24"/>
                      </w:rPr>
                      <m:t>-0.25</m:t>
                    </m:r>
                  </m:sup>
                </m:sSup>
              </m:oMath>
            </m:oMathPara>
          </w:p>
        </w:tc>
        <w:tc>
          <w:tcPr>
            <w:tcW w:w="796" w:type="dxa"/>
            <w:vAlign w:val="center"/>
          </w:tcPr>
          <w:p w14:paraId="0B726CFF" w14:textId="77777777" w:rsidR="00322604" w:rsidRPr="000C31E2" w:rsidRDefault="00322604" w:rsidP="00A9210B">
            <w:pPr>
              <w:spacing w:before="240" w:after="240"/>
              <w:jc w:val="right"/>
              <w:rPr>
                <w:szCs w:val="24"/>
              </w:rPr>
            </w:pPr>
            <w:r w:rsidRPr="000C31E2">
              <w:rPr>
                <w:szCs w:val="24"/>
              </w:rPr>
              <w:t>(1.21)</w:t>
            </w:r>
          </w:p>
        </w:tc>
      </w:tr>
    </w:tbl>
    <w:p w14:paraId="186B7ADA" w14:textId="77777777" w:rsidR="00322604" w:rsidRPr="000C31E2" w:rsidRDefault="00322604" w:rsidP="00322604">
      <w:pPr>
        <w:spacing w:before="240" w:after="240"/>
        <w:rPr>
          <w:rFonts w:cs="Times New Roman"/>
          <w:szCs w:val="24"/>
        </w:rPr>
      </w:pPr>
      <w:r w:rsidRPr="000C31E2">
        <w:rPr>
          <w:rFonts w:cs="Times New Roman"/>
          <w:szCs w:val="24"/>
        </w:rPr>
        <w:t xml:space="preserve">where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0</m:t>
            </m:r>
          </m:e>
        </m:d>
      </m:oMath>
      <w:r w:rsidRPr="000C31E2">
        <w:rPr>
          <w:rFonts w:cs="Times New Roman"/>
          <w:szCs w:val="24"/>
        </w:rPr>
        <w:t xml:space="preserv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d>
          <m:dPr>
            <m:ctrlPr>
              <w:rPr>
                <w:rFonts w:ascii="Cambria Math" w:hAnsi="Cambria Math"/>
                <w:i/>
                <w:szCs w:val="24"/>
              </w:rPr>
            </m:ctrlPr>
          </m:dPr>
          <m:e>
            <m:r>
              <w:rPr>
                <w:rFonts w:ascii="Cambria Math" w:hAnsi="Cambria Math"/>
                <w:szCs w:val="24"/>
              </w:rPr>
              <m:t>0</m:t>
            </m:r>
          </m:e>
        </m:d>
      </m:oMath>
      <w:r w:rsidRPr="000C31E2">
        <w:rPr>
          <w:rFonts w:cs="Times New Roman"/>
          <w:szCs w:val="24"/>
        </w:rPr>
        <w:t xml:space="preserve"> and </w:t>
      </w:r>
      <m:oMath>
        <m:r>
          <w:rPr>
            <w:rFonts w:ascii="Cambria Math" w:hAnsi="Cambria Math"/>
            <w:szCs w:val="24"/>
          </w:rPr>
          <m:t>a</m:t>
        </m:r>
        <m:d>
          <m:dPr>
            <m:ctrlPr>
              <w:rPr>
                <w:rFonts w:ascii="Cambria Math" w:hAnsi="Cambria Math"/>
                <w:i/>
                <w:szCs w:val="24"/>
              </w:rPr>
            </m:ctrlPr>
          </m:dPr>
          <m:e>
            <m:r>
              <w:rPr>
                <w:rFonts w:ascii="Cambria Math" w:hAnsi="Cambria Math"/>
                <w:szCs w:val="24"/>
              </w:rPr>
              <m:t>0</m:t>
            </m:r>
          </m:e>
        </m:d>
      </m:oMath>
      <w:r w:rsidRPr="000C31E2">
        <w:rPr>
          <w:rFonts w:cs="Times New Roman"/>
          <w:szCs w:val="24"/>
        </w:rPr>
        <w:t xml:space="preserve"> are the loss coefficients corresponding to the condition without stress. </w:t>
      </w:r>
      <m:oMath>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h</m:t>
            </m:r>
          </m:sub>
        </m:sSub>
      </m:oMath>
      <w:r w:rsidRPr="000C31E2">
        <w:rPr>
          <w:rFonts w:cs="Times New Roman"/>
          <w:szCs w:val="24"/>
        </w:rPr>
        <w:t xml:space="preserve">, </w:t>
      </w:r>
      <m:oMath>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exc</m:t>
            </m:r>
          </m:sub>
        </m:sSub>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A</m:t>
            </m:r>
          </m:e>
          <m:sub>
            <m:r>
              <m:rPr>
                <m:sty m:val="p"/>
              </m:rPr>
              <w:rPr>
                <w:rFonts w:ascii="Cambria Math" w:hAnsi="Cambria Math"/>
                <w:szCs w:val="24"/>
              </w:rPr>
              <m:t>a</m:t>
            </m:r>
          </m:sub>
        </m:sSub>
      </m:oMath>
      <w:r w:rsidRPr="000C31E2">
        <w:rPr>
          <w:rFonts w:cs="Times New Roman"/>
          <w:szCs w:val="24"/>
        </w:rPr>
        <w:t xml:space="preserve"> are the stress constants that can be determined by experimental data.</w:t>
      </w:r>
    </w:p>
    <w:p w14:paraId="6E54C7D2" w14:textId="77777777" w:rsidR="00322604" w:rsidRPr="000C31E2" w:rsidRDefault="00322604" w:rsidP="00322604">
      <w:pPr>
        <w:spacing w:before="240" w:after="240"/>
        <w:ind w:firstLineChars="100" w:firstLine="240"/>
        <w:rPr>
          <w:rFonts w:ascii="Times-Roman" w:hAnsi="Times-Roman" w:cs="Times-Roman"/>
          <w:szCs w:val="24"/>
        </w:rPr>
      </w:pPr>
      <w:r w:rsidRPr="000C31E2">
        <w:rPr>
          <w:rFonts w:cs="Times New Roman"/>
          <w:szCs w:val="24"/>
        </w:rPr>
        <w:t xml:space="preserve">Many test results are required to determine the stress dependent coefficients of the model in [ALI97]. Furthermore, the test procedure is complicated, and special test apparatus are required as will be demonstrated in Section 1.4. It is very difficult to implement the model developed by [ALI97]. </w:t>
      </w:r>
      <w:r w:rsidRPr="000C31E2">
        <w:rPr>
          <w:rFonts w:cs="Times New Roman"/>
        </w:rPr>
        <w:t>In [YAM13], a simplified model which requires less experimental measurement is proposed. Stress dependent coefficients are introduced to hysteresis and eddy current losses</w:t>
      </w:r>
      <w:r w:rsidRPr="000C31E2">
        <w:rPr>
          <w:rFonts w:ascii="Times-Roman" w:hAnsi="Times-Roman" w:cs="Times-Roman"/>
          <w:szCs w:val="24"/>
        </w:rPr>
        <w:t>. The stress dependencies of the hysteresis and the eddy current losses are considered as the same, which makes this model much simpler. This model is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96"/>
      </w:tblGrid>
      <w:tr w:rsidR="000C31E2" w:rsidRPr="000C31E2" w14:paraId="50BEBD7C" w14:textId="77777777" w:rsidTr="00A9210B">
        <w:trPr>
          <w:jc w:val="center"/>
        </w:trPr>
        <w:tc>
          <w:tcPr>
            <w:tcW w:w="8168" w:type="dxa"/>
          </w:tcPr>
          <w:p w14:paraId="4582C032" w14:textId="559BC3BF" w:rsidR="00322604" w:rsidRPr="000C31E2" w:rsidRDefault="00123B42" w:rsidP="00A9210B">
            <w:pPr>
              <w:spacing w:before="240" w:after="240"/>
              <w:jc w:val="right"/>
              <w:rPr>
                <w:i/>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s</m:t>
                    </m:r>
                  </m:e>
                </m:d>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m:t>
                    </m:r>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m:t>
                    </m:r>
                  </m:sub>
                </m:sSub>
                <m:d>
                  <m:dPr>
                    <m:ctrlPr>
                      <w:rPr>
                        <w:rFonts w:ascii="Cambria Math" w:hAnsi="Cambria Math"/>
                        <w:i/>
                        <w:szCs w:val="24"/>
                      </w:rPr>
                    </m:ctrlPr>
                  </m:dPr>
                  <m:e>
                    <m:r>
                      <w:rPr>
                        <w:rFonts w:ascii="Cambria Math" w:hAnsi="Cambria Math"/>
                        <w:szCs w:val="24"/>
                      </w:rPr>
                      <m:t>s</m:t>
                    </m:r>
                  </m:e>
                </m:d>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m:t>
                    </m:r>
                    <m:r>
                      <w:rPr>
                        <w:rFonts w:ascii="Cambria Math" w:hAnsi="Cambria Math"/>
                        <w:szCs w:val="24"/>
                      </w:rPr>
                      <m:t>0</m:t>
                    </m:r>
                  </m:sub>
                </m:sSub>
              </m:oMath>
            </m:oMathPara>
          </w:p>
        </w:tc>
        <w:tc>
          <w:tcPr>
            <w:tcW w:w="796" w:type="dxa"/>
            <w:vAlign w:val="center"/>
          </w:tcPr>
          <w:p w14:paraId="44141036" w14:textId="77777777" w:rsidR="00322604" w:rsidRPr="000C31E2" w:rsidRDefault="00322604" w:rsidP="00A9210B">
            <w:pPr>
              <w:spacing w:before="240" w:after="240"/>
              <w:jc w:val="right"/>
              <w:rPr>
                <w:szCs w:val="24"/>
              </w:rPr>
            </w:pPr>
            <w:r w:rsidRPr="000C31E2">
              <w:rPr>
                <w:szCs w:val="24"/>
              </w:rPr>
              <w:t>(1.22)</w:t>
            </w:r>
          </w:p>
        </w:tc>
      </w:tr>
    </w:tbl>
    <w:p w14:paraId="40781E08" w14:textId="77777777" w:rsidR="00322604" w:rsidRPr="000C31E2" w:rsidRDefault="00322604" w:rsidP="00322604">
      <w:pPr>
        <w:spacing w:before="240" w:after="240"/>
        <w:rPr>
          <w:rFonts w:cs="Times New Roman"/>
          <w:szCs w:val="24"/>
        </w:rPr>
      </w:pPr>
      <w:r w:rsidRPr="000C31E2">
        <w:rPr>
          <w:rFonts w:cs="Times New Roman"/>
          <w:szCs w:val="24"/>
        </w:rPr>
        <w:t xml:space="preserve">where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i/>
                <w:szCs w:val="24"/>
              </w:rPr>
            </m:ctrlPr>
          </m:dPr>
          <m:e>
            <m:r>
              <w:rPr>
                <w:rFonts w:ascii="Cambria Math" w:hAnsi="Cambria Math"/>
                <w:szCs w:val="24"/>
              </w:rPr>
              <m:t>s</m:t>
            </m:r>
          </m:e>
        </m:d>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exc</m:t>
            </m:r>
          </m:sub>
        </m:sSub>
        <m:d>
          <m:dPr>
            <m:ctrlPr>
              <w:rPr>
                <w:rFonts w:ascii="Cambria Math" w:hAnsi="Cambria Math"/>
                <w:i/>
                <w:szCs w:val="24"/>
              </w:rPr>
            </m:ctrlPr>
          </m:dPr>
          <m:e>
            <m:r>
              <w:rPr>
                <w:rFonts w:ascii="Cambria Math" w:hAnsi="Cambria Math"/>
                <w:szCs w:val="24"/>
              </w:rPr>
              <m:t>s</m:t>
            </m:r>
          </m:e>
        </m:d>
      </m:oMath>
      <w:r w:rsidRPr="000C31E2">
        <w:rPr>
          <w:rFonts w:cs="Times New Roman"/>
          <w:szCs w:val="24"/>
        </w:rPr>
        <w:t xml:space="preserve"> are the stress dependent coefficients.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m:t>
            </m:r>
            <m:r>
              <w:rPr>
                <w:rFonts w:ascii="Cambria Math" w:hAnsi="Cambria Math"/>
                <w:szCs w:val="24"/>
              </w:rPr>
              <m:t>0</m:t>
            </m:r>
          </m:sub>
        </m:sSub>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m:t>
            </m:r>
            <m:r>
              <w:rPr>
                <w:rFonts w:ascii="Cambria Math" w:hAnsi="Cambria Math"/>
                <w:szCs w:val="24"/>
              </w:rPr>
              <m:t>0</m:t>
            </m:r>
          </m:sub>
        </m:sSub>
      </m:oMath>
      <w:r w:rsidRPr="000C31E2">
        <w:rPr>
          <w:rFonts w:cs="Times New Roman"/>
          <w:szCs w:val="24"/>
        </w:rPr>
        <w:t xml:space="preserve"> are the iron losses in the condition that the stress is zero.</w:t>
      </w:r>
    </w:p>
    <w:p w14:paraId="5B24E688" w14:textId="75005EE6" w:rsidR="00322604" w:rsidRPr="000C31E2" w:rsidRDefault="00322604" w:rsidP="00322604">
      <w:pPr>
        <w:spacing w:before="240" w:after="240"/>
        <w:ind w:firstLineChars="100" w:firstLine="240"/>
        <w:rPr>
          <w:rFonts w:cs="Times New Roman"/>
        </w:rPr>
      </w:pPr>
      <w:r w:rsidRPr="000C31E2">
        <w:rPr>
          <w:rFonts w:cs="Times New Roman"/>
        </w:rPr>
        <w:t xml:space="preserve">This model provides a clear relationship between iron loss and mechanical stress. The typical variations of the stress dependent coefficients with stress and flux density are shown in </w:t>
      </w:r>
      <w:r w:rsidRPr="000C31E2">
        <w:rPr>
          <w:rFonts w:cs="Times New Roman"/>
        </w:rPr>
        <w:fldChar w:fldCharType="begin"/>
      </w:r>
      <w:r w:rsidRPr="000C31E2">
        <w:rPr>
          <w:rFonts w:cs="Times New Roman"/>
        </w:rPr>
        <w:instrText xml:space="preserve"> REF _Ref489704749 \r \h </w:instrText>
      </w:r>
      <w:r w:rsidRPr="000C31E2">
        <w:rPr>
          <w:rFonts w:cs="Times New Roman"/>
        </w:rPr>
      </w:r>
      <w:r w:rsidRPr="000C31E2">
        <w:rPr>
          <w:rFonts w:cs="Times New Roman"/>
        </w:rPr>
        <w:fldChar w:fldCharType="separate"/>
      </w:r>
      <w:r w:rsidR="00B36351" w:rsidRPr="000C31E2">
        <w:rPr>
          <w:rFonts w:cs="Times New Roman"/>
        </w:rPr>
        <w:t>Fig.1.26</w:t>
      </w:r>
      <w:r w:rsidRPr="000C31E2">
        <w:rPr>
          <w:rFonts w:cs="Times New Roman"/>
        </w:rPr>
        <w:fldChar w:fldCharType="end"/>
      </w:r>
      <w:r w:rsidRPr="000C31E2">
        <w:rPr>
          <w:rFonts w:cs="Times New Roman"/>
        </w:rPr>
        <w:t xml:space="preserve">. In this model, the influence </w:t>
      </w:r>
      <w:r w:rsidR="009C649E" w:rsidRPr="000C31E2">
        <w:rPr>
          <w:rFonts w:cs="Times New Roman"/>
        </w:rPr>
        <w:t xml:space="preserve">of </w:t>
      </w:r>
      <w:r w:rsidRPr="000C31E2">
        <w:rPr>
          <w:rFonts w:cs="Times New Roman"/>
        </w:rPr>
        <w:t>tensile stress on the iron loss is neglected. This is due to the fact that the tensile stress ha</w:t>
      </w:r>
      <w:r w:rsidR="00901944" w:rsidRPr="000C31E2">
        <w:rPr>
          <w:rFonts w:cs="Times New Roman"/>
        </w:rPr>
        <w:t>s</w:t>
      </w:r>
      <w:r w:rsidRPr="000C31E2">
        <w:rPr>
          <w:rFonts w:cs="Times New Roman"/>
        </w:rPr>
        <w:t xml:space="preserve"> little effect on the </w:t>
      </w:r>
      <w:r w:rsidRPr="000C31E2">
        <w:rPr>
          <w:rFonts w:cs="Times New Roman"/>
          <w:i/>
        </w:rPr>
        <w:t>B-H</w:t>
      </w:r>
      <w:r w:rsidRPr="000C31E2">
        <w:rPr>
          <w:rFonts w:cs="Times New Roman"/>
        </w:rPr>
        <w:t xml:space="preserve"> loops </w:t>
      </w:r>
      <w:r w:rsidR="008040FA" w:rsidRPr="000C31E2">
        <w:rPr>
          <w:rFonts w:cs="Times New Roman"/>
        </w:rPr>
        <w:t>compare</w:t>
      </w:r>
      <w:r w:rsidR="000629E9" w:rsidRPr="000C31E2">
        <w:rPr>
          <w:rFonts w:cs="Times New Roman"/>
        </w:rPr>
        <w:t>d</w:t>
      </w:r>
      <w:r w:rsidR="008040FA" w:rsidRPr="000C31E2">
        <w:rPr>
          <w:rFonts w:cs="Times New Roman"/>
        </w:rPr>
        <w:t xml:space="preserve"> to the compressive stress</w:t>
      </w:r>
      <w:r w:rsidR="00901944" w:rsidRPr="000C31E2">
        <w:rPr>
          <w:rFonts w:cs="Times New Roman"/>
        </w:rPr>
        <w:t xml:space="preserve"> </w:t>
      </w:r>
      <w:r w:rsidRPr="000C31E2">
        <w:rPr>
          <w:rFonts w:cs="Times New Roman"/>
        </w:rPr>
        <w:t xml:space="preserve">as shown in </w:t>
      </w:r>
      <w:r w:rsidRPr="000C31E2">
        <w:rPr>
          <w:rFonts w:cs="Times New Roman"/>
        </w:rPr>
        <w:fldChar w:fldCharType="begin"/>
      </w:r>
      <w:r w:rsidRPr="000C31E2">
        <w:rPr>
          <w:rFonts w:cs="Times New Roman"/>
        </w:rPr>
        <w:instrText xml:space="preserve"> REF _Ref492221807 \r \h </w:instrText>
      </w:r>
      <w:r w:rsidRPr="000C31E2">
        <w:rPr>
          <w:rFonts w:cs="Times New Roman"/>
        </w:rPr>
      </w:r>
      <w:r w:rsidRPr="000C31E2">
        <w:rPr>
          <w:rFonts w:cs="Times New Roman"/>
        </w:rPr>
        <w:fldChar w:fldCharType="separate"/>
      </w:r>
      <w:r w:rsidR="00B36351" w:rsidRPr="000C31E2">
        <w:rPr>
          <w:rFonts w:cs="Times New Roman"/>
        </w:rPr>
        <w:t>Fig.1.27</w:t>
      </w:r>
      <w:r w:rsidRPr="000C31E2">
        <w:rPr>
          <w:rFonts w:cs="Times New Roman"/>
        </w:rPr>
        <w:fldChar w:fldCharType="end"/>
      </w:r>
      <w:r w:rsidRPr="000C31E2">
        <w:rPr>
          <w:rFonts w:cs="Times New Roman"/>
        </w:rPr>
        <w:t xml:space="preserve"> [ZEZ12]. This phenomenon is also reported in [DAN17]. This assumption makes the model very easy to implement while having a good accuracy, it has been widely applied in [BER15] [PAR16] [DAN17] [RAS17].</w:t>
      </w:r>
    </w:p>
    <w:p w14:paraId="31ACD024" w14:textId="55E93CEC" w:rsidR="00322604" w:rsidRPr="000C31E2" w:rsidRDefault="00000CA9" w:rsidP="00322604">
      <w:pPr>
        <w:spacing w:before="120" w:after="120" w:line="240" w:lineRule="auto"/>
        <w:jc w:val="center"/>
      </w:pPr>
      <w:r w:rsidRPr="000C31E2">
        <w:rPr>
          <w:noProof/>
        </w:rPr>
        <w:lastRenderedPageBreak/>
        <w:drawing>
          <wp:inline distT="0" distB="0" distL="0" distR="0" wp14:anchorId="4F429056" wp14:editId="035102E8">
            <wp:extent cx="4718685" cy="27374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18685" cy="2737485"/>
                    </a:xfrm>
                    <a:prstGeom prst="rect">
                      <a:avLst/>
                    </a:prstGeom>
                    <a:noFill/>
                    <a:ln>
                      <a:noFill/>
                    </a:ln>
                  </pic:spPr>
                </pic:pic>
              </a:graphicData>
            </a:graphic>
          </wp:inline>
        </w:drawing>
      </w:r>
    </w:p>
    <w:p w14:paraId="4DB9BBA9" w14:textId="053A8D5F" w:rsidR="00322604" w:rsidRPr="000C31E2" w:rsidRDefault="00322604" w:rsidP="00B532E0">
      <w:pPr>
        <w:pStyle w:val="ListParagraph"/>
        <w:numPr>
          <w:ilvl w:val="0"/>
          <w:numId w:val="47"/>
        </w:numPr>
        <w:tabs>
          <w:tab w:val="left" w:pos="851"/>
        </w:tabs>
        <w:spacing w:before="240" w:after="240"/>
        <w:ind w:left="0" w:firstLine="0"/>
        <w:rPr>
          <w:rFonts w:ascii="Times-Roman" w:hAnsi="Times-Roman" w:cs="Times-Roman"/>
          <w:szCs w:val="24"/>
          <w:lang w:val="en-GB"/>
        </w:rPr>
      </w:pPr>
      <w:bookmarkStart w:id="56" w:name="_Ref489704749"/>
      <w:r w:rsidRPr="000C31E2">
        <w:rPr>
          <w:lang w:val="en-GB"/>
        </w:rPr>
        <w:t>Typical</w:t>
      </w:r>
      <w:r w:rsidRPr="000C31E2">
        <w:rPr>
          <w:rFonts w:ascii="Times-Roman" w:hAnsi="Times-Roman" w:cs="Times-Roman"/>
          <w:szCs w:val="24"/>
          <w:lang w:val="en-GB"/>
        </w:rPr>
        <w:t xml:space="preserve"> variation of the coefficients </w:t>
      </w:r>
      <w:r w:rsidR="00BB73C5" w:rsidRPr="000C31E2">
        <w:rPr>
          <w:rFonts w:ascii="Times-Roman" w:hAnsi="Times-Roman" w:cs="Times-Roman"/>
          <w:szCs w:val="24"/>
          <w:lang w:val="en-GB"/>
        </w:rPr>
        <w:t xml:space="preserve">with stress </w:t>
      </w:r>
      <w:r w:rsidRPr="000C31E2">
        <w:rPr>
          <w:rFonts w:ascii="Times-Roman" w:hAnsi="Times-Roman" w:cs="Times-Roman"/>
          <w:szCs w:val="24"/>
          <w:lang w:val="en-GB"/>
        </w:rPr>
        <w:t>in [YAM03].</w:t>
      </w:r>
      <w:bookmarkEnd w:id="5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525"/>
      </w:tblGrid>
      <w:tr w:rsidR="000C31E2" w:rsidRPr="000C31E2" w14:paraId="448A5A14" w14:textId="77777777" w:rsidTr="00A9210B">
        <w:trPr>
          <w:jc w:val="center"/>
        </w:trPr>
        <w:tc>
          <w:tcPr>
            <w:tcW w:w="4621" w:type="dxa"/>
          </w:tcPr>
          <w:p w14:paraId="69612047" w14:textId="77777777" w:rsidR="00322604" w:rsidRPr="000C31E2" w:rsidRDefault="00322604" w:rsidP="00A9210B">
            <w:pPr>
              <w:pStyle w:val="ListParagraph"/>
              <w:tabs>
                <w:tab w:val="left" w:pos="851"/>
              </w:tabs>
              <w:spacing w:before="120" w:after="120" w:line="240" w:lineRule="auto"/>
              <w:ind w:left="0"/>
              <w:jc w:val="center"/>
              <w:rPr>
                <w:rFonts w:ascii="Times-Roman" w:hAnsi="Times-Roman" w:cs="Times-Roman"/>
                <w:szCs w:val="24"/>
                <w:lang w:val="en-GB"/>
              </w:rPr>
            </w:pPr>
            <w:r w:rsidRPr="000C31E2">
              <w:rPr>
                <w:rFonts w:hAnsi="Times New Roman"/>
              </w:rPr>
              <w:object w:dxaOrig="5655" w:dyaOrig="4185" w14:anchorId="648514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pt;height:149.4pt" o:ole="">
                  <v:imagedata r:id="rId56" o:title=""/>
                </v:shape>
                <o:OLEObject Type="Embed" ProgID="PBrush" ShapeID="_x0000_i1025" DrawAspect="Content" ObjectID="_1575386997" r:id="rId57"/>
              </w:object>
            </w:r>
          </w:p>
        </w:tc>
        <w:tc>
          <w:tcPr>
            <w:tcW w:w="4621" w:type="dxa"/>
          </w:tcPr>
          <w:p w14:paraId="4E20347C" w14:textId="77777777" w:rsidR="00322604" w:rsidRPr="000C31E2" w:rsidRDefault="00322604" w:rsidP="00A9210B">
            <w:pPr>
              <w:pStyle w:val="ListParagraph"/>
              <w:tabs>
                <w:tab w:val="left" w:pos="851"/>
              </w:tabs>
              <w:spacing w:before="120" w:after="120" w:line="240" w:lineRule="auto"/>
              <w:ind w:left="0"/>
              <w:jc w:val="center"/>
              <w:rPr>
                <w:rFonts w:ascii="Times-Roman" w:hAnsi="Times-Roman" w:cs="Times-Roman"/>
                <w:szCs w:val="24"/>
                <w:lang w:val="en-GB"/>
              </w:rPr>
            </w:pPr>
            <w:r w:rsidRPr="000C31E2">
              <w:rPr>
                <w:rFonts w:hAnsi="Times New Roman"/>
              </w:rPr>
              <w:object w:dxaOrig="8925" w:dyaOrig="6585" w14:anchorId="6071C933">
                <v:shape id="_x0000_i1026" type="#_x0000_t75" style="width:204.6pt;height:150.6pt" o:ole="">
                  <v:imagedata r:id="rId58" o:title=""/>
                </v:shape>
                <o:OLEObject Type="Embed" ProgID="PBrush" ShapeID="_x0000_i1026" DrawAspect="Content" ObjectID="_1575386998" r:id="rId59"/>
              </w:object>
            </w:r>
          </w:p>
        </w:tc>
      </w:tr>
      <w:tr w:rsidR="000C31E2" w:rsidRPr="000C31E2" w14:paraId="6F59457F" w14:textId="77777777" w:rsidTr="00A9210B">
        <w:trPr>
          <w:jc w:val="center"/>
        </w:trPr>
        <w:tc>
          <w:tcPr>
            <w:tcW w:w="4621" w:type="dxa"/>
            <w:vAlign w:val="center"/>
          </w:tcPr>
          <w:p w14:paraId="0AAE93BA" w14:textId="77777777" w:rsidR="00322604" w:rsidRPr="000C31E2" w:rsidRDefault="00322604" w:rsidP="00A9210B">
            <w:pPr>
              <w:spacing w:before="120" w:after="120" w:line="240" w:lineRule="auto"/>
              <w:ind w:firstLineChars="100" w:firstLine="240"/>
              <w:jc w:val="center"/>
              <w:rPr>
                <w:rFonts w:cs="Times New Roman"/>
              </w:rPr>
            </w:pPr>
            <w:r w:rsidRPr="000C31E2">
              <w:rPr>
                <w:rFonts w:cs="Times New Roman"/>
              </w:rPr>
              <w:t>(a)</w:t>
            </w:r>
          </w:p>
        </w:tc>
        <w:tc>
          <w:tcPr>
            <w:tcW w:w="4621" w:type="dxa"/>
            <w:vAlign w:val="center"/>
          </w:tcPr>
          <w:p w14:paraId="6665ED9B" w14:textId="77777777" w:rsidR="00322604" w:rsidRPr="000C31E2" w:rsidRDefault="00322604" w:rsidP="00A9210B">
            <w:pPr>
              <w:spacing w:before="120" w:after="120" w:line="240" w:lineRule="auto"/>
              <w:ind w:firstLineChars="100" w:firstLine="240"/>
              <w:jc w:val="center"/>
              <w:rPr>
                <w:rFonts w:cs="Times New Roman"/>
              </w:rPr>
            </w:pPr>
            <w:r w:rsidRPr="000C31E2">
              <w:rPr>
                <w:rFonts w:cs="Times New Roman"/>
              </w:rPr>
              <w:t>(b)</w:t>
            </w:r>
          </w:p>
        </w:tc>
      </w:tr>
    </w:tbl>
    <w:p w14:paraId="4ECC1272" w14:textId="13B3CCB7" w:rsidR="00322604" w:rsidRPr="000C31E2" w:rsidRDefault="00322604" w:rsidP="00322604">
      <w:pPr>
        <w:pStyle w:val="ListParagraph"/>
        <w:numPr>
          <w:ilvl w:val="0"/>
          <w:numId w:val="47"/>
        </w:numPr>
        <w:tabs>
          <w:tab w:val="left" w:pos="851"/>
        </w:tabs>
        <w:spacing w:before="240" w:after="240"/>
        <w:ind w:left="0" w:firstLine="0"/>
        <w:rPr>
          <w:rFonts w:ascii="Times-Roman" w:hAnsi="Times-Roman" w:cs="Times-Roman"/>
          <w:szCs w:val="24"/>
          <w:lang w:val="en-GB"/>
        </w:rPr>
      </w:pPr>
      <w:bookmarkStart w:id="57" w:name="_Ref492221807"/>
      <w:r w:rsidRPr="000C31E2">
        <w:rPr>
          <w:rFonts w:ascii="Times-Roman" w:hAnsi="Times-Roman" w:cs="Times-Roman"/>
          <w:szCs w:val="24"/>
          <w:lang w:val="en-GB"/>
        </w:rPr>
        <w:t>Measured</w:t>
      </w:r>
      <w:r w:rsidRPr="000C31E2">
        <w:rPr>
          <w:rFonts w:ascii="Times-Roman" w:hAnsi="Times-Roman" w:cs="Times-Roman"/>
          <w:i/>
          <w:szCs w:val="24"/>
          <w:lang w:val="en-GB"/>
        </w:rPr>
        <w:t xml:space="preserve"> B-H</w:t>
      </w:r>
      <w:r w:rsidRPr="000C31E2">
        <w:rPr>
          <w:rFonts w:ascii="Times-Roman" w:hAnsi="Times-Roman" w:cs="Times-Roman"/>
          <w:szCs w:val="24"/>
          <w:lang w:val="en-GB"/>
        </w:rPr>
        <w:t xml:space="preserve"> loops</w:t>
      </w:r>
      <w:r w:rsidR="000801BB" w:rsidRPr="000C31E2">
        <w:rPr>
          <w:rFonts w:ascii="Times-Roman" w:hAnsi="Times-Roman" w:cs="Times-Roman"/>
          <w:szCs w:val="24"/>
          <w:lang w:val="en-GB"/>
        </w:rPr>
        <w:t xml:space="preserve"> of steel laminations</w:t>
      </w:r>
      <w:r w:rsidRPr="000C31E2">
        <w:rPr>
          <w:rFonts w:ascii="Times-Roman" w:hAnsi="Times-Roman" w:cs="Times-Roman"/>
          <w:szCs w:val="24"/>
          <w:lang w:val="en-GB"/>
        </w:rPr>
        <w:t xml:space="preserve"> </w:t>
      </w:r>
      <w:r w:rsidR="004F4369" w:rsidRPr="000C31E2">
        <w:rPr>
          <w:rFonts w:ascii="Times-Roman" w:hAnsi="Times-Roman" w:cs="Times-Roman"/>
          <w:szCs w:val="24"/>
          <w:lang w:val="en-GB"/>
        </w:rPr>
        <w:t>under</w:t>
      </w:r>
      <w:r w:rsidRPr="000C31E2">
        <w:rPr>
          <w:rFonts w:ascii="Times-Roman" w:hAnsi="Times-Roman" w:cs="Times-Roman"/>
          <w:szCs w:val="24"/>
          <w:lang w:val="en-GB"/>
        </w:rPr>
        <w:t xml:space="preserve"> different stress</w:t>
      </w:r>
      <w:r w:rsidR="004F4369" w:rsidRPr="000C31E2">
        <w:rPr>
          <w:rFonts w:ascii="Times-Roman" w:hAnsi="Times-Roman" w:cs="Times-Roman"/>
          <w:szCs w:val="24"/>
          <w:lang w:val="en-GB"/>
        </w:rPr>
        <w:t>es</w:t>
      </w:r>
      <w:r w:rsidRPr="000C31E2">
        <w:rPr>
          <w:rFonts w:ascii="Times-Roman" w:hAnsi="Times-Roman" w:cs="Times-Roman"/>
          <w:szCs w:val="24"/>
          <w:lang w:val="en-GB"/>
        </w:rPr>
        <w:t xml:space="preserve"> [ZEZ12]. (a) Compressive stress. (b) Tensile stress.</w:t>
      </w:r>
      <w:bookmarkEnd w:id="57"/>
    </w:p>
    <w:p w14:paraId="05EC7C41"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Flux Density Rotational Status</w:t>
      </w:r>
    </w:p>
    <w:p w14:paraId="5C677F1C" w14:textId="77777777" w:rsidR="00322604" w:rsidRPr="000C31E2" w:rsidRDefault="00322604" w:rsidP="00322604">
      <w:pPr>
        <w:spacing w:before="240" w:after="240"/>
        <w:ind w:firstLineChars="100" w:firstLine="240"/>
        <w:rPr>
          <w:rFonts w:cs="Times New Roman"/>
        </w:rPr>
      </w:pPr>
      <w:r w:rsidRPr="000C31E2">
        <w:rPr>
          <w:rFonts w:cs="Times New Roman"/>
        </w:rPr>
        <w:t>All the iron loss models described above are developed based on the assumption that the flux density is alternating. However, in actual electrical machines, flux density can be rotational. The iron loss models for alternating flux density will be inaccurate when applying to the electrical machines [ZHU93]. As it reported in [BER91], the predicted iron loss based on alternating flux density can be 20% lower than the measured losses.</w:t>
      </w:r>
    </w:p>
    <w:p w14:paraId="0984498A" w14:textId="4BEFEB27" w:rsidR="00322604" w:rsidRPr="000C31E2" w:rsidRDefault="00322604" w:rsidP="00322604">
      <w:pPr>
        <w:spacing w:before="240" w:after="240"/>
        <w:ind w:firstLineChars="100" w:firstLine="240"/>
        <w:rPr>
          <w:rFonts w:cs="Times New Roman"/>
        </w:rPr>
      </w:pPr>
      <w:r w:rsidRPr="000C31E2">
        <w:rPr>
          <w:rFonts w:cs="Times New Roman"/>
        </w:rPr>
        <w:t xml:space="preserve">In [STR62], an iron loss mode is proposed to consider the flux density rotation. A coefficient is introduced into the model for alternating flux density to express the iron loss increase caused </w:t>
      </w:r>
      <w:r w:rsidRPr="000C31E2">
        <w:rPr>
          <w:rFonts w:cs="Times New Roman"/>
        </w:rPr>
        <w:lastRenderedPageBreak/>
        <w:t xml:space="preserve">by the flux density rotation. This modelling method is also used in [BER91]. In [FIN94], the rotational flux density is decomposed into </w:t>
      </w:r>
      <w:r w:rsidRPr="000C31E2">
        <w:rPr>
          <w:rFonts w:cs="Times New Roman"/>
          <w:i/>
        </w:rPr>
        <w:t>x</w:t>
      </w:r>
      <w:r w:rsidRPr="000C31E2">
        <w:rPr>
          <w:rFonts w:cs="Times New Roman"/>
        </w:rPr>
        <w:t xml:space="preserve">-axis and </w:t>
      </w:r>
      <w:r w:rsidRPr="000C31E2">
        <w:rPr>
          <w:rFonts w:cs="Times New Roman"/>
          <w:i/>
        </w:rPr>
        <w:t>y</w:t>
      </w:r>
      <w:r w:rsidRPr="000C31E2">
        <w:rPr>
          <w:rFonts w:cs="Times New Roman"/>
        </w:rPr>
        <w:t xml:space="preserve">-axis components as shown in </w:t>
      </w:r>
      <w:r w:rsidRPr="000C31E2">
        <w:rPr>
          <w:rFonts w:cs="Times New Roman"/>
        </w:rPr>
        <w:fldChar w:fldCharType="begin"/>
      </w:r>
      <w:r w:rsidRPr="000C31E2">
        <w:rPr>
          <w:rFonts w:cs="Times New Roman"/>
        </w:rPr>
        <w:instrText xml:space="preserve"> REF _Ref489704768 \r \h </w:instrText>
      </w:r>
      <w:r w:rsidRPr="000C31E2">
        <w:rPr>
          <w:rFonts w:cs="Times New Roman"/>
        </w:rPr>
      </w:r>
      <w:r w:rsidRPr="000C31E2">
        <w:rPr>
          <w:rFonts w:cs="Times New Roman"/>
        </w:rPr>
        <w:fldChar w:fldCharType="separate"/>
      </w:r>
      <w:r w:rsidR="00B36351" w:rsidRPr="000C31E2">
        <w:rPr>
          <w:rFonts w:cs="Times New Roman"/>
        </w:rPr>
        <w:t>Fig.1.28</w:t>
      </w:r>
      <w:r w:rsidRPr="000C31E2">
        <w:rPr>
          <w:rFonts w:cs="Times New Roman"/>
        </w:rPr>
        <w:fldChar w:fldCharType="end"/>
      </w:r>
      <w:r w:rsidRPr="000C31E2">
        <w:rPr>
          <w:rFonts w:cs="Times New Roman"/>
        </w:rPr>
        <w:t>. The iron losses at each component can be calculated respectively. The total iron loss for rotational flux density is then obtained by the sum of iron losses at these two components. This model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5"/>
        <w:gridCol w:w="1321"/>
      </w:tblGrid>
      <w:tr w:rsidR="000C31E2" w:rsidRPr="000C31E2" w14:paraId="3D7C6670" w14:textId="77777777" w:rsidTr="00A9210B">
        <w:tc>
          <w:tcPr>
            <w:tcW w:w="7905" w:type="dxa"/>
          </w:tcPr>
          <w:bookmarkStart w:id="58" w:name="OLE_LINK180"/>
          <w:bookmarkStart w:id="59" w:name="OLE_LINK181"/>
          <w:p w14:paraId="3305E9FB" w14:textId="77777777" w:rsidR="00322604" w:rsidRPr="000C31E2" w:rsidRDefault="00123B42" w:rsidP="00A9210B">
            <w:pPr>
              <w:spacing w:before="240" w:after="240"/>
              <w:rPr>
                <w:rFonts w:cs="Times New Roman"/>
              </w:rPr>
            </w:pPr>
            <m:oMathPara>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Total</m:t>
                    </m:r>
                  </m:sub>
                </m:sSub>
                <w:bookmarkEnd w:id="58"/>
                <w:bookmarkEnd w:id="59"/>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y</m:t>
                    </m:r>
                  </m:sub>
                </m:sSub>
              </m:oMath>
            </m:oMathPara>
          </w:p>
        </w:tc>
        <w:tc>
          <w:tcPr>
            <w:tcW w:w="1337" w:type="dxa"/>
          </w:tcPr>
          <w:p w14:paraId="04EE1A87" w14:textId="77777777" w:rsidR="00322604" w:rsidRPr="000C31E2" w:rsidRDefault="00322604" w:rsidP="00A9210B">
            <w:pPr>
              <w:spacing w:before="240" w:after="240"/>
              <w:jc w:val="right"/>
              <w:rPr>
                <w:rFonts w:cs="Times New Roman"/>
              </w:rPr>
            </w:pPr>
            <w:r w:rsidRPr="000C31E2">
              <w:rPr>
                <w:rFonts w:cs="Times New Roman"/>
              </w:rPr>
              <w:t>(1.23)</w:t>
            </w:r>
          </w:p>
        </w:tc>
      </w:tr>
    </w:tbl>
    <w:p w14:paraId="6872B5C5" w14:textId="77777777" w:rsidR="00322604" w:rsidRPr="000C31E2" w:rsidRDefault="00322604" w:rsidP="00322604">
      <w:pPr>
        <w:spacing w:before="240" w:after="240"/>
        <w:rPr>
          <w:rFonts w:cs="Times New Roman"/>
        </w:rPr>
      </w:pPr>
      <w:r w:rsidRPr="000C31E2">
        <w:rPr>
          <w:rFonts w:cs="Times New Roman"/>
        </w:rPr>
        <w:t xml:space="preserve">where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Total</m:t>
            </m:r>
          </m:sub>
        </m:sSub>
      </m:oMath>
      <w:r w:rsidRPr="000C31E2">
        <w:rPr>
          <w:rFonts w:cs="Times New Roman"/>
        </w:rPr>
        <w:t xml:space="preserve"> is the total iron loss.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x</m:t>
            </m:r>
          </m:sub>
        </m:sSub>
      </m:oMath>
      <w:r w:rsidRPr="000C31E2">
        <w:rPr>
          <w:rFonts w:cs="Times New Roman"/>
        </w:rPr>
        <w:t xml:space="preserve"> and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y</m:t>
            </m:r>
          </m:sub>
        </m:sSub>
      </m:oMath>
      <w:r w:rsidRPr="000C31E2">
        <w:rPr>
          <w:rFonts w:cs="Times New Roman"/>
        </w:rPr>
        <w:t xml:space="preserve"> are iron losses at </w:t>
      </w:r>
      <m:oMath>
        <m:r>
          <w:rPr>
            <w:rFonts w:ascii="Cambria Math" w:hAnsi="Cambria Math" w:cs="Times New Roman"/>
          </w:rPr>
          <m:t>x</m:t>
        </m:r>
      </m:oMath>
      <w:r w:rsidRPr="000C31E2">
        <w:rPr>
          <w:rFonts w:cs="Times New Roman"/>
        </w:rPr>
        <w:t xml:space="preserve"> and </w:t>
      </w:r>
      <m:oMath>
        <m:r>
          <w:rPr>
            <w:rFonts w:ascii="Cambria Math" w:hAnsi="Cambria Math" w:cs="Times New Roman"/>
          </w:rPr>
          <m:t>y</m:t>
        </m:r>
      </m:oMath>
      <w:r w:rsidRPr="000C31E2">
        <w:rPr>
          <w:rFonts w:cs="Times New Roman"/>
        </w:rPr>
        <w:t xml:space="preserve"> axes, respectively.</w:t>
      </w:r>
    </w:p>
    <w:p w14:paraId="13B433AA"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The accuracy of this model can be guaranteed when the locus of rotational flux density is circle. However, the loci of rotational flux density in electrical machines are usually ellipse. As reported in some studies, iron loss under rotational flux density is smaller than the sum of losses in </w:t>
      </w:r>
      <w:r w:rsidRPr="000C31E2">
        <w:rPr>
          <w:rFonts w:cs="Times New Roman"/>
          <w:i/>
        </w:rPr>
        <w:t>x</w:t>
      </w:r>
      <w:r w:rsidRPr="000C31E2">
        <w:rPr>
          <w:rFonts w:cs="Times New Roman"/>
        </w:rPr>
        <w:t xml:space="preserve"> and </w:t>
      </w:r>
      <w:r w:rsidRPr="000C31E2">
        <w:rPr>
          <w:rFonts w:cs="Times New Roman"/>
          <w:i/>
        </w:rPr>
        <w:t>y</w:t>
      </w:r>
      <w:r w:rsidRPr="000C31E2">
        <w:rPr>
          <w:rFonts w:cs="Times New Roman"/>
        </w:rPr>
        <w:t xml:space="preserve"> components in non-oriented (NO) steel laminations. Iron loss under rotational flux density is larger than the sum of losses in </w:t>
      </w:r>
      <w:r w:rsidRPr="000C31E2">
        <w:rPr>
          <w:rFonts w:cs="Times New Roman"/>
          <w:i/>
        </w:rPr>
        <w:t>x</w:t>
      </w:r>
      <w:r w:rsidRPr="000C31E2">
        <w:rPr>
          <w:rFonts w:cs="Times New Roman"/>
        </w:rPr>
        <w:t xml:space="preserve"> and </w:t>
      </w:r>
      <w:r w:rsidRPr="000C31E2">
        <w:rPr>
          <w:rFonts w:cs="Times New Roman"/>
          <w:i/>
        </w:rPr>
        <w:t>y</w:t>
      </w:r>
      <w:r w:rsidRPr="000C31E2">
        <w:rPr>
          <w:rFonts w:cs="Times New Roman"/>
        </w:rPr>
        <w:t xml:space="preserve"> components in grain-oriented (GO) steel laminations [ENO90]. </w:t>
      </w:r>
    </w:p>
    <w:p w14:paraId="032EC638" w14:textId="77777777" w:rsidR="00322604" w:rsidRPr="000C31E2" w:rsidRDefault="00322604" w:rsidP="00322604">
      <w:pPr>
        <w:spacing w:before="240" w:after="240"/>
        <w:ind w:firstLineChars="100" w:firstLine="240"/>
        <w:rPr>
          <w:rFonts w:cs="Times New Roman"/>
        </w:rPr>
      </w:pPr>
      <w:r w:rsidRPr="000C31E2">
        <w:rPr>
          <w:rFonts w:cs="Times New Roman"/>
        </w:rPr>
        <w:t>In [ZHU98] and [GUO08], it is concluded that the hysteresis loss is dependent on the ellipticity of the locus of the rotational flux density. This dependency is then modelled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5"/>
        <w:gridCol w:w="1321"/>
      </w:tblGrid>
      <w:tr w:rsidR="000C31E2" w:rsidRPr="000C31E2" w14:paraId="57E4E870" w14:textId="77777777" w:rsidTr="00A9210B">
        <w:tc>
          <w:tcPr>
            <w:tcW w:w="7905" w:type="dxa"/>
          </w:tcPr>
          <w:p w14:paraId="3477146E" w14:textId="77777777" w:rsidR="00322604" w:rsidRPr="000C31E2" w:rsidRDefault="00123B42" w:rsidP="00A9210B">
            <w:pPr>
              <w:spacing w:before="240" w:after="240"/>
              <w:rPr>
                <w:rFonts w:cs="Times New Roman"/>
              </w:rPr>
            </w:pPr>
            <m:oMathPara>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Total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r</m:t>
                    </m:r>
                  </m:sub>
                </m:sSub>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alt</m:t>
                    </m:r>
                  </m:sub>
                </m:sSub>
              </m:oMath>
            </m:oMathPara>
          </w:p>
        </w:tc>
        <w:tc>
          <w:tcPr>
            <w:tcW w:w="1337" w:type="dxa"/>
          </w:tcPr>
          <w:p w14:paraId="5757A1BE" w14:textId="77777777" w:rsidR="00322604" w:rsidRPr="000C31E2" w:rsidRDefault="00322604" w:rsidP="00A9210B">
            <w:pPr>
              <w:spacing w:before="240" w:after="240"/>
              <w:jc w:val="right"/>
              <w:rPr>
                <w:rFonts w:cs="Times New Roman"/>
              </w:rPr>
            </w:pPr>
            <w:r w:rsidRPr="000C31E2">
              <w:rPr>
                <w:rFonts w:cs="Times New Roman"/>
              </w:rPr>
              <w:t>(1.24)</w:t>
            </w:r>
          </w:p>
        </w:tc>
      </w:tr>
    </w:tbl>
    <w:p w14:paraId="03B5F88B" w14:textId="4EBA4D86" w:rsidR="00322604" w:rsidRPr="000C31E2" w:rsidRDefault="00322604" w:rsidP="00322604">
      <w:pPr>
        <w:spacing w:before="240" w:after="240"/>
        <w:rPr>
          <w:rFonts w:cs="Times New Roman"/>
        </w:rPr>
      </w:pPr>
      <w:r w:rsidRPr="000C31E2">
        <w:rPr>
          <w:rFonts w:cs="Times New Roman"/>
        </w:rPr>
        <w:t xml:space="preserve">where </w:t>
      </w:r>
      <m:oMath>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minor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major</m:t>
            </m:r>
          </m:sub>
        </m:sSub>
      </m:oMath>
      <w:r w:rsidRPr="000C31E2">
        <w:rPr>
          <w:rFonts w:cs="Times New Roman"/>
        </w:rPr>
        <w:t xml:space="preserve"> is the axis ratio of the flux density. </w:t>
      </w:r>
      <m:oMath>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major</m:t>
            </m:r>
          </m:sub>
        </m:sSub>
      </m:oMath>
      <w:r w:rsidRPr="000C31E2">
        <w:rPr>
          <w:rFonts w:cs="Times New Roman"/>
        </w:rPr>
        <w:t xml:space="preserve"> and </w:t>
      </w:r>
      <m:oMath>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minor</m:t>
            </m:r>
          </m:sub>
        </m:sSub>
      </m:oMath>
      <w:r w:rsidRPr="000C31E2">
        <w:rPr>
          <w:rFonts w:cs="Times New Roman"/>
        </w:rPr>
        <w:t xml:space="preserve"> are the major and minor axes of the flux density elliptical locus as shown in </w:t>
      </w:r>
      <w:r w:rsidRPr="000C31E2">
        <w:rPr>
          <w:rFonts w:cs="Times New Roman"/>
        </w:rPr>
        <w:fldChar w:fldCharType="begin"/>
      </w:r>
      <w:r w:rsidRPr="000C31E2">
        <w:rPr>
          <w:rFonts w:cs="Times New Roman"/>
        </w:rPr>
        <w:instrText xml:space="preserve"> REF _Ref489704768 \r \h </w:instrText>
      </w:r>
      <w:r w:rsidRPr="000C31E2">
        <w:rPr>
          <w:rFonts w:cs="Times New Roman"/>
        </w:rPr>
      </w:r>
      <w:r w:rsidRPr="000C31E2">
        <w:rPr>
          <w:rFonts w:cs="Times New Roman"/>
        </w:rPr>
        <w:fldChar w:fldCharType="separate"/>
      </w:r>
      <w:r w:rsidR="00B36351" w:rsidRPr="000C31E2">
        <w:rPr>
          <w:rFonts w:cs="Times New Roman"/>
        </w:rPr>
        <w:t>Fig.1.28</w:t>
      </w:r>
      <w:r w:rsidRPr="000C31E2">
        <w:rPr>
          <w:rFonts w:cs="Times New Roman"/>
        </w:rPr>
        <w:fldChar w:fldCharType="end"/>
      </w:r>
      <w:r w:rsidRPr="000C31E2">
        <w:rPr>
          <w:rFonts w:cs="Times New Roman"/>
        </w:rPr>
        <w:t xml:space="preserve">.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alt</m:t>
            </m:r>
          </m:sub>
        </m:sSub>
      </m:oMath>
      <w:r w:rsidRPr="000C31E2">
        <w:rPr>
          <w:rFonts w:cs="Times New Roman"/>
        </w:rPr>
        <w:t xml:space="preserve"> is the alternating loss with flux density </w:t>
      </w:r>
      <m:oMath>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major</m:t>
            </m:r>
          </m:sub>
        </m:sSub>
      </m:oMath>
      <w:r w:rsidRPr="000C31E2">
        <w:rPr>
          <w:rFonts w:cs="Times New Roman"/>
        </w:rPr>
        <w:t xml:space="preserve">.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r</m:t>
            </m:r>
          </m:sub>
        </m:sSub>
      </m:oMath>
      <w:r w:rsidRPr="000C31E2">
        <w:rPr>
          <w:rFonts w:cs="Times New Roman"/>
        </w:rPr>
        <w:t xml:space="preserve"> is the rotational loss when the flux density locus is a circle with a radius of </w:t>
      </w:r>
      <m:oMath>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major</m:t>
            </m:r>
          </m:sub>
        </m:sSub>
      </m:oMath>
      <w:r w:rsidRPr="000C31E2">
        <w:rPr>
          <w:rFonts w:cs="Times New Roman"/>
        </w:rPr>
        <w:t>.</w:t>
      </w:r>
    </w:p>
    <w:p w14:paraId="770C9687" w14:textId="77777777" w:rsidR="00322604" w:rsidRPr="000C31E2" w:rsidRDefault="00322604" w:rsidP="00322604">
      <w:pPr>
        <w:spacing w:before="240" w:after="240"/>
        <w:ind w:firstLineChars="100" w:firstLine="240"/>
        <w:rPr>
          <w:rFonts w:cs="Times New Roman"/>
        </w:rPr>
      </w:pPr>
      <w:r w:rsidRPr="000C31E2">
        <w:rPr>
          <w:rFonts w:cs="Times New Roman"/>
        </w:rPr>
        <w:t xml:space="preserve">By using this model, the influence of flux density rotational status on the iron loss can be fully considered. However, special </w:t>
      </w:r>
      <w:r w:rsidRPr="000C31E2">
        <w:rPr>
          <w:rFonts w:cs="Times New Roman"/>
          <w:i/>
        </w:rPr>
        <w:t>x-y</w:t>
      </w:r>
      <w:r w:rsidRPr="000C31E2">
        <w:rPr>
          <w:rFonts w:cs="Times New Roman"/>
        </w:rPr>
        <w:t xml:space="preserve"> axis test apparatuses and measuring procedures are needed to measure iron losses at different ellipticities. Furthermore, many test results are also required to apply this model.</w:t>
      </w:r>
    </w:p>
    <w:p w14:paraId="38F7B56D" w14:textId="288A7F7B" w:rsidR="00322604" w:rsidRPr="000C31E2" w:rsidRDefault="00322604" w:rsidP="00322604">
      <w:pPr>
        <w:spacing w:before="240" w:after="240"/>
        <w:ind w:firstLineChars="100" w:firstLine="240"/>
      </w:pPr>
      <w:r w:rsidRPr="000C31E2">
        <w:rPr>
          <w:rFonts w:cs="Times New Roman"/>
        </w:rPr>
        <w:t xml:space="preserve">In [MI03], the rotational flux density is decomposed into the major-minor axis as shown in </w:t>
      </w:r>
      <w:r w:rsidRPr="000C31E2">
        <w:rPr>
          <w:rFonts w:cs="Times New Roman"/>
        </w:rPr>
        <w:fldChar w:fldCharType="begin"/>
      </w:r>
      <w:r w:rsidRPr="000C31E2">
        <w:rPr>
          <w:rFonts w:cs="Times New Roman"/>
        </w:rPr>
        <w:instrText xml:space="preserve"> REF _Ref489704768 \r \h </w:instrText>
      </w:r>
      <w:r w:rsidRPr="000C31E2">
        <w:rPr>
          <w:rFonts w:cs="Times New Roman"/>
        </w:rPr>
      </w:r>
      <w:r w:rsidRPr="000C31E2">
        <w:rPr>
          <w:rFonts w:cs="Times New Roman"/>
        </w:rPr>
        <w:fldChar w:fldCharType="separate"/>
      </w:r>
      <w:r w:rsidR="00B36351" w:rsidRPr="000C31E2">
        <w:rPr>
          <w:rFonts w:cs="Times New Roman"/>
        </w:rPr>
        <w:t>Fig.1.28</w:t>
      </w:r>
      <w:r w:rsidRPr="000C31E2">
        <w:rPr>
          <w:rFonts w:cs="Times New Roman"/>
        </w:rPr>
        <w:fldChar w:fldCharType="end"/>
      </w:r>
      <w:r w:rsidRPr="000C31E2">
        <w:rPr>
          <w:rFonts w:cs="Times New Roman"/>
        </w:rPr>
        <w:t xml:space="preserve">. </w:t>
      </w:r>
      <w:r w:rsidRPr="000C31E2">
        <w:t xml:space="preserve">The major-axis is aligned with the long side of the rotational flux density locus while </w:t>
      </w:r>
      <w:r w:rsidRPr="000C31E2">
        <w:lastRenderedPageBreak/>
        <w:t>the minor-axis is aligned with the short side of the rotational flux density locus. This model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5"/>
        <w:gridCol w:w="1321"/>
      </w:tblGrid>
      <w:tr w:rsidR="000C31E2" w:rsidRPr="000C31E2" w14:paraId="7676177D" w14:textId="77777777" w:rsidTr="00A9210B">
        <w:tc>
          <w:tcPr>
            <w:tcW w:w="7905" w:type="dxa"/>
          </w:tcPr>
          <w:bookmarkStart w:id="60" w:name="OLE_LINK167"/>
          <w:bookmarkStart w:id="61" w:name="OLE_LINK168"/>
          <w:p w14:paraId="11F7DE28" w14:textId="77777777" w:rsidR="00322604" w:rsidRPr="000C31E2" w:rsidRDefault="00123B42" w:rsidP="00A9210B">
            <w:pPr>
              <w:spacing w:before="240" w:after="240"/>
              <w:rPr>
                <w:rFonts w:cs="Times New Roman"/>
              </w:rPr>
            </w:pPr>
            <m:oMathPara>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Total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major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 minor</m:t>
                    </m:r>
                  </m:sub>
                </m:sSub>
              </m:oMath>
            </m:oMathPara>
          </w:p>
        </w:tc>
        <w:tc>
          <w:tcPr>
            <w:tcW w:w="1337" w:type="dxa"/>
          </w:tcPr>
          <w:p w14:paraId="6D1269EA" w14:textId="77777777" w:rsidR="00322604" w:rsidRPr="000C31E2" w:rsidRDefault="00322604" w:rsidP="00A9210B">
            <w:pPr>
              <w:spacing w:before="240" w:after="240"/>
              <w:jc w:val="right"/>
              <w:rPr>
                <w:rFonts w:cs="Times New Roman"/>
              </w:rPr>
            </w:pPr>
            <w:r w:rsidRPr="000C31E2">
              <w:rPr>
                <w:rFonts w:cs="Times New Roman"/>
              </w:rPr>
              <w:t>(1.25)</w:t>
            </w:r>
          </w:p>
        </w:tc>
      </w:tr>
    </w:tbl>
    <w:bookmarkEnd w:id="60"/>
    <w:bookmarkEnd w:id="61"/>
    <w:p w14:paraId="2B6FFC64" w14:textId="77777777" w:rsidR="00322604" w:rsidRPr="000C31E2" w:rsidRDefault="00322604" w:rsidP="00322604">
      <w:pPr>
        <w:spacing w:before="240" w:after="240"/>
      </w:pPr>
      <w:r w:rsidRPr="000C31E2">
        <w:rPr>
          <w:rFonts w:cs="Times New Roman"/>
        </w:rPr>
        <w:t xml:space="preserve">where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x</m:t>
            </m:r>
          </m:sub>
        </m:sSub>
      </m:oMath>
      <w:r w:rsidRPr="000C31E2">
        <w:rPr>
          <w:rFonts w:cs="Times New Roman"/>
        </w:rPr>
        <w:t xml:space="preserve"> and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 xml:space="preserve">Fe, </m:t>
            </m:r>
            <m:r>
              <w:rPr>
                <w:rFonts w:ascii="Cambria Math" w:hAnsi="Cambria Math" w:cs="Times New Roman"/>
              </w:rPr>
              <m:t>y</m:t>
            </m:r>
          </m:sub>
        </m:sSub>
      </m:oMath>
      <w:r w:rsidRPr="000C31E2">
        <w:rPr>
          <w:rFonts w:cs="Times New Roman"/>
        </w:rPr>
        <w:t xml:space="preserve"> are the iron loss components at major and minor axes, respectively.</w:t>
      </w:r>
    </w:p>
    <w:p w14:paraId="0232440D" w14:textId="77777777" w:rsidR="00322604" w:rsidRPr="000C31E2" w:rsidRDefault="00322604" w:rsidP="00322604">
      <w:pPr>
        <w:spacing w:before="240" w:after="240"/>
        <w:ind w:firstLineChars="100" w:firstLine="240"/>
        <w:rPr>
          <w:rFonts w:cs="Times New Roman"/>
        </w:rPr>
      </w:pPr>
      <w:r w:rsidRPr="000C31E2">
        <w:t xml:space="preserve">Due to the good accuracy </w:t>
      </w:r>
      <w:r w:rsidRPr="000C31E2">
        <w:rPr>
          <w:rFonts w:cs="Times New Roman"/>
        </w:rPr>
        <w:t>and feasibility, this</w:t>
      </w:r>
      <w:r w:rsidRPr="000C31E2">
        <w:t xml:space="preserve"> method is widely used in iron loss prediction of electrical machines</w:t>
      </w:r>
      <w:r w:rsidRPr="000C31E2">
        <w:rPr>
          <w:rFonts w:cs="Times New Roman"/>
        </w:rPr>
        <w:t xml:space="preserve"> [DOM04] [CAL05] [YAM09]. </w:t>
      </w:r>
    </w:p>
    <w:p w14:paraId="5D695148" w14:textId="77777777" w:rsidR="00322604" w:rsidRPr="000C31E2" w:rsidRDefault="00322604" w:rsidP="00322604">
      <w:pPr>
        <w:spacing w:before="120" w:after="120" w:line="240" w:lineRule="auto"/>
        <w:jc w:val="center"/>
      </w:pPr>
      <w:r w:rsidRPr="000C31E2">
        <w:rPr>
          <w:noProof/>
        </w:rPr>
        <w:drawing>
          <wp:inline distT="0" distB="0" distL="0" distR="0" wp14:anchorId="76503A61" wp14:editId="10231C4D">
            <wp:extent cx="4132561" cy="2596896"/>
            <wp:effectExtent l="0" t="0" r="1905"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60372" cy="2614372"/>
                    </a:xfrm>
                    <a:prstGeom prst="rect">
                      <a:avLst/>
                    </a:prstGeom>
                  </pic:spPr>
                </pic:pic>
              </a:graphicData>
            </a:graphic>
          </wp:inline>
        </w:drawing>
      </w:r>
    </w:p>
    <w:p w14:paraId="2C601798"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62" w:name="_Ref489704768"/>
      <w:r w:rsidRPr="000C31E2">
        <w:rPr>
          <w:lang w:val="en-GB"/>
        </w:rPr>
        <w:t>Rotational flux density and its decompositions.</w:t>
      </w:r>
      <w:bookmarkEnd w:id="62"/>
    </w:p>
    <w:p w14:paraId="7D75E3ED"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Summary</w:t>
      </w:r>
    </w:p>
    <w:p w14:paraId="2EB606C4" w14:textId="3197680F" w:rsidR="00322604" w:rsidRPr="000C31E2" w:rsidRDefault="00322604" w:rsidP="00322604">
      <w:pPr>
        <w:spacing w:before="240" w:after="240"/>
        <w:ind w:firstLineChars="100" w:firstLine="240"/>
      </w:pPr>
      <w:r w:rsidRPr="000C31E2">
        <w:t xml:space="preserve">According to the review above, the empirical models have been evolved into many different forms to consider different </w:t>
      </w:r>
      <w:r w:rsidR="009128CB" w:rsidRPr="000C31E2">
        <w:t>influential factor</w:t>
      </w:r>
      <w:r w:rsidRPr="000C31E2">
        <w:t>s. These studies based on empirical models can be summarised as Table 1.4.</w:t>
      </w:r>
    </w:p>
    <w:p w14:paraId="714B0DE2" w14:textId="6ED45FFC" w:rsidR="005B385F" w:rsidRPr="000C31E2" w:rsidRDefault="005B385F" w:rsidP="00322604">
      <w:pPr>
        <w:spacing w:before="240" w:after="240"/>
        <w:ind w:firstLineChars="100" w:firstLine="240"/>
      </w:pPr>
      <w:r w:rsidRPr="000C31E2">
        <w:br w:type="page"/>
      </w:r>
    </w:p>
    <w:p w14:paraId="182E56DC" w14:textId="6B399AD3" w:rsidR="00322604" w:rsidRPr="000C31E2" w:rsidRDefault="000240C1" w:rsidP="00322604">
      <w:pPr>
        <w:pStyle w:val="ListParagraph"/>
        <w:tabs>
          <w:tab w:val="left" w:pos="851"/>
        </w:tabs>
        <w:spacing w:before="240" w:after="240"/>
        <w:ind w:left="0"/>
        <w:jc w:val="center"/>
        <w:rPr>
          <w:lang w:val="en-GB"/>
        </w:rPr>
      </w:pPr>
      <w:r w:rsidRPr="000C31E2">
        <w:rPr>
          <w:rFonts w:eastAsia="Times New Roman"/>
          <w:smallCaps/>
          <w:szCs w:val="24"/>
        </w:rPr>
        <w:lastRenderedPageBreak/>
        <w:t>Table</w:t>
      </w:r>
      <w:r w:rsidR="00322604" w:rsidRPr="000C31E2">
        <w:t xml:space="preserve"> 1.4. </w:t>
      </w:r>
      <w:r w:rsidR="00322604" w:rsidRPr="000C31E2">
        <w:rPr>
          <w:lang w:val="en-GB"/>
        </w:rPr>
        <w:t>Improvements based on empirical models.</w:t>
      </w:r>
    </w:p>
    <w:tbl>
      <w:tblPr>
        <w:tblStyle w:val="TableGrid"/>
        <w:tblW w:w="0" w:type="auto"/>
        <w:jc w:val="center"/>
        <w:tblLook w:val="04A0" w:firstRow="1" w:lastRow="0" w:firstColumn="1" w:lastColumn="0" w:noHBand="0" w:noVBand="1"/>
      </w:tblPr>
      <w:tblGrid>
        <w:gridCol w:w="3397"/>
        <w:gridCol w:w="1404"/>
        <w:gridCol w:w="1405"/>
        <w:gridCol w:w="1405"/>
        <w:gridCol w:w="1405"/>
      </w:tblGrid>
      <w:tr w:rsidR="000C31E2" w:rsidRPr="000C31E2" w14:paraId="1AD11EEC" w14:textId="77777777" w:rsidTr="0025586D">
        <w:trPr>
          <w:jc w:val="center"/>
        </w:trPr>
        <w:tc>
          <w:tcPr>
            <w:tcW w:w="3397" w:type="dxa"/>
            <w:vAlign w:val="center"/>
          </w:tcPr>
          <w:p w14:paraId="44C6FE9A" w14:textId="70D5E478" w:rsidR="00322604" w:rsidRPr="000C31E2" w:rsidRDefault="004B7D0C" w:rsidP="00A9210B">
            <w:pPr>
              <w:spacing w:before="120" w:after="120" w:line="240" w:lineRule="auto"/>
              <w:jc w:val="center"/>
              <w:rPr>
                <w:rFonts w:hAnsi="Times New Roman" w:cs="Times New Roman"/>
              </w:rPr>
            </w:pPr>
            <w:r w:rsidRPr="000C31E2">
              <w:rPr>
                <w:rFonts w:hAnsi="Times New Roman" w:cs="Times New Roman"/>
              </w:rPr>
              <w:t>Influential Factors</w:t>
            </w:r>
          </w:p>
        </w:tc>
        <w:tc>
          <w:tcPr>
            <w:tcW w:w="1404" w:type="dxa"/>
            <w:vAlign w:val="center"/>
          </w:tcPr>
          <w:p w14:paraId="21223B21" w14:textId="77777777" w:rsidR="00322604" w:rsidRPr="000C31E2" w:rsidRDefault="00322604" w:rsidP="00A9210B">
            <w:pPr>
              <w:spacing w:before="120" w:after="120" w:line="240" w:lineRule="auto"/>
              <w:jc w:val="center"/>
              <w:rPr>
                <w:rFonts w:hAnsi="Times New Roman" w:cs="Times New Roman"/>
              </w:rPr>
            </w:pPr>
            <w:r w:rsidRPr="000C31E2">
              <w:rPr>
                <w:rFonts w:hAnsi="Times New Roman" w:cs="Times New Roman"/>
              </w:rPr>
              <w:t>Bertotti’s Model</w:t>
            </w:r>
          </w:p>
        </w:tc>
        <w:tc>
          <w:tcPr>
            <w:tcW w:w="1405" w:type="dxa"/>
            <w:vAlign w:val="center"/>
          </w:tcPr>
          <w:p w14:paraId="39432B05" w14:textId="77777777" w:rsidR="00322604" w:rsidRPr="000C31E2" w:rsidRDefault="00322604" w:rsidP="00A9210B">
            <w:pPr>
              <w:spacing w:before="120" w:after="120" w:line="240" w:lineRule="auto"/>
              <w:jc w:val="center"/>
              <w:rPr>
                <w:rFonts w:hAnsi="Times New Roman" w:cs="Times New Roman"/>
              </w:rPr>
            </w:pPr>
            <w:r w:rsidRPr="000C31E2">
              <w:rPr>
                <w:rFonts w:hAnsi="Times New Roman" w:cs="Times New Roman"/>
              </w:rPr>
              <w:t>Fiorillo’s Model</w:t>
            </w:r>
          </w:p>
        </w:tc>
        <w:tc>
          <w:tcPr>
            <w:tcW w:w="1405" w:type="dxa"/>
            <w:vAlign w:val="center"/>
          </w:tcPr>
          <w:p w14:paraId="60D623F9" w14:textId="77777777" w:rsidR="00322604" w:rsidRPr="000C31E2" w:rsidRDefault="00322604" w:rsidP="00A9210B">
            <w:pPr>
              <w:spacing w:before="120" w:after="120" w:line="240" w:lineRule="auto"/>
              <w:jc w:val="center"/>
              <w:rPr>
                <w:rFonts w:hAnsi="Times New Roman" w:cs="Times New Roman"/>
              </w:rPr>
            </w:pPr>
            <w:r w:rsidRPr="000C31E2">
              <w:rPr>
                <w:rFonts w:hAnsi="Times New Roman" w:cs="Times New Roman"/>
              </w:rPr>
              <w:t>Boglietti’s Model</w:t>
            </w:r>
          </w:p>
        </w:tc>
        <w:tc>
          <w:tcPr>
            <w:tcW w:w="1405" w:type="dxa"/>
            <w:vAlign w:val="center"/>
          </w:tcPr>
          <w:p w14:paraId="2F48E6F5" w14:textId="4DBEC1B3" w:rsidR="00322604" w:rsidRPr="000C31E2" w:rsidRDefault="00322604" w:rsidP="00800236">
            <w:pPr>
              <w:spacing w:before="120" w:after="120" w:line="240" w:lineRule="auto"/>
              <w:jc w:val="center"/>
              <w:rPr>
                <w:rFonts w:hAnsi="Times New Roman" w:cs="Times New Roman"/>
              </w:rPr>
            </w:pPr>
            <w:r w:rsidRPr="000C31E2">
              <w:rPr>
                <w:rFonts w:hAnsi="Times New Roman" w:cs="Times New Roman"/>
              </w:rPr>
              <w:t>Ionel</w:t>
            </w:r>
            <w:r w:rsidR="00800236" w:rsidRPr="000C31E2">
              <w:rPr>
                <w:rFonts w:hAnsi="Times New Roman" w:cs="Times New Roman"/>
              </w:rPr>
              <w:t>’</w:t>
            </w:r>
            <w:r w:rsidRPr="000C31E2">
              <w:rPr>
                <w:rFonts w:hAnsi="Times New Roman" w:cs="Times New Roman"/>
              </w:rPr>
              <w:t>s</w:t>
            </w:r>
            <w:r w:rsidR="00800236" w:rsidRPr="000C31E2">
              <w:rPr>
                <w:rFonts w:hAnsi="Times New Roman" w:cs="Times New Roman"/>
              </w:rPr>
              <w:t xml:space="preserve"> </w:t>
            </w:r>
            <w:r w:rsidRPr="000C31E2">
              <w:rPr>
                <w:rFonts w:hAnsi="Times New Roman" w:cs="Times New Roman"/>
              </w:rPr>
              <w:t>Model</w:t>
            </w:r>
          </w:p>
        </w:tc>
      </w:tr>
      <w:tr w:rsidR="000C31E2" w:rsidRPr="000C31E2" w14:paraId="67F85A40" w14:textId="77777777" w:rsidTr="0025586D">
        <w:trPr>
          <w:jc w:val="center"/>
        </w:trPr>
        <w:tc>
          <w:tcPr>
            <w:tcW w:w="3397" w:type="dxa"/>
            <w:vAlign w:val="center"/>
          </w:tcPr>
          <w:p w14:paraId="639BF602" w14:textId="77777777" w:rsidR="00322604" w:rsidRPr="000C31E2" w:rsidRDefault="00322604" w:rsidP="00A9210B">
            <w:pPr>
              <w:spacing w:before="120" w:after="120" w:line="240" w:lineRule="auto"/>
              <w:jc w:val="center"/>
              <w:rPr>
                <w:rFonts w:cs="Times New Roman"/>
              </w:rPr>
            </w:pPr>
            <w:r w:rsidRPr="000C31E2">
              <w:rPr>
                <w:rFonts w:cs="Times New Roman"/>
              </w:rPr>
              <w:t>Temperature on Eddy Current</w:t>
            </w:r>
          </w:p>
        </w:tc>
        <w:tc>
          <w:tcPr>
            <w:tcW w:w="1404" w:type="dxa"/>
            <w:vAlign w:val="center"/>
          </w:tcPr>
          <w:p w14:paraId="7139A65B" w14:textId="77777777" w:rsidR="00322604" w:rsidRPr="000C31E2" w:rsidRDefault="00322604" w:rsidP="00A9210B">
            <w:pPr>
              <w:spacing w:before="120" w:after="120" w:line="240" w:lineRule="auto"/>
              <w:jc w:val="center"/>
              <w:rPr>
                <w:rFonts w:cs="Times New Roman"/>
              </w:rPr>
            </w:pPr>
          </w:p>
        </w:tc>
        <w:tc>
          <w:tcPr>
            <w:tcW w:w="1405" w:type="dxa"/>
            <w:vAlign w:val="center"/>
          </w:tcPr>
          <w:p w14:paraId="4BAFE605" w14:textId="77777777" w:rsidR="00322604" w:rsidRPr="000C31E2" w:rsidRDefault="00322604" w:rsidP="00A9210B">
            <w:pPr>
              <w:spacing w:before="120" w:after="120" w:line="240" w:lineRule="auto"/>
              <w:jc w:val="center"/>
              <w:rPr>
                <w:rFonts w:cs="Times New Roman"/>
              </w:rPr>
            </w:pPr>
            <w:r w:rsidRPr="000C31E2">
              <w:rPr>
                <w:rFonts w:cs="Times New Roman"/>
              </w:rPr>
              <w:t>[SCH13]</w:t>
            </w:r>
          </w:p>
          <w:p w14:paraId="36183C7D" w14:textId="77777777" w:rsidR="00322604" w:rsidRPr="000C31E2" w:rsidRDefault="00322604" w:rsidP="00A9210B">
            <w:pPr>
              <w:spacing w:before="120" w:after="120" w:line="240" w:lineRule="auto"/>
              <w:jc w:val="center"/>
              <w:rPr>
                <w:rFonts w:cs="Times New Roman"/>
              </w:rPr>
            </w:pPr>
            <w:r w:rsidRPr="000C31E2">
              <w:rPr>
                <w:rFonts w:cs="Times New Roman"/>
              </w:rPr>
              <w:t>[CHE15]</w:t>
            </w:r>
          </w:p>
        </w:tc>
        <w:tc>
          <w:tcPr>
            <w:tcW w:w="1405" w:type="dxa"/>
            <w:vAlign w:val="center"/>
          </w:tcPr>
          <w:p w14:paraId="5AD545C0" w14:textId="77777777" w:rsidR="00322604" w:rsidRPr="000C31E2" w:rsidRDefault="00322604" w:rsidP="00A9210B">
            <w:pPr>
              <w:spacing w:before="120" w:after="120" w:line="240" w:lineRule="auto"/>
              <w:jc w:val="center"/>
              <w:rPr>
                <w:rFonts w:cs="Times New Roman"/>
              </w:rPr>
            </w:pPr>
          </w:p>
        </w:tc>
        <w:tc>
          <w:tcPr>
            <w:tcW w:w="1405" w:type="dxa"/>
            <w:vAlign w:val="center"/>
          </w:tcPr>
          <w:p w14:paraId="42E1B562" w14:textId="77777777" w:rsidR="00322604" w:rsidRPr="000C31E2" w:rsidRDefault="00322604" w:rsidP="00A9210B">
            <w:pPr>
              <w:spacing w:before="120" w:after="120" w:line="240" w:lineRule="auto"/>
              <w:jc w:val="center"/>
              <w:rPr>
                <w:rFonts w:cs="Times New Roman"/>
              </w:rPr>
            </w:pPr>
          </w:p>
        </w:tc>
      </w:tr>
      <w:tr w:rsidR="000C31E2" w:rsidRPr="000C31E2" w14:paraId="63249E98" w14:textId="77777777" w:rsidTr="0025586D">
        <w:trPr>
          <w:jc w:val="center"/>
        </w:trPr>
        <w:tc>
          <w:tcPr>
            <w:tcW w:w="3397" w:type="dxa"/>
            <w:vAlign w:val="center"/>
          </w:tcPr>
          <w:p w14:paraId="3DAB276F" w14:textId="77777777" w:rsidR="00322604" w:rsidRPr="000C31E2" w:rsidRDefault="00322604" w:rsidP="00A9210B">
            <w:pPr>
              <w:spacing w:before="120" w:after="120" w:line="240" w:lineRule="auto"/>
              <w:jc w:val="center"/>
              <w:rPr>
                <w:rFonts w:cs="Times New Roman"/>
              </w:rPr>
            </w:pPr>
            <w:r w:rsidRPr="000C31E2">
              <w:rPr>
                <w:rFonts w:cs="Times New Roman"/>
              </w:rPr>
              <w:t>DC Bias Flux Density</w:t>
            </w:r>
          </w:p>
        </w:tc>
        <w:tc>
          <w:tcPr>
            <w:tcW w:w="1404" w:type="dxa"/>
            <w:vAlign w:val="center"/>
          </w:tcPr>
          <w:p w14:paraId="6A14B386" w14:textId="77777777" w:rsidR="00322604" w:rsidRPr="000C31E2" w:rsidRDefault="00322604" w:rsidP="00A9210B">
            <w:pPr>
              <w:spacing w:before="120" w:after="120" w:line="240" w:lineRule="auto"/>
              <w:jc w:val="center"/>
              <w:rPr>
                <w:rFonts w:cs="Times New Roman"/>
              </w:rPr>
            </w:pPr>
          </w:p>
        </w:tc>
        <w:tc>
          <w:tcPr>
            <w:tcW w:w="1405" w:type="dxa"/>
            <w:vAlign w:val="center"/>
          </w:tcPr>
          <w:p w14:paraId="37381297" w14:textId="77777777" w:rsidR="00322604" w:rsidRPr="000C31E2" w:rsidRDefault="00322604" w:rsidP="00A9210B">
            <w:pPr>
              <w:spacing w:before="120" w:after="120" w:line="240" w:lineRule="auto"/>
              <w:jc w:val="center"/>
              <w:rPr>
                <w:rFonts w:cs="Times New Roman"/>
              </w:rPr>
            </w:pPr>
          </w:p>
        </w:tc>
        <w:tc>
          <w:tcPr>
            <w:tcW w:w="1405" w:type="dxa"/>
            <w:vAlign w:val="center"/>
          </w:tcPr>
          <w:p w14:paraId="7D2E0ECE" w14:textId="77777777" w:rsidR="00322604" w:rsidRPr="000C31E2" w:rsidRDefault="00322604" w:rsidP="00A9210B">
            <w:pPr>
              <w:spacing w:before="120" w:after="120" w:line="240" w:lineRule="auto"/>
              <w:jc w:val="center"/>
              <w:rPr>
                <w:rFonts w:cs="Times New Roman"/>
              </w:rPr>
            </w:pPr>
            <w:r w:rsidRPr="000C31E2">
              <w:rPr>
                <w:rFonts w:cs="Times New Roman"/>
              </w:rPr>
              <w:t>[CHA05]</w:t>
            </w:r>
          </w:p>
          <w:p w14:paraId="6AFB00E0" w14:textId="77777777" w:rsidR="00322604" w:rsidRPr="000C31E2" w:rsidRDefault="00322604" w:rsidP="00A9210B">
            <w:pPr>
              <w:spacing w:before="120" w:after="120" w:line="240" w:lineRule="auto"/>
              <w:jc w:val="center"/>
              <w:rPr>
                <w:rFonts w:cs="Times New Roman"/>
              </w:rPr>
            </w:pPr>
            <w:r w:rsidRPr="000C31E2">
              <w:rPr>
                <w:rFonts w:cs="Times New Roman"/>
              </w:rPr>
              <w:t>[SIM09]</w:t>
            </w:r>
          </w:p>
          <w:p w14:paraId="3A5D7DF2" w14:textId="77777777" w:rsidR="00322604" w:rsidRPr="000C31E2" w:rsidRDefault="00322604" w:rsidP="00A9210B">
            <w:pPr>
              <w:spacing w:before="120" w:after="120" w:line="240" w:lineRule="auto"/>
              <w:jc w:val="center"/>
              <w:rPr>
                <w:rFonts w:cs="Times New Roman"/>
              </w:rPr>
            </w:pPr>
            <w:r w:rsidRPr="000C31E2">
              <w:rPr>
                <w:rFonts w:cs="Times New Roman"/>
              </w:rPr>
              <w:t>[ZHU14]</w:t>
            </w:r>
          </w:p>
        </w:tc>
        <w:tc>
          <w:tcPr>
            <w:tcW w:w="1405" w:type="dxa"/>
            <w:vAlign w:val="center"/>
          </w:tcPr>
          <w:p w14:paraId="2FB58E66" w14:textId="77777777" w:rsidR="00322604" w:rsidRPr="000C31E2" w:rsidRDefault="00322604" w:rsidP="00A9210B">
            <w:pPr>
              <w:spacing w:before="120" w:after="120" w:line="240" w:lineRule="auto"/>
              <w:jc w:val="center"/>
              <w:rPr>
                <w:rFonts w:cs="Times New Roman"/>
              </w:rPr>
            </w:pPr>
          </w:p>
        </w:tc>
      </w:tr>
      <w:tr w:rsidR="000C31E2" w:rsidRPr="000C31E2" w14:paraId="0603EB30" w14:textId="77777777" w:rsidTr="0025586D">
        <w:trPr>
          <w:jc w:val="center"/>
        </w:trPr>
        <w:tc>
          <w:tcPr>
            <w:tcW w:w="3397" w:type="dxa"/>
            <w:vAlign w:val="center"/>
          </w:tcPr>
          <w:p w14:paraId="0EE50843" w14:textId="77777777" w:rsidR="00322604" w:rsidRPr="000C31E2" w:rsidRDefault="00322604" w:rsidP="00A9210B">
            <w:pPr>
              <w:spacing w:before="120" w:after="120" w:line="240" w:lineRule="auto"/>
              <w:jc w:val="center"/>
              <w:rPr>
                <w:rFonts w:cs="Times New Roman"/>
              </w:rPr>
            </w:pPr>
            <w:r w:rsidRPr="000C31E2">
              <w:rPr>
                <w:rFonts w:cs="Times New Roman"/>
              </w:rPr>
              <w:t>Flux Density Distortion</w:t>
            </w:r>
          </w:p>
        </w:tc>
        <w:tc>
          <w:tcPr>
            <w:tcW w:w="1404" w:type="dxa"/>
            <w:vAlign w:val="center"/>
          </w:tcPr>
          <w:p w14:paraId="1BB37582" w14:textId="77777777" w:rsidR="00322604" w:rsidRPr="000C31E2" w:rsidRDefault="007117B3" w:rsidP="00A9210B">
            <w:pPr>
              <w:spacing w:before="120" w:after="120" w:line="240" w:lineRule="auto"/>
              <w:jc w:val="center"/>
              <w:rPr>
                <w:rFonts w:cs="Times New Roman"/>
              </w:rPr>
            </w:pPr>
            <w:r w:rsidRPr="000C31E2">
              <w:rPr>
                <w:rFonts w:cs="Times New Roman"/>
              </w:rPr>
              <w:t>[CAL05]</w:t>
            </w:r>
          </w:p>
          <w:p w14:paraId="037A9A0E" w14:textId="3C6C48EE" w:rsidR="007117B3" w:rsidRPr="000C31E2" w:rsidRDefault="007117B3" w:rsidP="00A9210B">
            <w:pPr>
              <w:spacing w:before="120" w:after="120" w:line="240" w:lineRule="auto"/>
              <w:jc w:val="center"/>
              <w:rPr>
                <w:rFonts w:cs="Times New Roman"/>
              </w:rPr>
            </w:pPr>
            <w:r w:rsidRPr="000C31E2">
              <w:rPr>
                <w:rFonts w:cs="Times New Roman"/>
              </w:rPr>
              <w:t>[TAI15]</w:t>
            </w:r>
          </w:p>
        </w:tc>
        <w:tc>
          <w:tcPr>
            <w:tcW w:w="1405" w:type="dxa"/>
            <w:vAlign w:val="center"/>
          </w:tcPr>
          <w:p w14:paraId="1174C8E8" w14:textId="77777777" w:rsidR="00322604" w:rsidRPr="000C31E2" w:rsidRDefault="00322604" w:rsidP="00A9210B">
            <w:pPr>
              <w:spacing w:before="120" w:after="120" w:line="240" w:lineRule="auto"/>
              <w:jc w:val="center"/>
              <w:rPr>
                <w:rFonts w:cs="Times New Roman"/>
              </w:rPr>
            </w:pPr>
          </w:p>
        </w:tc>
        <w:tc>
          <w:tcPr>
            <w:tcW w:w="1405" w:type="dxa"/>
            <w:vAlign w:val="center"/>
          </w:tcPr>
          <w:p w14:paraId="484C1A23" w14:textId="77777777" w:rsidR="00322604" w:rsidRPr="000C31E2" w:rsidRDefault="00322604" w:rsidP="00A9210B">
            <w:pPr>
              <w:spacing w:before="120" w:after="120" w:line="240" w:lineRule="auto"/>
              <w:jc w:val="center"/>
              <w:rPr>
                <w:rFonts w:cs="Times New Roman"/>
              </w:rPr>
            </w:pPr>
            <w:r w:rsidRPr="000C31E2">
              <w:rPr>
                <w:rFonts w:cs="Times New Roman"/>
              </w:rPr>
              <w:t>[BOG09]</w:t>
            </w:r>
          </w:p>
          <w:p w14:paraId="2A9390D9" w14:textId="77777777" w:rsidR="00322604" w:rsidRPr="000C31E2" w:rsidRDefault="00322604" w:rsidP="00A9210B">
            <w:pPr>
              <w:spacing w:before="120" w:after="120" w:line="240" w:lineRule="auto"/>
              <w:jc w:val="center"/>
              <w:rPr>
                <w:rFonts w:cs="Times New Roman"/>
              </w:rPr>
            </w:pPr>
            <w:r w:rsidRPr="000C31E2">
              <w:rPr>
                <w:rFonts w:cs="Times New Roman"/>
              </w:rPr>
              <w:t>[HAN10]</w:t>
            </w:r>
          </w:p>
        </w:tc>
        <w:tc>
          <w:tcPr>
            <w:tcW w:w="1405" w:type="dxa"/>
            <w:vAlign w:val="center"/>
          </w:tcPr>
          <w:p w14:paraId="7A28B064" w14:textId="77777777" w:rsidR="00322604" w:rsidRPr="000C31E2" w:rsidRDefault="00322604" w:rsidP="00A9210B">
            <w:pPr>
              <w:spacing w:before="120" w:after="120" w:line="240" w:lineRule="auto"/>
              <w:jc w:val="center"/>
              <w:rPr>
                <w:rFonts w:cs="Times New Roman"/>
              </w:rPr>
            </w:pPr>
            <w:r w:rsidRPr="000C31E2">
              <w:rPr>
                <w:rFonts w:cs="Times New Roman"/>
              </w:rPr>
              <w:t>[BOG10]</w:t>
            </w:r>
          </w:p>
        </w:tc>
      </w:tr>
      <w:tr w:rsidR="000C31E2" w:rsidRPr="000C31E2" w14:paraId="4E3B241A" w14:textId="77777777" w:rsidTr="0025586D">
        <w:trPr>
          <w:jc w:val="center"/>
        </w:trPr>
        <w:tc>
          <w:tcPr>
            <w:tcW w:w="3397" w:type="dxa"/>
            <w:vAlign w:val="center"/>
          </w:tcPr>
          <w:p w14:paraId="5F62317B" w14:textId="77777777" w:rsidR="00322604" w:rsidRPr="000C31E2" w:rsidRDefault="00322604" w:rsidP="00A9210B">
            <w:pPr>
              <w:spacing w:before="120" w:after="120" w:line="240" w:lineRule="auto"/>
              <w:jc w:val="center"/>
              <w:rPr>
                <w:rFonts w:cs="Times New Roman"/>
              </w:rPr>
            </w:pPr>
            <w:r w:rsidRPr="000C31E2">
              <w:rPr>
                <w:rFonts w:cs="Times New Roman"/>
              </w:rPr>
              <w:t>Mechanical Stress</w:t>
            </w:r>
          </w:p>
        </w:tc>
        <w:tc>
          <w:tcPr>
            <w:tcW w:w="1404" w:type="dxa"/>
            <w:vAlign w:val="center"/>
          </w:tcPr>
          <w:p w14:paraId="5B453FD7" w14:textId="77777777" w:rsidR="00322604" w:rsidRPr="000C31E2" w:rsidRDefault="007117B3" w:rsidP="00A9210B">
            <w:pPr>
              <w:spacing w:before="120" w:after="120" w:line="240" w:lineRule="auto"/>
              <w:jc w:val="center"/>
              <w:rPr>
                <w:rFonts w:cs="Times New Roman"/>
              </w:rPr>
            </w:pPr>
            <w:r w:rsidRPr="000C31E2">
              <w:rPr>
                <w:rFonts w:cs="Times New Roman"/>
              </w:rPr>
              <w:t>[ALI97]</w:t>
            </w:r>
          </w:p>
          <w:p w14:paraId="5511197E" w14:textId="20B7E4D9" w:rsidR="007117B3" w:rsidRPr="000C31E2" w:rsidRDefault="007117B3" w:rsidP="00A9210B">
            <w:pPr>
              <w:spacing w:before="120" w:after="120" w:line="240" w:lineRule="auto"/>
              <w:jc w:val="center"/>
              <w:rPr>
                <w:rFonts w:cs="Times New Roman"/>
              </w:rPr>
            </w:pPr>
            <w:r w:rsidRPr="000C31E2">
              <w:rPr>
                <w:rFonts w:cs="Times New Roman"/>
              </w:rPr>
              <w:t>[TAK08]</w:t>
            </w:r>
          </w:p>
        </w:tc>
        <w:tc>
          <w:tcPr>
            <w:tcW w:w="1405" w:type="dxa"/>
            <w:vAlign w:val="center"/>
          </w:tcPr>
          <w:p w14:paraId="0C0BE080" w14:textId="77777777" w:rsidR="00322604" w:rsidRPr="000C31E2" w:rsidRDefault="00322604" w:rsidP="00A9210B">
            <w:pPr>
              <w:spacing w:before="120" w:after="120" w:line="240" w:lineRule="auto"/>
              <w:jc w:val="center"/>
              <w:rPr>
                <w:rFonts w:cs="Times New Roman"/>
              </w:rPr>
            </w:pPr>
          </w:p>
        </w:tc>
        <w:tc>
          <w:tcPr>
            <w:tcW w:w="1405" w:type="dxa"/>
            <w:vAlign w:val="center"/>
          </w:tcPr>
          <w:p w14:paraId="3EB04D4A" w14:textId="77777777" w:rsidR="00322604" w:rsidRPr="000C31E2" w:rsidRDefault="00322604" w:rsidP="00A9210B">
            <w:pPr>
              <w:spacing w:before="120" w:after="120" w:line="240" w:lineRule="auto"/>
              <w:jc w:val="center"/>
              <w:rPr>
                <w:rFonts w:cs="Times New Roman"/>
              </w:rPr>
            </w:pPr>
            <w:r w:rsidRPr="000C31E2">
              <w:rPr>
                <w:rFonts w:cs="Times New Roman"/>
              </w:rPr>
              <w:t>[YAM13]</w:t>
            </w:r>
          </w:p>
          <w:p w14:paraId="0C91F1F8" w14:textId="77777777" w:rsidR="00322604" w:rsidRPr="000C31E2" w:rsidRDefault="00322604" w:rsidP="00A9210B">
            <w:pPr>
              <w:spacing w:before="120" w:after="120" w:line="240" w:lineRule="auto"/>
              <w:jc w:val="center"/>
              <w:rPr>
                <w:rFonts w:cs="Times New Roman"/>
              </w:rPr>
            </w:pPr>
            <w:r w:rsidRPr="000C31E2">
              <w:rPr>
                <w:rFonts w:cs="Times New Roman"/>
              </w:rPr>
              <w:t>[YAM14]</w:t>
            </w:r>
          </w:p>
        </w:tc>
        <w:tc>
          <w:tcPr>
            <w:tcW w:w="1405" w:type="dxa"/>
            <w:vAlign w:val="center"/>
          </w:tcPr>
          <w:p w14:paraId="55FC61A7" w14:textId="77777777" w:rsidR="00322604" w:rsidRPr="000C31E2" w:rsidRDefault="00322604" w:rsidP="00A9210B">
            <w:pPr>
              <w:spacing w:before="120" w:after="120" w:line="240" w:lineRule="auto"/>
              <w:jc w:val="center"/>
              <w:rPr>
                <w:rFonts w:cs="Times New Roman"/>
              </w:rPr>
            </w:pPr>
          </w:p>
        </w:tc>
      </w:tr>
      <w:tr w:rsidR="000C31E2" w:rsidRPr="000C31E2" w14:paraId="133E9789" w14:textId="77777777" w:rsidTr="0025586D">
        <w:trPr>
          <w:jc w:val="center"/>
        </w:trPr>
        <w:tc>
          <w:tcPr>
            <w:tcW w:w="3397" w:type="dxa"/>
            <w:vAlign w:val="center"/>
          </w:tcPr>
          <w:p w14:paraId="4DE4CA84" w14:textId="77777777" w:rsidR="00322604" w:rsidRPr="000C31E2" w:rsidRDefault="00322604" w:rsidP="00A9210B">
            <w:pPr>
              <w:spacing w:before="120" w:after="120" w:line="240" w:lineRule="auto"/>
              <w:jc w:val="center"/>
              <w:rPr>
                <w:rFonts w:cs="Times New Roman"/>
              </w:rPr>
            </w:pPr>
            <w:r w:rsidRPr="000C31E2">
              <w:rPr>
                <w:rFonts w:cs="Times New Roman"/>
              </w:rPr>
              <w:t>Flux Density Rotational Status</w:t>
            </w:r>
          </w:p>
        </w:tc>
        <w:tc>
          <w:tcPr>
            <w:tcW w:w="1404" w:type="dxa"/>
            <w:vAlign w:val="center"/>
          </w:tcPr>
          <w:p w14:paraId="5D3A1852" w14:textId="697D255C" w:rsidR="00322604" w:rsidRPr="000C31E2" w:rsidRDefault="00800236" w:rsidP="00A9210B">
            <w:pPr>
              <w:spacing w:before="120" w:after="120" w:line="240" w:lineRule="auto"/>
              <w:jc w:val="center"/>
              <w:rPr>
                <w:rFonts w:cs="Times New Roman"/>
              </w:rPr>
            </w:pPr>
            <w:r w:rsidRPr="000C31E2">
              <w:rPr>
                <w:rFonts w:cs="Times New Roman"/>
              </w:rPr>
              <w:t>[CAL05]</w:t>
            </w:r>
          </w:p>
        </w:tc>
        <w:tc>
          <w:tcPr>
            <w:tcW w:w="1405" w:type="dxa"/>
            <w:vAlign w:val="center"/>
          </w:tcPr>
          <w:p w14:paraId="782ACCD0" w14:textId="77777777" w:rsidR="00322604" w:rsidRPr="000C31E2" w:rsidRDefault="00800236" w:rsidP="00A9210B">
            <w:pPr>
              <w:spacing w:before="120" w:after="120" w:line="240" w:lineRule="auto"/>
              <w:jc w:val="center"/>
              <w:rPr>
                <w:rFonts w:cs="Times New Roman"/>
              </w:rPr>
            </w:pPr>
            <w:r w:rsidRPr="000C31E2">
              <w:rPr>
                <w:rFonts w:cs="Times New Roman"/>
              </w:rPr>
              <w:t>[ZHU98]</w:t>
            </w:r>
          </w:p>
          <w:p w14:paraId="18C3F0FC" w14:textId="01166395" w:rsidR="00800236" w:rsidRPr="000C31E2" w:rsidRDefault="00800236" w:rsidP="00A9210B">
            <w:pPr>
              <w:spacing w:before="120" w:after="120" w:line="240" w:lineRule="auto"/>
              <w:jc w:val="center"/>
              <w:rPr>
                <w:rFonts w:cs="Times New Roman"/>
              </w:rPr>
            </w:pPr>
            <w:r w:rsidRPr="000C31E2">
              <w:rPr>
                <w:rFonts w:cs="Times New Roman"/>
              </w:rPr>
              <w:t>[GUO08]</w:t>
            </w:r>
          </w:p>
        </w:tc>
        <w:tc>
          <w:tcPr>
            <w:tcW w:w="1405" w:type="dxa"/>
            <w:vAlign w:val="center"/>
          </w:tcPr>
          <w:p w14:paraId="3000BC4E" w14:textId="77777777" w:rsidR="00322604" w:rsidRPr="000C31E2" w:rsidRDefault="00322604" w:rsidP="00A9210B">
            <w:pPr>
              <w:spacing w:before="120" w:after="120" w:line="240" w:lineRule="auto"/>
              <w:jc w:val="center"/>
              <w:rPr>
                <w:rFonts w:cs="Times New Roman"/>
              </w:rPr>
            </w:pPr>
          </w:p>
        </w:tc>
        <w:tc>
          <w:tcPr>
            <w:tcW w:w="1405" w:type="dxa"/>
            <w:vAlign w:val="center"/>
          </w:tcPr>
          <w:p w14:paraId="2744BE20" w14:textId="77777777" w:rsidR="00322604" w:rsidRPr="000C31E2" w:rsidRDefault="00322604" w:rsidP="00A9210B">
            <w:pPr>
              <w:spacing w:before="120" w:after="120" w:line="240" w:lineRule="auto"/>
              <w:jc w:val="center"/>
              <w:rPr>
                <w:rFonts w:cs="Times New Roman"/>
              </w:rPr>
            </w:pPr>
          </w:p>
        </w:tc>
      </w:tr>
    </w:tbl>
    <w:p w14:paraId="6348284D" w14:textId="77777777" w:rsidR="00322604" w:rsidRPr="000C31E2" w:rsidRDefault="00322604" w:rsidP="00322604">
      <w:pPr>
        <w:pStyle w:val="Heading3"/>
        <w:numPr>
          <w:ilvl w:val="0"/>
          <w:numId w:val="0"/>
        </w:numPr>
        <w:spacing w:before="240" w:after="240"/>
        <w:ind w:left="720" w:hanging="720"/>
        <w:rPr>
          <w:sz w:val="32"/>
        </w:rPr>
      </w:pPr>
      <w:bookmarkStart w:id="63" w:name="_Toc498330429"/>
      <w:r w:rsidRPr="000C31E2">
        <w:rPr>
          <w:sz w:val="32"/>
        </w:rPr>
        <w:t>1.3.5 Conclusions</w:t>
      </w:r>
      <w:bookmarkEnd w:id="63"/>
    </w:p>
    <w:p w14:paraId="623F0164" w14:textId="77777777" w:rsidR="00322604" w:rsidRPr="000C31E2" w:rsidRDefault="00322604" w:rsidP="00322604">
      <w:pPr>
        <w:spacing w:before="240" w:after="240"/>
        <w:ind w:firstLineChars="100" w:firstLine="240"/>
        <w:rPr>
          <w:rFonts w:cs="Times New Roman"/>
        </w:rPr>
      </w:pPr>
      <w:r w:rsidRPr="000C31E2">
        <w:rPr>
          <w:rFonts w:cs="Times New Roman"/>
        </w:rPr>
        <w:t>According to the review on the iron loss models for electrical machines in this section, comprehensive studies on the iron loss models have been done. However, some aspects of research based on empirical models are still open and desirable to be further investigated, which can be listed as:</w:t>
      </w:r>
    </w:p>
    <w:p w14:paraId="262536FE" w14:textId="77777777" w:rsidR="00322604" w:rsidRPr="000C31E2" w:rsidRDefault="00322604" w:rsidP="00322604">
      <w:pPr>
        <w:pStyle w:val="ListParagraph"/>
        <w:numPr>
          <w:ilvl w:val="0"/>
          <w:numId w:val="39"/>
        </w:numPr>
        <w:spacing w:before="240" w:after="240"/>
        <w:ind w:right="237"/>
        <w:rPr>
          <w:lang w:val="en-GB"/>
        </w:rPr>
      </w:pPr>
      <w:r w:rsidRPr="000C31E2">
        <w:rPr>
          <w:lang w:val="en-GB"/>
        </w:rPr>
        <w:t>Comparison of iron loss models under different conditions</w:t>
      </w:r>
    </w:p>
    <w:p w14:paraId="7CBB63B2" w14:textId="77777777" w:rsidR="00322604" w:rsidRPr="000C31E2" w:rsidRDefault="00322604" w:rsidP="00322604">
      <w:pPr>
        <w:pStyle w:val="ListParagraph"/>
        <w:numPr>
          <w:ilvl w:val="0"/>
          <w:numId w:val="39"/>
        </w:numPr>
        <w:spacing w:before="240" w:after="240"/>
        <w:ind w:right="237"/>
        <w:rPr>
          <w:lang w:val="en-GB"/>
        </w:rPr>
      </w:pPr>
      <w:r w:rsidRPr="000C31E2">
        <w:rPr>
          <w:lang w:val="en-GB"/>
        </w:rPr>
        <w:t>The modelling of temperature dependency of the iron loss</w:t>
      </w:r>
    </w:p>
    <w:p w14:paraId="3BEC910F" w14:textId="77777777" w:rsidR="00322604" w:rsidRPr="000C31E2" w:rsidRDefault="00322604" w:rsidP="00322604">
      <w:pPr>
        <w:pStyle w:val="ListParagraph"/>
        <w:numPr>
          <w:ilvl w:val="0"/>
          <w:numId w:val="39"/>
        </w:numPr>
        <w:spacing w:before="240" w:after="240"/>
        <w:ind w:right="237"/>
        <w:rPr>
          <w:lang w:val="en-GB"/>
        </w:rPr>
      </w:pPr>
      <w:r w:rsidRPr="000C31E2">
        <w:rPr>
          <w:lang w:val="en-GB"/>
        </w:rPr>
        <w:t>The combine influence of the DC bias flux density and temperature</w:t>
      </w:r>
    </w:p>
    <w:p w14:paraId="7D85CDC7" w14:textId="77777777" w:rsidR="00322604" w:rsidRPr="000C31E2" w:rsidRDefault="00322604" w:rsidP="00322604">
      <w:pPr>
        <w:pStyle w:val="ListParagraph"/>
        <w:numPr>
          <w:ilvl w:val="0"/>
          <w:numId w:val="39"/>
        </w:numPr>
        <w:spacing w:before="240" w:after="240"/>
        <w:ind w:right="237"/>
        <w:rPr>
          <w:lang w:val="en-GB"/>
        </w:rPr>
      </w:pPr>
      <w:r w:rsidRPr="000C31E2">
        <w:rPr>
          <w:lang w:val="en-GB"/>
        </w:rPr>
        <w:t>The effect of flux density distortion considering temperature influence</w:t>
      </w:r>
    </w:p>
    <w:p w14:paraId="113449A0" w14:textId="77777777" w:rsidR="00322604" w:rsidRPr="000C31E2" w:rsidRDefault="00322604" w:rsidP="00322604">
      <w:pPr>
        <w:pStyle w:val="ListParagraph"/>
        <w:numPr>
          <w:ilvl w:val="0"/>
          <w:numId w:val="39"/>
        </w:numPr>
        <w:spacing w:before="240" w:after="240"/>
        <w:ind w:right="237"/>
        <w:rPr>
          <w:lang w:val="en-GB"/>
        </w:rPr>
      </w:pPr>
      <w:r w:rsidRPr="000C31E2">
        <w:rPr>
          <w:lang w:val="en-GB"/>
        </w:rPr>
        <w:t>Iron loss model for arbitrary flux density considering temperature influence</w:t>
      </w:r>
    </w:p>
    <w:p w14:paraId="09ECD8A6" w14:textId="18460E21" w:rsidR="00C30746" w:rsidRPr="000C31E2" w:rsidRDefault="00C30746" w:rsidP="00C30746">
      <w:pPr>
        <w:spacing w:before="240" w:after="240"/>
        <w:ind w:right="237"/>
      </w:pPr>
      <w:r w:rsidRPr="000C31E2">
        <w:br w:type="page"/>
      </w:r>
    </w:p>
    <w:p w14:paraId="1DF93C32" w14:textId="77777777" w:rsidR="00322604" w:rsidRPr="000C31E2" w:rsidRDefault="00322604" w:rsidP="00322604">
      <w:pPr>
        <w:pStyle w:val="Heading2"/>
        <w:numPr>
          <w:ilvl w:val="0"/>
          <w:numId w:val="0"/>
        </w:numPr>
        <w:spacing w:before="240" w:after="240"/>
        <w:ind w:left="576" w:hanging="576"/>
        <w:rPr>
          <w:sz w:val="36"/>
        </w:rPr>
      </w:pPr>
      <w:bookmarkStart w:id="64" w:name="_Toc498330430"/>
      <w:r w:rsidRPr="000C31E2">
        <w:rPr>
          <w:sz w:val="36"/>
        </w:rPr>
        <w:lastRenderedPageBreak/>
        <w:t>1.4 Iron Loss Measurement</w:t>
      </w:r>
      <w:bookmarkEnd w:id="64"/>
    </w:p>
    <w:p w14:paraId="7D86FF0F" w14:textId="77777777" w:rsidR="00322604" w:rsidRPr="000C31E2" w:rsidRDefault="00322604" w:rsidP="00322604">
      <w:pPr>
        <w:spacing w:before="240" w:after="240"/>
        <w:ind w:firstLineChars="100" w:firstLine="240"/>
      </w:pPr>
      <w:r w:rsidRPr="000C31E2">
        <w:t>For the investigation and further modelling of the iron loss, accurate measurement techniques are required. In this section, techniques for the iron loss measurement in steel laminations are reviewed at first. The methods for measuring the iron loss in electrical machines are also introduced in this section.</w:t>
      </w:r>
    </w:p>
    <w:p w14:paraId="3EF3EBCB" w14:textId="77777777" w:rsidR="00322604" w:rsidRPr="000C31E2" w:rsidRDefault="00322604" w:rsidP="00322604">
      <w:pPr>
        <w:pStyle w:val="Heading3"/>
        <w:numPr>
          <w:ilvl w:val="0"/>
          <w:numId w:val="0"/>
        </w:numPr>
        <w:spacing w:before="240" w:after="240"/>
        <w:ind w:left="720" w:hanging="720"/>
        <w:rPr>
          <w:sz w:val="32"/>
        </w:rPr>
      </w:pPr>
      <w:bookmarkStart w:id="65" w:name="_Toc498330431"/>
      <w:bookmarkStart w:id="66" w:name="OLE_LINK128"/>
      <w:r w:rsidRPr="000C31E2">
        <w:rPr>
          <w:sz w:val="32"/>
        </w:rPr>
        <w:t>1.4.1 In Steel Laminations</w:t>
      </w:r>
      <w:bookmarkEnd w:id="65"/>
    </w:p>
    <w:p w14:paraId="2EA9A2A3"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Epstein Frame</w:t>
      </w:r>
    </w:p>
    <w:p w14:paraId="3CD12387" w14:textId="5E545478" w:rsidR="00322604" w:rsidRPr="000C31E2" w:rsidRDefault="00322604" w:rsidP="00322604">
      <w:pPr>
        <w:spacing w:before="240" w:after="240"/>
        <w:ind w:firstLineChars="100" w:firstLine="240"/>
        <w:rPr>
          <w:szCs w:val="24"/>
        </w:rPr>
      </w:pPr>
      <w:r w:rsidRPr="000C31E2">
        <w:rPr>
          <w:szCs w:val="24"/>
        </w:rPr>
        <w:t xml:space="preserve">The Epstein frame is designed for measuring the iron loss of steel lamination samples [IEC08]. The photo of a typical Epstein frame tester is shown in </w:t>
      </w:r>
      <w:r w:rsidRPr="000C31E2">
        <w:rPr>
          <w:szCs w:val="24"/>
        </w:rPr>
        <w:fldChar w:fldCharType="begin"/>
      </w:r>
      <w:r w:rsidRPr="000C31E2">
        <w:rPr>
          <w:szCs w:val="24"/>
        </w:rPr>
        <w:instrText xml:space="preserve"> REF _Ref489704817 \r \h </w:instrText>
      </w:r>
      <w:r w:rsidRPr="000C31E2">
        <w:rPr>
          <w:szCs w:val="24"/>
        </w:rPr>
      </w:r>
      <w:r w:rsidRPr="000C31E2">
        <w:rPr>
          <w:szCs w:val="24"/>
        </w:rPr>
        <w:fldChar w:fldCharType="separate"/>
      </w:r>
      <w:r w:rsidR="00B36351" w:rsidRPr="000C31E2">
        <w:rPr>
          <w:szCs w:val="24"/>
        </w:rPr>
        <w:t>Fig.1.29</w:t>
      </w:r>
      <w:r w:rsidRPr="000C31E2">
        <w:rPr>
          <w:szCs w:val="24"/>
        </w:rPr>
        <w:fldChar w:fldCharType="end"/>
      </w:r>
      <w:r w:rsidRPr="000C31E2">
        <w:rPr>
          <w:szCs w:val="24"/>
        </w:rPr>
        <w:t xml:space="preserve">. The Epstein frame contains </w:t>
      </w:r>
      <w:r w:rsidRPr="000C31E2">
        <w:rPr>
          <w:szCs w:val="24"/>
        </w:rPr>
        <w:fldChar w:fldCharType="begin"/>
      </w:r>
      <w:r w:rsidRPr="000C31E2">
        <w:rPr>
          <w:szCs w:val="24"/>
        </w:rPr>
        <w:fldChar w:fldCharType="end"/>
      </w:r>
      <w:r w:rsidRPr="000C31E2">
        <w:rPr>
          <w:szCs w:val="24"/>
        </w:rPr>
        <w:t xml:space="preserve">a </w:t>
      </w:r>
      <w:hyperlink r:id="rId61" w:history="1">
        <w:r w:rsidRPr="000C31E2">
          <w:rPr>
            <w:szCs w:val="24"/>
          </w:rPr>
          <w:t>primary</w:t>
        </w:r>
      </w:hyperlink>
      <w:r w:rsidRPr="000C31E2">
        <w:rPr>
          <w:szCs w:val="24"/>
        </w:rPr>
        <w:t xml:space="preserve"> </w:t>
      </w:r>
      <w:hyperlink r:id="rId62" w:history="1">
        <w:r w:rsidRPr="000C31E2">
          <w:rPr>
            <w:szCs w:val="24"/>
          </w:rPr>
          <w:t>coil</w:t>
        </w:r>
      </w:hyperlink>
      <w:r w:rsidRPr="000C31E2">
        <w:rPr>
          <w:szCs w:val="24"/>
        </w:rPr>
        <w:t xml:space="preserve">, a </w:t>
      </w:r>
      <w:r w:rsidRPr="000C31E2">
        <w:rPr>
          <w:szCs w:val="24"/>
        </w:rPr>
        <w:fldChar w:fldCharType="begin"/>
      </w:r>
      <w:r w:rsidRPr="000C31E2">
        <w:rPr>
          <w:szCs w:val="24"/>
        </w:rPr>
        <w:fldChar w:fldCharType="end"/>
      </w:r>
      <w:hyperlink r:id="rId63" w:history="1">
        <w:r w:rsidRPr="000C31E2">
          <w:rPr>
            <w:szCs w:val="24"/>
          </w:rPr>
          <w:t>secondary</w:t>
        </w:r>
      </w:hyperlink>
      <w:r w:rsidRPr="000C31E2">
        <w:rPr>
          <w:szCs w:val="24"/>
        </w:rPr>
        <w:t xml:space="preserve"> </w:t>
      </w:r>
      <w:hyperlink r:id="rId64" w:history="1">
        <w:r w:rsidRPr="000C31E2">
          <w:rPr>
            <w:szCs w:val="24"/>
          </w:rPr>
          <w:t>coil</w:t>
        </w:r>
      </w:hyperlink>
      <w:r w:rsidRPr="000C31E2">
        <w:rPr>
          <w:szCs w:val="24"/>
        </w:rPr>
        <w:t xml:space="preserve"> and steel lamination samples as shown in </w:t>
      </w:r>
      <w:r w:rsidRPr="000C31E2">
        <w:rPr>
          <w:szCs w:val="24"/>
        </w:rPr>
        <w:fldChar w:fldCharType="begin"/>
      </w:r>
      <w:r w:rsidRPr="000C31E2">
        <w:rPr>
          <w:szCs w:val="24"/>
        </w:rPr>
        <w:instrText xml:space="preserve"> REF _Ref489704829 \r \h </w:instrText>
      </w:r>
      <w:r w:rsidRPr="000C31E2">
        <w:rPr>
          <w:szCs w:val="24"/>
        </w:rPr>
      </w:r>
      <w:r w:rsidRPr="000C31E2">
        <w:rPr>
          <w:szCs w:val="24"/>
        </w:rPr>
        <w:fldChar w:fldCharType="separate"/>
      </w:r>
      <w:r w:rsidR="00B36351" w:rsidRPr="000C31E2">
        <w:rPr>
          <w:szCs w:val="24"/>
        </w:rPr>
        <w:t>Fig.1.30</w:t>
      </w:r>
      <w:r w:rsidRPr="000C31E2">
        <w:rPr>
          <w:szCs w:val="24"/>
        </w:rPr>
        <w:fldChar w:fldCharType="end"/>
      </w:r>
      <w:r w:rsidRPr="000C31E2">
        <w:rPr>
          <w:szCs w:val="24"/>
        </w:rPr>
        <w:t xml:space="preserve">(a). The circuit diagram of the system is given by </w:t>
      </w:r>
      <w:r w:rsidRPr="000C31E2">
        <w:rPr>
          <w:szCs w:val="24"/>
        </w:rPr>
        <w:fldChar w:fldCharType="begin"/>
      </w:r>
      <w:r w:rsidRPr="000C31E2">
        <w:rPr>
          <w:szCs w:val="24"/>
        </w:rPr>
        <w:instrText xml:space="preserve"> REF _Ref489704829 \r \h </w:instrText>
      </w:r>
      <w:r w:rsidRPr="000C31E2">
        <w:rPr>
          <w:szCs w:val="24"/>
        </w:rPr>
      </w:r>
      <w:r w:rsidRPr="000C31E2">
        <w:rPr>
          <w:szCs w:val="24"/>
        </w:rPr>
        <w:fldChar w:fldCharType="separate"/>
      </w:r>
      <w:r w:rsidR="00B36351" w:rsidRPr="000C31E2">
        <w:rPr>
          <w:szCs w:val="24"/>
        </w:rPr>
        <w:t>Fig.1.30</w:t>
      </w:r>
      <w:r w:rsidRPr="000C31E2">
        <w:rPr>
          <w:szCs w:val="24"/>
        </w:rPr>
        <w:fldChar w:fldCharType="end"/>
      </w:r>
      <w:r w:rsidRPr="000C31E2">
        <w:rPr>
          <w:szCs w:val="24"/>
        </w:rPr>
        <w:t>(b). When the primary coil is powered by an AC power source, the iron loss of the steel lamination samples can be calculated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gridCol w:w="796"/>
      </w:tblGrid>
      <w:tr w:rsidR="000C31E2" w:rsidRPr="000C31E2" w14:paraId="3B762791" w14:textId="77777777" w:rsidTr="00A9210B">
        <w:trPr>
          <w:jc w:val="center"/>
        </w:trPr>
        <w:tc>
          <w:tcPr>
            <w:tcW w:w="8987" w:type="dxa"/>
            <w:vAlign w:val="center"/>
            <w:hideMark/>
          </w:tcPr>
          <w:p w14:paraId="3E4CC37E" w14:textId="77777777" w:rsidR="00322604" w:rsidRPr="000C31E2" w:rsidRDefault="00123B42" w:rsidP="00A9210B">
            <w:pPr>
              <w:spacing w:before="240" w:after="240"/>
              <w:jc w:val="center"/>
              <w:rPr>
                <w:rFonts w:cs="Times New Roman"/>
              </w:rPr>
            </w:pPr>
            <m:oMathPara>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Fe</m:t>
                    </m:r>
                  </m:sub>
                </m:sSub>
                <m:r>
                  <w:rPr>
                    <w:rFonts w:ascii="Cambria Math" w:hAnsi="Cambria Math" w:cs="Times New Roman"/>
                  </w:rPr>
                  <m:t>=</m:t>
                </m:r>
                <m:f>
                  <m:fPr>
                    <m:ctrlPr>
                      <w:rPr>
                        <w:rFonts w:ascii="Cambria Math" w:hAnsi="Cambria Math" w:cs="Times New Roman"/>
                        <w:i/>
                      </w:rPr>
                    </m:ctrlPr>
                  </m:fPr>
                  <m:num>
                    <w:bookmarkStart w:id="67" w:name="OLE_LINK182"/>
                    <w:bookmarkStart w:id="68" w:name="OLE_LINK183"/>
                    <w:bookmarkStart w:id="69" w:name="OLE_LINK184"/>
                    <w:bookmarkStart w:id="70" w:name="OLE_LINK185"/>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w:bookmarkEnd w:id="67"/>
                    <w:bookmarkEnd w:id="68"/>
                    <w:bookmarkEnd w:id="69"/>
                    <w:bookmarkEnd w:id="70"/>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den>
                </m:f>
                <w:bookmarkStart w:id="71" w:name="OLE_LINK186"/>
                <w:bookmarkStart w:id="72" w:name="OLE_LINK187"/>
                <w:bookmarkStart w:id="73" w:name="OLE_LINK188"/>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m</m:t>
                    </m:r>
                  </m:sub>
                </m:sSub>
                <w:bookmarkEnd w:id="71"/>
                <w:bookmarkEnd w:id="72"/>
                <w:bookmarkEnd w:id="73"/>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[1.111×</m:t>
                        </m:r>
                        <m:d>
                          <m:dPr>
                            <m:begChr m:val="|"/>
                            <m:endChr m:val="|"/>
                            <m:ctrlPr>
                              <w:rPr>
                                <w:rFonts w:ascii="Cambria Math" w:hAnsi="Cambria Math" w:cs="Times New Roman"/>
                                <w:i/>
                              </w:rPr>
                            </m:ctrlPr>
                          </m:dPr>
                          <m:e>
                            <w:bookmarkStart w:id="74" w:name="OLE_LINK191"/>
                            <w:bookmarkStart w:id="75" w:name="OLE_LINK192"/>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2</m:t>
                                </m:r>
                              </m:sub>
                            </m:sSub>
                            <w:bookmarkEnd w:id="74"/>
                            <w:bookmarkEnd w:id="75"/>
                          </m:e>
                        </m:d>
                        <m:r>
                          <w:rPr>
                            <w:rFonts w:ascii="Cambria Math" w:hAnsi="Cambria Math" w:cs="Times New Roman"/>
                          </w:rPr>
                          <m:t>]</m:t>
                        </m:r>
                      </m:e>
                      <m:sup>
                        <m:r>
                          <w:rPr>
                            <w:rFonts w:ascii="Cambria Math" w:hAnsi="Cambria Math" w:cs="Times New Roman"/>
                          </w:rPr>
                          <m:t>2</m:t>
                        </m:r>
                      </m:sup>
                    </m:sSup>
                  </m:num>
                  <m:den>
                    <w:bookmarkStart w:id="76" w:name="OLE_LINK189"/>
                    <w:bookmarkStart w:id="77" w:name="OLE_LINK190"/>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i</m:t>
                        </m:r>
                      </m:sub>
                    </m:sSub>
                    <w:bookmarkEnd w:id="76"/>
                    <w:bookmarkEnd w:id="77"/>
                  </m:den>
                </m:f>
              </m:oMath>
            </m:oMathPara>
          </w:p>
        </w:tc>
        <w:tc>
          <w:tcPr>
            <w:tcW w:w="759" w:type="dxa"/>
            <w:vAlign w:val="center"/>
          </w:tcPr>
          <w:p w14:paraId="21F47D43" w14:textId="77777777" w:rsidR="00322604" w:rsidRPr="000C31E2" w:rsidRDefault="00322604" w:rsidP="00A9210B">
            <w:pPr>
              <w:widowControl w:val="0"/>
              <w:spacing w:before="240" w:after="240"/>
              <w:jc w:val="right"/>
            </w:pPr>
            <w:r w:rsidRPr="000C31E2">
              <w:t>(1.26)</w:t>
            </w:r>
          </w:p>
        </w:tc>
      </w:tr>
    </w:tbl>
    <w:p w14:paraId="3ED8B04E" w14:textId="0C336EEF" w:rsidR="00322604" w:rsidRPr="000C31E2" w:rsidRDefault="00322604" w:rsidP="00322604">
      <w:pPr>
        <w:spacing w:before="240" w:after="240"/>
        <w:rPr>
          <w:szCs w:val="24"/>
        </w:rPr>
      </w:pPr>
      <w:r w:rsidRPr="000C31E2">
        <w:rPr>
          <w:szCs w:val="24"/>
        </w:rPr>
        <w:t xml:space="preserve">where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oMath>
      <w:r w:rsidRPr="000C31E2">
        <w:t xml:space="preserve"> and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oMath>
      <w:r w:rsidRPr="000C31E2">
        <w:t xml:space="preserve"> are the numbers of turns of primary and secondary windings, respectively. </w:t>
      </w:r>
      <m:oMath>
        <m:sSub>
          <m:sSubPr>
            <m:ctrlPr>
              <w:rPr>
                <w:rFonts w:ascii="Cambria Math" w:hAnsi="Cambria Math" w:cs="Times New Roman"/>
                <w:i/>
              </w:rPr>
            </m:ctrlPr>
          </m:sSubPr>
          <m:e>
            <m:r>
              <w:rPr>
                <w:rFonts w:ascii="Cambria Math" w:hAnsi="Cambria Math" w:cs="Times New Roman"/>
              </w:rPr>
              <m:t>P</m:t>
            </m:r>
          </m:e>
          <m:sub>
            <m:r>
              <m:rPr>
                <m:sty m:val="p"/>
              </m:rPr>
              <w:rPr>
                <w:rFonts w:ascii="Cambria Math" w:hAnsi="Cambria Math" w:cs="Times New Roman"/>
              </w:rPr>
              <m:t>m</m:t>
            </m:r>
          </m:sub>
        </m:sSub>
      </m:oMath>
      <w:r w:rsidRPr="000C31E2">
        <w:t xml:space="preserve"> is the reading of the wattmeter shown in </w:t>
      </w:r>
      <w:bookmarkStart w:id="78" w:name="OLE_LINK193"/>
      <w:bookmarkStart w:id="79" w:name="OLE_LINK194"/>
      <w:r w:rsidRPr="000C31E2">
        <w:fldChar w:fldCharType="begin"/>
      </w:r>
      <w:r w:rsidRPr="000C31E2">
        <w:instrText xml:space="preserve"> REF _Ref489704829 \r \h </w:instrText>
      </w:r>
      <w:r w:rsidRPr="000C31E2">
        <w:fldChar w:fldCharType="separate"/>
      </w:r>
      <w:r w:rsidR="00B36351" w:rsidRPr="000C31E2">
        <w:t>Fig.1.30</w:t>
      </w:r>
      <w:r w:rsidRPr="000C31E2">
        <w:fldChar w:fldCharType="end"/>
      </w:r>
      <w:r w:rsidRPr="000C31E2">
        <w:t>(b)</w:t>
      </w:r>
      <w:bookmarkEnd w:id="78"/>
      <w:bookmarkEnd w:id="79"/>
      <w:r w:rsidRPr="000C31E2">
        <w:t xml:space="preserve">. </w:t>
      </w:r>
      <m:oMath>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i</m:t>
            </m:r>
          </m:sub>
        </m:sSub>
      </m:oMath>
      <w:r w:rsidRPr="000C31E2">
        <w:t xml:space="preserve"> is the resistance of the secondary coil. </w:t>
      </w:r>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2</m:t>
            </m:r>
          </m:sub>
        </m:sSub>
      </m:oMath>
      <w:r w:rsidRPr="000C31E2">
        <w:t xml:space="preserve"> is the average voltage of the secondary coil.</w:t>
      </w:r>
    </w:p>
    <w:p w14:paraId="19F076E1" w14:textId="6D415113" w:rsidR="00322604" w:rsidRPr="000C31E2" w:rsidRDefault="00322604" w:rsidP="00322604">
      <w:pPr>
        <w:spacing w:before="240" w:after="240"/>
        <w:ind w:firstLineChars="100" w:firstLine="240"/>
        <w:rPr>
          <w:szCs w:val="24"/>
        </w:rPr>
      </w:pPr>
      <w:r w:rsidRPr="000C31E2">
        <w:rPr>
          <w:szCs w:val="24"/>
        </w:rPr>
        <w:t xml:space="preserve">The test laminations </w:t>
      </w:r>
      <w:r w:rsidR="006D3A5D" w:rsidRPr="000C31E2">
        <w:rPr>
          <w:szCs w:val="24"/>
        </w:rPr>
        <w:t xml:space="preserve">must </w:t>
      </w:r>
      <w:r w:rsidRPr="000C31E2">
        <w:rPr>
          <w:szCs w:val="24"/>
        </w:rPr>
        <w:t>be manufactured strictly according to the required diameters for using the Epstein frame. Furthermore, it is complicated to insert test samples into the Epstein frame, which can take much time of users [YAM74].</w:t>
      </w:r>
    </w:p>
    <w:p w14:paraId="390D67B6" w14:textId="77777777" w:rsidR="00322604" w:rsidRPr="000C31E2" w:rsidRDefault="00322604" w:rsidP="00322604">
      <w:pPr>
        <w:pStyle w:val="ListParagraph"/>
        <w:widowControl w:val="0"/>
        <w:spacing w:before="120" w:after="120" w:line="240" w:lineRule="auto"/>
        <w:ind w:left="0"/>
        <w:contextualSpacing w:val="0"/>
        <w:jc w:val="center"/>
        <w:rPr>
          <w:lang w:val="en-GB"/>
        </w:rPr>
      </w:pPr>
      <w:r w:rsidRPr="000C31E2">
        <w:rPr>
          <w:noProof/>
          <w:lang w:val="en-GB" w:eastAsia="zh-CN"/>
        </w:rPr>
        <w:lastRenderedPageBreak/>
        <w:drawing>
          <wp:inline distT="0" distB="0" distL="0" distR="0" wp14:anchorId="6C3C1E26" wp14:editId="1819D5D9">
            <wp:extent cx="3637950" cy="2048256"/>
            <wp:effectExtent l="0" t="0" r="635"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90570" cy="2077883"/>
                    </a:xfrm>
                    <a:prstGeom prst="rect">
                      <a:avLst/>
                    </a:prstGeom>
                  </pic:spPr>
                </pic:pic>
              </a:graphicData>
            </a:graphic>
          </wp:inline>
        </w:drawing>
      </w:r>
    </w:p>
    <w:p w14:paraId="52508004"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80" w:name="_Ref489704817"/>
      <w:r w:rsidRPr="000C31E2">
        <w:rPr>
          <w:lang w:val="en-GB"/>
        </w:rPr>
        <w:t>Photo of Epstein frame [KRI15].</w:t>
      </w:r>
      <w:bookmarkEnd w:id="8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4579"/>
      </w:tblGrid>
      <w:tr w:rsidR="000C31E2" w:rsidRPr="000C31E2" w14:paraId="00B89CDC" w14:textId="77777777" w:rsidTr="00A9210B">
        <w:trPr>
          <w:jc w:val="center"/>
        </w:trPr>
        <w:tc>
          <w:tcPr>
            <w:tcW w:w="4621" w:type="dxa"/>
            <w:vAlign w:val="center"/>
          </w:tcPr>
          <w:p w14:paraId="754BFD8E" w14:textId="77777777" w:rsidR="00322604" w:rsidRPr="000C31E2" w:rsidRDefault="00322604" w:rsidP="00A9210B">
            <w:pPr>
              <w:spacing w:before="120" w:after="120" w:line="240" w:lineRule="auto"/>
              <w:jc w:val="center"/>
              <w:rPr>
                <w:szCs w:val="24"/>
              </w:rPr>
            </w:pPr>
            <w:r w:rsidRPr="000C31E2">
              <w:rPr>
                <w:noProof/>
              </w:rPr>
              <w:drawing>
                <wp:inline distT="0" distB="0" distL="0" distR="0" wp14:anchorId="740DF3F5" wp14:editId="532D7815">
                  <wp:extent cx="2653379" cy="2209190"/>
                  <wp:effectExtent l="0" t="0" r="0" b="63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73517" cy="2225957"/>
                          </a:xfrm>
                          <a:prstGeom prst="rect">
                            <a:avLst/>
                          </a:prstGeom>
                        </pic:spPr>
                      </pic:pic>
                    </a:graphicData>
                  </a:graphic>
                </wp:inline>
              </w:drawing>
            </w:r>
          </w:p>
        </w:tc>
        <w:tc>
          <w:tcPr>
            <w:tcW w:w="4621" w:type="dxa"/>
            <w:vAlign w:val="center"/>
          </w:tcPr>
          <w:p w14:paraId="7F4B2432" w14:textId="77777777" w:rsidR="00322604" w:rsidRPr="000C31E2" w:rsidRDefault="00322604" w:rsidP="00A9210B">
            <w:pPr>
              <w:spacing w:before="120" w:after="120" w:line="240" w:lineRule="auto"/>
              <w:rPr>
                <w:szCs w:val="24"/>
              </w:rPr>
            </w:pPr>
            <w:r w:rsidRPr="000C31E2">
              <w:rPr>
                <w:noProof/>
              </w:rPr>
              <w:drawing>
                <wp:inline distT="0" distB="0" distL="0" distR="0" wp14:anchorId="13B7BF74" wp14:editId="5F8793A7">
                  <wp:extent cx="2760483" cy="2150644"/>
                  <wp:effectExtent l="0" t="0" r="1905" b="254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76903" cy="2163436"/>
                          </a:xfrm>
                          <a:prstGeom prst="rect">
                            <a:avLst/>
                          </a:prstGeom>
                        </pic:spPr>
                      </pic:pic>
                    </a:graphicData>
                  </a:graphic>
                </wp:inline>
              </w:drawing>
            </w:r>
          </w:p>
        </w:tc>
      </w:tr>
      <w:tr w:rsidR="000C31E2" w:rsidRPr="000C31E2" w14:paraId="539DD92D" w14:textId="77777777" w:rsidTr="00A9210B">
        <w:trPr>
          <w:jc w:val="center"/>
        </w:trPr>
        <w:tc>
          <w:tcPr>
            <w:tcW w:w="4621" w:type="dxa"/>
            <w:vAlign w:val="center"/>
          </w:tcPr>
          <w:p w14:paraId="45665FCA" w14:textId="77777777" w:rsidR="00322604" w:rsidRPr="000C31E2" w:rsidRDefault="00322604" w:rsidP="00A9210B">
            <w:pPr>
              <w:pStyle w:val="ListParagraph"/>
              <w:widowControl w:val="0"/>
              <w:spacing w:before="120" w:after="120" w:line="240" w:lineRule="auto"/>
              <w:ind w:left="0"/>
              <w:contextualSpacing w:val="0"/>
              <w:jc w:val="center"/>
              <w:rPr>
                <w:lang w:val="en-GB"/>
              </w:rPr>
            </w:pPr>
            <w:bookmarkStart w:id="81" w:name="_Ref403062412"/>
            <w:r w:rsidRPr="000C31E2">
              <w:rPr>
                <w:lang w:val="en-GB"/>
              </w:rPr>
              <w:t>(a)</w:t>
            </w:r>
            <w:bookmarkEnd w:id="81"/>
          </w:p>
        </w:tc>
        <w:tc>
          <w:tcPr>
            <w:tcW w:w="4621" w:type="dxa"/>
            <w:vAlign w:val="center"/>
          </w:tcPr>
          <w:p w14:paraId="0375A73F" w14:textId="77777777" w:rsidR="00322604" w:rsidRPr="000C31E2" w:rsidRDefault="00322604" w:rsidP="00A9210B">
            <w:pPr>
              <w:spacing w:before="120" w:after="120" w:line="240" w:lineRule="auto"/>
              <w:jc w:val="center"/>
              <w:rPr>
                <w:szCs w:val="24"/>
              </w:rPr>
            </w:pPr>
            <w:r w:rsidRPr="000C31E2">
              <w:t>(b)</w:t>
            </w:r>
          </w:p>
        </w:tc>
      </w:tr>
    </w:tbl>
    <w:p w14:paraId="69A18383"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82" w:name="_Ref489704829"/>
      <w:r w:rsidRPr="000C31E2">
        <w:rPr>
          <w:lang w:val="en-GB"/>
        </w:rPr>
        <w:t>Epstein frame and circuit diagram of the test system [IEC08].</w:t>
      </w:r>
      <w:bookmarkEnd w:id="82"/>
    </w:p>
    <w:p w14:paraId="743F3591"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Ring Specimen Test</w:t>
      </w:r>
    </w:p>
    <w:p w14:paraId="37F6FAFB" w14:textId="77777777" w:rsidR="00322604" w:rsidRPr="000C31E2" w:rsidRDefault="00322604" w:rsidP="00322604">
      <w:pPr>
        <w:spacing w:before="240" w:after="240"/>
        <w:ind w:firstLineChars="100" w:firstLine="240"/>
        <w:rPr>
          <w:szCs w:val="24"/>
        </w:rPr>
      </w:pPr>
      <w:r w:rsidRPr="000C31E2">
        <w:rPr>
          <w:szCs w:val="24"/>
        </w:rPr>
        <w:t>In order to overcome the disadvantages of the Epstein frame, the ring specimen test is proposed in [AGA59]. The ring specimen test has the same principle with the Epstein frame test but much easier to implement. Therefore, the ring specimen test is widely used for measuring the iron loss in steel laminations [BOG03] [CHA05] [ROG14] [KRI15]. The comparisons of the Epstein frame and the ring specimen test are carried out in [MOS83], [ESP10] and [KRI15].</w:t>
      </w:r>
    </w:p>
    <w:bookmarkEnd w:id="66"/>
    <w:p w14:paraId="19073A0A" w14:textId="4C805DCF" w:rsidR="00322604" w:rsidRPr="000C31E2" w:rsidRDefault="00322604" w:rsidP="00322604">
      <w:pPr>
        <w:spacing w:before="240" w:after="240"/>
        <w:ind w:firstLineChars="100" w:firstLine="240"/>
        <w:rPr>
          <w:szCs w:val="24"/>
        </w:rPr>
      </w:pPr>
      <w:r w:rsidRPr="000C31E2">
        <w:rPr>
          <w:szCs w:val="24"/>
        </w:rPr>
        <w:t xml:space="preserve">As shown in </w:t>
      </w:r>
      <w:r w:rsidRPr="000C31E2">
        <w:rPr>
          <w:szCs w:val="24"/>
        </w:rPr>
        <w:fldChar w:fldCharType="begin"/>
      </w:r>
      <w:r w:rsidRPr="000C31E2">
        <w:rPr>
          <w:szCs w:val="24"/>
        </w:rPr>
        <w:instrText xml:space="preserve"> REF _Ref489704866 \r \h </w:instrText>
      </w:r>
      <w:r w:rsidRPr="000C31E2">
        <w:rPr>
          <w:szCs w:val="24"/>
        </w:rPr>
      </w:r>
      <w:r w:rsidRPr="000C31E2">
        <w:rPr>
          <w:szCs w:val="24"/>
        </w:rPr>
        <w:fldChar w:fldCharType="separate"/>
      </w:r>
      <w:r w:rsidR="00B36351" w:rsidRPr="000C31E2">
        <w:rPr>
          <w:szCs w:val="24"/>
        </w:rPr>
        <w:t>Fig.1.31</w:t>
      </w:r>
      <w:r w:rsidRPr="000C31E2">
        <w:rPr>
          <w:szCs w:val="24"/>
        </w:rPr>
        <w:fldChar w:fldCharType="end"/>
      </w:r>
      <w:r w:rsidRPr="000C31E2">
        <w:rPr>
          <w:szCs w:val="24"/>
        </w:rPr>
        <w:t xml:space="preserve">, the ring specimen is wounded by the excitation coil and the measuring coil. The excitation coil is supplied by an AC power source. The measuring coil is wounded together with the excitation coil and connected to the oscilloscope to measure the induced </w:t>
      </w:r>
      <w:r w:rsidRPr="000C31E2">
        <w:rPr>
          <w:szCs w:val="24"/>
        </w:rPr>
        <w:lastRenderedPageBreak/>
        <w:t xml:space="preserve">voltage. Thus, the voltage drop on the excitation coil’s resistance is excluded in the measured induced voltage. The current in the excitation coil is measured by the current probe. The iron loss density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oMath>
      <w:r w:rsidRPr="000C31E2">
        <w:rPr>
          <w:szCs w:val="24"/>
        </w:rPr>
        <w:t xml:space="preserve">, the field strength </w:t>
      </w:r>
      <m:oMath>
        <m:r>
          <w:rPr>
            <w:rFonts w:ascii="Cambria Math" w:eastAsia="Times New Roman" w:hAnsi="Cambria Math"/>
            <w:szCs w:val="24"/>
          </w:rPr>
          <m:t>H</m:t>
        </m:r>
        <m:d>
          <m:dPr>
            <m:ctrlPr>
              <w:rPr>
                <w:rFonts w:ascii="Cambria Math" w:hAnsi="Cambria Math"/>
                <w:i/>
                <w:szCs w:val="24"/>
              </w:rPr>
            </m:ctrlPr>
          </m:dPr>
          <m:e>
            <m:r>
              <w:rPr>
                <w:rFonts w:ascii="Cambria Math" w:eastAsia="Times New Roman" w:hAnsi="Cambria Math"/>
                <w:szCs w:val="24"/>
              </w:rPr>
              <m:t>t</m:t>
            </m:r>
          </m:e>
        </m:d>
      </m:oMath>
      <w:r w:rsidRPr="000C31E2">
        <w:rPr>
          <w:szCs w:val="24"/>
        </w:rPr>
        <w:t xml:space="preserve"> and the flux density</w:t>
      </w:r>
      <m:oMath>
        <m:r>
          <w:rPr>
            <w:rFonts w:ascii="Cambria Math" w:eastAsia="Times New Roman" w:hAnsi="Cambria Math"/>
            <w:szCs w:val="24"/>
          </w:rPr>
          <m:t xml:space="preserve"> B</m:t>
        </m:r>
        <m:d>
          <m:dPr>
            <m:ctrlPr>
              <w:rPr>
                <w:rFonts w:ascii="Cambria Math" w:hAnsi="Cambria Math"/>
                <w:i/>
                <w:szCs w:val="24"/>
              </w:rPr>
            </m:ctrlPr>
          </m:dPr>
          <m:e>
            <m:r>
              <w:rPr>
                <w:rFonts w:ascii="Cambria Math" w:eastAsia="Times New Roman" w:hAnsi="Cambria Math"/>
                <w:szCs w:val="24"/>
              </w:rPr>
              <m:t>t</m:t>
            </m:r>
          </m:e>
        </m:d>
      </m:oMath>
      <w:r w:rsidRPr="000C31E2">
        <w:rPr>
          <w:szCs w:val="24"/>
        </w:rPr>
        <w:t xml:space="preserve"> can be calculated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1196"/>
      </w:tblGrid>
      <w:tr w:rsidR="000C31E2" w:rsidRPr="000C31E2" w14:paraId="68B1B029" w14:textId="77777777" w:rsidTr="00A9210B">
        <w:trPr>
          <w:jc w:val="center"/>
        </w:trPr>
        <w:tc>
          <w:tcPr>
            <w:tcW w:w="7838" w:type="dxa"/>
            <w:vAlign w:val="center"/>
          </w:tcPr>
          <w:p w14:paraId="454A56B7" w14:textId="77777777" w:rsidR="00322604" w:rsidRPr="000C31E2" w:rsidRDefault="00123B42" w:rsidP="00A9210B">
            <w:pPr>
              <w:spacing w:before="240" w:after="240"/>
              <w:ind w:firstLineChars="100" w:firstLine="240"/>
              <w:rPr>
                <w:szCs w:val="24"/>
              </w:rPr>
            </w:pPr>
            <m:oMathPara>
              <m:oMathParaPr>
                <m:jc m:val="center"/>
              </m:oMathParaPr>
              <m:oMath>
                <m:sSub>
                  <m:sSubPr>
                    <m:ctrlPr>
                      <w:rPr>
                        <w:rFonts w:ascii="Cambria Math" w:eastAsia="Times New Roman" w:hAnsi="Cambria Math"/>
                        <w:i/>
                        <w:szCs w:val="24"/>
                        <w:lang w:eastAsia="en-US"/>
                      </w:rPr>
                    </m:ctrlPr>
                  </m:sSubPr>
                  <m:e>
                    <m:r>
                      <w:rPr>
                        <w:rFonts w:ascii="Cambria Math" w:eastAsia="Times New Roman" w:hAnsi="Cambria Math"/>
                        <w:szCs w:val="24"/>
                        <w:lang w:eastAsia="en-US"/>
                      </w:rPr>
                      <m:t>p</m:t>
                    </m:r>
                  </m:e>
                  <m:sub>
                    <m:r>
                      <m:rPr>
                        <m:sty m:val="p"/>
                      </m:rPr>
                      <w:rPr>
                        <w:rFonts w:ascii="Cambria Math" w:eastAsia="Times New Roman" w:hAnsi="Cambria Math"/>
                        <w:szCs w:val="24"/>
                        <w:lang w:eastAsia="en-US"/>
                      </w:rPr>
                      <m:t>Fe</m:t>
                    </m:r>
                  </m:sub>
                </m:sSub>
                <m:r>
                  <w:rPr>
                    <w:rFonts w:ascii="Cambria Math" w:eastAsia="Times New Roman" w:hAnsi="Cambria Math"/>
                    <w:szCs w:val="24"/>
                    <w:lang w:eastAsia="en-US"/>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TρV</m:t>
                    </m:r>
                  </m:den>
                </m:f>
                <m:nary>
                  <m:naryPr>
                    <m:limLoc m:val="undOvr"/>
                    <m:ctrlPr>
                      <w:rPr>
                        <w:rFonts w:ascii="Cambria Math" w:hAnsi="Cambria Math"/>
                        <w:i/>
                        <w:szCs w:val="24"/>
                      </w:rPr>
                    </m:ctrlPr>
                  </m:naryPr>
                  <m:sub>
                    <m:r>
                      <w:rPr>
                        <w:rFonts w:ascii="Cambria Math" w:hAnsi="Cambria Math"/>
                        <w:szCs w:val="24"/>
                      </w:rPr>
                      <m:t>0</m:t>
                    </m:r>
                  </m:sub>
                  <m:sup>
                    <m:r>
                      <w:rPr>
                        <w:rFonts w:ascii="Cambria Math" w:hAnsi="Cambria Math"/>
                        <w:szCs w:val="24"/>
                      </w:rPr>
                      <m:t>T</m:t>
                    </m:r>
                  </m:sup>
                  <m:e>
                    <m:r>
                      <w:rPr>
                        <w:rFonts w:ascii="Cambria Math" w:hAnsi="Cambria Math"/>
                        <w:szCs w:val="24"/>
                      </w:rPr>
                      <m:t>u</m:t>
                    </m:r>
                    <m:d>
                      <m:dPr>
                        <m:ctrlPr>
                          <w:rPr>
                            <w:rFonts w:ascii="Cambria Math" w:hAnsi="Cambria Math"/>
                            <w:i/>
                            <w:szCs w:val="24"/>
                          </w:rPr>
                        </m:ctrlPr>
                      </m:dPr>
                      <m:e>
                        <m:r>
                          <w:rPr>
                            <w:rFonts w:ascii="Cambria Math" w:hAnsi="Cambria Math"/>
                            <w:szCs w:val="24"/>
                          </w:rPr>
                          <m:t>t</m:t>
                        </m:r>
                      </m:e>
                    </m:d>
                    <m:r>
                      <w:rPr>
                        <w:rFonts w:ascii="Cambria Math" w:hAnsi="Cambria Math"/>
                        <w:szCs w:val="24"/>
                      </w:rPr>
                      <m:t>i</m:t>
                    </m:r>
                    <m:d>
                      <m:dPr>
                        <m:ctrlPr>
                          <w:rPr>
                            <w:rFonts w:ascii="Cambria Math" w:hAnsi="Cambria Math"/>
                            <w:i/>
                            <w:szCs w:val="24"/>
                          </w:rPr>
                        </m:ctrlPr>
                      </m:dPr>
                      <m:e>
                        <m:r>
                          <w:rPr>
                            <w:rFonts w:ascii="Cambria Math" w:hAnsi="Cambria Math"/>
                            <w:szCs w:val="24"/>
                          </w:rPr>
                          <m:t>t</m:t>
                        </m:r>
                      </m:e>
                    </m:d>
                    <m:r>
                      <w:rPr>
                        <w:rFonts w:ascii="Cambria Math" w:hAnsi="Cambria Math"/>
                        <w:szCs w:val="24"/>
                      </w:rPr>
                      <m:t>dt</m:t>
                    </m:r>
                  </m:e>
                </m:nary>
              </m:oMath>
            </m:oMathPara>
          </w:p>
        </w:tc>
        <w:tc>
          <w:tcPr>
            <w:tcW w:w="1196" w:type="dxa"/>
            <w:vAlign w:val="center"/>
          </w:tcPr>
          <w:p w14:paraId="4FED9674" w14:textId="77777777" w:rsidR="00322604" w:rsidRPr="000C31E2" w:rsidRDefault="00322604" w:rsidP="00A9210B">
            <w:pPr>
              <w:spacing w:before="240" w:after="240"/>
              <w:ind w:firstLineChars="100" w:firstLine="240"/>
              <w:jc w:val="right"/>
              <w:rPr>
                <w:szCs w:val="24"/>
              </w:rPr>
            </w:pPr>
            <w:r w:rsidRPr="000C31E2">
              <w:rPr>
                <w:szCs w:val="24"/>
              </w:rPr>
              <w:t>(1.27)</w:t>
            </w:r>
          </w:p>
        </w:tc>
      </w:tr>
    </w:tbl>
    <w:p w14:paraId="03C014CD" w14:textId="77777777" w:rsidR="00322604" w:rsidRPr="000C31E2" w:rsidRDefault="00322604" w:rsidP="00322604">
      <w:pPr>
        <w:spacing w:before="240" w:after="240"/>
        <w:rPr>
          <w:szCs w:val="24"/>
        </w:rPr>
      </w:pPr>
      <w:r w:rsidRPr="000C31E2">
        <w:rPr>
          <w:szCs w:val="24"/>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oMath>
      <w:r w:rsidRPr="000C31E2">
        <w:rPr>
          <w:szCs w:val="24"/>
          <w:vertAlign w:val="subscript"/>
        </w:rPr>
        <w:t xml:space="preserve"> </w:t>
      </w:r>
      <w:r w:rsidRPr="000C31E2">
        <w:rPr>
          <w:szCs w:val="24"/>
        </w:rPr>
        <w:t xml:space="preserve">is the iron loss density. </w:t>
      </w:r>
      <m:oMath>
        <m:r>
          <w:rPr>
            <w:rFonts w:ascii="Cambria Math" w:hAnsi="Cambria Math"/>
            <w:szCs w:val="24"/>
          </w:rPr>
          <m:t>u(t)</m:t>
        </m:r>
      </m:oMath>
      <w:r w:rsidRPr="000C31E2">
        <w:rPr>
          <w:szCs w:val="24"/>
        </w:rPr>
        <w:t xml:space="preserve"> is the instant induced voltage of the measuring coil.</w:t>
      </w:r>
      <m:oMath>
        <m:r>
          <w:rPr>
            <w:rFonts w:ascii="Cambria Math" w:eastAsia="Times New Roman" w:hAnsi="Cambria Math"/>
            <w:szCs w:val="24"/>
          </w:rPr>
          <m:t xml:space="preserve"> i(t)</m:t>
        </m:r>
      </m:oMath>
      <w:r w:rsidRPr="000C31E2">
        <w:rPr>
          <w:szCs w:val="24"/>
        </w:rPr>
        <w:t xml:space="preserve"> is the instant current in the excitation coil.</w:t>
      </w:r>
      <w:r w:rsidRPr="000C31E2">
        <w:rPr>
          <w:i/>
          <w:szCs w:val="24"/>
        </w:rPr>
        <w:t xml:space="preserve"> </w:t>
      </w:r>
      <m:oMath>
        <m:r>
          <w:rPr>
            <w:rFonts w:ascii="Cambria Math" w:hAnsi="Cambria Math"/>
            <w:szCs w:val="24"/>
          </w:rPr>
          <m:t>T</m:t>
        </m:r>
      </m:oMath>
      <w:r w:rsidRPr="000C31E2">
        <w:rPr>
          <w:szCs w:val="24"/>
        </w:rPr>
        <w:t xml:space="preserve"> is the time period of the current and the voltage. </w:t>
      </w:r>
      <m:oMath>
        <m:r>
          <w:rPr>
            <w:rFonts w:ascii="Cambria Math" w:hAnsi="Cambria Math"/>
            <w:szCs w:val="24"/>
          </w:rPr>
          <m:t>ρ</m:t>
        </m:r>
      </m:oMath>
      <w:r w:rsidRPr="000C31E2">
        <w:rPr>
          <w:szCs w:val="24"/>
        </w:rPr>
        <w:t xml:space="preserve"> and </w:t>
      </w:r>
      <m:oMath>
        <m:r>
          <w:rPr>
            <w:rFonts w:ascii="Cambria Math" w:hAnsi="Cambria Math"/>
            <w:szCs w:val="24"/>
          </w:rPr>
          <m:t>V</m:t>
        </m:r>
      </m:oMath>
      <w:r w:rsidRPr="000C31E2">
        <w:rPr>
          <w:szCs w:val="24"/>
        </w:rPr>
        <w:t xml:space="preserve"> are the mass density and the volume of the ring specimen, respectively.</w:t>
      </w:r>
    </w:p>
    <w:p w14:paraId="7AEAB245" w14:textId="77777777" w:rsidR="00322604" w:rsidRPr="000C31E2" w:rsidRDefault="00322604" w:rsidP="00322604">
      <w:pPr>
        <w:spacing w:before="120" w:after="120" w:line="240" w:lineRule="auto"/>
        <w:jc w:val="center"/>
        <w:rPr>
          <w:szCs w:val="24"/>
        </w:rPr>
      </w:pPr>
      <w:r w:rsidRPr="000C31E2">
        <w:rPr>
          <w:noProof/>
        </w:rPr>
        <w:drawing>
          <wp:inline distT="0" distB="0" distL="0" distR="0" wp14:anchorId="10193B57" wp14:editId="62A32C1D">
            <wp:extent cx="4861467" cy="3357677"/>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76010" cy="3367721"/>
                    </a:xfrm>
                    <a:prstGeom prst="rect">
                      <a:avLst/>
                    </a:prstGeom>
                  </pic:spPr>
                </pic:pic>
              </a:graphicData>
            </a:graphic>
          </wp:inline>
        </w:drawing>
      </w:r>
    </w:p>
    <w:p w14:paraId="18C5EAF1" w14:textId="77777777" w:rsidR="00322604" w:rsidRPr="000C31E2" w:rsidRDefault="00322604" w:rsidP="00322604">
      <w:pPr>
        <w:pStyle w:val="ListParagraph"/>
        <w:numPr>
          <w:ilvl w:val="0"/>
          <w:numId w:val="47"/>
        </w:numPr>
        <w:tabs>
          <w:tab w:val="left" w:pos="851"/>
        </w:tabs>
        <w:spacing w:before="240" w:after="240"/>
        <w:ind w:left="0" w:firstLine="0"/>
        <w:rPr>
          <w:szCs w:val="24"/>
          <w:lang w:val="en-GB"/>
        </w:rPr>
      </w:pPr>
      <w:bookmarkStart w:id="83" w:name="_Ref489704866"/>
      <w:r w:rsidRPr="000C31E2">
        <w:rPr>
          <w:szCs w:val="24"/>
          <w:lang w:val="en-GB"/>
        </w:rPr>
        <w:t>Ring specimen test system [XUE16].</w:t>
      </w:r>
      <w:bookmarkEnd w:id="83"/>
    </w:p>
    <w:p w14:paraId="7BD2EC59" w14:textId="77777777" w:rsidR="00322604" w:rsidRPr="000C31E2" w:rsidRDefault="00322604" w:rsidP="00322604">
      <w:pPr>
        <w:pStyle w:val="Heading4"/>
        <w:numPr>
          <w:ilvl w:val="0"/>
          <w:numId w:val="0"/>
        </w:numPr>
        <w:spacing w:before="240" w:after="240"/>
        <w:ind w:left="864" w:hanging="864"/>
        <w:rPr>
          <w:i w:val="0"/>
          <w:color w:val="auto"/>
          <w:sz w:val="28"/>
        </w:rPr>
      </w:pPr>
      <w:bookmarkStart w:id="84" w:name="OLE_LINK129"/>
      <w:bookmarkStart w:id="85" w:name="OLE_LINK130"/>
      <w:bookmarkStart w:id="86" w:name="OLE_LINK162"/>
      <w:r w:rsidRPr="000C31E2">
        <w:rPr>
          <w:i w:val="0"/>
          <w:color w:val="auto"/>
          <w:sz w:val="28"/>
        </w:rPr>
        <w:t>Measurement at Different Temperature</w:t>
      </w:r>
    </w:p>
    <w:p w14:paraId="65C21980" w14:textId="37EE9DC2" w:rsidR="00322604" w:rsidRPr="000C31E2" w:rsidRDefault="00322604" w:rsidP="00322604">
      <w:pPr>
        <w:spacing w:before="240" w:after="240"/>
        <w:ind w:firstLineChars="100" w:firstLine="240"/>
        <w:rPr>
          <w:szCs w:val="24"/>
        </w:rPr>
      </w:pPr>
      <w:r w:rsidRPr="000C31E2">
        <w:rPr>
          <w:szCs w:val="24"/>
        </w:rPr>
        <w:t xml:space="preserve">To investigate the temperature influence, iron loss should be measured at different temperature. The specimen can be put into a temperature chamber as shown in </w:t>
      </w:r>
      <w:r w:rsidRPr="000C31E2">
        <w:rPr>
          <w:szCs w:val="24"/>
        </w:rPr>
        <w:fldChar w:fldCharType="begin"/>
      </w:r>
      <w:r w:rsidRPr="000C31E2">
        <w:rPr>
          <w:szCs w:val="24"/>
        </w:rPr>
        <w:instrText xml:space="preserve"> REF _Ref489705204 \r \h </w:instrText>
      </w:r>
      <w:r w:rsidRPr="000C31E2">
        <w:rPr>
          <w:szCs w:val="24"/>
        </w:rPr>
      </w:r>
      <w:r w:rsidRPr="000C31E2">
        <w:rPr>
          <w:szCs w:val="24"/>
        </w:rPr>
        <w:fldChar w:fldCharType="separate"/>
      </w:r>
      <w:r w:rsidR="00B36351" w:rsidRPr="000C31E2">
        <w:rPr>
          <w:szCs w:val="24"/>
        </w:rPr>
        <w:t>Fig.1.32</w:t>
      </w:r>
      <w:r w:rsidRPr="000C31E2">
        <w:rPr>
          <w:szCs w:val="24"/>
        </w:rPr>
        <w:fldChar w:fldCharType="end"/>
      </w:r>
      <w:r w:rsidRPr="000C31E2">
        <w:rPr>
          <w:szCs w:val="24"/>
        </w:rPr>
        <w:t xml:space="preserve">. The specimen can be then heated to specific temperatures in the chamber. This method is also used in [SHE07] [MUH12] and [KRI13]. However, the heat transfer between the steel laminations and the environment in the chamber takes much time, which makes the test procedure very </w:t>
      </w:r>
      <w:r w:rsidRPr="000C31E2">
        <w:rPr>
          <w:szCs w:val="24"/>
        </w:rPr>
        <w:lastRenderedPageBreak/>
        <w:t xml:space="preserve">time consuming. The additional temperature chamber will also increase the cost and the inconvenience for setting up the test system. </w:t>
      </w:r>
    </w:p>
    <w:p w14:paraId="6259376A" w14:textId="77777777" w:rsidR="00322604" w:rsidRPr="000C31E2" w:rsidRDefault="00322604" w:rsidP="00322604">
      <w:pPr>
        <w:spacing w:before="240" w:after="240"/>
        <w:ind w:firstLineChars="100" w:firstLine="240"/>
        <w:rPr>
          <w:szCs w:val="24"/>
        </w:rPr>
      </w:pPr>
      <w:r w:rsidRPr="000C31E2">
        <w:rPr>
          <w:szCs w:val="24"/>
        </w:rPr>
        <w:t xml:space="preserve">In order to overcome the disadvantages of test solution based on temperature chambers, a test technique based on self-heating is introduced in [TAK10]. The iron loss is utilized to heat up the ring specimen to any designated temperature higher than the room temperature. A thermal couple is installed on the steel laminations to monitor the temperature. Iron loss can be measured when the designated temperature is reached. </w:t>
      </w:r>
      <w:bookmarkStart w:id="87" w:name="OLE_LINK145"/>
      <w:r w:rsidRPr="000C31E2">
        <w:rPr>
          <w:szCs w:val="24"/>
        </w:rPr>
        <w:t>As the electromagnetic time constant is much smaller than the thermal time constant for this system. It only takes a few seconds to stabilize the voltage and current and record these on the oscilloscope. During this period, the change of temperature is so small that it can be neglected</w:t>
      </w:r>
      <w:bookmarkEnd w:id="87"/>
      <w:r w:rsidRPr="000C31E2">
        <w:rPr>
          <w:szCs w:val="24"/>
        </w:rPr>
        <w:t>. This method is also used in [TAK11] [TAK12] and [XUE16].</w:t>
      </w:r>
    </w:p>
    <w:p w14:paraId="13AFB746" w14:textId="77777777" w:rsidR="00322604" w:rsidRPr="000C31E2" w:rsidRDefault="00322604" w:rsidP="00322604">
      <w:pPr>
        <w:spacing w:before="120" w:after="120" w:line="240" w:lineRule="auto"/>
        <w:jc w:val="center"/>
        <w:rPr>
          <w:i/>
          <w:sz w:val="28"/>
        </w:rPr>
      </w:pPr>
      <w:r w:rsidRPr="000C31E2">
        <w:rPr>
          <w:noProof/>
        </w:rPr>
        <w:drawing>
          <wp:inline distT="0" distB="0" distL="0" distR="0" wp14:anchorId="11E6AFFF" wp14:editId="0751C9D3">
            <wp:extent cx="3436263" cy="3364992"/>
            <wp:effectExtent l="0" t="0" r="0" b="6985"/>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451803" cy="3380210"/>
                    </a:xfrm>
                    <a:prstGeom prst="rect">
                      <a:avLst/>
                    </a:prstGeom>
                  </pic:spPr>
                </pic:pic>
              </a:graphicData>
            </a:graphic>
          </wp:inline>
        </w:drawing>
      </w:r>
    </w:p>
    <w:p w14:paraId="5716C322" w14:textId="77777777" w:rsidR="00322604" w:rsidRPr="000C31E2" w:rsidRDefault="00322604" w:rsidP="00322604">
      <w:pPr>
        <w:pStyle w:val="ListParagraph"/>
        <w:numPr>
          <w:ilvl w:val="0"/>
          <w:numId w:val="47"/>
        </w:numPr>
        <w:tabs>
          <w:tab w:val="left" w:pos="851"/>
        </w:tabs>
        <w:spacing w:before="240" w:after="240"/>
        <w:ind w:left="0" w:firstLine="0"/>
        <w:rPr>
          <w:szCs w:val="24"/>
          <w:lang w:val="en-GB"/>
        </w:rPr>
      </w:pPr>
      <w:bookmarkStart w:id="88" w:name="_Ref489705204"/>
      <w:r w:rsidRPr="000C31E2">
        <w:rPr>
          <w:szCs w:val="24"/>
          <w:lang w:val="en-GB"/>
        </w:rPr>
        <w:t>Iron loss test rig and temperature chamber [CHE15].</w:t>
      </w:r>
      <w:bookmarkEnd w:id="88"/>
    </w:p>
    <w:p w14:paraId="1F48CCDD"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DC Bias Flux Density Generation</w:t>
      </w:r>
      <w:bookmarkEnd w:id="84"/>
      <w:bookmarkEnd w:id="85"/>
    </w:p>
    <w:p w14:paraId="46E80823" w14:textId="3A012FC1" w:rsidR="00322604" w:rsidRPr="000C31E2" w:rsidRDefault="00322604" w:rsidP="00322604">
      <w:pPr>
        <w:spacing w:before="240" w:after="240"/>
        <w:ind w:firstLineChars="100" w:firstLine="240"/>
      </w:pPr>
      <w:bookmarkStart w:id="89" w:name="OLE_LINK135"/>
      <w:bookmarkEnd w:id="86"/>
      <w:r w:rsidRPr="000C31E2">
        <w:t xml:space="preserve">In order to generate DC bias flux density in the steel lamination, an additional coil with DC current should be wounded to the ring specimen as shown in </w:t>
      </w:r>
      <w:r w:rsidRPr="000C31E2">
        <w:fldChar w:fldCharType="begin"/>
      </w:r>
      <w:r w:rsidRPr="000C31E2">
        <w:instrText xml:space="preserve"> REF _Ref489704889 \r \h </w:instrText>
      </w:r>
      <w:r w:rsidRPr="000C31E2">
        <w:fldChar w:fldCharType="separate"/>
      </w:r>
      <w:r w:rsidR="00B36351" w:rsidRPr="000C31E2">
        <w:t>Fig.1.33</w:t>
      </w:r>
      <w:r w:rsidRPr="000C31E2">
        <w:fldChar w:fldCharType="end"/>
      </w:r>
      <w:r w:rsidRPr="000C31E2">
        <w:t xml:space="preserve">. However, when the AC flux density alternates in the ring specimen, significant current ripple will be induced in the DC coil as shown in </w:t>
      </w:r>
      <w:r w:rsidRPr="000C31E2">
        <w:fldChar w:fldCharType="begin"/>
      </w:r>
      <w:r w:rsidRPr="000C31E2">
        <w:instrText xml:space="preserve"> REF _Ref489704904 \r \h </w:instrText>
      </w:r>
      <w:r w:rsidRPr="000C31E2">
        <w:fldChar w:fldCharType="separate"/>
      </w:r>
      <w:r w:rsidR="00B36351" w:rsidRPr="000C31E2">
        <w:t>Fig.1.34</w:t>
      </w:r>
      <w:r w:rsidRPr="000C31E2">
        <w:fldChar w:fldCharType="end"/>
      </w:r>
      <w:r w:rsidRPr="000C31E2">
        <w:t xml:space="preserve">. An inductor serially connected to the DC coil as shown in </w:t>
      </w:r>
      <w:r w:rsidRPr="000C31E2">
        <w:fldChar w:fldCharType="begin"/>
      </w:r>
      <w:r w:rsidRPr="000C31E2">
        <w:instrText xml:space="preserve"> REF _Ref489704889 \r \h </w:instrText>
      </w:r>
      <w:r w:rsidRPr="000C31E2">
        <w:fldChar w:fldCharType="separate"/>
      </w:r>
      <w:r w:rsidR="00B36351" w:rsidRPr="000C31E2">
        <w:t>Fig.1.33</w:t>
      </w:r>
      <w:r w:rsidRPr="000C31E2">
        <w:fldChar w:fldCharType="end"/>
      </w:r>
      <w:r w:rsidRPr="000C31E2">
        <w:t xml:space="preserve"> can slightly improve the current waveform. However, the current ripple can be still significant </w:t>
      </w:r>
      <w:r w:rsidRPr="000C31E2">
        <w:lastRenderedPageBreak/>
        <w:t xml:space="preserve">when the frequency or amplitude of the AC flux density is high. In this case, the DC biased flux density will be influenced significantly, the iron loss test result is then influenced. </w:t>
      </w:r>
    </w:p>
    <w:p w14:paraId="4E8CF5FD" w14:textId="431BEFDA" w:rsidR="00322604" w:rsidRPr="000C31E2" w:rsidRDefault="00322604" w:rsidP="00322604">
      <w:pPr>
        <w:spacing w:before="240" w:after="240"/>
        <w:ind w:firstLineChars="100" w:firstLine="240"/>
      </w:pPr>
      <w:r w:rsidRPr="000C31E2">
        <w:t xml:space="preserve">For solving this problem, improvement on the test system must be done to guarantee the measurement accuracy. The improved measurement system is proposed in [ZHA95] and applied in [BAG08] and [XUE17a]. As shown in </w:t>
      </w:r>
      <w:r w:rsidRPr="000C31E2">
        <w:fldChar w:fldCharType="begin"/>
      </w:r>
      <w:r w:rsidRPr="000C31E2">
        <w:instrText xml:space="preserve"> REF _Ref489704955 \r \h </w:instrText>
      </w:r>
      <w:r w:rsidRPr="000C31E2">
        <w:fldChar w:fldCharType="separate"/>
      </w:r>
      <w:r w:rsidR="00B36351" w:rsidRPr="000C31E2">
        <w:t>Fig.1.35</w:t>
      </w:r>
      <w:r w:rsidRPr="000C31E2">
        <w:fldChar w:fldCharType="end"/>
      </w:r>
      <w:r w:rsidRPr="000C31E2">
        <w:t xml:space="preserve">, two identical ring specimens are used and each of them is wound with a set of AC and DC coils. The two AC coils have the same number of turns and connected in parallel with the same polarity. The two DC coils also have the same number of turns but connected in series with opposite polarity. In this case, the induced alternating voltages on the DC coils cancel each other. The AC and DC windings are then decoupled. Another open-circuit coil which is coupled with both ring specimens is used to measure the induced voltage. </w:t>
      </w:r>
      <w:r w:rsidRPr="000C31E2">
        <w:fldChar w:fldCharType="begin"/>
      </w:r>
      <w:r w:rsidRPr="000C31E2">
        <w:instrText xml:space="preserve"> REF _Ref489704975 \r \h </w:instrText>
      </w:r>
      <w:r w:rsidRPr="000C31E2">
        <w:fldChar w:fldCharType="separate"/>
      </w:r>
      <w:r w:rsidR="00B36351" w:rsidRPr="000C31E2">
        <w:t>Fig.1.36</w:t>
      </w:r>
      <w:r w:rsidRPr="000C31E2">
        <w:fldChar w:fldCharType="end"/>
      </w:r>
      <w:r w:rsidRPr="000C31E2">
        <w:t xml:space="preserve"> shows the DC currents in the DC coil at different AC frequencies by using the proposed measurement technique. The DC current keeps stable at different AC frequencies, the accuracy of DC flux density in the ring specimen can be then guaranteed.</w:t>
      </w:r>
    </w:p>
    <w:p w14:paraId="10C5CB7F" w14:textId="77777777" w:rsidR="00322604" w:rsidRPr="000C31E2" w:rsidRDefault="00322604" w:rsidP="00322604">
      <w:pPr>
        <w:spacing w:before="120" w:after="120" w:line="240" w:lineRule="auto"/>
        <w:jc w:val="center"/>
      </w:pPr>
      <w:r w:rsidRPr="000C31E2">
        <w:rPr>
          <w:noProof/>
        </w:rPr>
        <w:drawing>
          <wp:inline distT="0" distB="0" distL="0" distR="0" wp14:anchorId="7D6D075D" wp14:editId="48E4581F">
            <wp:extent cx="5514609" cy="2991917"/>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43722" cy="3007712"/>
                    </a:xfrm>
                    <a:prstGeom prst="rect">
                      <a:avLst/>
                    </a:prstGeom>
                  </pic:spPr>
                </pic:pic>
              </a:graphicData>
            </a:graphic>
          </wp:inline>
        </w:drawing>
      </w:r>
    </w:p>
    <w:p w14:paraId="0F1C7FC9"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90" w:name="_Ref489704889"/>
      <w:r w:rsidRPr="000C31E2">
        <w:rPr>
          <w:lang w:val="en-GB"/>
        </w:rPr>
        <w:t>Iron loss measurement method for DC bias flux density introduced in [CHA05].</w:t>
      </w:r>
      <w:bookmarkEnd w:id="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471"/>
      </w:tblGrid>
      <w:tr w:rsidR="000C31E2" w:rsidRPr="000C31E2" w14:paraId="307EE6A9" w14:textId="77777777" w:rsidTr="00A9210B">
        <w:tc>
          <w:tcPr>
            <w:tcW w:w="4621" w:type="dxa"/>
          </w:tcPr>
          <w:p w14:paraId="535F01C8" w14:textId="77777777" w:rsidR="00322604" w:rsidRPr="000C31E2" w:rsidRDefault="00322604" w:rsidP="00A9210B">
            <w:pPr>
              <w:spacing w:before="120" w:after="120" w:line="240" w:lineRule="auto"/>
              <w:jc w:val="center"/>
            </w:pPr>
            <w:r w:rsidRPr="000C31E2">
              <w:rPr>
                <w:noProof/>
              </w:rPr>
              <w:lastRenderedPageBreak/>
              <w:drawing>
                <wp:inline distT="0" distB="0" distL="0" distR="0" wp14:anchorId="22C589E8" wp14:editId="0F485077">
                  <wp:extent cx="2786021" cy="2403744"/>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2144" cy="2434910"/>
                          </a:xfrm>
                          <a:prstGeom prst="rect">
                            <a:avLst/>
                          </a:prstGeom>
                          <a:noFill/>
                          <a:ln>
                            <a:noFill/>
                          </a:ln>
                        </pic:spPr>
                      </pic:pic>
                    </a:graphicData>
                  </a:graphic>
                </wp:inline>
              </w:drawing>
            </w:r>
          </w:p>
        </w:tc>
        <w:tc>
          <w:tcPr>
            <w:tcW w:w="4621" w:type="dxa"/>
          </w:tcPr>
          <w:p w14:paraId="7ED44598" w14:textId="77777777" w:rsidR="00322604" w:rsidRPr="000C31E2" w:rsidRDefault="00322604" w:rsidP="00A9210B">
            <w:pPr>
              <w:spacing w:before="120" w:after="120" w:line="240" w:lineRule="auto"/>
              <w:jc w:val="center"/>
            </w:pPr>
            <w:r w:rsidRPr="000C31E2">
              <w:rPr>
                <w:noProof/>
                <w:sz w:val="16"/>
                <w:szCs w:val="24"/>
              </w:rPr>
              <w:drawing>
                <wp:inline distT="0" distB="0" distL="0" distR="0" wp14:anchorId="6443AE22" wp14:editId="137C4471">
                  <wp:extent cx="2732498" cy="2400440"/>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3079" cy="2444875"/>
                          </a:xfrm>
                          <a:prstGeom prst="rect">
                            <a:avLst/>
                          </a:prstGeom>
                          <a:noFill/>
                          <a:ln>
                            <a:noFill/>
                          </a:ln>
                        </pic:spPr>
                      </pic:pic>
                    </a:graphicData>
                  </a:graphic>
                </wp:inline>
              </w:drawing>
            </w:r>
          </w:p>
        </w:tc>
      </w:tr>
      <w:tr w:rsidR="000C31E2" w:rsidRPr="000C31E2" w14:paraId="33A9C620" w14:textId="77777777" w:rsidTr="00A9210B">
        <w:tc>
          <w:tcPr>
            <w:tcW w:w="4621" w:type="dxa"/>
          </w:tcPr>
          <w:p w14:paraId="0F63A06A" w14:textId="77777777" w:rsidR="00322604" w:rsidRPr="000C31E2" w:rsidRDefault="00322604" w:rsidP="00A9210B">
            <w:pPr>
              <w:spacing w:before="120" w:after="120" w:line="240" w:lineRule="auto"/>
              <w:jc w:val="center"/>
            </w:pPr>
            <w:r w:rsidRPr="000C31E2">
              <w:t>(a)</w:t>
            </w:r>
          </w:p>
        </w:tc>
        <w:tc>
          <w:tcPr>
            <w:tcW w:w="4621" w:type="dxa"/>
          </w:tcPr>
          <w:p w14:paraId="7C0DACC4" w14:textId="77777777" w:rsidR="00322604" w:rsidRPr="000C31E2" w:rsidRDefault="00322604" w:rsidP="00A9210B">
            <w:pPr>
              <w:spacing w:before="120" w:after="120" w:line="240" w:lineRule="auto"/>
              <w:jc w:val="center"/>
            </w:pPr>
            <w:r w:rsidRPr="000C31E2">
              <w:t>(b)</w:t>
            </w:r>
          </w:p>
        </w:tc>
      </w:tr>
    </w:tbl>
    <w:p w14:paraId="13229B42" w14:textId="23BB6963" w:rsidR="00322604" w:rsidRPr="000C31E2" w:rsidRDefault="00322604" w:rsidP="00322604">
      <w:pPr>
        <w:pStyle w:val="ListParagraph"/>
        <w:numPr>
          <w:ilvl w:val="0"/>
          <w:numId w:val="47"/>
        </w:numPr>
        <w:tabs>
          <w:tab w:val="left" w:pos="851"/>
        </w:tabs>
        <w:spacing w:before="240" w:after="240"/>
        <w:ind w:left="0" w:firstLine="0"/>
        <w:rPr>
          <w:lang w:val="en-GB"/>
        </w:rPr>
      </w:pPr>
      <w:bookmarkStart w:id="91" w:name="_Ref489704904"/>
      <w:r w:rsidRPr="000C31E2">
        <w:rPr>
          <w:lang w:val="en-GB"/>
        </w:rPr>
        <w:t xml:space="preserve">Current ripple in DC coil caused by AC flux density. (a) </w:t>
      </w:r>
      <w:r w:rsidRPr="000C31E2">
        <w:rPr>
          <w:i/>
          <w:szCs w:val="24"/>
          <w:lang w:val="en-GB"/>
        </w:rPr>
        <w:t>f</w:t>
      </w:r>
      <w:r w:rsidRPr="000C31E2">
        <w:rPr>
          <w:szCs w:val="24"/>
          <w:lang w:val="en-GB"/>
        </w:rPr>
        <w:t xml:space="preserve">=100Hz, </w:t>
      </w:r>
      <w:r w:rsidRPr="000C31E2">
        <w:rPr>
          <w:i/>
          <w:szCs w:val="24"/>
          <w:lang w:val="en-GB"/>
        </w:rPr>
        <w:t>B</w:t>
      </w:r>
      <w:r w:rsidRPr="000C31E2">
        <w:rPr>
          <w:szCs w:val="24"/>
          <w:vertAlign w:val="subscript"/>
          <w:lang w:val="en-GB"/>
        </w:rPr>
        <w:t>m</w:t>
      </w:r>
      <w:r w:rsidRPr="000C31E2">
        <w:rPr>
          <w:szCs w:val="24"/>
          <w:lang w:val="en-GB"/>
        </w:rPr>
        <w:t xml:space="preserve">=1.0T, </w:t>
      </w:r>
      <w:r w:rsidRPr="000C31E2">
        <w:rPr>
          <w:i/>
          <w:szCs w:val="24"/>
          <w:lang w:val="en-GB"/>
        </w:rPr>
        <w:t>I</w:t>
      </w:r>
      <w:r w:rsidRPr="000C31E2">
        <w:rPr>
          <w:szCs w:val="24"/>
          <w:vertAlign w:val="subscript"/>
          <w:lang w:val="en-GB"/>
        </w:rPr>
        <w:t>DC</w:t>
      </w:r>
      <w:r w:rsidRPr="000C31E2">
        <w:rPr>
          <w:szCs w:val="24"/>
          <w:lang w:val="en-GB"/>
        </w:rPr>
        <w:t>=2A</w:t>
      </w:r>
      <w:r w:rsidR="00901944" w:rsidRPr="000C31E2">
        <w:rPr>
          <w:szCs w:val="24"/>
          <w:lang w:val="en-GB"/>
        </w:rPr>
        <w:t>.</w:t>
      </w:r>
      <w:r w:rsidRPr="000C31E2">
        <w:rPr>
          <w:szCs w:val="24"/>
          <w:lang w:val="en-GB"/>
        </w:rPr>
        <w:t xml:space="preserve"> (b) </w:t>
      </w:r>
      <w:r w:rsidRPr="000C31E2">
        <w:rPr>
          <w:i/>
          <w:szCs w:val="24"/>
          <w:lang w:val="en-GB"/>
        </w:rPr>
        <w:t>f</w:t>
      </w:r>
      <w:r w:rsidRPr="000C31E2">
        <w:rPr>
          <w:szCs w:val="24"/>
          <w:lang w:val="en-GB"/>
        </w:rPr>
        <w:t xml:space="preserve">=1000Hz, </w:t>
      </w:r>
      <w:r w:rsidRPr="000C31E2">
        <w:rPr>
          <w:i/>
          <w:szCs w:val="24"/>
          <w:lang w:val="en-GB"/>
        </w:rPr>
        <w:t>B</w:t>
      </w:r>
      <w:r w:rsidRPr="000C31E2">
        <w:rPr>
          <w:szCs w:val="24"/>
          <w:vertAlign w:val="subscript"/>
          <w:lang w:val="en-GB"/>
        </w:rPr>
        <w:t>m</w:t>
      </w:r>
      <w:r w:rsidRPr="000C31E2">
        <w:rPr>
          <w:szCs w:val="24"/>
          <w:lang w:val="en-GB"/>
        </w:rPr>
        <w:t xml:space="preserve">=1.0T, </w:t>
      </w:r>
      <w:r w:rsidRPr="000C31E2">
        <w:rPr>
          <w:i/>
          <w:szCs w:val="24"/>
          <w:lang w:val="en-GB"/>
        </w:rPr>
        <w:t>I</w:t>
      </w:r>
      <w:r w:rsidRPr="000C31E2">
        <w:rPr>
          <w:szCs w:val="24"/>
          <w:vertAlign w:val="subscript"/>
          <w:lang w:val="en-GB"/>
        </w:rPr>
        <w:t>DC</w:t>
      </w:r>
      <w:r w:rsidRPr="000C31E2">
        <w:rPr>
          <w:szCs w:val="24"/>
          <w:lang w:val="en-GB"/>
        </w:rPr>
        <w:t>=2A [XUE17d].</w:t>
      </w:r>
      <w:bookmarkEnd w:id="91"/>
    </w:p>
    <w:p w14:paraId="31AB0074" w14:textId="77777777" w:rsidR="00322604" w:rsidRPr="000C31E2" w:rsidRDefault="00322604" w:rsidP="00322604">
      <w:pPr>
        <w:spacing w:before="120" w:after="120" w:line="240" w:lineRule="auto"/>
      </w:pPr>
      <w:r w:rsidRPr="000C31E2">
        <w:rPr>
          <w:noProof/>
        </w:rPr>
        <w:drawing>
          <wp:inline distT="0" distB="0" distL="0" distR="0" wp14:anchorId="215A60B8" wp14:editId="233D3921">
            <wp:extent cx="5715000" cy="314325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3143250"/>
                    </a:xfrm>
                    <a:prstGeom prst="rect">
                      <a:avLst/>
                    </a:prstGeom>
                    <a:noFill/>
                    <a:ln>
                      <a:noFill/>
                    </a:ln>
                  </pic:spPr>
                </pic:pic>
              </a:graphicData>
            </a:graphic>
          </wp:inline>
        </w:drawing>
      </w:r>
    </w:p>
    <w:p w14:paraId="083D34F1" w14:textId="67C6CCEF" w:rsidR="00322604" w:rsidRPr="000C31E2" w:rsidRDefault="00322604" w:rsidP="00322604">
      <w:pPr>
        <w:pStyle w:val="ListParagraph"/>
        <w:numPr>
          <w:ilvl w:val="0"/>
          <w:numId w:val="47"/>
        </w:numPr>
        <w:tabs>
          <w:tab w:val="left" w:pos="851"/>
        </w:tabs>
        <w:spacing w:before="240" w:after="240"/>
        <w:ind w:left="0" w:firstLine="0"/>
        <w:rPr>
          <w:szCs w:val="24"/>
          <w:lang w:val="en-GB"/>
        </w:rPr>
      </w:pPr>
      <w:bookmarkStart w:id="92" w:name="_Ref489704955"/>
      <w:bookmarkEnd w:id="89"/>
      <w:r w:rsidRPr="000C31E2">
        <w:rPr>
          <w:szCs w:val="24"/>
          <w:lang w:val="en-GB"/>
        </w:rPr>
        <w:t>Diagram of iron loss test rig [XUE17a]</w:t>
      </w:r>
      <w:bookmarkEnd w:id="92"/>
      <w:r w:rsidR="00901944" w:rsidRPr="000C31E2">
        <w:rPr>
          <w:szCs w:val="24"/>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468"/>
      </w:tblGrid>
      <w:tr w:rsidR="000C31E2" w:rsidRPr="000C31E2" w14:paraId="54170C71" w14:textId="77777777" w:rsidTr="00A9210B">
        <w:tc>
          <w:tcPr>
            <w:tcW w:w="4667" w:type="dxa"/>
          </w:tcPr>
          <w:p w14:paraId="2F24AA03" w14:textId="77777777" w:rsidR="00322604" w:rsidRPr="000C31E2" w:rsidRDefault="00322604" w:rsidP="00A9210B">
            <w:pPr>
              <w:spacing w:before="120" w:after="120" w:line="240" w:lineRule="auto"/>
              <w:jc w:val="center"/>
              <w:rPr>
                <w:szCs w:val="24"/>
              </w:rPr>
            </w:pPr>
            <w:r w:rsidRPr="000C31E2">
              <w:rPr>
                <w:noProof/>
                <w:sz w:val="16"/>
              </w:rPr>
              <w:lastRenderedPageBreak/>
              <w:drawing>
                <wp:inline distT="0" distB="0" distL="0" distR="0" wp14:anchorId="7EC568FF" wp14:editId="7659FFCF">
                  <wp:extent cx="2859843" cy="251968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06466" cy="2560758"/>
                          </a:xfrm>
                          <a:prstGeom prst="rect">
                            <a:avLst/>
                          </a:prstGeom>
                          <a:noFill/>
                          <a:ln>
                            <a:noFill/>
                          </a:ln>
                        </pic:spPr>
                      </pic:pic>
                    </a:graphicData>
                  </a:graphic>
                </wp:inline>
              </w:drawing>
            </w:r>
          </w:p>
        </w:tc>
        <w:tc>
          <w:tcPr>
            <w:tcW w:w="4575" w:type="dxa"/>
          </w:tcPr>
          <w:p w14:paraId="2C9B123A" w14:textId="77777777" w:rsidR="00322604" w:rsidRPr="000C31E2" w:rsidRDefault="00322604" w:rsidP="00A9210B">
            <w:pPr>
              <w:spacing w:before="120" w:after="120" w:line="240" w:lineRule="auto"/>
              <w:jc w:val="center"/>
              <w:rPr>
                <w:szCs w:val="24"/>
              </w:rPr>
            </w:pPr>
            <w:r w:rsidRPr="000C31E2">
              <w:rPr>
                <w:noProof/>
                <w:sz w:val="16"/>
              </w:rPr>
              <w:drawing>
                <wp:inline distT="0" distB="0" distL="0" distR="0" wp14:anchorId="75B7AE18" wp14:editId="229EBF57">
                  <wp:extent cx="2798018" cy="2520215"/>
                  <wp:effectExtent l="0" t="0" r="254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37834" cy="2556078"/>
                          </a:xfrm>
                          <a:prstGeom prst="rect">
                            <a:avLst/>
                          </a:prstGeom>
                          <a:noFill/>
                          <a:ln>
                            <a:noFill/>
                          </a:ln>
                        </pic:spPr>
                      </pic:pic>
                    </a:graphicData>
                  </a:graphic>
                </wp:inline>
              </w:drawing>
            </w:r>
          </w:p>
        </w:tc>
      </w:tr>
      <w:tr w:rsidR="000C31E2" w:rsidRPr="000C31E2" w14:paraId="3652453D" w14:textId="77777777" w:rsidTr="00A9210B">
        <w:tc>
          <w:tcPr>
            <w:tcW w:w="4667" w:type="dxa"/>
          </w:tcPr>
          <w:p w14:paraId="13452EEF" w14:textId="77777777" w:rsidR="00322604" w:rsidRPr="000C31E2" w:rsidRDefault="00322604" w:rsidP="00A9210B">
            <w:pPr>
              <w:spacing w:before="120" w:after="120" w:line="240" w:lineRule="auto"/>
              <w:jc w:val="center"/>
              <w:rPr>
                <w:szCs w:val="24"/>
              </w:rPr>
            </w:pPr>
            <w:r w:rsidRPr="000C31E2">
              <w:rPr>
                <w:szCs w:val="24"/>
              </w:rPr>
              <w:t>(a)</w:t>
            </w:r>
          </w:p>
        </w:tc>
        <w:tc>
          <w:tcPr>
            <w:tcW w:w="4575" w:type="dxa"/>
          </w:tcPr>
          <w:p w14:paraId="60263F2B" w14:textId="77777777" w:rsidR="00322604" w:rsidRPr="000C31E2" w:rsidRDefault="00322604" w:rsidP="00A9210B">
            <w:pPr>
              <w:spacing w:before="120" w:after="120" w:line="240" w:lineRule="auto"/>
              <w:jc w:val="center"/>
              <w:rPr>
                <w:szCs w:val="24"/>
              </w:rPr>
            </w:pPr>
            <w:r w:rsidRPr="000C31E2">
              <w:rPr>
                <w:szCs w:val="24"/>
              </w:rPr>
              <w:t>(b)</w:t>
            </w:r>
          </w:p>
        </w:tc>
      </w:tr>
    </w:tbl>
    <w:p w14:paraId="0D370F3A"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93" w:name="_Ref489704975"/>
      <w:bookmarkStart w:id="94" w:name="OLE_LINK155"/>
      <w:bookmarkStart w:id="95" w:name="OLE_LINK163"/>
      <w:r w:rsidRPr="000C31E2">
        <w:rPr>
          <w:szCs w:val="24"/>
          <w:lang w:val="en-GB"/>
        </w:rPr>
        <w:t>Current in DC coil and voltage on AC coil of improved test system. (a)</w:t>
      </w:r>
      <w:r w:rsidRPr="000C31E2">
        <w:rPr>
          <w:i/>
          <w:szCs w:val="24"/>
          <w:lang w:val="en-GB"/>
        </w:rPr>
        <w:t xml:space="preserve"> f</w:t>
      </w:r>
      <w:r w:rsidRPr="000C31E2">
        <w:rPr>
          <w:szCs w:val="24"/>
          <w:lang w:val="en-GB"/>
        </w:rPr>
        <w:t xml:space="preserve">=100Hz, </w:t>
      </w:r>
      <w:r w:rsidRPr="000C31E2">
        <w:rPr>
          <w:i/>
          <w:szCs w:val="24"/>
          <w:lang w:val="en-GB"/>
        </w:rPr>
        <w:t>B</w:t>
      </w:r>
      <w:r w:rsidRPr="000C31E2">
        <w:rPr>
          <w:szCs w:val="24"/>
          <w:vertAlign w:val="subscript"/>
          <w:lang w:val="en-GB"/>
        </w:rPr>
        <w:t>m</w:t>
      </w:r>
      <w:r w:rsidRPr="000C31E2">
        <w:rPr>
          <w:szCs w:val="24"/>
          <w:lang w:val="en-GB"/>
        </w:rPr>
        <w:t xml:space="preserve">=1.0T, </w:t>
      </w:r>
      <w:r w:rsidRPr="000C31E2">
        <w:rPr>
          <w:i/>
          <w:szCs w:val="24"/>
          <w:lang w:val="en-GB"/>
        </w:rPr>
        <w:t>I</w:t>
      </w:r>
      <w:r w:rsidRPr="000C31E2">
        <w:rPr>
          <w:szCs w:val="24"/>
          <w:vertAlign w:val="subscript"/>
          <w:lang w:val="en-GB"/>
        </w:rPr>
        <w:t>DC</w:t>
      </w:r>
      <w:r w:rsidRPr="000C31E2">
        <w:rPr>
          <w:szCs w:val="24"/>
          <w:lang w:val="en-GB"/>
        </w:rPr>
        <w:t>=2A.</w:t>
      </w:r>
      <w:r w:rsidRPr="000C31E2">
        <w:rPr>
          <w:lang w:val="en-GB"/>
        </w:rPr>
        <w:t xml:space="preserve"> (b) </w:t>
      </w:r>
      <w:r w:rsidRPr="000C31E2">
        <w:rPr>
          <w:i/>
          <w:lang w:val="en-GB"/>
        </w:rPr>
        <w:t>f</w:t>
      </w:r>
      <w:r w:rsidRPr="000C31E2">
        <w:rPr>
          <w:lang w:val="en-GB"/>
        </w:rPr>
        <w:t xml:space="preserve">=1000Hz, </w:t>
      </w:r>
      <w:r w:rsidRPr="000C31E2">
        <w:rPr>
          <w:i/>
          <w:lang w:val="en-GB"/>
        </w:rPr>
        <w:t>B</w:t>
      </w:r>
      <w:r w:rsidRPr="000C31E2">
        <w:rPr>
          <w:vertAlign w:val="subscript"/>
          <w:lang w:val="en-GB"/>
        </w:rPr>
        <w:t>m</w:t>
      </w:r>
      <w:r w:rsidRPr="000C31E2">
        <w:rPr>
          <w:lang w:val="en-GB"/>
        </w:rPr>
        <w:t xml:space="preserve">=1.0T, </w:t>
      </w:r>
      <w:r w:rsidRPr="000C31E2">
        <w:rPr>
          <w:i/>
          <w:lang w:val="en-GB"/>
        </w:rPr>
        <w:t>I</w:t>
      </w:r>
      <w:r w:rsidRPr="000C31E2">
        <w:rPr>
          <w:vertAlign w:val="subscript"/>
          <w:lang w:val="en-GB"/>
        </w:rPr>
        <w:t>DC</w:t>
      </w:r>
      <w:r w:rsidRPr="000C31E2">
        <w:rPr>
          <w:lang w:val="en-GB"/>
        </w:rPr>
        <w:t>=2A [XUE17d].</w:t>
      </w:r>
      <w:bookmarkEnd w:id="93"/>
    </w:p>
    <w:bookmarkEnd w:id="94"/>
    <w:p w14:paraId="144FE449"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Measurement under Mechanical Stress</w:t>
      </w:r>
    </w:p>
    <w:p w14:paraId="57F5918B" w14:textId="5AC604D3" w:rsidR="00322604" w:rsidRPr="000C31E2" w:rsidRDefault="00322604" w:rsidP="00322604">
      <w:pPr>
        <w:spacing w:before="240" w:after="240"/>
        <w:ind w:firstLineChars="100" w:firstLine="240"/>
      </w:pPr>
      <w:r w:rsidRPr="000C31E2">
        <w:t xml:space="preserve">To investigate the mechanical stress influence on the iron loss, specially designed test rig is required. </w:t>
      </w:r>
      <w:r w:rsidRPr="000C31E2">
        <w:fldChar w:fldCharType="begin"/>
      </w:r>
      <w:r w:rsidRPr="000C31E2">
        <w:instrText xml:space="preserve"> REF _Ref489704987 \r \h </w:instrText>
      </w:r>
      <w:r w:rsidRPr="000C31E2">
        <w:fldChar w:fldCharType="separate"/>
      </w:r>
      <w:r w:rsidR="00B36351" w:rsidRPr="000C31E2">
        <w:t>Fig.1.37</w:t>
      </w:r>
      <w:r w:rsidRPr="000C31E2">
        <w:fldChar w:fldCharType="end"/>
      </w:r>
      <w:r w:rsidRPr="000C31E2">
        <w:t xml:space="preserve"> shows the test rig proposed in [TAK07]. The flux density in the laminated specimen is detected by a </w:t>
      </w:r>
      <w:r w:rsidRPr="000C31E2">
        <w:rPr>
          <w:i/>
        </w:rPr>
        <w:t>B</w:t>
      </w:r>
      <w:r w:rsidRPr="000C31E2">
        <w:t xml:space="preserve"> coil, which is wound around the specimen. The magnetic field strength </w:t>
      </w:r>
      <w:r w:rsidRPr="000C31E2">
        <w:rPr>
          <w:i/>
        </w:rPr>
        <w:t>H</w:t>
      </w:r>
      <w:r w:rsidRPr="000C31E2">
        <w:t xml:space="preserve"> in the specimen is set by the magnetisation winding, which is wound on the surface of the specimen. The stress is applied by a hydraulic equipment. The application of this test solution can also be found in [MIY09] [MIY10]</w:t>
      </w:r>
    </w:p>
    <w:p w14:paraId="02DD7736" w14:textId="77777777" w:rsidR="00322604" w:rsidRPr="000C31E2" w:rsidRDefault="00322604" w:rsidP="00322604">
      <w:pPr>
        <w:spacing w:before="120" w:after="120" w:line="240" w:lineRule="auto"/>
        <w:jc w:val="center"/>
        <w:rPr>
          <w:rFonts w:ascii="Times-Roman" w:hAnsi="Times-Roman" w:cs="Times-Roman"/>
          <w:szCs w:val="24"/>
        </w:rPr>
      </w:pPr>
      <w:r w:rsidRPr="000C31E2">
        <w:rPr>
          <w:noProof/>
        </w:rPr>
        <w:lastRenderedPageBreak/>
        <w:drawing>
          <wp:inline distT="0" distB="0" distL="0" distR="0" wp14:anchorId="3F1F2062" wp14:editId="55F81B16">
            <wp:extent cx="4202070" cy="3057754"/>
            <wp:effectExtent l="0" t="0" r="8255" b="952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23390" cy="3073268"/>
                    </a:xfrm>
                    <a:prstGeom prst="rect">
                      <a:avLst/>
                    </a:prstGeom>
                    <a:noFill/>
                    <a:ln>
                      <a:noFill/>
                    </a:ln>
                  </pic:spPr>
                </pic:pic>
              </a:graphicData>
            </a:graphic>
          </wp:inline>
        </w:drawing>
      </w:r>
    </w:p>
    <w:p w14:paraId="053313CF" w14:textId="77777777" w:rsidR="00322604" w:rsidRPr="000C31E2" w:rsidRDefault="00322604" w:rsidP="00322604">
      <w:pPr>
        <w:pStyle w:val="ListParagraph"/>
        <w:numPr>
          <w:ilvl w:val="0"/>
          <w:numId w:val="47"/>
        </w:numPr>
        <w:tabs>
          <w:tab w:val="left" w:pos="851"/>
        </w:tabs>
        <w:spacing w:before="240" w:after="240"/>
        <w:ind w:left="0" w:firstLine="0"/>
        <w:rPr>
          <w:rFonts w:ascii="Times-Roman" w:hAnsi="Times-Roman" w:cs="Times-Roman"/>
          <w:szCs w:val="24"/>
          <w:lang w:val="en-GB"/>
        </w:rPr>
      </w:pPr>
      <w:bookmarkStart w:id="96" w:name="_Ref489704987"/>
      <w:r w:rsidRPr="000C31E2">
        <w:rPr>
          <w:rFonts w:ascii="Times-Roman" w:hAnsi="Times-Roman" w:cs="Times-Roman"/>
          <w:szCs w:val="24"/>
          <w:lang w:val="en-GB"/>
        </w:rPr>
        <w:t xml:space="preserve">Iron </w:t>
      </w:r>
      <w:r w:rsidRPr="000C31E2">
        <w:rPr>
          <w:lang w:val="en-GB"/>
        </w:rPr>
        <w:t>loss</w:t>
      </w:r>
      <w:r w:rsidRPr="000C31E2">
        <w:rPr>
          <w:rFonts w:ascii="Times-Roman" w:hAnsi="Times-Roman" w:cs="Times-Roman"/>
          <w:szCs w:val="24"/>
          <w:lang w:val="en-GB"/>
        </w:rPr>
        <w:t xml:space="preserve"> test rig with mechanical stress influence in [MIY09].</w:t>
      </w:r>
      <w:bookmarkEnd w:id="96"/>
    </w:p>
    <w:p w14:paraId="138BA0BB"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Measurement under Rotational Flux Density</w:t>
      </w:r>
    </w:p>
    <w:bookmarkEnd w:id="95"/>
    <w:p w14:paraId="6EA1D6B3" w14:textId="7B985796" w:rsidR="00322604" w:rsidRPr="000C31E2" w:rsidRDefault="00322604" w:rsidP="00322604">
      <w:pPr>
        <w:spacing w:before="240" w:after="240"/>
        <w:ind w:firstLineChars="100" w:firstLine="240"/>
      </w:pPr>
      <w:r w:rsidRPr="000C31E2">
        <w:t xml:space="preserve">Improvement based on the existing test rig should be done to measure the iron loss under rotational flux density. </w:t>
      </w:r>
      <w:r w:rsidRPr="000C31E2">
        <w:fldChar w:fldCharType="begin"/>
      </w:r>
      <w:r w:rsidRPr="000C31E2">
        <w:instrText xml:space="preserve"> REF _Ref489705005 \r \h </w:instrText>
      </w:r>
      <w:r w:rsidRPr="000C31E2">
        <w:fldChar w:fldCharType="separate"/>
      </w:r>
      <w:r w:rsidR="00B36351" w:rsidRPr="000C31E2">
        <w:t>Fig.1.38</w:t>
      </w:r>
      <w:r w:rsidRPr="000C31E2">
        <w:fldChar w:fldCharType="end"/>
      </w:r>
      <w:r w:rsidRPr="000C31E2">
        <w:t xml:space="preserve"> shows the schematic diagram of the two-dimensional rotational iron loss test system developed in [ZHU98]. The magnetic field is generated by two sets of excitation coils arranged on the </w:t>
      </w:r>
      <w:r w:rsidRPr="000C31E2">
        <w:rPr>
          <w:i/>
        </w:rPr>
        <w:t>x-</w:t>
      </w:r>
      <w:r w:rsidRPr="000C31E2">
        <w:t xml:space="preserve"> and </w:t>
      </w:r>
      <w:r w:rsidRPr="000C31E2">
        <w:rPr>
          <w:i/>
        </w:rPr>
        <w:t>y-</w:t>
      </w:r>
      <w:r w:rsidRPr="000C31E2">
        <w:t xml:space="preserve"> axes. Different rotational flux densities can be generated by adjusting the excitation on </w:t>
      </w:r>
      <w:r w:rsidRPr="000C31E2">
        <w:rPr>
          <w:i/>
        </w:rPr>
        <w:t>x</w:t>
      </w:r>
      <w:r w:rsidRPr="000C31E2">
        <w:t xml:space="preserve"> coil and the </w:t>
      </w:r>
      <w:r w:rsidRPr="000C31E2">
        <w:rPr>
          <w:i/>
        </w:rPr>
        <w:t>y</w:t>
      </w:r>
      <w:r w:rsidRPr="000C31E2">
        <w:t xml:space="preserve"> coil. The </w:t>
      </w:r>
      <w:r w:rsidRPr="000C31E2">
        <w:rPr>
          <w:i/>
        </w:rPr>
        <w:t>x</w:t>
      </w:r>
      <w:r w:rsidRPr="000C31E2">
        <w:t xml:space="preserve"> and </w:t>
      </w:r>
      <w:r w:rsidRPr="000C31E2">
        <w:rPr>
          <w:i/>
        </w:rPr>
        <w:t xml:space="preserve">y </w:t>
      </w:r>
      <w:r w:rsidRPr="000C31E2">
        <w:t xml:space="preserve">components of the flux density can be detected by the sensing coils wound on the specimen. This test method is used in [HUA12] [GUO14]. This measurement technique is also evolved to a three-dimensional rotational iron loss test system in [GUO06] as shown in </w:t>
      </w:r>
      <w:r w:rsidRPr="000C31E2">
        <w:fldChar w:fldCharType="begin"/>
      </w:r>
      <w:r w:rsidRPr="000C31E2">
        <w:instrText xml:space="preserve"> REF _Ref489705015 \r \h </w:instrText>
      </w:r>
      <w:r w:rsidRPr="000C31E2">
        <w:fldChar w:fldCharType="separate"/>
      </w:r>
      <w:r w:rsidR="00B36351" w:rsidRPr="000C31E2">
        <w:t>Fig.1.39</w:t>
      </w:r>
      <w:r w:rsidRPr="000C31E2">
        <w:fldChar w:fldCharType="end"/>
      </w:r>
      <w:r w:rsidRPr="000C31E2">
        <w:t xml:space="preserve">. </w:t>
      </w:r>
    </w:p>
    <w:p w14:paraId="51B68B7F" w14:textId="77777777" w:rsidR="00322604" w:rsidRPr="000C31E2" w:rsidRDefault="00322604" w:rsidP="00322604">
      <w:pPr>
        <w:spacing w:before="120" w:after="120" w:line="240" w:lineRule="auto"/>
        <w:jc w:val="center"/>
        <w:rPr>
          <w:sz w:val="32"/>
        </w:rPr>
      </w:pPr>
      <w:r w:rsidRPr="000C31E2">
        <w:rPr>
          <w:noProof/>
        </w:rPr>
        <w:lastRenderedPageBreak/>
        <w:drawing>
          <wp:inline distT="0" distB="0" distL="0" distR="0" wp14:anchorId="71B8E5EC" wp14:editId="2218147F">
            <wp:extent cx="4783460" cy="2750515"/>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77425" cy="2804545"/>
                    </a:xfrm>
                    <a:prstGeom prst="rect">
                      <a:avLst/>
                    </a:prstGeom>
                  </pic:spPr>
                </pic:pic>
              </a:graphicData>
            </a:graphic>
          </wp:inline>
        </w:drawing>
      </w:r>
    </w:p>
    <w:p w14:paraId="6312701C" w14:textId="77777777" w:rsidR="00322604" w:rsidRPr="000C31E2" w:rsidRDefault="00322604" w:rsidP="00FE2DA6">
      <w:pPr>
        <w:pStyle w:val="ListParagraph"/>
        <w:numPr>
          <w:ilvl w:val="0"/>
          <w:numId w:val="47"/>
        </w:numPr>
        <w:tabs>
          <w:tab w:val="left" w:pos="851"/>
        </w:tabs>
        <w:spacing w:before="240" w:after="240"/>
        <w:ind w:left="0" w:firstLine="0"/>
        <w:rPr>
          <w:rFonts w:ascii="Times-Roman" w:hAnsi="Times-Roman" w:cs="Times-Roman"/>
          <w:szCs w:val="24"/>
          <w:lang w:val="en-GB"/>
        </w:rPr>
      </w:pPr>
      <w:bookmarkStart w:id="97" w:name="_Ref489705005"/>
      <w:r w:rsidRPr="000C31E2">
        <w:rPr>
          <w:lang w:val="en-GB"/>
        </w:rPr>
        <w:t>Schematic</w:t>
      </w:r>
      <w:r w:rsidRPr="000C31E2">
        <w:rPr>
          <w:rFonts w:ascii="Times-Roman" w:hAnsi="Times-Roman" w:cs="Times-Roman"/>
          <w:szCs w:val="24"/>
          <w:lang w:val="en-GB"/>
        </w:rPr>
        <w:t xml:space="preserve"> diagram of a two-dimensional rotational iron loss test system [ZHU98].</w:t>
      </w:r>
      <w:bookmarkEnd w:id="97"/>
    </w:p>
    <w:p w14:paraId="5563CE5E" w14:textId="77777777" w:rsidR="00322604" w:rsidRPr="000C31E2" w:rsidRDefault="00322604" w:rsidP="00322604">
      <w:pPr>
        <w:spacing w:before="120" w:after="120" w:line="240" w:lineRule="auto"/>
        <w:jc w:val="center"/>
        <w:rPr>
          <w:rFonts w:ascii="Times-Roman" w:hAnsi="Times-Roman" w:cs="Times-Roman"/>
          <w:szCs w:val="24"/>
        </w:rPr>
      </w:pPr>
      <w:r w:rsidRPr="000C31E2">
        <w:rPr>
          <w:noProof/>
        </w:rPr>
        <w:drawing>
          <wp:inline distT="0" distB="0" distL="0" distR="0" wp14:anchorId="4E495051" wp14:editId="67968514">
            <wp:extent cx="3549391" cy="3101645"/>
            <wp:effectExtent l="0" t="0" r="0" b="381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78964" cy="3127488"/>
                    </a:xfrm>
                    <a:prstGeom prst="rect">
                      <a:avLst/>
                    </a:prstGeom>
                  </pic:spPr>
                </pic:pic>
              </a:graphicData>
            </a:graphic>
          </wp:inline>
        </w:drawing>
      </w:r>
    </w:p>
    <w:p w14:paraId="70F0D113" w14:textId="77777777" w:rsidR="00322604" w:rsidRPr="000C31E2" w:rsidRDefault="00322604" w:rsidP="00322604">
      <w:pPr>
        <w:pStyle w:val="ListParagraph"/>
        <w:numPr>
          <w:ilvl w:val="0"/>
          <w:numId w:val="47"/>
        </w:numPr>
        <w:tabs>
          <w:tab w:val="left" w:pos="851"/>
        </w:tabs>
        <w:spacing w:before="240" w:after="240"/>
        <w:ind w:left="0" w:firstLine="0"/>
        <w:rPr>
          <w:rFonts w:ascii="Times-Roman" w:hAnsi="Times-Roman" w:cs="Times-Roman"/>
          <w:szCs w:val="24"/>
          <w:lang w:val="en-GB"/>
        </w:rPr>
      </w:pPr>
      <w:bookmarkStart w:id="98" w:name="_Ref489705015"/>
      <w:r w:rsidRPr="000C31E2">
        <w:rPr>
          <w:lang w:val="en-GB"/>
        </w:rPr>
        <w:t>Three</w:t>
      </w:r>
      <w:r w:rsidRPr="000C31E2">
        <w:rPr>
          <w:rFonts w:ascii="Times-Roman" w:hAnsi="Times-Roman" w:cs="Times-Roman"/>
          <w:szCs w:val="24"/>
          <w:lang w:val="en-GB"/>
        </w:rPr>
        <w:t>-dimensional rotational iron loss test system [GUO06].</w:t>
      </w:r>
      <w:bookmarkEnd w:id="98"/>
    </w:p>
    <w:p w14:paraId="6191B971" w14:textId="77777777" w:rsidR="00322604" w:rsidRPr="000C31E2" w:rsidRDefault="00322604" w:rsidP="00322604">
      <w:pPr>
        <w:pStyle w:val="Heading3"/>
        <w:numPr>
          <w:ilvl w:val="0"/>
          <w:numId w:val="0"/>
        </w:numPr>
        <w:spacing w:before="240" w:after="240"/>
        <w:ind w:left="720" w:hanging="720"/>
        <w:rPr>
          <w:sz w:val="32"/>
        </w:rPr>
      </w:pPr>
      <w:bookmarkStart w:id="99" w:name="_Toc498330432"/>
      <w:r w:rsidRPr="000C31E2">
        <w:rPr>
          <w:sz w:val="32"/>
        </w:rPr>
        <w:t>1.4.2 In Electrical Machines</w:t>
      </w:r>
      <w:bookmarkEnd w:id="99"/>
    </w:p>
    <w:p w14:paraId="2E84017D" w14:textId="77777777" w:rsidR="00322604" w:rsidRPr="000C31E2" w:rsidRDefault="00322604" w:rsidP="00322604">
      <w:pPr>
        <w:spacing w:before="240" w:after="240"/>
        <w:ind w:firstLineChars="100" w:firstLine="240"/>
        <w:rPr>
          <w:rFonts w:cs="Times New Roman"/>
        </w:rPr>
      </w:pPr>
      <w:r w:rsidRPr="000C31E2">
        <w:rPr>
          <w:rFonts w:cs="Times New Roman"/>
        </w:rPr>
        <w:t xml:space="preserve">In electrical machines, losses can be expressed as the difference between the input power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in</m:t>
            </m:r>
          </m:sub>
        </m:sSub>
      </m:oMath>
      <w:r w:rsidRPr="000C31E2">
        <w:rPr>
          <w:rFonts w:cs="Times New Roman"/>
        </w:rPr>
        <w:t xml:space="preserve"> and the output power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out</m:t>
            </m:r>
          </m:sub>
        </m:sSub>
      </m:oMath>
      <w:r w:rsidRPr="000C31E2">
        <w:rPr>
          <w:rFonts w:cs="Times New Roman"/>
        </w:rPr>
        <w:t>. The iron loss in electrical machines is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2"/>
        <w:gridCol w:w="1184"/>
      </w:tblGrid>
      <w:tr w:rsidR="000C31E2" w:rsidRPr="000C31E2" w14:paraId="6E565AC9" w14:textId="77777777" w:rsidTr="00A9210B">
        <w:tc>
          <w:tcPr>
            <w:tcW w:w="8046" w:type="dxa"/>
          </w:tcPr>
          <w:p w14:paraId="1939DF4C" w14:textId="77777777" w:rsidR="00322604" w:rsidRPr="000C31E2" w:rsidRDefault="00123B42" w:rsidP="00A9210B">
            <w:pPr>
              <w:spacing w:before="240" w:after="240"/>
              <w:rPr>
                <w:rFonts w:cs="Times New Roman"/>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in</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out</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mech</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m:oMathPara>
          </w:p>
        </w:tc>
        <w:tc>
          <w:tcPr>
            <w:tcW w:w="1196" w:type="dxa"/>
          </w:tcPr>
          <w:p w14:paraId="5C3813A4" w14:textId="77777777" w:rsidR="00322604" w:rsidRPr="000C31E2" w:rsidRDefault="00322604" w:rsidP="00A9210B">
            <w:pPr>
              <w:spacing w:before="240" w:after="240"/>
              <w:jc w:val="right"/>
              <w:rPr>
                <w:rFonts w:cs="Times New Roman"/>
              </w:rPr>
            </w:pPr>
            <w:r w:rsidRPr="000C31E2">
              <w:rPr>
                <w:rFonts w:cs="Times New Roman"/>
              </w:rPr>
              <w:t>(1.28)</w:t>
            </w:r>
          </w:p>
        </w:tc>
      </w:tr>
    </w:tbl>
    <w:p w14:paraId="01E5B38E" w14:textId="0B4E5DC0" w:rsidR="00322604" w:rsidRPr="000C31E2" w:rsidRDefault="00322604" w:rsidP="00322604">
      <w:pPr>
        <w:spacing w:before="240" w:after="240"/>
        <w:rPr>
          <w:rFonts w:cs="Times New Roman"/>
        </w:rPr>
      </w:pPr>
      <w:r w:rsidRPr="000C31E2">
        <w:rPr>
          <w:rFonts w:cs="Times New Roman"/>
        </w:rPr>
        <w:lastRenderedPageBreak/>
        <w:t xml:space="preserve">where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oMath>
      <w:r w:rsidRPr="000C31E2">
        <w:rPr>
          <w:rFonts w:cs="Times New Roman"/>
        </w:rPr>
        <w:t xml:space="preserve"> is the iron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oMath>
      <w:r w:rsidRPr="000C31E2">
        <w:rPr>
          <w:rFonts w:cs="Times New Roman"/>
          <w:szCs w:val="24"/>
        </w:rPr>
        <w:t xml:space="preserve"> is the winding copper loss or </w:t>
      </w:r>
      <w:r w:rsidRPr="000C31E2">
        <w:rPr>
          <w:rFonts w:cs="Times New Roman"/>
        </w:rPr>
        <w:t xml:space="preserve">copper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mech</m:t>
            </m:r>
          </m:sub>
        </m:sSub>
      </m:oMath>
      <w:r w:rsidRPr="000C31E2">
        <w:rPr>
          <w:rFonts w:cs="Times New Roman"/>
        </w:rPr>
        <w:t xml:space="preserve"> is the mechanical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w:r w:rsidRPr="000C31E2">
        <w:rPr>
          <w:rFonts w:cs="Times New Roman"/>
          <w:szCs w:val="24"/>
        </w:rPr>
        <w:t xml:space="preserve"> is the </w:t>
      </w:r>
      <w:r w:rsidRPr="000C31E2">
        <w:rPr>
          <w:rFonts w:cs="Times New Roman"/>
        </w:rPr>
        <w:t xml:space="preserve">magnet eddy current loss, and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r>
          <w:rPr>
            <w:rFonts w:ascii="Cambria Math" w:hAnsi="Cambria Math"/>
            <w:szCs w:val="24"/>
          </w:rPr>
          <m:t>=0</m:t>
        </m:r>
      </m:oMath>
      <w:r w:rsidRPr="000C31E2">
        <w:rPr>
          <w:rFonts w:cs="Times New Roman"/>
          <w:szCs w:val="24"/>
        </w:rPr>
        <w:t xml:space="preserve"> if there is no </w:t>
      </w:r>
      <w:r w:rsidR="00A1156A" w:rsidRPr="000C31E2">
        <w:rPr>
          <w:rFonts w:cs="Times New Roman"/>
          <w:szCs w:val="24"/>
        </w:rPr>
        <w:t xml:space="preserve">PM </w:t>
      </w:r>
      <w:r w:rsidRPr="000C31E2">
        <w:rPr>
          <w:rFonts w:cs="Times New Roman"/>
          <w:szCs w:val="24"/>
        </w:rPr>
        <w:t>in the machine</w:t>
      </w:r>
      <w:r w:rsidRPr="000C31E2">
        <w:rPr>
          <w:rFonts w:cs="Times New Roman"/>
        </w:rPr>
        <w:t>.</w:t>
      </w:r>
    </w:p>
    <w:p w14:paraId="6425FCAA" w14:textId="77777777" w:rsidR="00322604" w:rsidRPr="000C31E2" w:rsidRDefault="00322604" w:rsidP="00322604">
      <w:pPr>
        <w:spacing w:before="240" w:after="240"/>
        <w:ind w:firstLineChars="100" w:firstLine="240"/>
        <w:rPr>
          <w:rFonts w:cs="Times New Roman"/>
        </w:rPr>
      </w:pPr>
      <w:r w:rsidRPr="000C31E2">
        <w:rPr>
          <w:rFonts w:cs="Times New Roman"/>
        </w:rPr>
        <w:t xml:space="preserve">It is very difficult to measure iron loss in the electrical machine directly. Therefore, the key of iron loss measurement in electrical machines is to separate iron loss from other losses. Therefore, the measurement techniques for the winding copper loss, the mechanical loss and the magnet eddy current loss are introduced. The iron loss can be then obtained by excluding these losses from the total loss according to (1.28). </w:t>
      </w:r>
    </w:p>
    <w:p w14:paraId="205AFACD"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Winding Copper Loss</w:t>
      </w:r>
    </w:p>
    <w:p w14:paraId="5D544A4F" w14:textId="1737FD00" w:rsidR="00322604" w:rsidRPr="000C31E2" w:rsidRDefault="00322604" w:rsidP="00322604">
      <w:pPr>
        <w:spacing w:before="240" w:after="240"/>
        <w:ind w:firstLineChars="100" w:firstLine="240"/>
        <w:rPr>
          <w:rFonts w:cs="Times New Roman"/>
        </w:rPr>
      </w:pPr>
      <w:r w:rsidRPr="000C31E2">
        <w:rPr>
          <w:rFonts w:cs="Times New Roman"/>
        </w:rPr>
        <w:t xml:space="preserve">The winding copper loss represents the loss </w:t>
      </w:r>
      <w:r w:rsidR="008351CC" w:rsidRPr="000C31E2">
        <w:rPr>
          <w:rFonts w:cs="Times New Roman"/>
        </w:rPr>
        <w:t>produced</w:t>
      </w:r>
      <w:r w:rsidR="00194142" w:rsidRPr="000C31E2">
        <w:rPr>
          <w:rFonts w:cs="Times New Roman"/>
        </w:rPr>
        <w:t xml:space="preserve"> by electrical currents </w:t>
      </w:r>
      <w:r w:rsidRPr="000C31E2">
        <w:rPr>
          <w:rFonts w:cs="Times New Roman"/>
        </w:rPr>
        <w:t xml:space="preserve">in </w:t>
      </w:r>
      <w:r w:rsidR="008351CC" w:rsidRPr="000C31E2">
        <w:rPr>
          <w:rFonts w:cs="Times New Roman"/>
        </w:rPr>
        <w:t xml:space="preserve">the </w:t>
      </w:r>
      <w:r w:rsidRPr="000C31E2">
        <w:rPr>
          <w:rFonts w:cs="Times New Roman"/>
        </w:rPr>
        <w:t>c</w:t>
      </w:r>
      <w:r w:rsidR="008351CC" w:rsidRPr="000C31E2">
        <w:rPr>
          <w:rFonts w:cs="Times New Roman"/>
        </w:rPr>
        <w:t>onductors of electrical machine windings</w:t>
      </w:r>
      <w:r w:rsidRPr="000C31E2">
        <w:rPr>
          <w:rFonts w:cs="Times New Roman"/>
        </w:rPr>
        <w:t xml:space="preserve">. When the </w:t>
      </w:r>
      <w:r w:rsidRPr="000C31E2">
        <w:t>AC</w:t>
      </w:r>
      <w:r w:rsidRPr="000C31E2">
        <w:rPr>
          <w:rFonts w:cs="Times New Roman"/>
        </w:rPr>
        <w:t xml:space="preserve"> effects</w:t>
      </w:r>
      <w:r w:rsidR="00545BC0" w:rsidRPr="000C31E2">
        <w:rPr>
          <w:rFonts w:cs="Times New Roman"/>
        </w:rPr>
        <w:t xml:space="preserve"> </w:t>
      </w:r>
      <w:r w:rsidR="00000CA9" w:rsidRPr="000C31E2">
        <w:rPr>
          <w:rFonts w:cs="Times New Roman"/>
        </w:rPr>
        <w:t>(</w:t>
      </w:r>
      <w:r w:rsidRPr="000C31E2">
        <w:rPr>
          <w:rFonts w:cs="Times New Roman"/>
        </w:rPr>
        <w:t>the skin effect and the proximity effect</w:t>
      </w:r>
      <w:r w:rsidR="00000CA9" w:rsidRPr="000C31E2">
        <w:rPr>
          <w:rFonts w:cs="Times New Roman"/>
        </w:rPr>
        <w:t>)</w:t>
      </w:r>
      <w:r w:rsidRPr="000C31E2">
        <w:rPr>
          <w:rFonts w:cs="Times New Roman"/>
        </w:rPr>
        <w:t xml:space="preserve"> are neglected, the winding copper loss can be considered as the DC copper loss. The DC copper loss can be</w:t>
      </w:r>
      <w:r w:rsidRPr="000C31E2">
        <w:t xml:space="preserve"> </w:t>
      </w:r>
      <w:r w:rsidRPr="000C31E2">
        <w:rPr>
          <w:rFonts w:cs="Times New Roman"/>
        </w:rPr>
        <w:t xml:space="preserve">calculated from the RMS-values of the currents and the </w:t>
      </w:r>
      <w:r w:rsidR="00000CA9" w:rsidRPr="000C31E2">
        <w:rPr>
          <w:rFonts w:cs="Times New Roman"/>
        </w:rPr>
        <w:t>winding</w:t>
      </w:r>
      <w:r w:rsidRPr="000C31E2">
        <w:rPr>
          <w:rFonts w:cs="Times New Roman"/>
        </w:rPr>
        <w:t xml:space="preserve"> resistances at operating temperature based on the Ohm’s law [BOI93]</w:t>
      </w:r>
      <w:r w:rsidRPr="000C31E2">
        <w:rPr>
          <w:rFonts w:cs="Times New Roman"/>
          <w:szCs w:val="24"/>
        </w:rPr>
        <w:t xml:space="preserve"> [FER94]</w:t>
      </w:r>
      <w:r w:rsidRPr="000C31E2">
        <w:rPr>
          <w:rFonts w:cs="Times New Roman"/>
        </w:rPr>
        <w:t>:</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gridCol w:w="796"/>
      </w:tblGrid>
      <w:tr w:rsidR="000C31E2" w:rsidRPr="000C31E2" w14:paraId="0CB0FACE" w14:textId="77777777" w:rsidTr="00A9210B">
        <w:trPr>
          <w:jc w:val="right"/>
        </w:trPr>
        <w:tc>
          <w:tcPr>
            <w:tcW w:w="8987" w:type="dxa"/>
            <w:hideMark/>
          </w:tcPr>
          <w:p w14:paraId="05B3AF9D" w14:textId="77777777" w:rsidR="00322604" w:rsidRPr="000C31E2" w:rsidRDefault="00123B42" w:rsidP="00A9210B">
            <w:pPr>
              <w:spacing w:before="240" w:after="240"/>
              <w:jc w:val="center"/>
              <w:rPr>
                <w:rFonts w:cs="Times New Roman"/>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r>
                  <w:rPr>
                    <w:rFonts w:ascii="Cambria Math" w:hAnsi="Cambria Math"/>
                    <w:szCs w:val="24"/>
                  </w:rPr>
                  <m:t>(T)=m</m:t>
                </m:r>
                <m:sSup>
                  <m:sSupPr>
                    <m:ctrlPr>
                      <w:rPr>
                        <w:rFonts w:ascii="Cambria Math" w:hAnsi="Cambria Math"/>
                        <w:i/>
                        <w:szCs w:val="24"/>
                      </w:rPr>
                    </m:ctrlPr>
                  </m:sSupPr>
                  <m:e>
                    <m:r>
                      <w:rPr>
                        <w:rFonts w:ascii="Cambria Math" w:hAnsi="Cambria Math"/>
                        <w:szCs w:val="24"/>
                      </w:rPr>
                      <m:t>I</m:t>
                    </m:r>
                  </m:e>
                  <m:sup>
                    <m:r>
                      <w:rPr>
                        <w:rFonts w:ascii="Cambria Math" w:hAnsi="Cambria Math"/>
                        <w:szCs w:val="24"/>
                      </w:rPr>
                      <m:t>2</m:t>
                    </m:r>
                  </m:sup>
                </m:sSup>
                <m:r>
                  <w:rPr>
                    <w:rFonts w:ascii="Cambria Math" w:hAnsi="Cambria Math"/>
                    <w:szCs w:val="24"/>
                  </w:rPr>
                  <m:t>R(T)</m:t>
                </m:r>
              </m:oMath>
            </m:oMathPara>
          </w:p>
        </w:tc>
        <w:tc>
          <w:tcPr>
            <w:tcW w:w="759" w:type="dxa"/>
            <w:vAlign w:val="center"/>
          </w:tcPr>
          <w:p w14:paraId="5964D7A0" w14:textId="77777777" w:rsidR="00322604" w:rsidRPr="000C31E2" w:rsidRDefault="00322604" w:rsidP="00A9210B">
            <w:pPr>
              <w:widowControl w:val="0"/>
              <w:spacing w:before="240" w:after="240"/>
              <w:jc w:val="right"/>
            </w:pPr>
            <w:r w:rsidRPr="000C31E2">
              <w:t>(1.29)</w:t>
            </w:r>
          </w:p>
        </w:tc>
      </w:tr>
    </w:tbl>
    <w:p w14:paraId="7C9276F7" w14:textId="77777777" w:rsidR="00322604" w:rsidRPr="000C31E2" w:rsidRDefault="00322604" w:rsidP="00322604">
      <w:pPr>
        <w:spacing w:before="240" w:after="240"/>
        <w:rPr>
          <w:rFonts w:cs="Times New Roman"/>
        </w:rPr>
      </w:pPr>
      <w:r w:rsidRPr="000C31E2">
        <w:rPr>
          <w:rFonts w:cs="Times New Roman"/>
        </w:rPr>
        <w:t xml:space="preserve">where </w:t>
      </w:r>
      <m:oMath>
        <m:r>
          <w:rPr>
            <w:rFonts w:ascii="Cambria Math" w:hAnsi="Cambria Math"/>
            <w:szCs w:val="24"/>
          </w:rPr>
          <m:t>m</m:t>
        </m:r>
      </m:oMath>
      <w:r w:rsidRPr="000C31E2">
        <w:rPr>
          <w:rFonts w:cs="Times New Roman"/>
          <w:szCs w:val="24"/>
        </w:rPr>
        <w:t xml:space="preserve"> is the number of phases of the electrical machine.</w:t>
      </w:r>
      <w:r w:rsidRPr="000C31E2">
        <w:rPr>
          <w:rFonts w:cs="Times New Roman"/>
        </w:rPr>
        <w:t xml:space="preserve"> </w:t>
      </w:r>
      <m:oMath>
        <m:r>
          <w:rPr>
            <w:rFonts w:ascii="Cambria Math" w:hAnsi="Cambria Math"/>
            <w:szCs w:val="24"/>
          </w:rPr>
          <m:t>I</m:t>
        </m:r>
      </m:oMath>
      <w:r w:rsidRPr="000C31E2">
        <w:rPr>
          <w:rFonts w:cs="Times New Roman"/>
        </w:rPr>
        <w:t xml:space="preserve"> is the RMS-value of the phase current. </w:t>
      </w:r>
      <m:oMath>
        <m:r>
          <w:rPr>
            <w:rFonts w:ascii="Cambria Math" w:hAnsi="Cambria Math"/>
            <w:szCs w:val="24"/>
          </w:rPr>
          <m:t>R(T)</m:t>
        </m:r>
      </m:oMath>
      <w:r w:rsidRPr="000C31E2">
        <w:rPr>
          <w:rFonts w:cs="Times New Roman"/>
        </w:rPr>
        <w:t xml:space="preserve"> is the phase winding resistance at temperature </w:t>
      </w:r>
      <m:oMath>
        <m:r>
          <w:rPr>
            <w:rFonts w:ascii="Cambria Math" w:hAnsi="Cambria Math"/>
            <w:szCs w:val="24"/>
          </w:rPr>
          <m:t>T</m:t>
        </m:r>
      </m:oMath>
      <w:r w:rsidRPr="000C31E2">
        <w:rPr>
          <w:rFonts w:cs="Times New Roman"/>
        </w:rPr>
        <w:t>.</w:t>
      </w:r>
    </w:p>
    <w:p w14:paraId="19EAE289" w14:textId="28069384" w:rsidR="00322604" w:rsidRPr="000C31E2" w:rsidRDefault="00322604" w:rsidP="00322604">
      <w:pPr>
        <w:spacing w:before="240" w:after="240"/>
        <w:ind w:firstLineChars="100" w:firstLine="240"/>
      </w:pPr>
      <w:r w:rsidRPr="000C31E2">
        <w:t xml:space="preserve">According to (1.29), temperature </w:t>
      </w:r>
      <w:r w:rsidR="00C81201" w:rsidRPr="000C31E2">
        <w:t>can influence</w:t>
      </w:r>
      <w:r w:rsidRPr="000C31E2">
        <w:t xml:space="preserve"> the winding copper loss. By measuring the winding copper loss at different temperatures, the temperature dependent winding copper loss of the electrical machine can be obtained as shown in </w:t>
      </w:r>
      <w:r w:rsidRPr="000C31E2">
        <w:fldChar w:fldCharType="begin"/>
      </w:r>
      <w:r w:rsidRPr="000C31E2">
        <w:instrText xml:space="preserve"> REF _Ref489705029 \r \h </w:instrText>
      </w:r>
      <w:r w:rsidRPr="000C31E2">
        <w:fldChar w:fldCharType="separate"/>
      </w:r>
      <w:r w:rsidR="00B36351" w:rsidRPr="000C31E2">
        <w:t>Fig.1.40</w:t>
      </w:r>
      <w:r w:rsidRPr="000C31E2">
        <w:fldChar w:fldCharType="end"/>
      </w:r>
      <w:r w:rsidRPr="000C31E2">
        <w:t xml:space="preserve"> [SCH13]. The winding copper loss at any temperature within the temperature range can be then obtained by the interpolation or the curve fitting of the measurement results.</w:t>
      </w:r>
    </w:p>
    <w:p w14:paraId="63015E89" w14:textId="358F4F3D" w:rsidR="00322604" w:rsidRPr="000C31E2" w:rsidRDefault="00322604" w:rsidP="00322604">
      <w:pPr>
        <w:spacing w:before="240" w:after="240"/>
        <w:ind w:firstLineChars="100" w:firstLine="240"/>
      </w:pPr>
      <w:r w:rsidRPr="000C31E2">
        <w:t>In electrical machines having high current frequency, AC effects on the winding copper loss cannot be neglected. The AC copper loss should be considered when calculate the winding copper loss</w:t>
      </w:r>
      <w:r w:rsidR="00C81201" w:rsidRPr="000C31E2">
        <w:t xml:space="preserve"> [FER94]</w:t>
      </w:r>
      <w:r w:rsidRPr="000C31E2">
        <w:t xml:space="preserve">. The AC copper loss represents the total winding copper loss including the DC copper loss and additional losses caused by the skin effect and the proximity effect. </w:t>
      </w:r>
      <w:r w:rsidR="008351CC" w:rsidRPr="000C31E2">
        <w:t>However, i</w:t>
      </w:r>
      <w:r w:rsidRPr="000C31E2">
        <w:t>t is very difficult to</w:t>
      </w:r>
      <w:r w:rsidR="00C81201" w:rsidRPr="000C31E2">
        <w:t xml:space="preserve"> directly</w:t>
      </w:r>
      <w:r w:rsidRPr="000C31E2">
        <w:t xml:space="preserve"> measure the AC copper loss in electrical machines. The AC copper loss is usually obtained by calculation based on FEA</w:t>
      </w:r>
      <w:r w:rsidRPr="000C31E2">
        <w:rPr>
          <w:rFonts w:cs="Times New Roman"/>
        </w:rPr>
        <w:t xml:space="preserve"> tools [IWA09] [GEE13] </w:t>
      </w:r>
      <w:r w:rsidRPr="000C31E2">
        <w:rPr>
          <w:rFonts w:cs="Times New Roman"/>
        </w:rPr>
        <w:lastRenderedPageBreak/>
        <w:t xml:space="preserve">[MEL13]. </w:t>
      </w:r>
      <w:r w:rsidRPr="000C31E2">
        <w:t>In [GEE13], the AC copper loss of a 9-slot/6-pole high speed PM machine is investigated. The ratio</w:t>
      </w:r>
      <w:r w:rsidR="006F0B54" w:rsidRPr="000C31E2">
        <w:t>s</w:t>
      </w:r>
      <w:r w:rsidRPr="000C31E2">
        <w:t xml:space="preserve"> of the AC and DC copper losses </w:t>
      </w:r>
      <w:r w:rsidR="00C81201" w:rsidRPr="000C31E2">
        <w:t xml:space="preserve">at different frequencies </w:t>
      </w:r>
      <w:r w:rsidR="006F0B54" w:rsidRPr="000C31E2">
        <w:t>are</w:t>
      </w:r>
      <w:r w:rsidRPr="000C31E2">
        <w:t xml:space="preserve"> shown in </w:t>
      </w:r>
      <w:r w:rsidRPr="000C31E2">
        <w:fldChar w:fldCharType="begin"/>
      </w:r>
      <w:r w:rsidRPr="000C31E2">
        <w:instrText xml:space="preserve"> REF _Ref492298215 \r \h </w:instrText>
      </w:r>
      <w:r w:rsidRPr="000C31E2">
        <w:fldChar w:fldCharType="separate"/>
      </w:r>
      <w:r w:rsidR="00B36351" w:rsidRPr="000C31E2">
        <w:t>Fig.1.41</w:t>
      </w:r>
      <w:r w:rsidRPr="000C31E2">
        <w:fldChar w:fldCharType="end"/>
      </w:r>
      <w:r w:rsidRPr="000C31E2">
        <w:t>. It can be seen that additional winding copper losses caused by the AC effects can be significant when the frequency is high.</w:t>
      </w:r>
      <w:r w:rsidR="00AB5B44" w:rsidRPr="000C31E2">
        <w:t xml:space="preserve"> The increase </w:t>
      </w:r>
      <w:r w:rsidR="0018111F" w:rsidRPr="000C31E2">
        <w:t xml:space="preserve">of strands can significantly reduce the influence of AC effects, the </w:t>
      </w:r>
      <w:r w:rsidR="001A2283" w:rsidRPr="000C31E2">
        <w:t xml:space="preserve">AC </w:t>
      </w:r>
      <w:r w:rsidR="0018111F" w:rsidRPr="000C31E2">
        <w:t>copper loss</w:t>
      </w:r>
      <w:r w:rsidR="008B5D4A" w:rsidRPr="000C31E2">
        <w:t>es</w:t>
      </w:r>
      <w:r w:rsidR="0018111F" w:rsidRPr="000C31E2">
        <w:t xml:space="preserve"> </w:t>
      </w:r>
      <w:r w:rsidR="008B5D4A" w:rsidRPr="000C31E2">
        <w:t>are</w:t>
      </w:r>
      <w:r w:rsidR="0018111F" w:rsidRPr="000C31E2">
        <w:t xml:space="preserve"> then decreased</w:t>
      </w:r>
      <w:r w:rsidR="001A2283" w:rsidRPr="000C31E2">
        <w:t xml:space="preserve"> although attention should be paid to the potential increased DC loss due to low packing factor and also circulating currents amongst strands</w:t>
      </w:r>
      <w:r w:rsidR="0018111F" w:rsidRPr="000C31E2">
        <w:t>.</w:t>
      </w:r>
    </w:p>
    <w:p w14:paraId="46949386" w14:textId="77777777" w:rsidR="00322604" w:rsidRPr="000C31E2" w:rsidRDefault="00322604" w:rsidP="00322604">
      <w:pPr>
        <w:spacing w:before="240" w:after="240"/>
        <w:jc w:val="center"/>
      </w:pPr>
      <w:r w:rsidRPr="000C31E2">
        <w:rPr>
          <w:noProof/>
        </w:rPr>
        <w:drawing>
          <wp:inline distT="0" distB="0" distL="0" distR="0" wp14:anchorId="732A3AE9" wp14:editId="5B9A8542">
            <wp:extent cx="4105275" cy="276529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32479" cy="2783614"/>
                    </a:xfrm>
                    <a:prstGeom prst="rect">
                      <a:avLst/>
                    </a:prstGeom>
                    <a:noFill/>
                    <a:ln>
                      <a:noFill/>
                    </a:ln>
                  </pic:spPr>
                </pic:pic>
              </a:graphicData>
            </a:graphic>
          </wp:inline>
        </w:drawing>
      </w:r>
    </w:p>
    <w:p w14:paraId="4CEC48C8"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100" w:name="_Ref489705029"/>
      <w:r w:rsidRPr="000C31E2">
        <w:rPr>
          <w:lang w:val="en-GB"/>
        </w:rPr>
        <w:t>Winding copper loss of a synchronous machine at 15Nm, 1,500rpm [SCH13].</w:t>
      </w:r>
      <w:bookmarkEnd w:id="100"/>
    </w:p>
    <w:p w14:paraId="1FB0F6FA" w14:textId="77777777" w:rsidR="00322604" w:rsidRPr="000C31E2" w:rsidRDefault="00322604" w:rsidP="00322604">
      <w:pPr>
        <w:tabs>
          <w:tab w:val="left" w:pos="851"/>
        </w:tabs>
        <w:spacing w:before="240" w:after="240"/>
        <w:jc w:val="center"/>
      </w:pPr>
      <w:r w:rsidRPr="000C31E2">
        <w:rPr>
          <w:noProof/>
        </w:rPr>
        <w:drawing>
          <wp:inline distT="0" distB="0" distL="0" distR="0" wp14:anchorId="777320C4" wp14:editId="4C3AC59D">
            <wp:extent cx="3524250" cy="2628545"/>
            <wp:effectExtent l="0" t="0" r="0" b="63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557777" cy="2653551"/>
                    </a:xfrm>
                    <a:prstGeom prst="rect">
                      <a:avLst/>
                    </a:prstGeom>
                  </pic:spPr>
                </pic:pic>
              </a:graphicData>
            </a:graphic>
          </wp:inline>
        </w:drawing>
      </w:r>
    </w:p>
    <w:p w14:paraId="62FF91E3" w14:textId="24695301" w:rsidR="00322604" w:rsidRPr="000C31E2" w:rsidRDefault="00322604" w:rsidP="00322604">
      <w:pPr>
        <w:pStyle w:val="ListParagraph"/>
        <w:numPr>
          <w:ilvl w:val="0"/>
          <w:numId w:val="47"/>
        </w:numPr>
        <w:tabs>
          <w:tab w:val="left" w:pos="851"/>
        </w:tabs>
        <w:spacing w:before="240" w:after="240"/>
        <w:ind w:left="0" w:firstLine="0"/>
        <w:rPr>
          <w:lang w:val="en-GB"/>
        </w:rPr>
      </w:pPr>
      <w:bookmarkStart w:id="101" w:name="_Ref492298215"/>
      <w:r w:rsidRPr="000C31E2">
        <w:rPr>
          <w:lang w:val="en-GB"/>
        </w:rPr>
        <w:t>Ratio</w:t>
      </w:r>
      <w:r w:rsidR="006F0B54" w:rsidRPr="000C31E2">
        <w:rPr>
          <w:lang w:val="en-GB"/>
        </w:rPr>
        <w:t>s</w:t>
      </w:r>
      <w:r w:rsidRPr="000C31E2">
        <w:rPr>
          <w:lang w:val="en-GB"/>
        </w:rPr>
        <w:t xml:space="preserve"> of AC and DC copper loss</w:t>
      </w:r>
      <w:r w:rsidR="006F0B54" w:rsidRPr="000C31E2">
        <w:rPr>
          <w:lang w:val="en-GB"/>
        </w:rPr>
        <w:t>es</w:t>
      </w:r>
      <w:r w:rsidRPr="000C31E2">
        <w:rPr>
          <w:lang w:val="en-GB"/>
        </w:rPr>
        <w:t xml:space="preserve"> of a </w:t>
      </w:r>
      <w:r w:rsidRPr="000C31E2">
        <w:t>9-slot/6-pole</w:t>
      </w:r>
      <w:r w:rsidRPr="000C31E2">
        <w:rPr>
          <w:lang w:val="en-GB"/>
        </w:rPr>
        <w:t xml:space="preserve"> PM machine at different speed (rated speed </w:t>
      </w:r>
      <w:r w:rsidRPr="000C31E2">
        <w:rPr>
          <w:i/>
          <w:lang w:val="en-GB"/>
        </w:rPr>
        <w:t>n</w:t>
      </w:r>
      <w:r w:rsidRPr="000C31E2">
        <w:rPr>
          <w:lang w:val="en-GB"/>
        </w:rPr>
        <w:t>=36,000rpm) [GEE13].</w:t>
      </w:r>
      <w:bookmarkEnd w:id="101"/>
      <w:r w:rsidRPr="000C31E2">
        <w:rPr>
          <w:lang w:val="en-GB"/>
        </w:rPr>
        <w:t xml:space="preserve"> </w:t>
      </w:r>
    </w:p>
    <w:p w14:paraId="018C8CBB"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lastRenderedPageBreak/>
        <w:t>Mechanical Loss</w:t>
      </w:r>
    </w:p>
    <w:p w14:paraId="07FF9E8E" w14:textId="393CA58E" w:rsidR="00322604" w:rsidRPr="000C31E2" w:rsidRDefault="00322604" w:rsidP="00322604">
      <w:pPr>
        <w:spacing w:before="240" w:after="240"/>
        <w:ind w:firstLineChars="100" w:firstLine="240"/>
        <w:rPr>
          <w:rFonts w:cs="Times New Roman"/>
        </w:rPr>
      </w:pPr>
      <w:r w:rsidRPr="000C31E2">
        <w:rPr>
          <w:rFonts w:cs="Times New Roman"/>
        </w:rPr>
        <w:t xml:space="preserve">A measurement technique for the mechanical loss is provided in [DOM04]. The test rig is shown in </w:t>
      </w:r>
      <w:r w:rsidRPr="000C31E2">
        <w:rPr>
          <w:rFonts w:cs="Times New Roman"/>
        </w:rPr>
        <w:fldChar w:fldCharType="begin"/>
      </w:r>
      <w:r w:rsidRPr="000C31E2">
        <w:rPr>
          <w:rFonts w:cs="Times New Roman"/>
        </w:rPr>
        <w:instrText xml:space="preserve"> REF _Ref489705041 \r \h </w:instrText>
      </w:r>
      <w:r w:rsidRPr="000C31E2">
        <w:rPr>
          <w:rFonts w:cs="Times New Roman"/>
        </w:rPr>
      </w:r>
      <w:r w:rsidRPr="000C31E2">
        <w:rPr>
          <w:rFonts w:cs="Times New Roman"/>
        </w:rPr>
        <w:fldChar w:fldCharType="separate"/>
      </w:r>
      <w:r w:rsidR="00B36351" w:rsidRPr="000C31E2">
        <w:rPr>
          <w:rFonts w:cs="Times New Roman"/>
        </w:rPr>
        <w:t>Fig.1.42</w:t>
      </w:r>
      <w:r w:rsidRPr="000C31E2">
        <w:rPr>
          <w:rFonts w:cs="Times New Roman"/>
        </w:rPr>
        <w:fldChar w:fldCharType="end"/>
      </w:r>
      <w:r w:rsidRPr="000C31E2">
        <w:rPr>
          <w:rFonts w:cs="Times New Roman"/>
        </w:rPr>
        <w:t xml:space="preserve">. Firstly, the torque of the driving motor is measured by the torque meter when the measured motor is disconnected. The torque </w:t>
      </w: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r>
          <w:rPr>
            <w:rFonts w:ascii="Cambria Math" w:hAnsi="Cambria Math" w:cs="Times New Roman"/>
          </w:rPr>
          <m:t>(n)</m:t>
        </m:r>
      </m:oMath>
      <w:r w:rsidRPr="000C31E2">
        <w:rPr>
          <w:rFonts w:cs="Times New Roman"/>
        </w:rPr>
        <w:t xml:space="preserve"> can be then measured at different rotor speed </w:t>
      </w:r>
      <m:oMath>
        <m:r>
          <w:rPr>
            <w:rFonts w:ascii="Cambria Math" w:hAnsi="Cambria Math" w:cs="Times New Roman"/>
          </w:rPr>
          <m:t>n</m:t>
        </m:r>
      </m:oMath>
      <w:r w:rsidRPr="000C31E2">
        <w:rPr>
          <w:rFonts w:cs="Times New Roman"/>
        </w:rPr>
        <w:t xml:space="preserve">. Secondly, the measured motor is connected to the torque meter and the torque </w:t>
      </w: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2</m:t>
            </m:r>
          </m:sub>
        </m:sSub>
        <m:r>
          <w:rPr>
            <w:rFonts w:ascii="Cambria Math" w:hAnsi="Cambria Math" w:cs="Times New Roman"/>
          </w:rPr>
          <m:t>(n)</m:t>
        </m:r>
      </m:oMath>
      <w:r w:rsidRPr="000C31E2">
        <w:rPr>
          <w:rFonts w:cs="Times New Roman"/>
        </w:rPr>
        <w:t xml:space="preserve"> can be measured at different rotor speed. Finally, the mechanical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mech</m:t>
            </m:r>
          </m:sub>
        </m:sSub>
      </m:oMath>
      <w:r w:rsidRPr="000C31E2">
        <w:rPr>
          <w:rFonts w:cs="Times New Roman"/>
          <w:szCs w:val="24"/>
        </w:rPr>
        <w:t xml:space="preserve"> </w:t>
      </w:r>
      <w:r w:rsidRPr="000C31E2">
        <w:rPr>
          <w:rFonts w:cs="Times New Roman"/>
        </w:rPr>
        <w:t>of the measured machine is obtained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3"/>
        <w:gridCol w:w="1183"/>
      </w:tblGrid>
      <w:tr w:rsidR="000C31E2" w:rsidRPr="000C31E2" w14:paraId="5087A3A6" w14:textId="77777777" w:rsidTr="00A9210B">
        <w:trPr>
          <w:jc w:val="center"/>
        </w:trPr>
        <w:tc>
          <w:tcPr>
            <w:tcW w:w="8046" w:type="dxa"/>
            <w:vAlign w:val="center"/>
          </w:tcPr>
          <w:p w14:paraId="74725F09" w14:textId="77777777" w:rsidR="00322604" w:rsidRPr="000C31E2" w:rsidRDefault="00123B42" w:rsidP="00A9210B">
            <w:pPr>
              <w:spacing w:before="240" w:after="240"/>
              <w:jc w:val="center"/>
              <w:rPr>
                <w:rFonts w:cs="Times New Roman"/>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mech</m:t>
                    </m:r>
                  </m:sub>
                </m:sSub>
                <m:r>
                  <w:rPr>
                    <w:rFonts w:ascii="Cambria Math" w:hAnsi="Cambria Math"/>
                    <w:szCs w:val="24"/>
                  </w:rPr>
                  <m:t>=</m:t>
                </m:r>
                <m:f>
                  <m:fPr>
                    <m:ctrlPr>
                      <w:rPr>
                        <w:rFonts w:ascii="Cambria Math" w:hAnsi="Cambria Math"/>
                        <w:i/>
                        <w:szCs w:val="24"/>
                      </w:rPr>
                    </m:ctrlPr>
                  </m:fPr>
                  <m:num>
                    <m:r>
                      <w:rPr>
                        <w:rFonts w:ascii="Cambria Math" w:hAnsi="Cambria Math"/>
                        <w:szCs w:val="24"/>
                      </w:rPr>
                      <m:t>n</m:t>
                    </m:r>
                  </m:num>
                  <m:den>
                    <m:r>
                      <w:rPr>
                        <w:rFonts w:ascii="Cambria Math" w:hAnsi="Cambria Math"/>
                        <w:szCs w:val="24"/>
                      </w:rPr>
                      <m:t>9.549</m:t>
                    </m:r>
                  </m:den>
                </m:f>
                <m:r>
                  <w:rPr>
                    <w:rFonts w:ascii="Cambria Math" w:hAnsi="Cambria Math"/>
                    <w:szCs w:val="24"/>
                  </w:rPr>
                  <m: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n</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1</m:t>
                    </m:r>
                  </m:sub>
                </m:sSub>
                <m:d>
                  <m:dPr>
                    <m:ctrlPr>
                      <w:rPr>
                        <w:rFonts w:ascii="Cambria Math" w:hAnsi="Cambria Math" w:cs="Times New Roman"/>
                        <w:i/>
                      </w:rPr>
                    </m:ctrlPr>
                  </m:dPr>
                  <m:e>
                    <m:r>
                      <w:rPr>
                        <w:rFonts w:ascii="Cambria Math" w:hAnsi="Cambria Math" w:cs="Times New Roman"/>
                      </w:rPr>
                      <m:t>n</m:t>
                    </m:r>
                  </m:e>
                </m:d>
                <m:r>
                  <w:rPr>
                    <w:rFonts w:ascii="Cambria Math" w:hAnsi="Cambria Math" w:cs="Times New Roman"/>
                  </w:rPr>
                  <m:t>]</m:t>
                </m:r>
              </m:oMath>
            </m:oMathPara>
          </w:p>
        </w:tc>
        <w:tc>
          <w:tcPr>
            <w:tcW w:w="1196" w:type="dxa"/>
            <w:vAlign w:val="center"/>
          </w:tcPr>
          <w:p w14:paraId="62B4E37A" w14:textId="77777777" w:rsidR="00322604" w:rsidRPr="000C31E2" w:rsidRDefault="00322604" w:rsidP="00A9210B">
            <w:pPr>
              <w:spacing w:before="240" w:after="240"/>
              <w:jc w:val="right"/>
              <w:rPr>
                <w:rFonts w:cs="Times New Roman"/>
              </w:rPr>
            </w:pPr>
            <w:r w:rsidRPr="000C31E2">
              <w:rPr>
                <w:rFonts w:cs="Times New Roman"/>
              </w:rPr>
              <w:t>(1.30)</w:t>
            </w:r>
          </w:p>
        </w:tc>
      </w:tr>
    </w:tbl>
    <w:p w14:paraId="7E9DF975" w14:textId="59A3C816" w:rsidR="00322604" w:rsidRPr="000C31E2" w:rsidRDefault="00322604" w:rsidP="00322604">
      <w:pPr>
        <w:spacing w:before="240" w:after="240"/>
        <w:ind w:firstLineChars="100" w:firstLine="240"/>
        <w:rPr>
          <w:rFonts w:cs="Times New Roman"/>
        </w:rPr>
      </w:pPr>
      <w:r w:rsidRPr="000C31E2">
        <w:rPr>
          <w:rFonts w:cs="Times New Roman"/>
        </w:rPr>
        <w:t xml:space="preserve">In order to exclude the effect of the permanent magnets, all the permanent magnets in the measured machine should be removed during the test. Since this measurement technique is very easy to implement, it is widely used in mechanical loss measurement. </w:t>
      </w:r>
      <w:r w:rsidRPr="000C31E2">
        <w:rPr>
          <w:rFonts w:cs="Times New Roman"/>
        </w:rPr>
        <w:fldChar w:fldCharType="begin"/>
      </w:r>
      <w:r w:rsidRPr="000C31E2">
        <w:rPr>
          <w:rFonts w:cs="Times New Roman"/>
        </w:rPr>
        <w:instrText xml:space="preserve"> REF _Ref489705057 \r \h </w:instrText>
      </w:r>
      <w:r w:rsidRPr="000C31E2">
        <w:rPr>
          <w:rFonts w:cs="Times New Roman"/>
        </w:rPr>
      </w:r>
      <w:r w:rsidRPr="000C31E2">
        <w:rPr>
          <w:rFonts w:cs="Times New Roman"/>
        </w:rPr>
        <w:fldChar w:fldCharType="separate"/>
      </w:r>
      <w:r w:rsidR="00B36351" w:rsidRPr="000C31E2">
        <w:rPr>
          <w:rFonts w:cs="Times New Roman"/>
        </w:rPr>
        <w:t>Fig.1.43</w:t>
      </w:r>
      <w:r w:rsidRPr="000C31E2">
        <w:rPr>
          <w:rFonts w:cs="Times New Roman"/>
        </w:rPr>
        <w:fldChar w:fldCharType="end"/>
      </w:r>
      <w:r w:rsidRPr="000C31E2">
        <w:rPr>
          <w:rFonts w:cs="Times New Roman"/>
        </w:rPr>
        <w:t xml:space="preserve"> shows the typical mechanical loss of a </w:t>
      </w:r>
      <w:r w:rsidRPr="000C31E2">
        <w:rPr>
          <w:rFonts w:cs="Times New Roman"/>
          <w:szCs w:val="20"/>
        </w:rPr>
        <w:t xml:space="preserve">6-slot/4-pole </w:t>
      </w:r>
      <w:r w:rsidR="002A781B" w:rsidRPr="000C31E2">
        <w:rPr>
          <w:rFonts w:cs="Times New Roman"/>
          <w:szCs w:val="20"/>
        </w:rPr>
        <w:t>SRM</w:t>
      </w:r>
      <w:r w:rsidRPr="000C31E2">
        <w:rPr>
          <w:rFonts w:cs="Times New Roman"/>
          <w:szCs w:val="20"/>
        </w:rPr>
        <w:t xml:space="preserve"> [MIN12]. The mechanical loss at different rotor speed can be obtained </w:t>
      </w:r>
      <w:r w:rsidRPr="000C31E2">
        <w:t>by interpolation or curve fitting</w:t>
      </w:r>
      <w:r w:rsidRPr="000C31E2">
        <w:rPr>
          <w:rFonts w:cs="Times New Roman"/>
          <w:szCs w:val="20"/>
        </w:rPr>
        <w:t xml:space="preserve"> of the measured results.</w:t>
      </w:r>
    </w:p>
    <w:p w14:paraId="0D77FBC3" w14:textId="77777777" w:rsidR="00322604" w:rsidRPr="000C31E2" w:rsidRDefault="00322604" w:rsidP="00322604">
      <w:pPr>
        <w:spacing w:before="120" w:after="120" w:line="240" w:lineRule="auto"/>
        <w:jc w:val="center"/>
        <w:rPr>
          <w:rFonts w:cs="Times New Roman"/>
        </w:rPr>
      </w:pPr>
      <w:r w:rsidRPr="000C31E2">
        <w:rPr>
          <w:noProof/>
        </w:rPr>
        <w:drawing>
          <wp:inline distT="0" distB="0" distL="0" distR="0" wp14:anchorId="69B38091" wp14:editId="43B860D9">
            <wp:extent cx="3913225" cy="2978573"/>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62340" cy="3015957"/>
                    </a:xfrm>
                    <a:prstGeom prst="rect">
                      <a:avLst/>
                    </a:prstGeom>
                  </pic:spPr>
                </pic:pic>
              </a:graphicData>
            </a:graphic>
          </wp:inline>
        </w:drawing>
      </w:r>
    </w:p>
    <w:p w14:paraId="4F021DDD"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102" w:name="_Ref489705041"/>
      <w:r w:rsidRPr="000C31E2">
        <w:rPr>
          <w:lang w:val="en-GB"/>
        </w:rPr>
        <w:t>Mechanical loss test rig [DOM04].</w:t>
      </w:r>
      <w:bookmarkEnd w:id="102"/>
    </w:p>
    <w:p w14:paraId="1F407FB4" w14:textId="7179C993" w:rsidR="00322604" w:rsidRPr="000C31E2" w:rsidRDefault="00322604" w:rsidP="00E42259">
      <w:pPr>
        <w:pStyle w:val="ListParagraph"/>
        <w:widowControl w:val="0"/>
        <w:spacing w:before="120" w:after="120" w:line="240" w:lineRule="auto"/>
        <w:ind w:left="0"/>
        <w:contextualSpacing w:val="0"/>
        <w:jc w:val="center"/>
        <w:rPr>
          <w:lang w:val="en-GB"/>
        </w:rPr>
      </w:pPr>
      <w:r w:rsidRPr="000C31E2">
        <w:rPr>
          <w:noProof/>
          <w:lang w:val="en-GB" w:eastAsia="zh-CN"/>
        </w:rPr>
        <w:lastRenderedPageBreak/>
        <w:drawing>
          <wp:inline distT="0" distB="0" distL="0" distR="0" wp14:anchorId="1E25E5F6" wp14:editId="4176CE5E">
            <wp:extent cx="4525507" cy="3050438"/>
            <wp:effectExtent l="0" t="0" r="889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49353" cy="3066512"/>
                    </a:xfrm>
                    <a:prstGeom prst="rect">
                      <a:avLst/>
                    </a:prstGeom>
                    <a:noFill/>
                    <a:ln>
                      <a:noFill/>
                    </a:ln>
                  </pic:spPr>
                </pic:pic>
              </a:graphicData>
            </a:graphic>
          </wp:inline>
        </w:drawing>
      </w:r>
    </w:p>
    <w:p w14:paraId="086FDCC2" w14:textId="596223EA" w:rsidR="00322604" w:rsidRPr="000C31E2" w:rsidRDefault="00322604" w:rsidP="00322604">
      <w:pPr>
        <w:pStyle w:val="ListParagraph"/>
        <w:numPr>
          <w:ilvl w:val="0"/>
          <w:numId w:val="47"/>
        </w:numPr>
        <w:tabs>
          <w:tab w:val="left" w:pos="851"/>
        </w:tabs>
        <w:spacing w:before="240" w:after="240"/>
        <w:ind w:left="0" w:firstLine="0"/>
        <w:rPr>
          <w:lang w:val="en-GB"/>
        </w:rPr>
      </w:pPr>
      <w:bookmarkStart w:id="103" w:name="_Ref489705057"/>
      <w:r w:rsidRPr="000C31E2">
        <w:rPr>
          <w:lang w:val="en-GB"/>
        </w:rPr>
        <w:t xml:space="preserve">Mechanical loss of a 6-slot/4-pole </w:t>
      </w:r>
      <w:r w:rsidR="002A781B" w:rsidRPr="000C31E2">
        <w:rPr>
          <w:lang w:val="en-GB"/>
        </w:rPr>
        <w:t>SRM</w:t>
      </w:r>
      <w:r w:rsidRPr="000C31E2">
        <w:rPr>
          <w:lang w:val="en-GB"/>
        </w:rPr>
        <w:t xml:space="preserve"> [MIN12].</w:t>
      </w:r>
      <w:bookmarkEnd w:id="103"/>
    </w:p>
    <w:p w14:paraId="4674B313" w14:textId="77777777" w:rsidR="00322604" w:rsidRPr="000C31E2" w:rsidRDefault="00322604" w:rsidP="00322604">
      <w:pPr>
        <w:pStyle w:val="Heading4"/>
        <w:numPr>
          <w:ilvl w:val="0"/>
          <w:numId w:val="0"/>
        </w:numPr>
        <w:spacing w:before="240" w:after="240"/>
        <w:ind w:left="864" w:hanging="864"/>
        <w:rPr>
          <w:i w:val="0"/>
          <w:color w:val="auto"/>
          <w:sz w:val="28"/>
        </w:rPr>
      </w:pPr>
      <w:r w:rsidRPr="000C31E2">
        <w:rPr>
          <w:i w:val="0"/>
          <w:color w:val="auto"/>
          <w:sz w:val="28"/>
        </w:rPr>
        <w:t>Magnet Eddy Current Loss</w:t>
      </w:r>
    </w:p>
    <w:p w14:paraId="0606CD60" w14:textId="5BDBFE20" w:rsidR="00322604" w:rsidRPr="000C31E2" w:rsidRDefault="00322604" w:rsidP="00322604">
      <w:pPr>
        <w:spacing w:before="240" w:after="240"/>
        <w:ind w:firstLineChars="100" w:firstLine="240"/>
        <w:rPr>
          <w:rFonts w:cs="Times New Roman"/>
        </w:rPr>
      </w:pPr>
      <w:r w:rsidRPr="000C31E2">
        <w:rPr>
          <w:rFonts w:cs="Times New Roman"/>
        </w:rPr>
        <w:t xml:space="preserve">It is very difficult to directly measure the eddy current loss of magnets in </w:t>
      </w:r>
      <w:r w:rsidR="00A1156A" w:rsidRPr="000C31E2">
        <w:rPr>
          <w:rFonts w:cs="Times New Roman"/>
        </w:rPr>
        <w:t>PM</w:t>
      </w:r>
      <w:r w:rsidRPr="000C31E2">
        <w:rPr>
          <w:rFonts w:cs="Times New Roman"/>
        </w:rPr>
        <w:t xml:space="preserve"> machines. The magnet eddy current loss is usually obtained by finite element analysis (FEA) tools instead of measurements [CHU14] [CHO14]. Some studies have been carried out on the measurement techniques. In [YAM12], a measurement technique based on locked rotor tests is developed. The measuring system is shown in </w:t>
      </w:r>
      <w:r w:rsidRPr="000C31E2">
        <w:fldChar w:fldCharType="begin"/>
      </w:r>
      <w:r w:rsidRPr="000C31E2">
        <w:rPr>
          <w:rFonts w:cs="Times New Roman"/>
        </w:rPr>
        <w:instrText xml:space="preserve"> REF _Ref489705067 \r \h </w:instrText>
      </w:r>
      <w:r w:rsidRPr="000C31E2">
        <w:fldChar w:fldCharType="separate"/>
      </w:r>
      <w:r w:rsidR="00B36351" w:rsidRPr="000C31E2">
        <w:rPr>
          <w:rFonts w:cs="Times New Roman"/>
        </w:rPr>
        <w:t>Fig.1.44</w:t>
      </w:r>
      <w:r w:rsidRPr="000C31E2">
        <w:fldChar w:fldCharType="end"/>
      </w:r>
      <w:r w:rsidRPr="000C31E2">
        <w:t xml:space="preserve">. </w:t>
      </w:r>
    </w:p>
    <w:p w14:paraId="4E019DD0"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The currents are supplied to the machine whose rotor is locked. In this case, both output power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out</m:t>
            </m:r>
          </m:sub>
        </m:sSub>
      </m:oMath>
      <w:r w:rsidRPr="000C31E2">
        <w:rPr>
          <w:rFonts w:cs="Times New Roman"/>
        </w:rPr>
        <w:t xml:space="preserve"> and mechanical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mech</m:t>
            </m:r>
          </m:sub>
        </m:sSub>
      </m:oMath>
      <w:r w:rsidRPr="000C31E2">
        <w:rPr>
          <w:rFonts w:cs="Times New Roman"/>
        </w:rPr>
        <w:t xml:space="preserve"> are zero. Therefore, the sum of the iron loss and the magnet eddy current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cs="Times New Roman"/>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w:r w:rsidRPr="000C31E2">
        <w:rPr>
          <w:rFonts w:cs="Times New Roman"/>
        </w:rPr>
        <w:t xml:space="preserve"> can be obtained by subtracting the winding copper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oMath>
      <w:r w:rsidRPr="000C31E2">
        <w:rPr>
          <w:rFonts w:cs="Times New Roman"/>
        </w:rPr>
        <w:t xml:space="preserve"> from the input power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in</m:t>
            </m:r>
          </m:sub>
        </m:sSub>
      </m:oMath>
      <w:r w:rsidRPr="000C31E2">
        <w:rPr>
          <w:rFonts w:cs="Times New Roman"/>
        </w:rPr>
        <w:t xml:space="preserve">. Furthermore, to separate magnet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w:r w:rsidRPr="000C31E2">
        <w:rPr>
          <w:rFonts w:cs="Times New Roman"/>
        </w:rPr>
        <w:t xml:space="preserve"> and iron loss</w:t>
      </w:r>
      <w:r w:rsidRPr="000C31E2">
        <w:rPr>
          <w:rFonts w:cs="Times New Roman"/>
          <w:i/>
        </w:rPr>
        <w:t xml:space="preserve">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oMath>
      <w:r w:rsidRPr="000C31E2">
        <w:rPr>
          <w:rFonts w:cs="Times New Roman"/>
        </w:rPr>
        <w:t xml:space="preserve">, the same experiment is performed again on the machine without the magnets. In this case, the iron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oMath>
      <w:r w:rsidRPr="000C31E2">
        <w:rPr>
          <w:rFonts w:cs="Times New Roman"/>
        </w:rPr>
        <w:t xml:space="preserve"> is obtained. The magnet eddy current loss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w:r w:rsidRPr="000C31E2">
        <w:rPr>
          <w:rFonts w:cs="Times New Roman"/>
          <w:szCs w:val="24"/>
        </w:rPr>
        <w:t xml:space="preserve"> </w:t>
      </w:r>
      <w:r w:rsidRPr="000C31E2">
        <w:rPr>
          <w:rFonts w:cs="Times New Roman"/>
        </w:rPr>
        <w:t xml:space="preserve">can be then obtained by subtracting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oMath>
      <w:r w:rsidRPr="000C31E2">
        <w:rPr>
          <w:rFonts w:cs="Times New Roman"/>
        </w:rPr>
        <w:t xml:space="preserve"> from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cs="Times New Roman"/>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oMath>
      <w:r w:rsidRPr="000C31E2">
        <w:rPr>
          <w:rFonts w:cs="Times New Roman"/>
          <w:szCs w:val="24"/>
        </w:rPr>
        <w:t>.</w:t>
      </w:r>
      <w:r w:rsidRPr="000C31E2">
        <w:rPr>
          <w:rFonts w:cs="Times New Roman"/>
        </w:rPr>
        <w:t xml:space="preserve"> </w:t>
      </w:r>
    </w:p>
    <w:p w14:paraId="2F100869" w14:textId="77777777" w:rsidR="00322604" w:rsidRPr="000C31E2" w:rsidRDefault="00322604" w:rsidP="00322604">
      <w:pPr>
        <w:spacing w:before="240" w:after="240"/>
        <w:ind w:firstLineChars="100" w:firstLine="240"/>
        <w:rPr>
          <w:rFonts w:cs="Times New Roman"/>
        </w:rPr>
      </w:pPr>
      <w:r w:rsidRPr="000C31E2">
        <w:rPr>
          <w:rFonts w:cs="Times New Roman"/>
        </w:rPr>
        <w:t>This measurement technique is easy to implement. The approximate magnet eddy current loss can be obtained. However, the iron loss can be different with or without magnets. The iron loss and the magnet eddy current loss cannot be decoupled directly by the method described in [YAM12].</w:t>
      </w:r>
    </w:p>
    <w:p w14:paraId="151F6170" w14:textId="77777777" w:rsidR="00322604" w:rsidRPr="000C31E2" w:rsidRDefault="00322604" w:rsidP="00322604">
      <w:pPr>
        <w:spacing w:before="240" w:after="240"/>
        <w:ind w:firstLineChars="100" w:firstLine="240"/>
        <w:rPr>
          <w:rFonts w:cs="Times New Roman"/>
        </w:rPr>
      </w:pPr>
      <w:r w:rsidRPr="000C31E2">
        <w:rPr>
          <w:rFonts w:cs="Times New Roman"/>
        </w:rPr>
        <w:lastRenderedPageBreak/>
        <w:t>Some measurement techniques are based on the temperature rise of the magnets [AOY05]. A relationship between the magnet eddy current loss and the temperature rise is investigated in [AOY05]. The magnet eddy current loss can be then obtained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3"/>
        <w:gridCol w:w="1183"/>
      </w:tblGrid>
      <w:tr w:rsidR="000C31E2" w:rsidRPr="000C31E2" w14:paraId="18583445" w14:textId="77777777" w:rsidTr="00A9210B">
        <w:tc>
          <w:tcPr>
            <w:tcW w:w="8046" w:type="dxa"/>
          </w:tcPr>
          <w:p w14:paraId="6FE9CF7D" w14:textId="77777777" w:rsidR="00322604" w:rsidRPr="000C31E2" w:rsidRDefault="00123B42" w:rsidP="00A9210B">
            <w:pPr>
              <w:spacing w:before="240" w:after="240"/>
              <w:jc w:val="center"/>
              <w:rPr>
                <w:rFonts w:cs="Times New Roman"/>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r>
                  <w:rPr>
                    <w:rFonts w:ascii="Cambria Math" w:hAnsi="Cambria Math"/>
                    <w:szCs w:val="24"/>
                  </w:rPr>
                  <m:t>(T)=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ρ</m:t>
                        </m:r>
                      </m:e>
                      <m:sub>
                        <m:r>
                          <w:rPr>
                            <w:rFonts w:ascii="Cambria Math" w:hAnsi="Cambria Math"/>
                            <w:szCs w:val="24"/>
                          </w:rPr>
                          <m:t>T</m:t>
                        </m:r>
                      </m:sub>
                    </m:sSub>
                  </m:num>
                  <m:den>
                    <m:sSub>
                      <m:sSubPr>
                        <m:ctrlPr>
                          <w:rPr>
                            <w:rFonts w:ascii="Cambria Math" w:hAnsi="Cambria Math"/>
                            <w:i/>
                            <w:szCs w:val="24"/>
                          </w:rPr>
                        </m:ctrlPr>
                      </m:sSubPr>
                      <m:e>
                        <m:r>
                          <w:rPr>
                            <w:rFonts w:ascii="Cambria Math" w:hAnsi="Cambria Math"/>
                            <w:szCs w:val="24"/>
                          </w:rPr>
                          <m:t>ρ</m:t>
                        </m:r>
                      </m:e>
                      <m:sub>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sub>
                    </m:sSub>
                  </m:den>
                </m:f>
              </m:oMath>
            </m:oMathPara>
          </w:p>
        </w:tc>
        <w:tc>
          <w:tcPr>
            <w:tcW w:w="1196" w:type="dxa"/>
          </w:tcPr>
          <w:p w14:paraId="77C9EB63" w14:textId="77777777" w:rsidR="00322604" w:rsidRPr="000C31E2" w:rsidRDefault="00322604" w:rsidP="00A9210B">
            <w:pPr>
              <w:spacing w:before="240" w:after="240"/>
              <w:jc w:val="right"/>
              <w:rPr>
                <w:rFonts w:cs="Times New Roman"/>
              </w:rPr>
            </w:pPr>
            <w:r w:rsidRPr="000C31E2">
              <w:rPr>
                <w:rFonts w:cs="Times New Roman"/>
              </w:rPr>
              <w:t>(1.31)</w:t>
            </w:r>
          </w:p>
        </w:tc>
      </w:tr>
    </w:tbl>
    <w:p w14:paraId="0ADA05EC" w14:textId="77777777" w:rsidR="00322604" w:rsidRPr="000C31E2" w:rsidRDefault="00322604" w:rsidP="00322604">
      <w:pPr>
        <w:spacing w:before="240" w:after="240"/>
        <w:rPr>
          <w:rFonts w:cs="Times New Roman"/>
        </w:rPr>
      </w:pPr>
      <w:r w:rsidRPr="000C31E2">
        <w:rPr>
          <w:rFonts w:cs="Times New Roman"/>
        </w:rPr>
        <w:t xml:space="preserve">where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r>
          <w:rPr>
            <w:rFonts w:ascii="Cambria Math" w:hAnsi="Cambria Math"/>
            <w:szCs w:val="24"/>
          </w:rPr>
          <m:t>(T)</m:t>
        </m:r>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PM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m:t>
        </m:r>
      </m:oMath>
      <w:r w:rsidRPr="000C31E2">
        <w:rPr>
          <w:rFonts w:cs="Times New Roman"/>
          <w:szCs w:val="24"/>
        </w:rPr>
        <w:t xml:space="preserve"> are the magnet eddy current losses at temperature </w:t>
      </w:r>
      <m:oMath>
        <m:r>
          <w:rPr>
            <w:rFonts w:ascii="Cambria Math" w:hAnsi="Cambria Math"/>
            <w:szCs w:val="24"/>
          </w:rPr>
          <m:t>T</m:t>
        </m:r>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oMath>
      <w:r w:rsidRPr="000C31E2">
        <w:rPr>
          <w:rFonts w:cs="Times New Roman"/>
          <w:szCs w:val="24"/>
        </w:rPr>
        <w:t xml:space="preserve">, respectively. </w:t>
      </w:r>
      <m:oMath>
        <m:sSub>
          <m:sSubPr>
            <m:ctrlPr>
              <w:rPr>
                <w:rFonts w:ascii="Cambria Math" w:hAnsi="Cambria Math"/>
                <w:i/>
                <w:szCs w:val="24"/>
              </w:rPr>
            </m:ctrlPr>
          </m:sSubPr>
          <m:e>
            <m:r>
              <w:rPr>
                <w:rFonts w:ascii="Cambria Math" w:hAnsi="Cambria Math"/>
                <w:szCs w:val="24"/>
              </w:rPr>
              <m:t>ρ</m:t>
            </m:r>
          </m:e>
          <m:sub>
            <m:r>
              <w:rPr>
                <w:rFonts w:ascii="Cambria Math" w:hAnsi="Cambria Math"/>
                <w:szCs w:val="24"/>
              </w:rPr>
              <m:t>T</m:t>
            </m:r>
          </m:sub>
        </m:sSub>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ρ</m:t>
            </m:r>
          </m:e>
          <m:sub>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sub>
        </m:sSub>
      </m:oMath>
      <w:r w:rsidRPr="000C31E2">
        <w:rPr>
          <w:rFonts w:cs="Times New Roman"/>
          <w:szCs w:val="24"/>
        </w:rPr>
        <w:t xml:space="preserve"> are the resistivities of magnets at temperature </w:t>
      </w:r>
      <m:oMath>
        <m:r>
          <w:rPr>
            <w:rFonts w:ascii="Cambria Math" w:hAnsi="Cambria Math"/>
            <w:szCs w:val="24"/>
          </w:rPr>
          <m:t>T</m:t>
        </m:r>
      </m:oMath>
      <w:r w:rsidRPr="000C31E2">
        <w:rPr>
          <w:rFonts w:cs="Times New Roman"/>
          <w:szCs w:val="24"/>
        </w:rPr>
        <w:t xml:space="preserve"> and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oMath>
      <w:r w:rsidRPr="000C31E2">
        <w:rPr>
          <w:rFonts w:cs="Times New Roman"/>
          <w:szCs w:val="24"/>
        </w:rPr>
        <w:t>, respectively.</w:t>
      </w:r>
    </w:p>
    <w:p w14:paraId="6921F3D1" w14:textId="77777777" w:rsidR="00322604" w:rsidRPr="000C31E2" w:rsidRDefault="00322604" w:rsidP="00322604">
      <w:pPr>
        <w:spacing w:before="240" w:after="240"/>
        <w:ind w:firstLineChars="100" w:firstLine="240"/>
        <w:rPr>
          <w:rFonts w:cs="Times New Roman"/>
        </w:rPr>
      </w:pPr>
      <w:r w:rsidRPr="000C31E2">
        <w:rPr>
          <w:rFonts w:cs="Times New Roman"/>
        </w:rPr>
        <w:t xml:space="preserve">This technique is further developed and applied into an electrical machine [MAL15]. However, this technique suffers from poor accuracy and high difficulty of magnet temperature measurement in actual machines. </w:t>
      </w:r>
    </w:p>
    <w:p w14:paraId="569384E5" w14:textId="77777777" w:rsidR="00322604" w:rsidRPr="000C31E2" w:rsidRDefault="00322604" w:rsidP="00E42259">
      <w:pPr>
        <w:spacing w:before="120" w:after="120" w:line="240" w:lineRule="auto"/>
        <w:jc w:val="center"/>
        <w:rPr>
          <w:rFonts w:cs="Times New Roman"/>
        </w:rPr>
      </w:pPr>
      <w:r w:rsidRPr="000C31E2">
        <w:rPr>
          <w:noProof/>
        </w:rPr>
        <w:drawing>
          <wp:inline distT="0" distB="0" distL="0" distR="0" wp14:anchorId="5A461749" wp14:editId="0EF24106">
            <wp:extent cx="5348357" cy="1704441"/>
            <wp:effectExtent l="0" t="0" r="5080" b="0"/>
            <wp:docPr id="112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pic:cNvPicPr/>
                  </pic:nvPicPr>
                  <pic:blipFill rotWithShape="1">
                    <a:blip r:embed="rId83" cstate="print">
                      <a:extLst>
                        <a:ext uri="{28A0092B-C50C-407E-A947-70E740481C1C}">
                          <a14:useLocalDpi xmlns:a14="http://schemas.microsoft.com/office/drawing/2010/main" val="0"/>
                        </a:ext>
                      </a:extLst>
                    </a:blip>
                    <a:srcRect/>
                    <a:stretch>
                      <a:fillRect/>
                    </a:stretch>
                  </pic:blipFill>
                  <pic:spPr>
                    <a:xfrm>
                      <a:off x="0" y="0"/>
                      <a:ext cx="5411065" cy="1724425"/>
                    </a:xfrm>
                    <a:prstGeom prst="rect">
                      <a:avLst/>
                    </a:prstGeom>
                  </pic:spPr>
                </pic:pic>
              </a:graphicData>
            </a:graphic>
          </wp:inline>
        </w:drawing>
      </w:r>
    </w:p>
    <w:p w14:paraId="745E3B93" w14:textId="77777777" w:rsidR="00322604" w:rsidRPr="000C31E2" w:rsidRDefault="00322604" w:rsidP="00322604">
      <w:pPr>
        <w:pStyle w:val="ListParagraph"/>
        <w:numPr>
          <w:ilvl w:val="0"/>
          <w:numId w:val="47"/>
        </w:numPr>
        <w:tabs>
          <w:tab w:val="left" w:pos="851"/>
        </w:tabs>
        <w:spacing w:before="240" w:after="240"/>
        <w:ind w:left="0" w:firstLine="0"/>
        <w:rPr>
          <w:lang w:val="en-GB"/>
        </w:rPr>
      </w:pPr>
      <w:bookmarkStart w:id="104" w:name="_Ref403066313"/>
      <w:bookmarkStart w:id="105" w:name="_Ref489705067"/>
      <w:r w:rsidRPr="000C31E2">
        <w:rPr>
          <w:lang w:val="en-GB"/>
        </w:rPr>
        <w:t>Schematic diagram of measurement test bench</w:t>
      </w:r>
      <w:bookmarkEnd w:id="104"/>
      <w:r w:rsidRPr="000C31E2">
        <w:rPr>
          <w:lang w:val="en-GB"/>
        </w:rPr>
        <w:t xml:space="preserve"> [YAM12].</w:t>
      </w:r>
      <w:bookmarkEnd w:id="105"/>
    </w:p>
    <w:p w14:paraId="4047D67B" w14:textId="4CF70BC6" w:rsidR="00C30746" w:rsidRPr="000C31E2" w:rsidRDefault="00C30746" w:rsidP="00C30746">
      <w:pPr>
        <w:pStyle w:val="ListParagraph"/>
        <w:tabs>
          <w:tab w:val="left" w:pos="851"/>
        </w:tabs>
        <w:spacing w:before="240" w:after="240"/>
        <w:ind w:left="0"/>
        <w:rPr>
          <w:lang w:val="en-GB"/>
        </w:rPr>
      </w:pPr>
      <w:r w:rsidRPr="000C31E2">
        <w:rPr>
          <w:lang w:val="en-GB"/>
        </w:rPr>
        <w:br w:type="page"/>
      </w:r>
    </w:p>
    <w:p w14:paraId="5E20764E" w14:textId="77777777" w:rsidR="00322604" w:rsidRPr="000C31E2" w:rsidRDefault="00322604" w:rsidP="00322604">
      <w:pPr>
        <w:pStyle w:val="Heading2"/>
        <w:numPr>
          <w:ilvl w:val="0"/>
          <w:numId w:val="0"/>
        </w:numPr>
        <w:spacing w:before="240" w:after="240"/>
        <w:ind w:left="576" w:hanging="576"/>
        <w:rPr>
          <w:sz w:val="36"/>
        </w:rPr>
      </w:pPr>
      <w:bookmarkStart w:id="106" w:name="_Toc498330433"/>
      <w:r w:rsidRPr="000C31E2">
        <w:rPr>
          <w:sz w:val="36"/>
        </w:rPr>
        <w:lastRenderedPageBreak/>
        <w:t>1.5 Research Scope and Thesis Outline</w:t>
      </w:r>
      <w:bookmarkEnd w:id="106"/>
    </w:p>
    <w:p w14:paraId="1E676A93" w14:textId="1BF27E25" w:rsidR="00322604" w:rsidRPr="000C31E2" w:rsidRDefault="00322604" w:rsidP="00322604">
      <w:pPr>
        <w:spacing w:before="240" w:after="240"/>
        <w:ind w:firstLineChars="100" w:firstLine="240"/>
      </w:pPr>
      <w:r w:rsidRPr="000C31E2">
        <w:rPr>
          <w:rFonts w:cs="Times New Roman"/>
        </w:rPr>
        <w:t xml:space="preserve">The aim of this thesis is to investigate the temperature effect on iron loss in electrical machines, and to model the temperature dependency based on empirical iron loss models at different conditions. </w:t>
      </w:r>
      <w:r w:rsidRPr="000C31E2">
        <w:rPr>
          <w:rFonts w:cs="Times New Roman"/>
        </w:rPr>
        <w:fldChar w:fldCharType="begin"/>
      </w:r>
      <w:r w:rsidRPr="000C31E2">
        <w:rPr>
          <w:rFonts w:cs="Times New Roman"/>
        </w:rPr>
        <w:instrText xml:space="preserve"> REF _Ref489704232 \r \h </w:instrText>
      </w:r>
      <w:r w:rsidRPr="000C31E2">
        <w:rPr>
          <w:rFonts w:cs="Times New Roman"/>
        </w:rPr>
      </w:r>
      <w:r w:rsidRPr="000C31E2">
        <w:rPr>
          <w:rFonts w:cs="Times New Roman"/>
        </w:rPr>
        <w:fldChar w:fldCharType="separate"/>
      </w:r>
      <w:r w:rsidR="00B36351" w:rsidRPr="000C31E2">
        <w:rPr>
          <w:rFonts w:cs="Times New Roman"/>
        </w:rPr>
        <w:t>Fig.1.45</w:t>
      </w:r>
      <w:r w:rsidRPr="000C31E2">
        <w:rPr>
          <w:rFonts w:cs="Times New Roman"/>
        </w:rPr>
        <w:fldChar w:fldCharType="end"/>
      </w:r>
      <w:r w:rsidRPr="000C31E2">
        <w:rPr>
          <w:rFonts w:cs="Times New Roman"/>
        </w:rPr>
        <w:t xml:space="preserve"> shows the </w:t>
      </w:r>
      <w:r w:rsidRPr="000C31E2">
        <w:t>research scope and research structure of this thesis. This thesis is organized in 7 chapters with following content:</w:t>
      </w:r>
    </w:p>
    <w:p w14:paraId="007053E3" w14:textId="77777777" w:rsidR="00322604" w:rsidRPr="000C31E2" w:rsidRDefault="00322604" w:rsidP="00322604">
      <w:pPr>
        <w:pStyle w:val="ListParagraph"/>
        <w:numPr>
          <w:ilvl w:val="0"/>
          <w:numId w:val="9"/>
        </w:numPr>
        <w:spacing w:before="240" w:after="240"/>
        <w:ind w:left="568" w:right="238" w:hanging="284"/>
        <w:rPr>
          <w:lang w:val="en-GB"/>
        </w:rPr>
      </w:pPr>
      <w:r w:rsidRPr="000C31E2">
        <w:rPr>
          <w:b/>
          <w:lang w:val="en-GB"/>
        </w:rPr>
        <w:t>Chapter 1</w:t>
      </w:r>
      <w:r w:rsidRPr="000C31E2">
        <w:rPr>
          <w:lang w:val="en-GB"/>
        </w:rPr>
        <w:t xml:space="preserve"> is the current chapter with a brief introduction about the scope of the </w:t>
      </w:r>
      <w:r w:rsidRPr="000C31E2">
        <w:rPr>
          <w:szCs w:val="22"/>
          <w:lang w:val="en-GB"/>
        </w:rPr>
        <w:t>thesis and the scientific contributions.</w:t>
      </w:r>
    </w:p>
    <w:p w14:paraId="704ECDB4" w14:textId="77777777" w:rsidR="00322604" w:rsidRPr="000C31E2" w:rsidRDefault="00322604" w:rsidP="00322604">
      <w:pPr>
        <w:pStyle w:val="ListParagraph"/>
        <w:numPr>
          <w:ilvl w:val="0"/>
          <w:numId w:val="9"/>
        </w:numPr>
        <w:spacing w:before="240" w:after="240"/>
        <w:ind w:left="568" w:right="238" w:hanging="284"/>
        <w:rPr>
          <w:lang w:val="en-GB"/>
        </w:rPr>
      </w:pPr>
      <w:r w:rsidRPr="000C31E2">
        <w:rPr>
          <w:b/>
          <w:lang w:val="en-GB"/>
        </w:rPr>
        <w:t>Chapter 2</w:t>
      </w:r>
      <w:r w:rsidRPr="000C31E2">
        <w:rPr>
          <w:lang w:val="en-GB"/>
        </w:rPr>
        <w:t xml:space="preserve"> compares the existing iron loss models for sinusoidal flux density. Four of the most commonly used iron loss models for sinusoidal flux density at constant temperature are evaluated based on the steel lamination test. One of the most accurate iron loss model for sinusoidal flux density at constant temperature is then identified.</w:t>
      </w:r>
    </w:p>
    <w:p w14:paraId="1A3672F9"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b/>
          <w:lang w:val="en-GB"/>
        </w:rPr>
        <w:t>Chapter 3</w:t>
      </w:r>
      <w:r w:rsidRPr="000C31E2">
        <w:rPr>
          <w:lang w:val="en-GB"/>
        </w:rPr>
        <w:t xml:space="preserve"> studies the temperature influence on the iron loss. The limitation of the existing iron loss models on considering the temperature influence is presented. An improved iron loss model for further consideration of temperature influence is proposed. The improved iron loss model is then validated by an electrical machine test.</w:t>
      </w:r>
    </w:p>
    <w:p w14:paraId="35E56DC9"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b/>
          <w:lang w:val="en-GB"/>
        </w:rPr>
        <w:t xml:space="preserve">Chapter 4 </w:t>
      </w:r>
      <w:r w:rsidRPr="000C31E2">
        <w:rPr>
          <w:lang w:val="en-GB"/>
        </w:rPr>
        <w:t>discusses the combine influence of DC bias flux density and temperature. The temperature dependency of DC bias coefficients is modelled. An iron loss model for considering the combine influences of DC bias flux density and temperature is proposed. Electrical machine tests are also carried out to evaluate the iron loss model.</w:t>
      </w:r>
    </w:p>
    <w:p w14:paraId="3DB17BC1" w14:textId="77777777" w:rsidR="00322604" w:rsidRPr="000C31E2" w:rsidRDefault="00322604" w:rsidP="00322604">
      <w:pPr>
        <w:pStyle w:val="ListParagraph"/>
        <w:numPr>
          <w:ilvl w:val="0"/>
          <w:numId w:val="9"/>
        </w:numPr>
        <w:spacing w:before="240" w:after="240"/>
        <w:ind w:left="567" w:right="237" w:hanging="283"/>
        <w:rPr>
          <w:b/>
          <w:lang w:val="en-GB"/>
        </w:rPr>
      </w:pPr>
      <w:r w:rsidRPr="000C31E2">
        <w:rPr>
          <w:b/>
          <w:lang w:val="en-GB"/>
        </w:rPr>
        <w:t xml:space="preserve">Chapter 5 </w:t>
      </w:r>
      <w:r w:rsidRPr="000C31E2">
        <w:rPr>
          <w:lang w:val="en-GB"/>
        </w:rPr>
        <w:t>presents the additional iron loss caused by the flux density distortion. An iron loss model is developed for taking flux density distortion effect into account while considering the temperature influence. Iron losses of an electrical machine fed by a PWM inverter are measured, the iron loss model is then validated.</w:t>
      </w:r>
    </w:p>
    <w:p w14:paraId="5CE57CBE" w14:textId="77777777" w:rsidR="00322604" w:rsidRPr="000C31E2" w:rsidRDefault="00322604" w:rsidP="00322604">
      <w:pPr>
        <w:pStyle w:val="ListParagraph"/>
        <w:numPr>
          <w:ilvl w:val="0"/>
          <w:numId w:val="9"/>
        </w:numPr>
        <w:spacing w:before="240" w:after="240"/>
        <w:ind w:left="567" w:right="237" w:hanging="283"/>
        <w:rPr>
          <w:b/>
          <w:lang w:val="en-GB"/>
        </w:rPr>
      </w:pPr>
      <w:bookmarkStart w:id="107" w:name="OLE_LINK3"/>
      <w:r w:rsidRPr="000C31E2">
        <w:rPr>
          <w:b/>
          <w:lang w:val="en-GB"/>
        </w:rPr>
        <w:t>Chapter 6</w:t>
      </w:r>
      <w:bookmarkEnd w:id="107"/>
      <w:r w:rsidRPr="000C31E2">
        <w:rPr>
          <w:b/>
          <w:lang w:val="en-GB"/>
        </w:rPr>
        <w:t xml:space="preserve"> </w:t>
      </w:r>
      <w:r w:rsidRPr="000C31E2">
        <w:rPr>
          <w:lang w:val="en-GB"/>
        </w:rPr>
        <w:t xml:space="preserve">develops an iron loss model for arbitrary flux density waveform which takes temperature influence into account. The iron loss model for arbitrary flux density waveform is also validated by electrical machine tests at different operating conditions. </w:t>
      </w:r>
    </w:p>
    <w:p w14:paraId="6AEF78DC"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b/>
          <w:lang w:val="en-GB"/>
        </w:rPr>
        <w:t xml:space="preserve">Chapter 7 </w:t>
      </w:r>
      <w:r w:rsidRPr="000C31E2">
        <w:rPr>
          <w:lang w:val="en-GB"/>
        </w:rPr>
        <w:t>provides a summary of the main results and conclusions of this thesis and gives proposals for future studies on iron loss prediction in electrical machines.</w:t>
      </w:r>
    </w:p>
    <w:p w14:paraId="7FFC8914" w14:textId="77777777" w:rsidR="00322604" w:rsidRPr="000C31E2" w:rsidRDefault="00322604" w:rsidP="00322604">
      <w:pPr>
        <w:tabs>
          <w:tab w:val="left" w:pos="851"/>
        </w:tabs>
        <w:spacing w:before="120" w:after="120" w:line="240" w:lineRule="auto"/>
        <w:jc w:val="center"/>
      </w:pPr>
      <w:r w:rsidRPr="000C31E2">
        <w:rPr>
          <w:noProof/>
        </w:rPr>
        <w:lastRenderedPageBreak/>
        <w:drawing>
          <wp:inline distT="0" distB="0" distL="0" distR="0" wp14:anchorId="42C9B716" wp14:editId="4F81A567">
            <wp:extent cx="5731510" cy="4484907"/>
            <wp:effectExtent l="0" t="0" r="254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4484907"/>
                    </a:xfrm>
                    <a:prstGeom prst="rect">
                      <a:avLst/>
                    </a:prstGeom>
                    <a:noFill/>
                    <a:ln>
                      <a:noFill/>
                    </a:ln>
                  </pic:spPr>
                </pic:pic>
              </a:graphicData>
            </a:graphic>
          </wp:inline>
        </w:drawing>
      </w:r>
    </w:p>
    <w:p w14:paraId="271DE13A" w14:textId="5FB97AB3" w:rsidR="00C30746" w:rsidRPr="000C31E2" w:rsidRDefault="00322604" w:rsidP="00C30746">
      <w:pPr>
        <w:pStyle w:val="ListParagraph"/>
        <w:numPr>
          <w:ilvl w:val="0"/>
          <w:numId w:val="47"/>
        </w:numPr>
        <w:tabs>
          <w:tab w:val="left" w:pos="851"/>
        </w:tabs>
        <w:spacing w:before="240" w:after="240"/>
        <w:ind w:left="0" w:firstLine="0"/>
        <w:jc w:val="center"/>
        <w:rPr>
          <w:lang w:val="en-GB"/>
        </w:rPr>
      </w:pPr>
      <w:r w:rsidRPr="000C31E2">
        <w:rPr>
          <w:lang w:val="en-GB"/>
        </w:rPr>
        <w:t xml:space="preserve"> </w:t>
      </w:r>
      <w:bookmarkStart w:id="108" w:name="_Ref489704232"/>
      <w:r w:rsidRPr="000C31E2">
        <w:rPr>
          <w:lang w:val="en-GB"/>
        </w:rPr>
        <w:t>Research structure of this thesis.</w:t>
      </w:r>
      <w:bookmarkEnd w:id="108"/>
    </w:p>
    <w:p w14:paraId="52067E3B" w14:textId="77777777" w:rsidR="00322604" w:rsidRPr="000C31E2" w:rsidRDefault="00322604" w:rsidP="00322604">
      <w:pPr>
        <w:pStyle w:val="Heading2"/>
        <w:numPr>
          <w:ilvl w:val="0"/>
          <w:numId w:val="0"/>
        </w:numPr>
        <w:spacing w:before="240" w:after="240"/>
        <w:ind w:left="576" w:hanging="576"/>
        <w:rPr>
          <w:sz w:val="36"/>
        </w:rPr>
      </w:pPr>
      <w:bookmarkStart w:id="109" w:name="_Toc498330434"/>
      <w:bookmarkStart w:id="110" w:name="OLE_LINK2"/>
      <w:r w:rsidRPr="000C31E2">
        <w:rPr>
          <w:sz w:val="36"/>
        </w:rPr>
        <w:t>1.6 Contributions</w:t>
      </w:r>
      <w:bookmarkEnd w:id="109"/>
    </w:p>
    <w:bookmarkEnd w:id="110"/>
    <w:p w14:paraId="5E2578FF" w14:textId="77777777" w:rsidR="00322604" w:rsidRPr="000C31E2" w:rsidRDefault="00322604" w:rsidP="00322604">
      <w:pPr>
        <w:spacing w:before="240" w:after="240"/>
        <w:ind w:firstLineChars="100" w:firstLine="240"/>
      </w:pPr>
      <w:r w:rsidRPr="000C31E2">
        <w:t>In this thesis, the temperature effect on the iron loss is explored. Some contributions of this thesis can be listed as follows:</w:t>
      </w:r>
    </w:p>
    <w:p w14:paraId="5E9FA720"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t>Different methods for measuring iron losses in steel laminations and electrical machines at different temperature are introduced.</w:t>
      </w:r>
    </w:p>
    <w:p w14:paraId="2DDB6452"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t>The most accurate iron loss model for sinusoidal flux density at constant temperature is identified.</w:t>
      </w:r>
    </w:p>
    <w:p w14:paraId="54A474A1"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t xml:space="preserve">An improved iron loss model for sinusoidal flux density considering temperature influence on both hysteresis and eddy current losses is proposed. </w:t>
      </w:r>
    </w:p>
    <w:p w14:paraId="441B3255"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t>An improved iron loss model for considering the combine influence of DC bias flux density and temperature is developed.</w:t>
      </w:r>
    </w:p>
    <w:p w14:paraId="6266CBA8"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lastRenderedPageBreak/>
        <w:t>An improved iron loss model for electrical machines is presented. The flux density distortion caused by MMF harmonics in actual electrical machines can be considered by the improved model. The improved model also takes the temperature effect into account.</w:t>
      </w:r>
    </w:p>
    <w:p w14:paraId="1C9FD1A3" w14:textId="77777777" w:rsidR="00322604" w:rsidRPr="000C31E2" w:rsidRDefault="00322604" w:rsidP="00322604">
      <w:pPr>
        <w:pStyle w:val="ListParagraph"/>
        <w:numPr>
          <w:ilvl w:val="0"/>
          <w:numId w:val="9"/>
        </w:numPr>
        <w:spacing w:before="240" w:after="240"/>
        <w:ind w:left="567" w:right="237" w:hanging="283"/>
        <w:rPr>
          <w:lang w:val="en-GB"/>
        </w:rPr>
      </w:pPr>
      <w:r w:rsidRPr="000C31E2">
        <w:rPr>
          <w:lang w:val="en-GB"/>
        </w:rPr>
        <w:t>An iron loss model for arbitrary flux density waveform which takes temperature influence into account is proposed.</w:t>
      </w:r>
    </w:p>
    <w:p w14:paraId="44688C93" w14:textId="1758AB89" w:rsidR="00C30746" w:rsidRPr="000C31E2" w:rsidRDefault="00C30746" w:rsidP="00C30746">
      <w:pPr>
        <w:spacing w:before="240" w:after="240"/>
        <w:ind w:left="284" w:right="237"/>
      </w:pPr>
      <w:r w:rsidRPr="000C31E2">
        <w:br w:type="page"/>
      </w:r>
    </w:p>
    <w:p w14:paraId="51EC37D5" w14:textId="3361FE9A" w:rsidR="00DA5DC4" w:rsidRPr="000C31E2" w:rsidRDefault="00DA5DC4" w:rsidP="00E17FCB">
      <w:pPr>
        <w:pStyle w:val="Heading1"/>
        <w:numPr>
          <w:ilvl w:val="0"/>
          <w:numId w:val="0"/>
        </w:numPr>
        <w:spacing w:after="240"/>
        <w:jc w:val="both"/>
        <w:rPr>
          <w:sz w:val="40"/>
        </w:rPr>
      </w:pPr>
      <w:bookmarkStart w:id="111" w:name="_Toc498330435"/>
      <w:r w:rsidRPr="000C31E2">
        <w:rPr>
          <w:sz w:val="40"/>
        </w:rPr>
        <w:lastRenderedPageBreak/>
        <w:t xml:space="preserve">Chapter 2 </w:t>
      </w:r>
      <w:r w:rsidRPr="000C31E2">
        <w:rPr>
          <w:rFonts w:eastAsia="Batang"/>
          <w:sz w:val="40"/>
          <w:lang w:val="en-US"/>
        </w:rPr>
        <w:t>Comparison of Iron Loss Models for Alternating Sinusoidal Flux Density</w:t>
      </w:r>
      <w:bookmarkEnd w:id="111"/>
    </w:p>
    <w:p w14:paraId="6E26D532" w14:textId="399B2FEB" w:rsidR="00DA5DC4" w:rsidRPr="000C31E2" w:rsidRDefault="00DA5DC4" w:rsidP="00124EF1">
      <w:pPr>
        <w:spacing w:before="240" w:after="240"/>
        <w:ind w:firstLineChars="100" w:firstLine="240"/>
        <w:rPr>
          <w:szCs w:val="24"/>
        </w:rPr>
      </w:pPr>
      <w:r w:rsidRPr="000C31E2">
        <w:rPr>
          <w:szCs w:val="24"/>
        </w:rPr>
        <w:t xml:space="preserve">In this chapter, iron loss models for alternating sinusoidal flux density are reviewed at first and then evaluated by the measured results of a </w:t>
      </w:r>
      <w:r w:rsidR="003068EA" w:rsidRPr="000C31E2">
        <w:rPr>
          <w:szCs w:val="24"/>
        </w:rPr>
        <w:t xml:space="preserve">steel </w:t>
      </w:r>
      <w:r w:rsidRPr="000C31E2">
        <w:rPr>
          <w:szCs w:val="24"/>
        </w:rPr>
        <w:t>lamination ring specimen. Based on these investigations, the iron loss model having the best prediction accuracy for alternating</w:t>
      </w:r>
      <w:r w:rsidR="00E8111B" w:rsidRPr="000C31E2">
        <w:rPr>
          <w:szCs w:val="24"/>
        </w:rPr>
        <w:t xml:space="preserve"> sinusoidal</w:t>
      </w:r>
      <w:r w:rsidRPr="000C31E2">
        <w:rPr>
          <w:szCs w:val="24"/>
        </w:rPr>
        <w:t xml:space="preserve"> flux density at constant temperature is identified.</w:t>
      </w:r>
    </w:p>
    <w:p w14:paraId="62CDD1CD" w14:textId="77777777" w:rsidR="00DA5DC4" w:rsidRPr="000C31E2" w:rsidRDefault="00DA5DC4" w:rsidP="00DA5DC4">
      <w:pPr>
        <w:pStyle w:val="Heading2"/>
        <w:numPr>
          <w:ilvl w:val="0"/>
          <w:numId w:val="0"/>
        </w:numPr>
        <w:spacing w:after="480"/>
        <w:ind w:left="576" w:hanging="576"/>
        <w:rPr>
          <w:sz w:val="36"/>
        </w:rPr>
      </w:pPr>
      <w:bookmarkStart w:id="112" w:name="_Toc498330436"/>
      <w:r w:rsidRPr="000C31E2">
        <w:rPr>
          <w:sz w:val="36"/>
        </w:rPr>
        <w:t>2.1 Introduction</w:t>
      </w:r>
      <w:bookmarkEnd w:id="112"/>
    </w:p>
    <w:p w14:paraId="0CF6A262" w14:textId="23F4A0E5" w:rsidR="00DA5DC4" w:rsidRPr="000C31E2" w:rsidRDefault="00CC3A45" w:rsidP="00124EF1">
      <w:pPr>
        <w:spacing w:before="240" w:after="240"/>
        <w:ind w:firstLineChars="100" w:firstLine="240"/>
        <w:rPr>
          <w:szCs w:val="24"/>
        </w:rPr>
      </w:pPr>
      <w:r w:rsidRPr="000C31E2">
        <w:rPr>
          <w:szCs w:val="24"/>
        </w:rPr>
        <w:t xml:space="preserve">According to the review </w:t>
      </w:r>
      <w:r w:rsidR="00A53A87" w:rsidRPr="000C31E2">
        <w:rPr>
          <w:szCs w:val="24"/>
        </w:rPr>
        <w:t xml:space="preserve">on the iron loss models </w:t>
      </w:r>
      <w:r w:rsidRPr="000C31E2">
        <w:rPr>
          <w:szCs w:val="24"/>
        </w:rPr>
        <w:t>in Chapter 1, m</w:t>
      </w:r>
      <w:r w:rsidR="00DA5DC4" w:rsidRPr="000C31E2">
        <w:rPr>
          <w:szCs w:val="24"/>
        </w:rPr>
        <w:t xml:space="preserve">any different iron loss models have been developed in [BER88] </w:t>
      </w:r>
      <w:r w:rsidR="00E8111B" w:rsidRPr="000C31E2">
        <w:rPr>
          <w:szCs w:val="24"/>
        </w:rPr>
        <w:t>[FIO90]</w:t>
      </w:r>
      <w:r w:rsidR="00DA5DC4" w:rsidRPr="000C31E2">
        <w:rPr>
          <w:szCs w:val="24"/>
        </w:rPr>
        <w:t xml:space="preserve"> [BOG03] [ION07] for alternating </w:t>
      </w:r>
      <w:r w:rsidR="00A63D07" w:rsidRPr="000C31E2">
        <w:rPr>
          <w:szCs w:val="24"/>
        </w:rPr>
        <w:t xml:space="preserve">sinusoidal </w:t>
      </w:r>
      <w:r w:rsidR="00DA5DC4" w:rsidRPr="000C31E2">
        <w:rPr>
          <w:szCs w:val="24"/>
        </w:rPr>
        <w:t xml:space="preserve">flux density. These iron loss models are widely used since they have solid physical basis while very easy to implement [FIO90] [BAR13] [COS15]. The iron loss models are also evolved to many different forms to adapt some specific conditions such as for the temperature consideration [CHE15] [XUE17c], for the flux density with DC bias [SIM09] [ZHU14] [XUE17a], and for flux density </w:t>
      </w:r>
      <w:r w:rsidR="00D34251" w:rsidRPr="000C31E2">
        <w:rPr>
          <w:szCs w:val="24"/>
        </w:rPr>
        <w:t xml:space="preserve">distortion </w:t>
      </w:r>
      <w:r w:rsidR="00DA5DC4" w:rsidRPr="000C31E2">
        <w:rPr>
          <w:szCs w:val="24"/>
        </w:rPr>
        <w:t xml:space="preserve">when supplied by PWM inverter [LAV78] [XUE17b], etc. Although many iron loss models are evolved from the iron loss models for </w:t>
      </w:r>
      <w:r w:rsidR="00A63D07" w:rsidRPr="000C31E2">
        <w:rPr>
          <w:szCs w:val="24"/>
        </w:rPr>
        <w:t xml:space="preserve">alternating sinusoidal </w:t>
      </w:r>
      <w:r w:rsidR="00DA5DC4" w:rsidRPr="000C31E2">
        <w:rPr>
          <w:szCs w:val="24"/>
        </w:rPr>
        <w:t xml:space="preserve">flux density, rare study has </w:t>
      </w:r>
      <w:r w:rsidR="00A468B0" w:rsidRPr="000C31E2">
        <w:rPr>
          <w:szCs w:val="24"/>
        </w:rPr>
        <w:t xml:space="preserve">been </w:t>
      </w:r>
      <w:r w:rsidR="00DA5DC4" w:rsidRPr="000C31E2">
        <w:rPr>
          <w:szCs w:val="24"/>
        </w:rPr>
        <w:t>done to compare these iron loss models, which is essential for the further study on the iron loss prediction.</w:t>
      </w:r>
    </w:p>
    <w:p w14:paraId="6CC03535" w14:textId="784CB470" w:rsidR="00DA5DC4" w:rsidRPr="000C31E2" w:rsidRDefault="00DA5DC4" w:rsidP="00124EF1">
      <w:pPr>
        <w:spacing w:before="240" w:after="240"/>
        <w:ind w:firstLineChars="100" w:firstLine="240"/>
        <w:rPr>
          <w:szCs w:val="24"/>
        </w:rPr>
      </w:pPr>
      <w:r w:rsidRPr="000C31E2">
        <w:rPr>
          <w:szCs w:val="24"/>
        </w:rPr>
        <w:t xml:space="preserve">In this chapter, different iron loss models for alternating sinusoidal flux density are evaluated against the measured results. This chapter is organized as follows. In Section 2.2, the iron loss </w:t>
      </w:r>
      <w:r w:rsidR="00A468B0" w:rsidRPr="000C31E2">
        <w:rPr>
          <w:szCs w:val="24"/>
        </w:rPr>
        <w:t>measurement</w:t>
      </w:r>
      <w:r w:rsidRPr="000C31E2">
        <w:rPr>
          <w:szCs w:val="24"/>
        </w:rPr>
        <w:t xml:space="preserve"> </w:t>
      </w:r>
      <w:r w:rsidR="00A468B0" w:rsidRPr="000C31E2">
        <w:rPr>
          <w:szCs w:val="24"/>
        </w:rPr>
        <w:t>technique</w:t>
      </w:r>
      <w:r w:rsidRPr="000C31E2">
        <w:rPr>
          <w:szCs w:val="24"/>
        </w:rPr>
        <w:t xml:space="preserve"> of the steel lamination ring specimen is demonstrated</w:t>
      </w:r>
      <w:r w:rsidR="002959E5" w:rsidRPr="000C31E2">
        <w:rPr>
          <w:szCs w:val="24"/>
        </w:rPr>
        <w:t xml:space="preserve"> in detail</w:t>
      </w:r>
      <w:r w:rsidRPr="000C31E2">
        <w:rPr>
          <w:szCs w:val="24"/>
        </w:rPr>
        <w:t xml:space="preserve">. </w:t>
      </w:r>
      <w:r w:rsidR="002959E5" w:rsidRPr="000C31E2">
        <w:rPr>
          <w:szCs w:val="24"/>
        </w:rPr>
        <w:t>D</w:t>
      </w:r>
      <w:r w:rsidRPr="000C31E2">
        <w:rPr>
          <w:szCs w:val="24"/>
        </w:rPr>
        <w:t xml:space="preserve">ifferent iron loss models for alternating sinusoidal flux density are evaluated in Sections 2.3. </w:t>
      </w:r>
      <w:r w:rsidR="002959E5" w:rsidRPr="000C31E2">
        <w:rPr>
          <w:szCs w:val="24"/>
        </w:rPr>
        <w:t>Based on the iron loss test results, o</w:t>
      </w:r>
      <w:r w:rsidRPr="000C31E2">
        <w:rPr>
          <w:szCs w:val="24"/>
        </w:rPr>
        <w:t>ne of the most accurate iron loss model</w:t>
      </w:r>
      <w:r w:rsidR="002959E5" w:rsidRPr="000C31E2">
        <w:rPr>
          <w:szCs w:val="24"/>
        </w:rPr>
        <w:t xml:space="preserve"> for alternating sinusoidal flux density</w:t>
      </w:r>
      <w:r w:rsidRPr="000C31E2">
        <w:rPr>
          <w:szCs w:val="24"/>
        </w:rPr>
        <w:t xml:space="preserve"> </w:t>
      </w:r>
      <w:r w:rsidR="002959E5" w:rsidRPr="000C31E2">
        <w:rPr>
          <w:szCs w:val="24"/>
        </w:rPr>
        <w:t>is</w:t>
      </w:r>
      <w:r w:rsidRPr="000C31E2">
        <w:rPr>
          <w:szCs w:val="24"/>
        </w:rPr>
        <w:t xml:space="preserve"> </w:t>
      </w:r>
      <w:r w:rsidR="002959E5" w:rsidRPr="000C31E2">
        <w:rPr>
          <w:szCs w:val="24"/>
        </w:rPr>
        <w:t xml:space="preserve">then </w:t>
      </w:r>
      <w:r w:rsidR="00D34251" w:rsidRPr="000C31E2">
        <w:rPr>
          <w:szCs w:val="24"/>
        </w:rPr>
        <w:t>identified</w:t>
      </w:r>
      <w:r w:rsidRPr="000C31E2">
        <w:rPr>
          <w:szCs w:val="24"/>
        </w:rPr>
        <w:t xml:space="preserve"> for the further study.</w:t>
      </w:r>
    </w:p>
    <w:p w14:paraId="24C62785" w14:textId="683095AD" w:rsidR="0049764E" w:rsidRPr="000C31E2" w:rsidRDefault="0049764E" w:rsidP="00DA5DC4">
      <w:pPr>
        <w:spacing w:before="240" w:after="240"/>
        <w:rPr>
          <w:szCs w:val="24"/>
          <w:lang w:val="en-US"/>
        </w:rPr>
      </w:pPr>
      <w:r w:rsidRPr="000C31E2">
        <w:rPr>
          <w:szCs w:val="24"/>
          <w:lang w:val="en-US"/>
        </w:rPr>
        <w:br w:type="page"/>
      </w:r>
    </w:p>
    <w:p w14:paraId="12D80793" w14:textId="25DCAE81" w:rsidR="00DA5DC4" w:rsidRPr="000C31E2" w:rsidRDefault="00DA5DC4" w:rsidP="00DA5DC4">
      <w:pPr>
        <w:pStyle w:val="Heading2"/>
        <w:numPr>
          <w:ilvl w:val="0"/>
          <w:numId w:val="0"/>
        </w:numPr>
        <w:spacing w:after="480"/>
        <w:ind w:left="576" w:hanging="576"/>
        <w:rPr>
          <w:sz w:val="36"/>
        </w:rPr>
      </w:pPr>
      <w:bookmarkStart w:id="113" w:name="_Toc498330437"/>
      <w:r w:rsidRPr="000C31E2">
        <w:rPr>
          <w:sz w:val="36"/>
        </w:rPr>
        <w:lastRenderedPageBreak/>
        <w:t>2.2 Iron Loss Measurement in Steel Laminations</w:t>
      </w:r>
      <w:bookmarkEnd w:id="113"/>
    </w:p>
    <w:p w14:paraId="04A74C2D" w14:textId="397D9072" w:rsidR="00DA5DC4" w:rsidRPr="000C31E2" w:rsidRDefault="00C00C5A" w:rsidP="00DA5DC4">
      <w:pPr>
        <w:spacing w:before="240" w:after="240"/>
        <w:ind w:firstLineChars="100" w:firstLine="240"/>
        <w:rPr>
          <w:szCs w:val="24"/>
        </w:rPr>
      </w:pPr>
      <w:r w:rsidRPr="000C31E2">
        <w:rPr>
          <w:szCs w:val="24"/>
        </w:rPr>
        <w:t>According to the review on the iron loss measurement techniques in Chapter 1, t</w:t>
      </w:r>
      <w:r w:rsidR="00DA5DC4" w:rsidRPr="000C31E2">
        <w:rPr>
          <w:szCs w:val="24"/>
        </w:rPr>
        <w:t>he steel lamination ring specimen test has been widely used to measure the iron loss of steel laminations under alternating flux density</w:t>
      </w:r>
      <w:r w:rsidR="003930E0" w:rsidRPr="000C31E2">
        <w:rPr>
          <w:szCs w:val="24"/>
        </w:rPr>
        <w:t xml:space="preserve"> due to its high accuracy and feasibility</w:t>
      </w:r>
      <w:r w:rsidR="00DA5DC4" w:rsidRPr="000C31E2">
        <w:rPr>
          <w:szCs w:val="24"/>
        </w:rPr>
        <w:t xml:space="preserve">. </w:t>
      </w:r>
      <w:r w:rsidR="003930E0" w:rsidRPr="000C31E2">
        <w:rPr>
          <w:szCs w:val="24"/>
        </w:rPr>
        <w:t xml:space="preserve">Therefore, the steel lamination ring specimen test is used in this chapter. </w:t>
      </w:r>
      <w:r w:rsidR="00DA5DC4" w:rsidRPr="000C31E2">
        <w:rPr>
          <w:szCs w:val="24"/>
        </w:rPr>
        <w:t xml:space="preserve">The </w:t>
      </w:r>
      <w:r w:rsidRPr="000C31E2">
        <w:rPr>
          <w:szCs w:val="24"/>
        </w:rPr>
        <w:t xml:space="preserve">actual </w:t>
      </w:r>
      <w:r w:rsidR="00DA5DC4" w:rsidRPr="000C31E2">
        <w:rPr>
          <w:szCs w:val="24"/>
        </w:rPr>
        <w:t xml:space="preserve">measurement system </w:t>
      </w:r>
      <w:r w:rsidRPr="000C31E2">
        <w:rPr>
          <w:szCs w:val="24"/>
        </w:rPr>
        <w:t xml:space="preserve">used in this chapter </w:t>
      </w:r>
      <w:r w:rsidR="00DA5DC4" w:rsidRPr="000C31E2">
        <w:rPr>
          <w:szCs w:val="24"/>
        </w:rPr>
        <w:t xml:space="preserve">is shown in Fig. 2.1. The iron loss density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oMath>
      <w:r w:rsidR="00DA5DC4" w:rsidRPr="000C31E2">
        <w:rPr>
          <w:szCs w:val="24"/>
        </w:rPr>
        <w:t xml:space="preserve">, the field strength </w:t>
      </w:r>
      <m:oMath>
        <m:r>
          <w:rPr>
            <w:rFonts w:ascii="Cambria Math" w:eastAsia="Times New Roman" w:hAnsi="Cambria Math"/>
            <w:szCs w:val="24"/>
          </w:rPr>
          <m:t>H</m:t>
        </m:r>
        <m:d>
          <m:dPr>
            <m:ctrlPr>
              <w:rPr>
                <w:rFonts w:ascii="Cambria Math" w:hAnsi="Cambria Math"/>
                <w:i/>
                <w:szCs w:val="24"/>
              </w:rPr>
            </m:ctrlPr>
          </m:dPr>
          <m:e>
            <m:r>
              <w:rPr>
                <w:rFonts w:ascii="Cambria Math" w:eastAsia="Times New Roman" w:hAnsi="Cambria Math"/>
                <w:szCs w:val="24"/>
              </w:rPr>
              <m:t>t</m:t>
            </m:r>
          </m:e>
        </m:d>
      </m:oMath>
      <w:r w:rsidR="00DA5DC4" w:rsidRPr="000C31E2">
        <w:rPr>
          <w:szCs w:val="24"/>
        </w:rPr>
        <w:t xml:space="preserve"> and the flux density</w:t>
      </w:r>
      <m:oMath>
        <m:r>
          <w:rPr>
            <w:rFonts w:ascii="Cambria Math" w:eastAsia="Times New Roman" w:hAnsi="Cambria Math"/>
            <w:szCs w:val="24"/>
          </w:rPr>
          <m:t xml:space="preserve"> B</m:t>
        </m:r>
        <m:d>
          <m:dPr>
            <m:ctrlPr>
              <w:rPr>
                <w:rFonts w:ascii="Cambria Math" w:hAnsi="Cambria Math"/>
                <w:i/>
                <w:szCs w:val="24"/>
              </w:rPr>
            </m:ctrlPr>
          </m:dPr>
          <m:e>
            <m:r>
              <w:rPr>
                <w:rFonts w:ascii="Cambria Math" w:eastAsia="Times New Roman" w:hAnsi="Cambria Math"/>
                <w:szCs w:val="24"/>
              </w:rPr>
              <m:t>t</m:t>
            </m:r>
          </m:e>
        </m:d>
      </m:oMath>
      <w:r w:rsidR="00DA5DC4" w:rsidRPr="000C31E2">
        <w:rPr>
          <w:szCs w:val="24"/>
        </w:rPr>
        <w:t xml:space="preserve"> can be </w:t>
      </w:r>
      <w:r w:rsidR="00FE46E9" w:rsidRPr="000C31E2">
        <w:rPr>
          <w:szCs w:val="24"/>
        </w:rPr>
        <w:t>obtained</w:t>
      </w:r>
      <w:r w:rsidR="00DA5DC4" w:rsidRPr="000C31E2">
        <w:rPr>
          <w:szCs w:val="24"/>
        </w:rPr>
        <w:t xml:space="preserve"> </w:t>
      </w:r>
      <w:r w:rsidR="00FE46E9" w:rsidRPr="000C31E2">
        <w:rPr>
          <w:szCs w:val="24"/>
        </w:rPr>
        <w:t>by</w:t>
      </w:r>
      <w:r w:rsidR="00DA5DC4" w:rsidRPr="000C31E2">
        <w:rPr>
          <w:szCs w:val="24"/>
        </w:rPr>
        <w:t>:</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1196"/>
      </w:tblGrid>
      <w:tr w:rsidR="000C31E2" w:rsidRPr="000C31E2" w14:paraId="5586B207" w14:textId="77777777" w:rsidTr="00B90406">
        <w:trPr>
          <w:jc w:val="center"/>
        </w:trPr>
        <w:tc>
          <w:tcPr>
            <w:tcW w:w="7838" w:type="dxa"/>
            <w:vAlign w:val="center"/>
          </w:tcPr>
          <w:p w14:paraId="21220F8D" w14:textId="77777777" w:rsidR="00DA5DC4" w:rsidRPr="000C31E2" w:rsidRDefault="00123B42" w:rsidP="00B90406">
            <w:pPr>
              <w:spacing w:before="240" w:after="240"/>
              <w:ind w:firstLineChars="100" w:firstLine="240"/>
              <w:rPr>
                <w:szCs w:val="24"/>
              </w:rPr>
            </w:pPr>
            <m:oMathPara>
              <m:oMathParaPr>
                <m:jc m:val="center"/>
              </m:oMathParaPr>
              <m:oMath>
                <m:sSub>
                  <m:sSubPr>
                    <m:ctrlPr>
                      <w:rPr>
                        <w:rFonts w:ascii="Cambria Math" w:eastAsia="Times New Roman" w:hAnsi="Cambria Math"/>
                        <w:i/>
                        <w:szCs w:val="24"/>
                        <w:lang w:eastAsia="en-US"/>
                      </w:rPr>
                    </m:ctrlPr>
                  </m:sSubPr>
                  <m:e>
                    <m:r>
                      <w:rPr>
                        <w:rFonts w:ascii="Cambria Math" w:eastAsia="Times New Roman" w:hAnsi="Cambria Math"/>
                        <w:szCs w:val="24"/>
                        <w:lang w:eastAsia="en-US"/>
                      </w:rPr>
                      <m:t>p</m:t>
                    </m:r>
                  </m:e>
                  <m:sub>
                    <m:r>
                      <m:rPr>
                        <m:sty m:val="p"/>
                      </m:rPr>
                      <w:rPr>
                        <w:rFonts w:ascii="Cambria Math" w:eastAsia="Times New Roman" w:hAnsi="Cambria Math"/>
                        <w:szCs w:val="24"/>
                        <w:lang w:eastAsia="en-US"/>
                      </w:rPr>
                      <m:t>Fe</m:t>
                    </m:r>
                  </m:sub>
                </m:sSub>
                <m:r>
                  <w:rPr>
                    <w:rFonts w:ascii="Cambria Math" w:eastAsia="Times New Roman" w:hAnsi="Cambria Math"/>
                    <w:szCs w:val="24"/>
                    <w:lang w:eastAsia="en-US"/>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TρV</m:t>
                    </m:r>
                  </m:den>
                </m:f>
                <m:nary>
                  <m:naryPr>
                    <m:limLoc m:val="undOvr"/>
                    <m:ctrlPr>
                      <w:rPr>
                        <w:rFonts w:ascii="Cambria Math" w:hAnsi="Cambria Math"/>
                        <w:i/>
                        <w:szCs w:val="24"/>
                      </w:rPr>
                    </m:ctrlPr>
                  </m:naryPr>
                  <m:sub>
                    <m:r>
                      <w:rPr>
                        <w:rFonts w:ascii="Cambria Math" w:hAnsi="Cambria Math"/>
                        <w:szCs w:val="24"/>
                      </w:rPr>
                      <m:t>0</m:t>
                    </m:r>
                  </m:sub>
                  <m:sup>
                    <m:r>
                      <w:rPr>
                        <w:rFonts w:ascii="Cambria Math" w:hAnsi="Cambria Math"/>
                        <w:szCs w:val="24"/>
                      </w:rPr>
                      <m:t>T</m:t>
                    </m:r>
                  </m:sup>
                  <m:e>
                    <m:r>
                      <w:rPr>
                        <w:rFonts w:ascii="Cambria Math" w:hAnsi="Cambria Math"/>
                        <w:szCs w:val="24"/>
                      </w:rPr>
                      <m:t>u</m:t>
                    </m:r>
                    <m:d>
                      <m:dPr>
                        <m:ctrlPr>
                          <w:rPr>
                            <w:rFonts w:ascii="Cambria Math" w:hAnsi="Cambria Math"/>
                            <w:i/>
                            <w:szCs w:val="24"/>
                          </w:rPr>
                        </m:ctrlPr>
                      </m:dPr>
                      <m:e>
                        <m:r>
                          <w:rPr>
                            <w:rFonts w:ascii="Cambria Math" w:hAnsi="Cambria Math"/>
                            <w:szCs w:val="24"/>
                          </w:rPr>
                          <m:t>t</m:t>
                        </m:r>
                      </m:e>
                    </m:d>
                    <m:r>
                      <w:rPr>
                        <w:rFonts w:ascii="Cambria Math" w:hAnsi="Cambria Math"/>
                        <w:szCs w:val="24"/>
                      </w:rPr>
                      <m:t>i</m:t>
                    </m:r>
                    <m:d>
                      <m:dPr>
                        <m:ctrlPr>
                          <w:rPr>
                            <w:rFonts w:ascii="Cambria Math" w:hAnsi="Cambria Math"/>
                            <w:i/>
                            <w:szCs w:val="24"/>
                          </w:rPr>
                        </m:ctrlPr>
                      </m:dPr>
                      <m:e>
                        <m:r>
                          <w:rPr>
                            <w:rFonts w:ascii="Cambria Math" w:hAnsi="Cambria Math"/>
                            <w:szCs w:val="24"/>
                          </w:rPr>
                          <m:t>t</m:t>
                        </m:r>
                      </m:e>
                    </m:d>
                    <m:r>
                      <w:rPr>
                        <w:rFonts w:ascii="Cambria Math" w:hAnsi="Cambria Math"/>
                        <w:szCs w:val="24"/>
                      </w:rPr>
                      <m:t>dt</m:t>
                    </m:r>
                  </m:e>
                </m:nary>
              </m:oMath>
            </m:oMathPara>
          </w:p>
        </w:tc>
        <w:tc>
          <w:tcPr>
            <w:tcW w:w="1196" w:type="dxa"/>
            <w:vAlign w:val="center"/>
          </w:tcPr>
          <w:p w14:paraId="32BB465A" w14:textId="77777777" w:rsidR="00DA5DC4" w:rsidRPr="000C31E2" w:rsidRDefault="00DA5DC4" w:rsidP="00B90406">
            <w:pPr>
              <w:spacing w:before="240" w:after="240"/>
              <w:ind w:firstLineChars="100" w:firstLine="240"/>
              <w:jc w:val="right"/>
              <w:rPr>
                <w:szCs w:val="24"/>
              </w:rPr>
            </w:pPr>
            <w:r w:rsidRPr="000C31E2">
              <w:rPr>
                <w:szCs w:val="24"/>
              </w:rPr>
              <w:t>(2.1)</w:t>
            </w:r>
          </w:p>
        </w:tc>
      </w:tr>
      <w:tr w:rsidR="000C31E2" w:rsidRPr="000C31E2" w14:paraId="05A3B832" w14:textId="77777777" w:rsidTr="00B90406">
        <w:trPr>
          <w:jc w:val="center"/>
        </w:trPr>
        <w:tc>
          <w:tcPr>
            <w:tcW w:w="7838" w:type="dxa"/>
            <w:vAlign w:val="center"/>
          </w:tcPr>
          <w:p w14:paraId="2B688D63" w14:textId="77777777" w:rsidR="00DA5DC4" w:rsidRPr="000C31E2" w:rsidRDefault="00DA5DC4" w:rsidP="00B90406">
            <w:pPr>
              <w:spacing w:before="240" w:after="240"/>
              <w:ind w:firstLineChars="100" w:firstLine="240"/>
              <w:rPr>
                <w:rFonts w:eastAsia="宋体" w:cs="Times New Roman"/>
                <w:szCs w:val="24"/>
                <w:lang w:eastAsia="en-US"/>
              </w:rPr>
            </w:pPr>
            <m:oMathPara>
              <m:oMath>
                <m:r>
                  <w:rPr>
                    <w:rFonts w:ascii="Cambria Math" w:eastAsia="Times New Roman" w:hAnsi="Cambria Math"/>
                    <w:szCs w:val="24"/>
                    <w:lang w:eastAsia="en-US"/>
                  </w:rPr>
                  <m:t>H</m:t>
                </m:r>
                <m:d>
                  <m:dPr>
                    <m:ctrlPr>
                      <w:rPr>
                        <w:rFonts w:ascii="Cambria Math" w:hAnsi="Cambria Math"/>
                        <w:i/>
                        <w:szCs w:val="24"/>
                      </w:rPr>
                    </m:ctrlPr>
                  </m:dPr>
                  <m:e>
                    <m:r>
                      <w:rPr>
                        <w:rFonts w:ascii="Cambria Math" w:eastAsia="Times New Roman" w:hAnsi="Cambria Math"/>
                        <w:szCs w:val="24"/>
                        <w:lang w:eastAsia="en-US"/>
                      </w:rPr>
                      <m:t>t</m:t>
                    </m:r>
                  </m:e>
                </m:d>
                <m:r>
                  <w:rPr>
                    <w:rFonts w:ascii="Cambria Math" w:eastAsia="Times New Roman" w:hAnsi="Cambria Math"/>
                    <w:szCs w:val="24"/>
                    <w:lang w:eastAsia="en-US"/>
                  </w:rPr>
                  <m:t>=</m:t>
                </m:r>
                <m:f>
                  <m:fPr>
                    <m:ctrlPr>
                      <w:rPr>
                        <w:rFonts w:ascii="Cambria Math" w:eastAsia="Times New Roman" w:hAnsi="Cambria Math"/>
                        <w:i/>
                        <w:szCs w:val="24"/>
                        <w:lang w:eastAsia="en-US"/>
                      </w:rPr>
                    </m:ctrlPr>
                  </m:fPr>
                  <m:num>
                    <m:r>
                      <w:rPr>
                        <w:rFonts w:ascii="Cambria Math" w:eastAsia="Times New Roman" w:hAnsi="Cambria Math"/>
                        <w:szCs w:val="24"/>
                        <w:lang w:eastAsia="en-US"/>
                      </w:rPr>
                      <m:t>Ni(t)</m:t>
                    </m:r>
                  </m:num>
                  <m:den>
                    <m:sSub>
                      <m:sSubPr>
                        <m:ctrlPr>
                          <w:rPr>
                            <w:rFonts w:ascii="Cambria Math" w:eastAsia="Times New Roman" w:hAnsi="Cambria Math"/>
                            <w:i/>
                            <w:szCs w:val="24"/>
                            <w:lang w:eastAsia="en-US"/>
                          </w:rPr>
                        </m:ctrlPr>
                      </m:sSubPr>
                      <m:e>
                        <m:r>
                          <w:rPr>
                            <w:rFonts w:ascii="Cambria Math" w:eastAsia="Times New Roman" w:hAnsi="Cambria Math"/>
                            <w:szCs w:val="24"/>
                            <w:lang w:eastAsia="en-US"/>
                          </w:rPr>
                          <m:t>l</m:t>
                        </m:r>
                      </m:e>
                      <m:sub>
                        <m:r>
                          <m:rPr>
                            <m:sty m:val="p"/>
                          </m:rPr>
                          <w:rPr>
                            <w:rFonts w:ascii="Cambria Math" w:eastAsia="Times New Roman" w:hAnsi="Cambria Math"/>
                            <w:szCs w:val="24"/>
                            <w:lang w:eastAsia="en-US"/>
                          </w:rPr>
                          <m:t>eff</m:t>
                        </m:r>
                      </m:sub>
                    </m:sSub>
                  </m:den>
                </m:f>
              </m:oMath>
            </m:oMathPara>
          </w:p>
        </w:tc>
        <w:tc>
          <w:tcPr>
            <w:tcW w:w="1196" w:type="dxa"/>
            <w:vAlign w:val="center"/>
          </w:tcPr>
          <w:p w14:paraId="6504D672" w14:textId="77777777" w:rsidR="00DA5DC4" w:rsidRPr="000C31E2" w:rsidRDefault="00DA5DC4" w:rsidP="00B90406">
            <w:pPr>
              <w:spacing w:before="240" w:after="240"/>
              <w:ind w:firstLineChars="100" w:firstLine="240"/>
              <w:jc w:val="right"/>
              <w:rPr>
                <w:szCs w:val="24"/>
              </w:rPr>
            </w:pPr>
            <w:r w:rsidRPr="000C31E2">
              <w:rPr>
                <w:szCs w:val="24"/>
              </w:rPr>
              <w:t>(2.2)</w:t>
            </w:r>
          </w:p>
        </w:tc>
      </w:tr>
    </w:tbl>
    <w:p w14:paraId="74DE1567" w14:textId="634C40B3" w:rsidR="00DA5DC4" w:rsidRPr="000C31E2" w:rsidRDefault="00DA5DC4" w:rsidP="00DA5DC4">
      <w:pPr>
        <w:spacing w:before="240" w:after="240"/>
        <w:rPr>
          <w:szCs w:val="24"/>
        </w:rPr>
      </w:pPr>
      <w:r w:rsidRPr="000C31E2">
        <w:rPr>
          <w:szCs w:val="24"/>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oMath>
      <w:r w:rsidRPr="000C31E2">
        <w:rPr>
          <w:szCs w:val="24"/>
          <w:vertAlign w:val="subscript"/>
        </w:rPr>
        <w:t xml:space="preserve"> </w:t>
      </w:r>
      <w:r w:rsidRPr="000C31E2">
        <w:rPr>
          <w:szCs w:val="24"/>
        </w:rPr>
        <w:t xml:space="preserve">is the iron loss density. </w:t>
      </w:r>
      <m:oMath>
        <m:r>
          <w:rPr>
            <w:rFonts w:ascii="Cambria Math" w:hAnsi="Cambria Math"/>
            <w:szCs w:val="24"/>
          </w:rPr>
          <m:t>u(t)</m:t>
        </m:r>
      </m:oMath>
      <w:r w:rsidRPr="000C31E2">
        <w:rPr>
          <w:szCs w:val="24"/>
        </w:rPr>
        <w:t xml:space="preserve"> is the instant induced voltage of the measuring coil.</w:t>
      </w:r>
      <m:oMath>
        <m:r>
          <w:rPr>
            <w:rFonts w:ascii="Cambria Math" w:eastAsia="Times New Roman" w:hAnsi="Cambria Math"/>
            <w:szCs w:val="24"/>
          </w:rPr>
          <m:t xml:space="preserve"> i(t)</m:t>
        </m:r>
      </m:oMath>
      <w:r w:rsidRPr="000C31E2">
        <w:rPr>
          <w:szCs w:val="24"/>
        </w:rPr>
        <w:t xml:space="preserve"> is the instant current in the excitation coil.</w:t>
      </w:r>
      <w:r w:rsidRPr="000C31E2">
        <w:rPr>
          <w:i/>
          <w:szCs w:val="24"/>
        </w:rPr>
        <w:t xml:space="preserve"> </w:t>
      </w:r>
      <m:oMath>
        <m:r>
          <w:rPr>
            <w:rFonts w:ascii="Cambria Math" w:hAnsi="Cambria Math"/>
            <w:szCs w:val="24"/>
          </w:rPr>
          <m:t>T</m:t>
        </m:r>
      </m:oMath>
      <w:r w:rsidRPr="000C31E2">
        <w:rPr>
          <w:szCs w:val="24"/>
        </w:rPr>
        <w:t xml:space="preserve"> is the time period of the current and </w:t>
      </w:r>
      <w:r w:rsidRPr="000C31E2">
        <w:rPr>
          <w:rFonts w:hint="eastAsia"/>
          <w:szCs w:val="24"/>
        </w:rPr>
        <w:t xml:space="preserve">the </w:t>
      </w:r>
      <w:r w:rsidRPr="000C31E2">
        <w:rPr>
          <w:szCs w:val="24"/>
        </w:rPr>
        <w:t xml:space="preserve">voltage. </w:t>
      </w:r>
      <m:oMath>
        <m:r>
          <w:rPr>
            <w:rFonts w:ascii="Cambria Math" w:hAnsi="Cambria Math"/>
            <w:szCs w:val="24"/>
          </w:rPr>
          <m:t>ρ</m:t>
        </m:r>
      </m:oMath>
      <w:r w:rsidRPr="000C31E2">
        <w:rPr>
          <w:szCs w:val="24"/>
        </w:rPr>
        <w:t xml:space="preserve"> and </w:t>
      </w:r>
      <m:oMath>
        <m:r>
          <w:rPr>
            <w:rFonts w:ascii="Cambria Math" w:hAnsi="Cambria Math"/>
            <w:szCs w:val="24"/>
          </w:rPr>
          <m:t>V</m:t>
        </m:r>
      </m:oMath>
      <w:r w:rsidRPr="000C31E2">
        <w:rPr>
          <w:szCs w:val="24"/>
        </w:rPr>
        <w:t xml:space="preserve"> are the mass density and the volume of the </w:t>
      </w:r>
      <w:r w:rsidR="003B3377" w:rsidRPr="000C31E2">
        <w:rPr>
          <w:rFonts w:cs="Times New Roman"/>
          <w:szCs w:val="24"/>
        </w:rPr>
        <w:t>steel lamination</w:t>
      </w:r>
      <w:r w:rsidR="003B3377" w:rsidRPr="000C31E2">
        <w:rPr>
          <w:szCs w:val="24"/>
        </w:rPr>
        <w:t xml:space="preserve"> </w:t>
      </w:r>
      <w:r w:rsidRPr="000C31E2">
        <w:rPr>
          <w:szCs w:val="24"/>
        </w:rPr>
        <w:t xml:space="preserve">ring specimen, respectively. </w:t>
      </w:r>
      <m:oMath>
        <m:r>
          <w:rPr>
            <w:rFonts w:ascii="Cambria Math" w:hAnsi="Cambria Math"/>
            <w:szCs w:val="24"/>
          </w:rPr>
          <m:t>N</m:t>
        </m:r>
      </m:oMath>
      <w:r w:rsidRPr="000C31E2">
        <w:rPr>
          <w:szCs w:val="24"/>
        </w:rPr>
        <w:t xml:space="preserve"> is</w:t>
      </w:r>
      <w:r w:rsidRPr="000C31E2">
        <w:rPr>
          <w:i/>
          <w:szCs w:val="24"/>
        </w:rPr>
        <w:t xml:space="preserve"> </w:t>
      </w:r>
      <w:r w:rsidRPr="000C31E2">
        <w:rPr>
          <w:szCs w:val="24"/>
        </w:rPr>
        <w:t xml:space="preserve">the number of turns of the excitation coil and the measuring coil. </w:t>
      </w:r>
      <m:oMath>
        <m:sSub>
          <m:sSubPr>
            <m:ctrlPr>
              <w:rPr>
                <w:rFonts w:ascii="Cambria Math" w:hAnsi="Cambria Math"/>
                <w:szCs w:val="24"/>
              </w:rPr>
            </m:ctrlPr>
          </m:sSubPr>
          <m:e>
            <m:r>
              <w:rPr>
                <w:rFonts w:ascii="Cambria Math" w:hAnsi="Cambria Math"/>
                <w:szCs w:val="24"/>
              </w:rPr>
              <m:t>l</m:t>
            </m:r>
          </m:e>
          <m:sub>
            <m:r>
              <m:rPr>
                <m:sty m:val="p"/>
              </m:rPr>
              <w:rPr>
                <w:rFonts w:ascii="Cambria Math" w:hAnsi="Cambria Math"/>
                <w:szCs w:val="24"/>
              </w:rPr>
              <m:t>eff</m:t>
            </m:r>
          </m:sub>
        </m:sSub>
      </m:oMath>
      <w:r w:rsidRPr="000C31E2">
        <w:rPr>
          <w:szCs w:val="24"/>
        </w:rPr>
        <w:t xml:space="preserve"> is the effective length of the </w:t>
      </w:r>
      <w:r w:rsidR="003B3377" w:rsidRPr="000C31E2">
        <w:rPr>
          <w:rFonts w:cs="Times New Roman"/>
          <w:szCs w:val="24"/>
        </w:rPr>
        <w:t>steel lamination</w:t>
      </w:r>
      <w:r w:rsidR="003B3377" w:rsidRPr="000C31E2">
        <w:rPr>
          <w:szCs w:val="24"/>
        </w:rPr>
        <w:t xml:space="preserve"> </w:t>
      </w:r>
      <w:r w:rsidRPr="000C31E2">
        <w:rPr>
          <w:szCs w:val="24"/>
        </w:rPr>
        <w:t>ring specimen.</w:t>
      </w:r>
    </w:p>
    <w:p w14:paraId="06E7F5F3" w14:textId="1B855B44" w:rsidR="00DA5DC4" w:rsidRPr="000C31E2" w:rsidRDefault="00FE46E9" w:rsidP="00DA5DC4">
      <w:pPr>
        <w:spacing w:before="240" w:after="240"/>
        <w:jc w:val="center"/>
        <w:rPr>
          <w:szCs w:val="24"/>
        </w:rPr>
      </w:pPr>
      <w:r w:rsidRPr="000C31E2">
        <w:rPr>
          <w:noProof/>
        </w:rPr>
        <w:drawing>
          <wp:inline distT="0" distB="0" distL="0" distR="0" wp14:anchorId="266D62D4" wp14:editId="6193822B">
            <wp:extent cx="5731510" cy="2246657"/>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2246657"/>
                    </a:xfrm>
                    <a:prstGeom prst="rect">
                      <a:avLst/>
                    </a:prstGeom>
                    <a:noFill/>
                    <a:ln>
                      <a:noFill/>
                    </a:ln>
                  </pic:spPr>
                </pic:pic>
              </a:graphicData>
            </a:graphic>
          </wp:inline>
        </w:drawing>
      </w:r>
    </w:p>
    <w:p w14:paraId="0BD3238D" w14:textId="7F5AEF1C" w:rsidR="00DA5DC4" w:rsidRPr="000C31E2" w:rsidRDefault="00DA5DC4" w:rsidP="00DA5DC4">
      <w:pPr>
        <w:widowControl w:val="0"/>
        <w:rPr>
          <w:szCs w:val="24"/>
        </w:rPr>
      </w:pPr>
      <w:bookmarkStart w:id="114" w:name="_Ref411521819"/>
      <w:bookmarkStart w:id="115" w:name="_Ref418170649"/>
      <w:r w:rsidRPr="000C31E2">
        <w:rPr>
          <w:szCs w:val="24"/>
        </w:rPr>
        <w:t xml:space="preserve">Fig. 2.1 Schematic diagram of </w:t>
      </w:r>
      <w:bookmarkEnd w:id="114"/>
      <w:bookmarkEnd w:id="115"/>
      <w:r w:rsidR="003B3377" w:rsidRPr="000C31E2">
        <w:rPr>
          <w:rFonts w:cs="Times New Roman"/>
          <w:szCs w:val="24"/>
        </w:rPr>
        <w:t>steel lamination</w:t>
      </w:r>
      <w:r w:rsidR="003B3377" w:rsidRPr="000C31E2">
        <w:rPr>
          <w:szCs w:val="24"/>
        </w:rPr>
        <w:t xml:space="preserve"> </w:t>
      </w:r>
      <w:r w:rsidRPr="000C31E2">
        <w:rPr>
          <w:szCs w:val="24"/>
        </w:rPr>
        <w:t>ring specimen iron loss measuring.</w:t>
      </w:r>
    </w:p>
    <w:p w14:paraId="3E079B82" w14:textId="2C8E1B67" w:rsidR="00DA5DC4" w:rsidRPr="000C31E2" w:rsidRDefault="00DA5DC4" w:rsidP="00DA5DC4">
      <w:pPr>
        <w:spacing w:before="240" w:after="240"/>
        <w:ind w:firstLineChars="100" w:firstLine="240"/>
        <w:rPr>
          <w:szCs w:val="24"/>
        </w:rPr>
      </w:pPr>
      <w:r w:rsidRPr="000C31E2">
        <w:rPr>
          <w:szCs w:val="24"/>
        </w:rPr>
        <w:lastRenderedPageBreak/>
        <w:t xml:space="preserve">Since the magnetic permeability of the lamination is much higher than the </w:t>
      </w:r>
      <w:r w:rsidR="00FE46E9" w:rsidRPr="000C31E2">
        <w:rPr>
          <w:szCs w:val="24"/>
        </w:rPr>
        <w:t xml:space="preserve">magnetic </w:t>
      </w:r>
      <w:r w:rsidRPr="000C31E2">
        <w:rPr>
          <w:szCs w:val="24"/>
        </w:rPr>
        <w:t xml:space="preserve">permeability of </w:t>
      </w:r>
      <w:r w:rsidR="00FE46E9" w:rsidRPr="000C31E2">
        <w:rPr>
          <w:szCs w:val="24"/>
        </w:rPr>
        <w:t xml:space="preserve">the </w:t>
      </w:r>
      <w:r w:rsidRPr="000C31E2">
        <w:rPr>
          <w:szCs w:val="24"/>
        </w:rPr>
        <w:t xml:space="preserve">air, the flux leakage is negligible. Also, the flux density can be treated as evenly distributed in the specimen since the specimen has a much bigger average radius than radial thickness. In order to support this, the </w:t>
      </w:r>
      <w:r w:rsidR="003930E0" w:rsidRPr="000C31E2">
        <w:rPr>
          <w:szCs w:val="24"/>
        </w:rPr>
        <w:t>flux density</w:t>
      </w:r>
      <w:r w:rsidRPr="000C31E2">
        <w:rPr>
          <w:szCs w:val="24"/>
        </w:rPr>
        <w:t xml:space="preserve"> distribution </w:t>
      </w:r>
      <w:r w:rsidR="003930E0" w:rsidRPr="000C31E2">
        <w:rPr>
          <w:szCs w:val="24"/>
        </w:rPr>
        <w:t xml:space="preserve">is simulated by FEA </w:t>
      </w:r>
      <w:r w:rsidRPr="000C31E2">
        <w:rPr>
          <w:szCs w:val="24"/>
        </w:rPr>
        <w:t>when the average flux density in the ring is 1.70T</w:t>
      </w:r>
      <w:r w:rsidR="008B5D4A" w:rsidRPr="000C31E2">
        <w:rPr>
          <w:szCs w:val="24"/>
        </w:rPr>
        <w:t>. The maximum flux density is 1.72T while the minimum flux density is 1.68T in the ring specimen</w:t>
      </w:r>
      <w:r w:rsidRPr="000C31E2">
        <w:rPr>
          <w:szCs w:val="24"/>
        </w:rPr>
        <w:t xml:space="preserve"> as shown in Fig. 2.2. It is shown that the difference between the maximum and minimum flux densities in the ring is &lt; 3% of the average flux density</w:t>
      </w:r>
      <w:r w:rsidR="00120DA5" w:rsidRPr="000C31E2">
        <w:rPr>
          <w:szCs w:val="24"/>
        </w:rPr>
        <w:t>.</w:t>
      </w:r>
      <w:r w:rsidRPr="000C31E2">
        <w:rPr>
          <w:szCs w:val="24"/>
        </w:rPr>
        <w:t xml:space="preserve"> In this case, the flux density </w:t>
      </w:r>
      <m:oMath>
        <m:r>
          <w:rPr>
            <w:rFonts w:ascii="Cambria Math" w:eastAsia="Times New Roman" w:hAnsi="Cambria Math"/>
            <w:szCs w:val="24"/>
            <w:lang w:eastAsia="en-US"/>
          </w:rPr>
          <m:t>B</m:t>
        </m:r>
        <m:d>
          <m:dPr>
            <m:ctrlPr>
              <w:rPr>
                <w:rFonts w:ascii="Cambria Math" w:hAnsi="Cambria Math"/>
                <w:i/>
                <w:szCs w:val="24"/>
              </w:rPr>
            </m:ctrlPr>
          </m:dPr>
          <m:e>
            <m:r>
              <w:rPr>
                <w:rFonts w:ascii="Cambria Math" w:eastAsia="Times New Roman" w:hAnsi="Cambria Math"/>
                <w:szCs w:val="24"/>
                <w:lang w:eastAsia="en-US"/>
              </w:rPr>
              <m:t>t</m:t>
            </m:r>
          </m:e>
        </m:d>
      </m:oMath>
      <w:r w:rsidRPr="000C31E2">
        <w:rPr>
          <w:szCs w:val="24"/>
        </w:rPr>
        <w:t xml:space="preserve"> in the lamination can be </w:t>
      </w:r>
      <w:r w:rsidR="00CD4639" w:rsidRPr="000C31E2">
        <w:rPr>
          <w:szCs w:val="24"/>
        </w:rPr>
        <w:t xml:space="preserve">approximately </w:t>
      </w:r>
      <w:r w:rsidRPr="000C31E2">
        <w:rPr>
          <w:szCs w:val="24"/>
        </w:rPr>
        <w:t>obtained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1196"/>
      </w:tblGrid>
      <w:tr w:rsidR="000C31E2" w:rsidRPr="000C31E2" w14:paraId="31E5E8E2" w14:textId="77777777" w:rsidTr="00B90406">
        <w:trPr>
          <w:jc w:val="center"/>
        </w:trPr>
        <w:tc>
          <w:tcPr>
            <w:tcW w:w="7838" w:type="dxa"/>
            <w:vAlign w:val="center"/>
          </w:tcPr>
          <w:p w14:paraId="44E5A869" w14:textId="77777777" w:rsidR="00DA5DC4" w:rsidRPr="000C31E2" w:rsidRDefault="00DA5DC4" w:rsidP="00B90406">
            <w:pPr>
              <w:spacing w:before="240" w:after="240"/>
              <w:ind w:firstLineChars="100" w:firstLine="240"/>
              <w:rPr>
                <w:rFonts w:eastAsia="宋体" w:cs="Times New Roman"/>
                <w:szCs w:val="24"/>
                <w:lang w:eastAsia="en-US"/>
              </w:rPr>
            </w:pPr>
            <m:oMathPara>
              <m:oMath>
                <m:r>
                  <w:rPr>
                    <w:rFonts w:ascii="Cambria Math" w:eastAsia="Times New Roman" w:hAnsi="Cambria Math"/>
                    <w:szCs w:val="24"/>
                    <w:lang w:eastAsia="en-US"/>
                  </w:rPr>
                  <m:t>B</m:t>
                </m:r>
                <m:d>
                  <m:dPr>
                    <m:ctrlPr>
                      <w:rPr>
                        <w:rFonts w:ascii="Cambria Math" w:hAnsi="Cambria Math"/>
                        <w:i/>
                        <w:szCs w:val="24"/>
                      </w:rPr>
                    </m:ctrlPr>
                  </m:dPr>
                  <m:e>
                    <m:r>
                      <w:rPr>
                        <w:rFonts w:ascii="Cambria Math" w:eastAsia="Times New Roman" w:hAnsi="Cambria Math"/>
                        <w:szCs w:val="24"/>
                        <w:lang w:eastAsia="en-US"/>
                      </w:rPr>
                      <m:t>t</m:t>
                    </m:r>
                  </m:e>
                </m:d>
                <m:r>
                  <w:rPr>
                    <w:rFonts w:ascii="Cambria Math" w:eastAsia="Times New Roman" w:hAnsi="Cambria Math"/>
                    <w:szCs w:val="24"/>
                    <w:lang w:eastAsia="en-US"/>
                  </w:rPr>
                  <m:t>=</m:t>
                </m:r>
                <m:f>
                  <m:fPr>
                    <m:ctrlPr>
                      <w:rPr>
                        <w:rFonts w:ascii="Cambria Math" w:eastAsia="Times New Roman" w:hAnsi="Cambria Math"/>
                        <w:i/>
                        <w:szCs w:val="24"/>
                        <w:lang w:eastAsia="en-US"/>
                      </w:rPr>
                    </m:ctrlPr>
                  </m:fPr>
                  <m:num>
                    <m:nary>
                      <m:naryPr>
                        <m:limLoc m:val="undOvr"/>
                        <m:subHide m:val="1"/>
                        <m:supHide m:val="1"/>
                        <m:ctrlPr>
                          <w:rPr>
                            <w:rFonts w:ascii="Cambria Math" w:hAnsi="Cambria Math"/>
                            <w:i/>
                            <w:szCs w:val="24"/>
                          </w:rPr>
                        </m:ctrlPr>
                      </m:naryPr>
                      <m:sub/>
                      <m:sup/>
                      <m:e>
                        <m:r>
                          <w:rPr>
                            <w:rFonts w:ascii="Cambria Math" w:hAnsi="Cambria Math"/>
                            <w:szCs w:val="24"/>
                          </w:rPr>
                          <m:t>u(t)dt</m:t>
                        </m:r>
                      </m:e>
                    </m:nary>
                  </m:num>
                  <m:den>
                    <m:r>
                      <w:rPr>
                        <w:rFonts w:ascii="Cambria Math" w:hAnsi="Cambria Math"/>
                        <w:szCs w:val="24"/>
                      </w:rPr>
                      <m:t>NA</m:t>
                    </m:r>
                  </m:den>
                </m:f>
              </m:oMath>
            </m:oMathPara>
          </w:p>
        </w:tc>
        <w:tc>
          <w:tcPr>
            <w:tcW w:w="1196" w:type="dxa"/>
            <w:vAlign w:val="center"/>
          </w:tcPr>
          <w:p w14:paraId="397AAA59" w14:textId="77777777" w:rsidR="00DA5DC4" w:rsidRPr="000C31E2" w:rsidRDefault="00DA5DC4" w:rsidP="00B90406">
            <w:pPr>
              <w:spacing w:before="240" w:after="240"/>
              <w:ind w:firstLineChars="100" w:firstLine="240"/>
              <w:jc w:val="right"/>
              <w:rPr>
                <w:szCs w:val="24"/>
              </w:rPr>
            </w:pPr>
            <w:r w:rsidRPr="000C31E2">
              <w:rPr>
                <w:szCs w:val="24"/>
              </w:rPr>
              <w:t>(2.3)</w:t>
            </w:r>
          </w:p>
        </w:tc>
      </w:tr>
    </w:tbl>
    <w:p w14:paraId="5C23E3B1" w14:textId="5E940E70" w:rsidR="00DA5DC4" w:rsidRPr="000C31E2" w:rsidRDefault="00DA5DC4" w:rsidP="00DA5DC4">
      <w:pPr>
        <w:pStyle w:val="Text"/>
        <w:spacing w:before="240" w:after="240" w:line="360" w:lineRule="auto"/>
        <w:ind w:firstLine="0"/>
        <w:rPr>
          <w:sz w:val="24"/>
          <w:szCs w:val="24"/>
        </w:rPr>
      </w:pPr>
      <w:r w:rsidRPr="000C31E2">
        <w:rPr>
          <w:rFonts w:cstheme="minorBidi"/>
          <w:sz w:val="24"/>
          <w:szCs w:val="24"/>
        </w:rPr>
        <w:t xml:space="preserve">where </w:t>
      </w:r>
      <m:oMath>
        <m:r>
          <w:rPr>
            <w:rFonts w:ascii="Cambria Math" w:hAnsi="Cambria Math"/>
            <w:sz w:val="24"/>
            <w:szCs w:val="24"/>
          </w:rPr>
          <m:t>A</m:t>
        </m:r>
      </m:oMath>
      <w:r w:rsidRPr="000C31E2">
        <w:rPr>
          <w:sz w:val="24"/>
          <w:szCs w:val="24"/>
        </w:rPr>
        <w:t xml:space="preserve"> is the cross sectional area of the </w:t>
      </w:r>
      <w:r w:rsidR="003B3377" w:rsidRPr="000C31E2">
        <w:rPr>
          <w:sz w:val="24"/>
          <w:szCs w:val="24"/>
        </w:rPr>
        <w:t xml:space="preserve">steel lamination </w:t>
      </w:r>
      <w:r w:rsidRPr="000C31E2">
        <w:rPr>
          <w:sz w:val="24"/>
          <w:szCs w:val="24"/>
        </w:rPr>
        <w:t>ring specimen.</w:t>
      </w:r>
    </w:p>
    <w:p w14:paraId="67E2E2FA" w14:textId="6659D3C0" w:rsidR="00DA5DC4" w:rsidRPr="000C31E2" w:rsidRDefault="00382E9D" w:rsidP="00DA5DC4">
      <w:pPr>
        <w:pStyle w:val="ListParagraph"/>
        <w:widowControl w:val="0"/>
        <w:spacing w:before="240" w:after="240"/>
        <w:jc w:val="center"/>
        <w:rPr>
          <w:szCs w:val="24"/>
          <w:lang w:val="en-GB"/>
        </w:rPr>
      </w:pPr>
      <w:r w:rsidRPr="000C31E2">
        <w:rPr>
          <w:noProof/>
          <w:lang w:val="en-GB" w:eastAsia="zh-CN"/>
        </w:rPr>
        <w:drawing>
          <wp:inline distT="0" distB="0" distL="0" distR="0" wp14:anchorId="57BD1E4C" wp14:editId="637243EC">
            <wp:extent cx="4573863" cy="37655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81341" cy="3771706"/>
                    </a:xfrm>
                    <a:prstGeom prst="rect">
                      <a:avLst/>
                    </a:prstGeom>
                    <a:noFill/>
                    <a:ln>
                      <a:noFill/>
                    </a:ln>
                  </pic:spPr>
                </pic:pic>
              </a:graphicData>
            </a:graphic>
          </wp:inline>
        </w:drawing>
      </w:r>
    </w:p>
    <w:p w14:paraId="062A7D52" w14:textId="14D65485" w:rsidR="00DA5DC4" w:rsidRPr="000C31E2" w:rsidRDefault="00DA5DC4" w:rsidP="00DA5DC4">
      <w:pPr>
        <w:widowControl w:val="0"/>
        <w:rPr>
          <w:szCs w:val="24"/>
        </w:rPr>
      </w:pPr>
      <w:r w:rsidRPr="000C31E2">
        <w:rPr>
          <w:szCs w:val="24"/>
        </w:rPr>
        <w:t>Fig. 2.2 FE</w:t>
      </w:r>
      <w:r w:rsidR="00AB77A5" w:rsidRPr="000C31E2">
        <w:rPr>
          <w:szCs w:val="24"/>
        </w:rPr>
        <w:t>A</w:t>
      </w:r>
      <w:r w:rsidRPr="000C31E2">
        <w:rPr>
          <w:szCs w:val="24"/>
        </w:rPr>
        <w:t xml:space="preserve"> predicted </w:t>
      </w:r>
      <w:r w:rsidR="00AB77A5" w:rsidRPr="000C31E2">
        <w:rPr>
          <w:szCs w:val="24"/>
        </w:rPr>
        <w:t>flux density</w:t>
      </w:r>
      <w:r w:rsidRPr="000C31E2">
        <w:rPr>
          <w:szCs w:val="24"/>
        </w:rPr>
        <w:t xml:space="preserve"> distribution of </w:t>
      </w:r>
      <w:r w:rsidR="003B3377" w:rsidRPr="000C31E2">
        <w:rPr>
          <w:rFonts w:cs="Times New Roman"/>
          <w:szCs w:val="24"/>
        </w:rPr>
        <w:t>steel lamination</w:t>
      </w:r>
      <w:r w:rsidR="003B3377" w:rsidRPr="000C31E2">
        <w:rPr>
          <w:szCs w:val="24"/>
        </w:rPr>
        <w:t xml:space="preserve"> </w:t>
      </w:r>
      <w:r w:rsidRPr="000C31E2">
        <w:rPr>
          <w:szCs w:val="24"/>
        </w:rPr>
        <w:t>ring specimen when average flux density is 1.7</w:t>
      </w:r>
      <w:r w:rsidR="00090327" w:rsidRPr="000C31E2">
        <w:rPr>
          <w:szCs w:val="24"/>
        </w:rPr>
        <w:t>0</w:t>
      </w:r>
      <w:r w:rsidRPr="000C31E2">
        <w:rPr>
          <w:szCs w:val="24"/>
        </w:rPr>
        <w:t>T.</w:t>
      </w:r>
    </w:p>
    <w:p w14:paraId="271666DE" w14:textId="2C368245" w:rsidR="00DA5DC4" w:rsidRPr="000C31E2" w:rsidRDefault="00DA5DC4" w:rsidP="00DA5DC4">
      <w:pPr>
        <w:spacing w:before="240" w:after="240"/>
        <w:ind w:firstLineChars="100" w:firstLine="240"/>
        <w:rPr>
          <w:szCs w:val="24"/>
        </w:rPr>
      </w:pPr>
      <w:r w:rsidRPr="000C31E2">
        <w:rPr>
          <w:szCs w:val="24"/>
        </w:rPr>
        <w:lastRenderedPageBreak/>
        <w:t>In actual test rigs</w:t>
      </w:r>
      <w:r w:rsidR="00C00C5A" w:rsidRPr="000C31E2">
        <w:rPr>
          <w:szCs w:val="24"/>
        </w:rPr>
        <w:t xml:space="preserve"> in this chapter</w:t>
      </w:r>
      <w:r w:rsidRPr="000C31E2">
        <w:rPr>
          <w:szCs w:val="24"/>
        </w:rPr>
        <w:t xml:space="preserve">, the </w:t>
      </w:r>
      <w:r w:rsidR="003B3377" w:rsidRPr="000C31E2">
        <w:rPr>
          <w:rFonts w:cs="Times New Roman"/>
          <w:szCs w:val="24"/>
        </w:rPr>
        <w:t>steel lamination</w:t>
      </w:r>
      <w:r w:rsidR="003B3377" w:rsidRPr="000C31E2">
        <w:rPr>
          <w:szCs w:val="24"/>
        </w:rPr>
        <w:t xml:space="preserve"> </w:t>
      </w:r>
      <w:r w:rsidRPr="000C31E2">
        <w:rPr>
          <w:szCs w:val="24"/>
        </w:rPr>
        <w:t>ring specimen is made of wire cut non-or</w:t>
      </w:r>
      <w:r w:rsidR="00F8224A" w:rsidRPr="000C31E2">
        <w:rPr>
          <w:szCs w:val="24"/>
        </w:rPr>
        <w:t xml:space="preserve">iented </w:t>
      </w:r>
      <w:r w:rsidR="00AB77A5" w:rsidRPr="000C31E2">
        <w:rPr>
          <w:szCs w:val="24"/>
        </w:rPr>
        <w:t xml:space="preserve">0.35mm thick V300-35A </w:t>
      </w:r>
      <w:r w:rsidR="00F8224A" w:rsidRPr="000C31E2">
        <w:rPr>
          <w:szCs w:val="24"/>
        </w:rPr>
        <w:t>Si-Fe steel laminations.</w:t>
      </w:r>
      <w:r w:rsidRPr="000C31E2">
        <w:rPr>
          <w:szCs w:val="24"/>
        </w:rPr>
        <w:t xml:space="preserve"> The excitation coil is made of Litz wire with a relatively large total conductor cross-section. The resistance of the excitation coil is 0.04Ω. Due to negligible voltage on the resistance, the flux density in the </w:t>
      </w:r>
      <w:r w:rsidR="003B3377" w:rsidRPr="000C31E2">
        <w:rPr>
          <w:rFonts w:cs="Times New Roman"/>
          <w:szCs w:val="24"/>
        </w:rPr>
        <w:t>steel lamination</w:t>
      </w:r>
      <w:r w:rsidR="003B3377" w:rsidRPr="000C31E2">
        <w:rPr>
          <w:szCs w:val="24"/>
        </w:rPr>
        <w:t xml:space="preserve"> </w:t>
      </w:r>
      <w:r w:rsidRPr="000C31E2">
        <w:rPr>
          <w:szCs w:val="24"/>
        </w:rPr>
        <w:t xml:space="preserve">ring specimen and the induced voltage from the measuring coil are sinusoidal, even when the excitation current is non-sinusoidal. This can be seen in Fig. 2.3, especially so when the flux density is high due to the nature of non-linear soft magnetic materials. </w:t>
      </w:r>
      <w:r w:rsidR="00FE46E9" w:rsidRPr="000C31E2">
        <w:rPr>
          <w:szCs w:val="24"/>
        </w:rPr>
        <w:t xml:space="preserve">A K-type thermal couple is </w:t>
      </w:r>
      <w:r w:rsidR="00AB77A5" w:rsidRPr="000C31E2">
        <w:rPr>
          <w:szCs w:val="24"/>
        </w:rPr>
        <w:t>equipped</w:t>
      </w:r>
      <w:r w:rsidR="00FE46E9" w:rsidRPr="000C31E2">
        <w:rPr>
          <w:szCs w:val="24"/>
        </w:rPr>
        <w:t xml:space="preserve"> into the </w:t>
      </w:r>
      <w:r w:rsidR="003B3377" w:rsidRPr="000C31E2">
        <w:rPr>
          <w:rFonts w:cs="Times New Roman"/>
          <w:szCs w:val="24"/>
        </w:rPr>
        <w:t>steel lamination</w:t>
      </w:r>
      <w:r w:rsidR="003B3377" w:rsidRPr="000C31E2">
        <w:rPr>
          <w:szCs w:val="24"/>
        </w:rPr>
        <w:t xml:space="preserve"> </w:t>
      </w:r>
      <w:r w:rsidR="00FE46E9" w:rsidRPr="000C31E2">
        <w:rPr>
          <w:szCs w:val="24"/>
        </w:rPr>
        <w:t xml:space="preserve">ring specimen and connected to a thermal meter for monitoring the temperature. </w:t>
      </w:r>
      <w:r w:rsidRPr="000C31E2">
        <w:rPr>
          <w:szCs w:val="24"/>
        </w:rPr>
        <w:t xml:space="preserve">Fig.2.4 shows the measured </w:t>
      </w:r>
      <w:bookmarkStart w:id="116" w:name="OLE_LINK100"/>
      <w:bookmarkStart w:id="117" w:name="OLE_LINK101"/>
      <w:bookmarkStart w:id="118" w:name="OLE_LINK59"/>
      <w:bookmarkStart w:id="119" w:name="OLE_LINK66"/>
      <w:bookmarkStart w:id="120" w:name="OLE_LINK80"/>
      <w:r w:rsidRPr="000C31E2">
        <w:rPr>
          <w:i/>
          <w:szCs w:val="24"/>
        </w:rPr>
        <w:t>B-H</w:t>
      </w:r>
      <w:r w:rsidRPr="000C31E2">
        <w:rPr>
          <w:szCs w:val="24"/>
        </w:rPr>
        <w:t xml:space="preserve"> </w:t>
      </w:r>
      <w:bookmarkEnd w:id="116"/>
      <w:bookmarkEnd w:id="117"/>
      <w:r w:rsidRPr="000C31E2">
        <w:rPr>
          <w:szCs w:val="24"/>
        </w:rPr>
        <w:t>l</w:t>
      </w:r>
      <w:bookmarkStart w:id="121" w:name="OLE_LINK81"/>
      <w:bookmarkStart w:id="122" w:name="OLE_LINK99"/>
      <w:r w:rsidRPr="000C31E2">
        <w:rPr>
          <w:szCs w:val="24"/>
        </w:rPr>
        <w:t>oop</w:t>
      </w:r>
      <w:bookmarkEnd w:id="118"/>
      <w:bookmarkEnd w:id="119"/>
      <w:bookmarkEnd w:id="120"/>
      <w:bookmarkEnd w:id="121"/>
      <w:bookmarkEnd w:id="122"/>
      <w:r w:rsidRPr="000C31E2">
        <w:rPr>
          <w:szCs w:val="24"/>
        </w:rPr>
        <w:t xml:space="preserve">s at 40°C when the frequency is 50Hz and 1000Hz, respectively. It can be seen that </w:t>
      </w:r>
      <w:bookmarkStart w:id="123" w:name="OLE_LINK106"/>
      <w:bookmarkStart w:id="124" w:name="OLE_LINK107"/>
      <w:r w:rsidRPr="000C31E2">
        <w:rPr>
          <w:szCs w:val="24"/>
        </w:rPr>
        <w:t xml:space="preserve">the </w:t>
      </w:r>
      <w:r w:rsidRPr="000C31E2">
        <w:rPr>
          <w:i/>
          <w:szCs w:val="24"/>
        </w:rPr>
        <w:t>B-H</w:t>
      </w:r>
      <w:r w:rsidRPr="000C31E2">
        <w:rPr>
          <w:szCs w:val="24"/>
        </w:rPr>
        <w:t xml:space="preserve"> </w:t>
      </w:r>
      <w:bookmarkEnd w:id="123"/>
      <w:bookmarkEnd w:id="124"/>
      <w:r w:rsidRPr="000C31E2">
        <w:rPr>
          <w:szCs w:val="24"/>
        </w:rPr>
        <w:t xml:space="preserve">loops will be distorted when the flux density is high due to the saturation at both 50Hz and 1000Hz. The shape of </w:t>
      </w:r>
      <w:r w:rsidRPr="000C31E2">
        <w:rPr>
          <w:i/>
          <w:szCs w:val="24"/>
        </w:rPr>
        <w:t>B-H</w:t>
      </w:r>
      <w:r w:rsidRPr="000C31E2">
        <w:rPr>
          <w:szCs w:val="24"/>
        </w:rPr>
        <w:t xml:space="preserve"> loops, which represent</w:t>
      </w:r>
      <w:r w:rsidRPr="000C31E2">
        <w:rPr>
          <w:rFonts w:hint="eastAsia"/>
          <w:szCs w:val="24"/>
        </w:rPr>
        <w:t>s</w:t>
      </w:r>
      <w:r w:rsidRPr="000C31E2">
        <w:rPr>
          <w:szCs w:val="24"/>
        </w:rPr>
        <w:t xml:space="preserve"> the iron losses in a time period, is frequency and flux density dependent. The excitation coil is powered by a California Instrument 4500iL power supply, whose maximum output voltage and current is 150V/30A RMS with an output frequency range of </w:t>
      </w:r>
      <w:r w:rsidR="00641A48" w:rsidRPr="000C31E2">
        <w:rPr>
          <w:szCs w:val="24"/>
        </w:rPr>
        <w:t>45Hz-5k</w:t>
      </w:r>
      <w:r w:rsidRPr="000C31E2">
        <w:rPr>
          <w:szCs w:val="24"/>
        </w:rPr>
        <w:t xml:space="preserve">Hz. The dimensions of the </w:t>
      </w:r>
      <w:r w:rsidR="003B3377" w:rsidRPr="000C31E2">
        <w:rPr>
          <w:rFonts w:cs="Times New Roman"/>
          <w:szCs w:val="24"/>
        </w:rPr>
        <w:t>steel lamination</w:t>
      </w:r>
      <w:r w:rsidR="003B3377" w:rsidRPr="000C31E2">
        <w:rPr>
          <w:szCs w:val="24"/>
        </w:rPr>
        <w:t xml:space="preserve"> </w:t>
      </w:r>
      <w:r w:rsidRPr="000C31E2">
        <w:rPr>
          <w:szCs w:val="24"/>
        </w:rPr>
        <w:t xml:space="preserve">ring specimen and the coil number of turns are specially designed and </w:t>
      </w:r>
      <w:r w:rsidR="00641A48" w:rsidRPr="000C31E2">
        <w:rPr>
          <w:szCs w:val="24"/>
        </w:rPr>
        <w:t>listed</w:t>
      </w:r>
      <w:r w:rsidRPr="000C31E2">
        <w:rPr>
          <w:szCs w:val="24"/>
        </w:rPr>
        <w:t xml:space="preserve"> in Table 2.1 in order to cover the flux density and frequency ranges specified in Table 2.2.</w:t>
      </w:r>
    </w:p>
    <w:p w14:paraId="4608EF93" w14:textId="207874DA" w:rsidR="006C0829" w:rsidRPr="000C31E2" w:rsidRDefault="006C0829" w:rsidP="006C0829">
      <w:pPr>
        <w:spacing w:before="240" w:after="240"/>
        <w:ind w:firstLineChars="100" w:firstLine="240"/>
        <w:rPr>
          <w:szCs w:val="24"/>
        </w:rPr>
      </w:pPr>
      <w:r w:rsidRPr="000C31E2">
        <w:rPr>
          <w:szCs w:val="24"/>
        </w:rPr>
        <w:t xml:space="preserve">Fig. 2.5 shows the measured iron loss in the </w:t>
      </w:r>
      <w:r w:rsidR="003B3377" w:rsidRPr="000C31E2">
        <w:rPr>
          <w:rFonts w:cs="Times New Roman"/>
          <w:szCs w:val="24"/>
        </w:rPr>
        <w:t>steel lamination</w:t>
      </w:r>
      <w:r w:rsidR="003B3377" w:rsidRPr="000C31E2">
        <w:rPr>
          <w:szCs w:val="24"/>
        </w:rPr>
        <w:t xml:space="preserve"> </w:t>
      </w:r>
      <w:r w:rsidRPr="000C31E2">
        <w:rPr>
          <w:szCs w:val="24"/>
        </w:rPr>
        <w:t>ring specimen at different frequencies and flux densities</w:t>
      </w:r>
      <w:r w:rsidR="00AB77A5" w:rsidRPr="000C31E2">
        <w:rPr>
          <w:szCs w:val="24"/>
        </w:rPr>
        <w:t xml:space="preserve"> at 40</w:t>
      </w:r>
      <w:r w:rsidR="00AB77A5" w:rsidRPr="000C31E2">
        <w:rPr>
          <w:rFonts w:cs="Times New Roman"/>
          <w:szCs w:val="24"/>
        </w:rPr>
        <w:t>°</w:t>
      </w:r>
      <w:r w:rsidR="00AB77A5" w:rsidRPr="000C31E2">
        <w:rPr>
          <w:szCs w:val="24"/>
        </w:rPr>
        <w:t>C</w:t>
      </w:r>
      <w:r w:rsidRPr="000C31E2">
        <w:rPr>
          <w:szCs w:val="24"/>
        </w:rPr>
        <w:t>. It can be seen that the iron loss varies with the frequency and flux density in an identical pattern. This pattern has been investigated and modelled widely in [BER88]</w:t>
      </w:r>
      <w:r w:rsidRPr="000C31E2">
        <w:rPr>
          <w:szCs w:val="24"/>
          <w:lang w:val="en-US"/>
        </w:rPr>
        <w:t xml:space="preserve"> </w:t>
      </w:r>
      <w:r w:rsidRPr="000C31E2">
        <w:rPr>
          <w:szCs w:val="24"/>
        </w:rPr>
        <w:t>[</w:t>
      </w:r>
      <w:r w:rsidR="00522519" w:rsidRPr="000C31E2">
        <w:rPr>
          <w:szCs w:val="24"/>
        </w:rPr>
        <w:t>FIO90</w:t>
      </w:r>
      <w:r w:rsidRPr="000C31E2">
        <w:rPr>
          <w:szCs w:val="24"/>
        </w:rPr>
        <w:t>]</w:t>
      </w:r>
      <w:r w:rsidRPr="000C31E2">
        <w:rPr>
          <w:szCs w:val="24"/>
          <w:lang w:val="en-US"/>
        </w:rPr>
        <w:t xml:space="preserve"> </w:t>
      </w:r>
      <w:r w:rsidRPr="000C31E2">
        <w:rPr>
          <w:szCs w:val="24"/>
        </w:rPr>
        <w:t>[BOG03]</w:t>
      </w:r>
      <w:r w:rsidRPr="000C31E2">
        <w:rPr>
          <w:szCs w:val="24"/>
          <w:lang w:val="en-US"/>
        </w:rPr>
        <w:t xml:space="preserve"> </w:t>
      </w:r>
      <w:r w:rsidRPr="000C31E2">
        <w:rPr>
          <w:szCs w:val="24"/>
        </w:rPr>
        <w:t>[ION07].</w:t>
      </w:r>
    </w:p>
    <w:p w14:paraId="21750F58" w14:textId="24762644" w:rsidR="00DA5DC4" w:rsidRPr="000C31E2" w:rsidRDefault="00641A48" w:rsidP="00DA5DC4">
      <w:pPr>
        <w:spacing w:before="120"/>
        <w:jc w:val="center"/>
        <w:rPr>
          <w:szCs w:val="24"/>
        </w:rPr>
      </w:pPr>
      <w:r w:rsidRPr="000C31E2">
        <w:rPr>
          <w:noProof/>
        </w:rPr>
        <w:lastRenderedPageBreak/>
        <w:drawing>
          <wp:inline distT="0" distB="0" distL="0" distR="0" wp14:anchorId="071CC590" wp14:editId="722FD17C">
            <wp:extent cx="4684816" cy="3362255"/>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3482" cy="3375651"/>
                    </a:xfrm>
                    <a:prstGeom prst="rect">
                      <a:avLst/>
                    </a:prstGeom>
                    <a:noFill/>
                    <a:ln>
                      <a:noFill/>
                    </a:ln>
                  </pic:spPr>
                </pic:pic>
              </a:graphicData>
            </a:graphic>
          </wp:inline>
        </w:drawing>
      </w:r>
    </w:p>
    <w:p w14:paraId="22DA5B64" w14:textId="77777777" w:rsidR="00DA5DC4" w:rsidRPr="000C31E2" w:rsidRDefault="00DA5DC4" w:rsidP="00DA5DC4">
      <w:pPr>
        <w:widowControl w:val="0"/>
        <w:jc w:val="center"/>
        <w:rPr>
          <w:szCs w:val="24"/>
        </w:rPr>
      </w:pPr>
      <w:r w:rsidRPr="000C31E2">
        <w:rPr>
          <w:szCs w:val="24"/>
        </w:rPr>
        <w:t>(a)</w:t>
      </w:r>
    </w:p>
    <w:p w14:paraId="2DF0DC8D" w14:textId="756D312B" w:rsidR="00DA5DC4" w:rsidRPr="000C31E2" w:rsidRDefault="00AF360C" w:rsidP="00DA5DC4">
      <w:pPr>
        <w:jc w:val="center"/>
        <w:rPr>
          <w:szCs w:val="24"/>
        </w:rPr>
      </w:pPr>
      <w:r w:rsidRPr="000C31E2">
        <w:rPr>
          <w:noProof/>
        </w:rPr>
        <w:drawing>
          <wp:inline distT="0" distB="0" distL="0" distR="0" wp14:anchorId="347CE82C" wp14:editId="4928BD4D">
            <wp:extent cx="4984785" cy="3562066"/>
            <wp:effectExtent l="0" t="0" r="635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12450" cy="3581835"/>
                    </a:xfrm>
                    <a:prstGeom prst="rect">
                      <a:avLst/>
                    </a:prstGeom>
                    <a:noFill/>
                    <a:ln>
                      <a:noFill/>
                    </a:ln>
                  </pic:spPr>
                </pic:pic>
              </a:graphicData>
            </a:graphic>
          </wp:inline>
        </w:drawing>
      </w:r>
    </w:p>
    <w:p w14:paraId="0C49E32B" w14:textId="77777777" w:rsidR="00DA5DC4" w:rsidRPr="000C31E2" w:rsidRDefault="00DA5DC4" w:rsidP="00DA5DC4">
      <w:pPr>
        <w:widowControl w:val="0"/>
        <w:jc w:val="center"/>
        <w:rPr>
          <w:szCs w:val="24"/>
        </w:rPr>
      </w:pPr>
      <w:r w:rsidRPr="000C31E2">
        <w:rPr>
          <w:szCs w:val="24"/>
        </w:rPr>
        <w:t>(b)</w:t>
      </w:r>
    </w:p>
    <w:p w14:paraId="099CA937" w14:textId="24DCD20D" w:rsidR="00DA5DC4" w:rsidRPr="000C31E2" w:rsidRDefault="00BF5A25" w:rsidP="006C0829">
      <w:pPr>
        <w:widowControl w:val="0"/>
        <w:spacing w:before="240" w:after="240"/>
        <w:rPr>
          <w:szCs w:val="24"/>
        </w:rPr>
      </w:pPr>
      <w:r w:rsidRPr="000C31E2">
        <w:rPr>
          <w:szCs w:val="24"/>
        </w:rPr>
        <w:t>Fig. 2.3</w:t>
      </w:r>
      <w:r w:rsidR="00DA5DC4" w:rsidRPr="000C31E2">
        <w:rPr>
          <w:szCs w:val="24"/>
        </w:rPr>
        <w:t xml:space="preserve"> </w:t>
      </w:r>
      <w:bookmarkStart w:id="125" w:name="_Ref422329761"/>
      <w:bookmarkStart w:id="126" w:name="_Ref422517568"/>
      <w:r w:rsidR="00DA5DC4" w:rsidRPr="000C31E2">
        <w:rPr>
          <w:szCs w:val="24"/>
        </w:rPr>
        <w:t xml:space="preserve">Typical waveforms for measured currents </w:t>
      </w:r>
      <w:r w:rsidR="00BF2123" w:rsidRPr="000C31E2">
        <w:rPr>
          <w:szCs w:val="24"/>
        </w:rPr>
        <w:t>in</w:t>
      </w:r>
      <w:r w:rsidR="00DA5DC4" w:rsidRPr="000C31E2">
        <w:rPr>
          <w:szCs w:val="24"/>
        </w:rPr>
        <w:t xml:space="preserve"> excitation coil and voltages </w:t>
      </w:r>
      <w:r w:rsidR="00BF2123" w:rsidRPr="000C31E2">
        <w:rPr>
          <w:szCs w:val="24"/>
        </w:rPr>
        <w:t>on</w:t>
      </w:r>
      <w:r w:rsidR="00DA5DC4" w:rsidRPr="000C31E2">
        <w:rPr>
          <w:szCs w:val="24"/>
        </w:rPr>
        <w:t xml:space="preserve"> measuring coil. (a) </w:t>
      </w:r>
      <w:r w:rsidR="00DA5DC4" w:rsidRPr="000C31E2">
        <w:rPr>
          <w:i/>
          <w:szCs w:val="24"/>
        </w:rPr>
        <w:t>B</w:t>
      </w:r>
      <w:r w:rsidR="00DA5DC4" w:rsidRPr="000C31E2">
        <w:rPr>
          <w:szCs w:val="24"/>
          <w:vertAlign w:val="subscript"/>
        </w:rPr>
        <w:t>m</w:t>
      </w:r>
      <w:r w:rsidR="00DA5DC4" w:rsidRPr="000C31E2">
        <w:rPr>
          <w:szCs w:val="24"/>
        </w:rPr>
        <w:t xml:space="preserve">=0.2T and </w:t>
      </w:r>
      <w:r w:rsidR="00DA5DC4" w:rsidRPr="000C31E2">
        <w:rPr>
          <w:i/>
          <w:szCs w:val="24"/>
        </w:rPr>
        <w:t>f</w:t>
      </w:r>
      <w:r w:rsidR="00DA5DC4" w:rsidRPr="000C31E2">
        <w:rPr>
          <w:szCs w:val="24"/>
        </w:rPr>
        <w:t xml:space="preserve">=50Hz. (b) </w:t>
      </w:r>
      <w:r w:rsidR="00DA5DC4" w:rsidRPr="000C31E2">
        <w:rPr>
          <w:i/>
          <w:szCs w:val="24"/>
        </w:rPr>
        <w:t>B</w:t>
      </w:r>
      <w:r w:rsidR="00DA5DC4" w:rsidRPr="000C31E2">
        <w:rPr>
          <w:szCs w:val="24"/>
          <w:vertAlign w:val="subscript"/>
        </w:rPr>
        <w:t>m</w:t>
      </w:r>
      <w:r w:rsidR="00DA5DC4" w:rsidRPr="000C31E2">
        <w:rPr>
          <w:szCs w:val="24"/>
        </w:rPr>
        <w:t xml:space="preserve">=1.73T and </w:t>
      </w:r>
      <w:r w:rsidR="00DA5DC4" w:rsidRPr="000C31E2">
        <w:rPr>
          <w:i/>
          <w:szCs w:val="24"/>
        </w:rPr>
        <w:t>f</w:t>
      </w:r>
      <w:r w:rsidR="00DA5DC4" w:rsidRPr="000C31E2">
        <w:rPr>
          <w:szCs w:val="24"/>
        </w:rPr>
        <w:t>=1000Hz</w:t>
      </w:r>
      <w:bookmarkEnd w:id="125"/>
      <w:bookmarkEnd w:id="126"/>
      <w:r w:rsidR="00DA5DC4" w:rsidRPr="000C31E2">
        <w:rPr>
          <w:szCs w:val="24"/>
        </w:rPr>
        <w:t>.</w:t>
      </w:r>
    </w:p>
    <w:p w14:paraId="5A14461F" w14:textId="77777777" w:rsidR="00DA5DC4" w:rsidRPr="000C31E2" w:rsidRDefault="00DA5DC4" w:rsidP="00DA5DC4">
      <w:pPr>
        <w:jc w:val="center"/>
        <w:rPr>
          <w:szCs w:val="24"/>
        </w:rPr>
      </w:pPr>
      <w:r w:rsidRPr="000C31E2">
        <w:rPr>
          <w:noProof/>
          <w:szCs w:val="24"/>
        </w:rPr>
        <w:lastRenderedPageBreak/>
        <w:drawing>
          <wp:inline distT="0" distB="0" distL="0" distR="0" wp14:anchorId="7BD71210" wp14:editId="1E689F89">
            <wp:extent cx="5590476" cy="35070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19064" cy="3587714"/>
                    </a:xfrm>
                    <a:prstGeom prst="rect">
                      <a:avLst/>
                    </a:prstGeom>
                    <a:noFill/>
                    <a:ln>
                      <a:noFill/>
                    </a:ln>
                  </pic:spPr>
                </pic:pic>
              </a:graphicData>
            </a:graphic>
          </wp:inline>
        </w:drawing>
      </w:r>
    </w:p>
    <w:p w14:paraId="56D2F45E" w14:textId="77777777" w:rsidR="00DA5DC4" w:rsidRPr="000C31E2" w:rsidRDefault="00DA5DC4" w:rsidP="006C0829">
      <w:pPr>
        <w:widowControl w:val="0"/>
        <w:spacing w:before="240" w:after="240"/>
        <w:rPr>
          <w:szCs w:val="24"/>
        </w:rPr>
      </w:pPr>
      <w:r w:rsidRPr="000C31E2">
        <w:rPr>
          <w:szCs w:val="24"/>
        </w:rPr>
        <w:t xml:space="preserve">Fig. 2.4 Measured </w:t>
      </w:r>
      <w:r w:rsidRPr="000C31E2">
        <w:rPr>
          <w:i/>
          <w:szCs w:val="24"/>
        </w:rPr>
        <w:t>B-H</w:t>
      </w:r>
      <w:r w:rsidRPr="000C31E2">
        <w:rPr>
          <w:szCs w:val="24"/>
        </w:rPr>
        <w:t xml:space="preserve"> loops at 40°C when frequency is 50Hz and 1000Hz.</w:t>
      </w:r>
    </w:p>
    <w:p w14:paraId="75F5A392" w14:textId="05C2F9F0" w:rsidR="00DA5DC4" w:rsidRPr="000C31E2" w:rsidRDefault="00FD15D5" w:rsidP="00DA5DC4">
      <w:pPr>
        <w:widowControl w:val="0"/>
        <w:spacing w:before="240" w:after="240"/>
        <w:jc w:val="center"/>
        <w:rPr>
          <w:rFonts w:eastAsia="Times New Roman"/>
          <w:smallCaps/>
          <w:szCs w:val="24"/>
        </w:rPr>
      </w:pPr>
      <w:r w:rsidRPr="000C31E2">
        <w:rPr>
          <w:rFonts w:eastAsia="Times New Roman"/>
          <w:smallCaps/>
          <w:szCs w:val="24"/>
        </w:rPr>
        <w:t>Table</w:t>
      </w:r>
      <w:r w:rsidR="00DA5DC4" w:rsidRPr="000C31E2">
        <w:rPr>
          <w:rFonts w:eastAsia="Times New Roman"/>
          <w:smallCaps/>
          <w:szCs w:val="24"/>
        </w:rPr>
        <w:t xml:space="preserve"> 2.1 </w:t>
      </w:r>
      <w:r w:rsidR="002161AA" w:rsidRPr="000C31E2">
        <w:rPr>
          <w:rFonts w:eastAsia="Times New Roman"/>
          <w:smallCaps/>
          <w:szCs w:val="24"/>
        </w:rPr>
        <w:t>S</w:t>
      </w:r>
      <w:r w:rsidR="003B3377" w:rsidRPr="000C31E2">
        <w:rPr>
          <w:rFonts w:cs="Times New Roman"/>
          <w:szCs w:val="24"/>
        </w:rPr>
        <w:t>teel lamination</w:t>
      </w:r>
      <w:r w:rsidR="003B3377" w:rsidRPr="000C31E2">
        <w:rPr>
          <w:szCs w:val="24"/>
        </w:rPr>
        <w:t xml:space="preserve"> </w:t>
      </w:r>
      <w:r w:rsidR="00566D50" w:rsidRPr="000C31E2">
        <w:rPr>
          <w:rFonts w:eastAsia="Batang"/>
          <w:szCs w:val="24"/>
          <w:lang w:val="en-US"/>
        </w:rPr>
        <w:t>ring s</w:t>
      </w:r>
      <w:r w:rsidR="00DA5DC4" w:rsidRPr="000C31E2">
        <w:rPr>
          <w:rFonts w:eastAsia="Batang"/>
          <w:szCs w:val="24"/>
          <w:lang w:val="en-US"/>
        </w:rPr>
        <w:t>pecimen</w:t>
      </w:r>
      <w:r w:rsidR="002161AA" w:rsidRPr="000C31E2">
        <w:rPr>
          <w:rFonts w:eastAsia="Batang"/>
          <w:szCs w:val="24"/>
          <w:lang w:val="en-US"/>
        </w:rPr>
        <w:t xml:space="preserve"> parameters</w:t>
      </w:r>
    </w:p>
    <w:tbl>
      <w:tblPr>
        <w:tblStyle w:val="TableGrid"/>
        <w:tblW w:w="8961" w:type="dxa"/>
        <w:jc w:val="center"/>
        <w:tblLook w:val="04A0" w:firstRow="1" w:lastRow="0" w:firstColumn="1" w:lastColumn="0" w:noHBand="0" w:noVBand="1"/>
      </w:tblPr>
      <w:tblGrid>
        <w:gridCol w:w="6064"/>
        <w:gridCol w:w="1134"/>
        <w:gridCol w:w="1763"/>
      </w:tblGrid>
      <w:tr w:rsidR="000C31E2" w:rsidRPr="000C31E2" w14:paraId="31BB9BA7" w14:textId="77777777" w:rsidTr="00B90406">
        <w:trPr>
          <w:jc w:val="center"/>
        </w:trPr>
        <w:tc>
          <w:tcPr>
            <w:tcW w:w="6064" w:type="dxa"/>
            <w:vAlign w:val="center"/>
          </w:tcPr>
          <w:p w14:paraId="6B9107AE" w14:textId="77777777" w:rsidR="00DA5DC4" w:rsidRPr="000C31E2" w:rsidRDefault="00DA5DC4" w:rsidP="00B90406">
            <w:pPr>
              <w:spacing w:before="120" w:after="120"/>
              <w:rPr>
                <w:szCs w:val="24"/>
              </w:rPr>
            </w:pPr>
            <w:r w:rsidRPr="000C31E2">
              <w:rPr>
                <w:szCs w:val="24"/>
              </w:rPr>
              <w:t>Type of silicon steel lamination</w:t>
            </w:r>
          </w:p>
        </w:tc>
        <w:tc>
          <w:tcPr>
            <w:tcW w:w="1134" w:type="dxa"/>
            <w:vAlign w:val="center"/>
          </w:tcPr>
          <w:p w14:paraId="35E090ED" w14:textId="77777777" w:rsidR="00DA5DC4" w:rsidRPr="000C31E2" w:rsidRDefault="00DA5DC4" w:rsidP="00566D50">
            <w:pPr>
              <w:spacing w:before="120" w:after="120"/>
              <w:jc w:val="center"/>
              <w:rPr>
                <w:szCs w:val="24"/>
              </w:rPr>
            </w:pPr>
          </w:p>
        </w:tc>
        <w:tc>
          <w:tcPr>
            <w:tcW w:w="1763" w:type="dxa"/>
            <w:vAlign w:val="center"/>
          </w:tcPr>
          <w:p w14:paraId="0324B18A" w14:textId="77777777" w:rsidR="00DA5DC4" w:rsidRPr="000C31E2" w:rsidRDefault="00DA5DC4" w:rsidP="00566D50">
            <w:pPr>
              <w:spacing w:before="120" w:after="120"/>
              <w:jc w:val="center"/>
              <w:rPr>
                <w:szCs w:val="24"/>
              </w:rPr>
            </w:pPr>
            <w:r w:rsidRPr="000C31E2">
              <w:rPr>
                <w:szCs w:val="24"/>
              </w:rPr>
              <w:t>V300-35A</w:t>
            </w:r>
          </w:p>
        </w:tc>
      </w:tr>
      <w:tr w:rsidR="000C31E2" w:rsidRPr="000C31E2" w14:paraId="30CAC423" w14:textId="77777777" w:rsidTr="00B90406">
        <w:trPr>
          <w:jc w:val="center"/>
        </w:trPr>
        <w:tc>
          <w:tcPr>
            <w:tcW w:w="6064" w:type="dxa"/>
            <w:vAlign w:val="center"/>
          </w:tcPr>
          <w:p w14:paraId="054F2912" w14:textId="77777777" w:rsidR="00DA5DC4" w:rsidRPr="000C31E2" w:rsidRDefault="00DA5DC4" w:rsidP="00B90406">
            <w:pPr>
              <w:spacing w:before="120" w:after="120"/>
              <w:rPr>
                <w:szCs w:val="24"/>
              </w:rPr>
            </w:pPr>
            <w:r w:rsidRPr="000C31E2">
              <w:rPr>
                <w:szCs w:val="24"/>
              </w:rPr>
              <w:t>Thickness of single lamination</w:t>
            </w:r>
          </w:p>
        </w:tc>
        <w:tc>
          <w:tcPr>
            <w:tcW w:w="1134" w:type="dxa"/>
            <w:vAlign w:val="center"/>
          </w:tcPr>
          <w:p w14:paraId="48E74206" w14:textId="77777777" w:rsidR="00DA5DC4" w:rsidRPr="000C31E2" w:rsidRDefault="00DA5DC4" w:rsidP="00566D50">
            <w:pPr>
              <w:spacing w:before="120" w:after="120"/>
              <w:jc w:val="center"/>
              <w:rPr>
                <w:szCs w:val="24"/>
              </w:rPr>
            </w:pPr>
            <w:r w:rsidRPr="000C31E2">
              <w:rPr>
                <w:szCs w:val="24"/>
              </w:rPr>
              <w:t>mm</w:t>
            </w:r>
          </w:p>
        </w:tc>
        <w:tc>
          <w:tcPr>
            <w:tcW w:w="1763" w:type="dxa"/>
            <w:vAlign w:val="center"/>
          </w:tcPr>
          <w:p w14:paraId="6ADCB9A4" w14:textId="32C15567" w:rsidR="00DA5DC4" w:rsidRPr="000C31E2" w:rsidRDefault="00DA5DC4" w:rsidP="00566D50">
            <w:pPr>
              <w:spacing w:before="120" w:after="120"/>
              <w:jc w:val="center"/>
              <w:rPr>
                <w:szCs w:val="24"/>
              </w:rPr>
            </w:pPr>
            <w:r w:rsidRPr="000C31E2">
              <w:rPr>
                <w:szCs w:val="24"/>
              </w:rPr>
              <w:t>0.35</w:t>
            </w:r>
          </w:p>
        </w:tc>
      </w:tr>
      <w:tr w:rsidR="000C31E2" w:rsidRPr="000C31E2" w14:paraId="3202D94E" w14:textId="77777777" w:rsidTr="00B90406">
        <w:trPr>
          <w:jc w:val="center"/>
        </w:trPr>
        <w:tc>
          <w:tcPr>
            <w:tcW w:w="6064" w:type="dxa"/>
            <w:vAlign w:val="center"/>
          </w:tcPr>
          <w:p w14:paraId="6DD33A6B" w14:textId="2721E65A" w:rsidR="00DA5DC4" w:rsidRPr="000C31E2" w:rsidRDefault="00DA5DC4" w:rsidP="00B90406">
            <w:pPr>
              <w:spacing w:before="120" w:after="120"/>
              <w:rPr>
                <w:szCs w:val="24"/>
              </w:rPr>
            </w:pPr>
            <w:r w:rsidRPr="000C31E2">
              <w:rPr>
                <w:szCs w:val="24"/>
              </w:rPr>
              <w:t xml:space="preserve">Outer diameter of </w:t>
            </w:r>
            <w:r w:rsidR="003B3377" w:rsidRPr="000C31E2">
              <w:rPr>
                <w:rFonts w:hAnsi="Times New Roman" w:cs="Times New Roman"/>
                <w:szCs w:val="24"/>
              </w:rPr>
              <w:t>steel lamination</w:t>
            </w:r>
            <w:r w:rsidR="003B3377" w:rsidRPr="000C31E2">
              <w:rPr>
                <w:szCs w:val="24"/>
              </w:rPr>
              <w:t xml:space="preserve"> </w:t>
            </w:r>
            <w:r w:rsidRPr="000C31E2">
              <w:rPr>
                <w:szCs w:val="24"/>
              </w:rPr>
              <w:t>ring specimen</w:t>
            </w:r>
          </w:p>
        </w:tc>
        <w:tc>
          <w:tcPr>
            <w:tcW w:w="1134" w:type="dxa"/>
            <w:vAlign w:val="center"/>
          </w:tcPr>
          <w:p w14:paraId="5B75148E" w14:textId="77777777" w:rsidR="00DA5DC4" w:rsidRPr="000C31E2" w:rsidRDefault="00DA5DC4" w:rsidP="00566D50">
            <w:pPr>
              <w:spacing w:before="120" w:after="120"/>
              <w:jc w:val="center"/>
              <w:rPr>
                <w:szCs w:val="24"/>
              </w:rPr>
            </w:pPr>
            <w:r w:rsidRPr="000C31E2">
              <w:rPr>
                <w:szCs w:val="24"/>
              </w:rPr>
              <w:t>mm</w:t>
            </w:r>
          </w:p>
        </w:tc>
        <w:tc>
          <w:tcPr>
            <w:tcW w:w="1763" w:type="dxa"/>
            <w:vAlign w:val="center"/>
          </w:tcPr>
          <w:p w14:paraId="35A264D4" w14:textId="77777777" w:rsidR="00DA5DC4" w:rsidRPr="000C31E2" w:rsidRDefault="00DA5DC4" w:rsidP="00566D50">
            <w:pPr>
              <w:spacing w:before="120" w:after="120"/>
              <w:jc w:val="center"/>
              <w:rPr>
                <w:szCs w:val="24"/>
              </w:rPr>
            </w:pPr>
            <w:r w:rsidRPr="000C31E2">
              <w:rPr>
                <w:szCs w:val="24"/>
              </w:rPr>
              <w:t>150</w:t>
            </w:r>
          </w:p>
        </w:tc>
      </w:tr>
      <w:tr w:rsidR="000C31E2" w:rsidRPr="000C31E2" w14:paraId="2113CFAA" w14:textId="77777777" w:rsidTr="00B90406">
        <w:trPr>
          <w:jc w:val="center"/>
        </w:trPr>
        <w:tc>
          <w:tcPr>
            <w:tcW w:w="6064" w:type="dxa"/>
            <w:vAlign w:val="center"/>
          </w:tcPr>
          <w:p w14:paraId="32575955" w14:textId="5A8ED4A6" w:rsidR="00DA5DC4" w:rsidRPr="000C31E2" w:rsidRDefault="00DA5DC4" w:rsidP="00B90406">
            <w:pPr>
              <w:spacing w:before="120" w:after="120"/>
              <w:rPr>
                <w:szCs w:val="24"/>
              </w:rPr>
            </w:pPr>
            <w:r w:rsidRPr="000C31E2">
              <w:rPr>
                <w:szCs w:val="24"/>
              </w:rPr>
              <w:t xml:space="preserve">Inner diameter of </w:t>
            </w:r>
            <w:r w:rsidR="003B3377" w:rsidRPr="000C31E2">
              <w:rPr>
                <w:rFonts w:hAnsi="Times New Roman" w:cs="Times New Roman"/>
                <w:szCs w:val="24"/>
              </w:rPr>
              <w:t>steel lamination</w:t>
            </w:r>
            <w:r w:rsidR="003B3377" w:rsidRPr="000C31E2">
              <w:rPr>
                <w:szCs w:val="24"/>
              </w:rPr>
              <w:t xml:space="preserve"> </w:t>
            </w:r>
            <w:r w:rsidRPr="000C31E2">
              <w:rPr>
                <w:szCs w:val="24"/>
              </w:rPr>
              <w:t>ring specimen</w:t>
            </w:r>
          </w:p>
        </w:tc>
        <w:tc>
          <w:tcPr>
            <w:tcW w:w="1134" w:type="dxa"/>
            <w:vAlign w:val="center"/>
          </w:tcPr>
          <w:p w14:paraId="5C0ADD1B" w14:textId="77777777" w:rsidR="00DA5DC4" w:rsidRPr="000C31E2" w:rsidRDefault="00DA5DC4" w:rsidP="00566D50">
            <w:pPr>
              <w:spacing w:before="120" w:after="120"/>
              <w:jc w:val="center"/>
              <w:rPr>
                <w:szCs w:val="24"/>
              </w:rPr>
            </w:pPr>
            <w:r w:rsidRPr="000C31E2">
              <w:rPr>
                <w:szCs w:val="24"/>
              </w:rPr>
              <w:t>mm</w:t>
            </w:r>
          </w:p>
        </w:tc>
        <w:tc>
          <w:tcPr>
            <w:tcW w:w="1763" w:type="dxa"/>
            <w:vAlign w:val="center"/>
          </w:tcPr>
          <w:p w14:paraId="27D13CBC" w14:textId="3DF624B6" w:rsidR="00DA5DC4" w:rsidRPr="000C31E2" w:rsidRDefault="00DA5DC4" w:rsidP="00566D50">
            <w:pPr>
              <w:spacing w:before="120" w:after="120"/>
              <w:jc w:val="center"/>
              <w:rPr>
                <w:szCs w:val="24"/>
              </w:rPr>
            </w:pPr>
            <w:r w:rsidRPr="000C31E2">
              <w:rPr>
                <w:szCs w:val="24"/>
              </w:rPr>
              <w:t>125</w:t>
            </w:r>
          </w:p>
        </w:tc>
      </w:tr>
      <w:tr w:rsidR="000C31E2" w:rsidRPr="000C31E2" w14:paraId="5E332F18" w14:textId="77777777" w:rsidTr="00B90406">
        <w:trPr>
          <w:jc w:val="center"/>
        </w:trPr>
        <w:tc>
          <w:tcPr>
            <w:tcW w:w="6064" w:type="dxa"/>
            <w:vAlign w:val="center"/>
          </w:tcPr>
          <w:p w14:paraId="10127EA8" w14:textId="3480C8DC" w:rsidR="00DA5DC4" w:rsidRPr="000C31E2" w:rsidRDefault="00DA5DC4" w:rsidP="00B90406">
            <w:pPr>
              <w:spacing w:before="120" w:after="120"/>
              <w:rPr>
                <w:szCs w:val="24"/>
              </w:rPr>
            </w:pPr>
            <w:r w:rsidRPr="000C31E2">
              <w:rPr>
                <w:szCs w:val="24"/>
              </w:rPr>
              <w:t xml:space="preserve">Effective thickness of </w:t>
            </w:r>
            <w:r w:rsidR="003B3377" w:rsidRPr="000C31E2">
              <w:rPr>
                <w:rFonts w:hAnsi="Times New Roman" w:cs="Times New Roman"/>
                <w:szCs w:val="24"/>
              </w:rPr>
              <w:t>steel lamination</w:t>
            </w:r>
            <w:r w:rsidR="003B3377" w:rsidRPr="000C31E2">
              <w:rPr>
                <w:szCs w:val="24"/>
              </w:rPr>
              <w:t xml:space="preserve"> </w:t>
            </w:r>
            <w:r w:rsidRPr="000C31E2">
              <w:rPr>
                <w:szCs w:val="24"/>
              </w:rPr>
              <w:t>ring specimen</w:t>
            </w:r>
          </w:p>
        </w:tc>
        <w:tc>
          <w:tcPr>
            <w:tcW w:w="1134" w:type="dxa"/>
            <w:vAlign w:val="center"/>
          </w:tcPr>
          <w:p w14:paraId="3091BAF7" w14:textId="77777777" w:rsidR="00DA5DC4" w:rsidRPr="000C31E2" w:rsidRDefault="00DA5DC4" w:rsidP="00566D50">
            <w:pPr>
              <w:spacing w:before="120" w:after="120"/>
              <w:jc w:val="center"/>
              <w:rPr>
                <w:szCs w:val="24"/>
              </w:rPr>
            </w:pPr>
            <w:r w:rsidRPr="000C31E2">
              <w:rPr>
                <w:szCs w:val="24"/>
              </w:rPr>
              <w:t>mm</w:t>
            </w:r>
          </w:p>
        </w:tc>
        <w:tc>
          <w:tcPr>
            <w:tcW w:w="1763" w:type="dxa"/>
            <w:vAlign w:val="center"/>
          </w:tcPr>
          <w:p w14:paraId="61BE5797" w14:textId="26EB4138" w:rsidR="00DA5DC4" w:rsidRPr="000C31E2" w:rsidRDefault="00DA5DC4" w:rsidP="00566D50">
            <w:pPr>
              <w:spacing w:before="120" w:after="120"/>
              <w:jc w:val="center"/>
              <w:rPr>
                <w:szCs w:val="24"/>
              </w:rPr>
            </w:pPr>
            <w:r w:rsidRPr="000C31E2">
              <w:rPr>
                <w:szCs w:val="24"/>
              </w:rPr>
              <w:t>14</w:t>
            </w:r>
          </w:p>
        </w:tc>
      </w:tr>
      <w:tr w:rsidR="000C31E2" w:rsidRPr="000C31E2" w14:paraId="1C00D51C" w14:textId="77777777" w:rsidTr="00B90406">
        <w:trPr>
          <w:jc w:val="center"/>
        </w:trPr>
        <w:tc>
          <w:tcPr>
            <w:tcW w:w="6064" w:type="dxa"/>
            <w:vAlign w:val="center"/>
          </w:tcPr>
          <w:p w14:paraId="6CA2937E" w14:textId="58A5F9EC" w:rsidR="00DA5DC4" w:rsidRPr="000C31E2" w:rsidRDefault="00DA5DC4" w:rsidP="00566D50">
            <w:pPr>
              <w:spacing w:before="120" w:after="120"/>
              <w:rPr>
                <w:szCs w:val="24"/>
              </w:rPr>
            </w:pPr>
            <w:r w:rsidRPr="000C31E2">
              <w:rPr>
                <w:szCs w:val="24"/>
              </w:rPr>
              <w:t>N</w:t>
            </w:r>
            <w:r w:rsidR="00566D50" w:rsidRPr="000C31E2">
              <w:rPr>
                <w:szCs w:val="24"/>
              </w:rPr>
              <w:t>umber</w:t>
            </w:r>
            <w:r w:rsidR="00C970AB" w:rsidRPr="000C31E2">
              <w:rPr>
                <w:szCs w:val="24"/>
              </w:rPr>
              <w:t xml:space="preserve"> of turns for excitation</w:t>
            </w:r>
            <w:r w:rsidRPr="000C31E2">
              <w:rPr>
                <w:szCs w:val="24"/>
              </w:rPr>
              <w:t xml:space="preserve"> and measuring coils </w:t>
            </w:r>
            <w:r w:rsidRPr="000C31E2">
              <w:rPr>
                <w:i/>
                <w:szCs w:val="24"/>
              </w:rPr>
              <w:t>N</w:t>
            </w:r>
          </w:p>
        </w:tc>
        <w:tc>
          <w:tcPr>
            <w:tcW w:w="1134" w:type="dxa"/>
            <w:vAlign w:val="center"/>
          </w:tcPr>
          <w:p w14:paraId="34013891" w14:textId="77777777" w:rsidR="00DA5DC4" w:rsidRPr="000C31E2" w:rsidRDefault="00DA5DC4" w:rsidP="00566D50">
            <w:pPr>
              <w:spacing w:before="120" w:after="120"/>
              <w:jc w:val="center"/>
              <w:rPr>
                <w:szCs w:val="24"/>
              </w:rPr>
            </w:pPr>
          </w:p>
        </w:tc>
        <w:tc>
          <w:tcPr>
            <w:tcW w:w="1763" w:type="dxa"/>
            <w:vAlign w:val="center"/>
          </w:tcPr>
          <w:p w14:paraId="2DE3ECD1" w14:textId="77777777" w:rsidR="00DA5DC4" w:rsidRPr="000C31E2" w:rsidRDefault="00DA5DC4" w:rsidP="00566D50">
            <w:pPr>
              <w:spacing w:before="120" w:after="120"/>
              <w:jc w:val="center"/>
              <w:rPr>
                <w:szCs w:val="24"/>
              </w:rPr>
            </w:pPr>
            <w:r w:rsidRPr="000C31E2">
              <w:rPr>
                <w:szCs w:val="24"/>
              </w:rPr>
              <w:t>102</w:t>
            </w:r>
          </w:p>
        </w:tc>
      </w:tr>
    </w:tbl>
    <w:p w14:paraId="2EBD0A89" w14:textId="21098569" w:rsidR="00F0445A" w:rsidRPr="000C31E2" w:rsidRDefault="00F0445A" w:rsidP="00F0445A">
      <w:pPr>
        <w:widowControl w:val="0"/>
        <w:spacing w:before="240" w:after="240"/>
        <w:rPr>
          <w:rFonts w:eastAsia="Times New Roman"/>
          <w:smallCaps/>
          <w:szCs w:val="24"/>
        </w:rPr>
      </w:pPr>
      <w:r w:rsidRPr="000C31E2">
        <w:rPr>
          <w:rFonts w:eastAsia="Times New Roman"/>
          <w:smallCaps/>
          <w:szCs w:val="24"/>
        </w:rPr>
        <w:br w:type="page"/>
      </w:r>
    </w:p>
    <w:p w14:paraId="66FC5C13" w14:textId="1CBB7DA4" w:rsidR="00DA5DC4" w:rsidRPr="000C31E2" w:rsidRDefault="00FD15D5" w:rsidP="006C0829">
      <w:pPr>
        <w:widowControl w:val="0"/>
        <w:spacing w:before="240" w:after="240"/>
        <w:jc w:val="center"/>
        <w:rPr>
          <w:rFonts w:eastAsia="Times New Roman"/>
          <w:smallCaps/>
          <w:szCs w:val="24"/>
        </w:rPr>
      </w:pPr>
      <w:r w:rsidRPr="000C31E2">
        <w:rPr>
          <w:rFonts w:eastAsia="Times New Roman"/>
          <w:smallCaps/>
          <w:szCs w:val="24"/>
        </w:rPr>
        <w:lastRenderedPageBreak/>
        <w:t>Table</w:t>
      </w:r>
      <w:r w:rsidR="00DA5DC4" w:rsidRPr="000C31E2">
        <w:rPr>
          <w:rFonts w:eastAsia="Times New Roman"/>
          <w:smallCaps/>
          <w:szCs w:val="24"/>
        </w:rPr>
        <w:t xml:space="preserve"> 2.2 </w:t>
      </w:r>
      <w:r w:rsidR="002161AA" w:rsidRPr="000C31E2">
        <w:rPr>
          <w:rFonts w:eastAsia="Times New Roman"/>
          <w:smallCaps/>
          <w:szCs w:val="24"/>
        </w:rPr>
        <w:t>S</w:t>
      </w:r>
      <w:r w:rsidR="003B3377" w:rsidRPr="000C31E2">
        <w:rPr>
          <w:rFonts w:cs="Times New Roman"/>
          <w:szCs w:val="24"/>
        </w:rPr>
        <w:t>teel lamination</w:t>
      </w:r>
      <w:r w:rsidR="003B3377" w:rsidRPr="000C31E2">
        <w:rPr>
          <w:szCs w:val="24"/>
        </w:rPr>
        <w:t xml:space="preserve"> </w:t>
      </w:r>
      <w:r w:rsidR="00566D50" w:rsidRPr="000C31E2">
        <w:rPr>
          <w:rFonts w:eastAsia="Batang"/>
          <w:szCs w:val="24"/>
          <w:lang w:val="en-US"/>
        </w:rPr>
        <w:t>ring specimen iron loss measuring system</w:t>
      </w:r>
      <w:r w:rsidR="002161AA" w:rsidRPr="000C31E2">
        <w:rPr>
          <w:rFonts w:eastAsia="Batang"/>
          <w:szCs w:val="24"/>
          <w:lang w:val="en-US"/>
        </w:rPr>
        <w:t xml:space="preserve"> rest range</w:t>
      </w:r>
    </w:p>
    <w:tbl>
      <w:tblPr>
        <w:tblStyle w:val="TableGrid"/>
        <w:tblW w:w="8910" w:type="dxa"/>
        <w:jc w:val="center"/>
        <w:tblLook w:val="04A0" w:firstRow="1" w:lastRow="0" w:firstColumn="1" w:lastColumn="0" w:noHBand="0" w:noVBand="1"/>
      </w:tblPr>
      <w:tblGrid>
        <w:gridCol w:w="6013"/>
        <w:gridCol w:w="1159"/>
        <w:gridCol w:w="1738"/>
      </w:tblGrid>
      <w:tr w:rsidR="000C31E2" w:rsidRPr="000C31E2" w14:paraId="542A41A0" w14:textId="77777777" w:rsidTr="00B90406">
        <w:trPr>
          <w:jc w:val="center"/>
        </w:trPr>
        <w:tc>
          <w:tcPr>
            <w:tcW w:w="6013" w:type="dxa"/>
            <w:vAlign w:val="center"/>
          </w:tcPr>
          <w:p w14:paraId="7A653AFC" w14:textId="77777777" w:rsidR="00DA5DC4" w:rsidRPr="000C31E2" w:rsidRDefault="00DA5DC4" w:rsidP="00B90406">
            <w:pPr>
              <w:spacing w:before="120" w:after="120"/>
              <w:rPr>
                <w:szCs w:val="24"/>
              </w:rPr>
            </w:pPr>
            <w:r w:rsidRPr="000C31E2">
              <w:rPr>
                <w:szCs w:val="24"/>
              </w:rPr>
              <w:t xml:space="preserve">Maximum output voltage in RMS value </w:t>
            </w:r>
          </w:p>
        </w:tc>
        <w:tc>
          <w:tcPr>
            <w:tcW w:w="1159" w:type="dxa"/>
          </w:tcPr>
          <w:p w14:paraId="1894DFF1" w14:textId="77777777" w:rsidR="00DA5DC4" w:rsidRPr="000C31E2" w:rsidRDefault="00DA5DC4" w:rsidP="00566D50">
            <w:pPr>
              <w:spacing w:before="120" w:after="120"/>
              <w:jc w:val="center"/>
              <w:rPr>
                <w:szCs w:val="24"/>
              </w:rPr>
            </w:pPr>
            <w:r w:rsidRPr="000C31E2">
              <w:rPr>
                <w:szCs w:val="24"/>
              </w:rPr>
              <w:t>V</w:t>
            </w:r>
          </w:p>
        </w:tc>
        <w:tc>
          <w:tcPr>
            <w:tcW w:w="1738" w:type="dxa"/>
            <w:vAlign w:val="center"/>
          </w:tcPr>
          <w:p w14:paraId="225FE6E9" w14:textId="77777777" w:rsidR="00DA5DC4" w:rsidRPr="000C31E2" w:rsidRDefault="00DA5DC4" w:rsidP="00566D50">
            <w:pPr>
              <w:spacing w:before="120" w:after="120"/>
              <w:jc w:val="center"/>
              <w:rPr>
                <w:szCs w:val="24"/>
              </w:rPr>
            </w:pPr>
            <w:r w:rsidRPr="000C31E2">
              <w:rPr>
                <w:szCs w:val="24"/>
              </w:rPr>
              <w:t>150</w:t>
            </w:r>
          </w:p>
        </w:tc>
      </w:tr>
      <w:tr w:rsidR="000C31E2" w:rsidRPr="000C31E2" w14:paraId="38343FE9" w14:textId="77777777" w:rsidTr="00B90406">
        <w:trPr>
          <w:jc w:val="center"/>
        </w:trPr>
        <w:tc>
          <w:tcPr>
            <w:tcW w:w="6013" w:type="dxa"/>
            <w:vAlign w:val="center"/>
          </w:tcPr>
          <w:p w14:paraId="74246DD0" w14:textId="77777777" w:rsidR="00DA5DC4" w:rsidRPr="000C31E2" w:rsidRDefault="00DA5DC4" w:rsidP="00B90406">
            <w:pPr>
              <w:spacing w:before="120" w:after="120"/>
              <w:rPr>
                <w:szCs w:val="24"/>
              </w:rPr>
            </w:pPr>
            <w:r w:rsidRPr="000C31E2">
              <w:rPr>
                <w:szCs w:val="24"/>
              </w:rPr>
              <w:t>Maximum output current in RMS value</w:t>
            </w:r>
          </w:p>
        </w:tc>
        <w:tc>
          <w:tcPr>
            <w:tcW w:w="1159" w:type="dxa"/>
          </w:tcPr>
          <w:p w14:paraId="3495CAD6" w14:textId="77777777" w:rsidR="00DA5DC4" w:rsidRPr="000C31E2" w:rsidRDefault="00DA5DC4" w:rsidP="00566D50">
            <w:pPr>
              <w:spacing w:before="120" w:after="120"/>
              <w:jc w:val="center"/>
              <w:rPr>
                <w:szCs w:val="24"/>
              </w:rPr>
            </w:pPr>
            <w:r w:rsidRPr="000C31E2">
              <w:rPr>
                <w:szCs w:val="24"/>
              </w:rPr>
              <w:t>A</w:t>
            </w:r>
          </w:p>
        </w:tc>
        <w:tc>
          <w:tcPr>
            <w:tcW w:w="1738" w:type="dxa"/>
            <w:vAlign w:val="center"/>
          </w:tcPr>
          <w:p w14:paraId="71933A66" w14:textId="77777777" w:rsidR="00DA5DC4" w:rsidRPr="000C31E2" w:rsidRDefault="00DA5DC4" w:rsidP="00566D50">
            <w:pPr>
              <w:spacing w:before="120" w:after="120"/>
              <w:jc w:val="center"/>
              <w:rPr>
                <w:szCs w:val="24"/>
              </w:rPr>
            </w:pPr>
            <w:r w:rsidRPr="000C31E2">
              <w:rPr>
                <w:szCs w:val="24"/>
              </w:rPr>
              <w:t>30</w:t>
            </w:r>
          </w:p>
        </w:tc>
      </w:tr>
      <w:tr w:rsidR="000C31E2" w:rsidRPr="000C31E2" w14:paraId="604FEC4D" w14:textId="77777777" w:rsidTr="00B90406">
        <w:trPr>
          <w:jc w:val="center"/>
        </w:trPr>
        <w:tc>
          <w:tcPr>
            <w:tcW w:w="6013" w:type="dxa"/>
            <w:vAlign w:val="center"/>
          </w:tcPr>
          <w:p w14:paraId="47849401" w14:textId="77777777" w:rsidR="00DA5DC4" w:rsidRPr="000C31E2" w:rsidRDefault="00DA5DC4" w:rsidP="00B90406">
            <w:pPr>
              <w:spacing w:before="120" w:after="120"/>
              <w:rPr>
                <w:szCs w:val="24"/>
              </w:rPr>
            </w:pPr>
            <w:r w:rsidRPr="000C31E2">
              <w:rPr>
                <w:szCs w:val="24"/>
              </w:rPr>
              <w:t>Frequency range</w:t>
            </w:r>
          </w:p>
        </w:tc>
        <w:tc>
          <w:tcPr>
            <w:tcW w:w="1159" w:type="dxa"/>
          </w:tcPr>
          <w:p w14:paraId="442EB358" w14:textId="77777777" w:rsidR="00DA5DC4" w:rsidRPr="000C31E2" w:rsidRDefault="00DA5DC4" w:rsidP="00566D50">
            <w:pPr>
              <w:spacing w:before="120" w:after="120"/>
              <w:jc w:val="center"/>
              <w:rPr>
                <w:szCs w:val="24"/>
              </w:rPr>
            </w:pPr>
            <w:r w:rsidRPr="000C31E2">
              <w:rPr>
                <w:szCs w:val="24"/>
              </w:rPr>
              <w:t>Hz</w:t>
            </w:r>
          </w:p>
        </w:tc>
        <w:tc>
          <w:tcPr>
            <w:tcW w:w="1738" w:type="dxa"/>
            <w:vAlign w:val="center"/>
          </w:tcPr>
          <w:p w14:paraId="4EA30DA9" w14:textId="77777777" w:rsidR="00DA5DC4" w:rsidRPr="000C31E2" w:rsidRDefault="00DA5DC4" w:rsidP="00566D50">
            <w:pPr>
              <w:spacing w:before="120" w:after="120"/>
              <w:jc w:val="center"/>
              <w:rPr>
                <w:szCs w:val="24"/>
              </w:rPr>
            </w:pPr>
            <w:r w:rsidRPr="000C31E2">
              <w:rPr>
                <w:szCs w:val="24"/>
              </w:rPr>
              <w:t>50-1000</w:t>
            </w:r>
          </w:p>
        </w:tc>
      </w:tr>
      <w:tr w:rsidR="000C31E2" w:rsidRPr="000C31E2" w14:paraId="059B4E51" w14:textId="77777777" w:rsidTr="00B90406">
        <w:trPr>
          <w:jc w:val="center"/>
        </w:trPr>
        <w:tc>
          <w:tcPr>
            <w:tcW w:w="6013" w:type="dxa"/>
            <w:vAlign w:val="center"/>
          </w:tcPr>
          <w:p w14:paraId="752932FE" w14:textId="77777777" w:rsidR="00DA5DC4" w:rsidRPr="000C31E2" w:rsidRDefault="00DA5DC4" w:rsidP="00B90406">
            <w:pPr>
              <w:spacing w:before="120" w:after="120"/>
              <w:rPr>
                <w:szCs w:val="24"/>
              </w:rPr>
            </w:pPr>
            <w:r w:rsidRPr="000C31E2">
              <w:rPr>
                <w:szCs w:val="24"/>
              </w:rPr>
              <w:t>Temperature range</w:t>
            </w:r>
          </w:p>
        </w:tc>
        <w:tc>
          <w:tcPr>
            <w:tcW w:w="1159" w:type="dxa"/>
          </w:tcPr>
          <w:p w14:paraId="48961F20" w14:textId="77777777" w:rsidR="00DA5DC4" w:rsidRPr="000C31E2" w:rsidRDefault="00DA5DC4" w:rsidP="00566D50">
            <w:pPr>
              <w:spacing w:before="120" w:after="120"/>
              <w:jc w:val="center"/>
              <w:rPr>
                <w:szCs w:val="24"/>
              </w:rPr>
            </w:pPr>
            <w:r w:rsidRPr="000C31E2">
              <w:rPr>
                <w:szCs w:val="24"/>
              </w:rPr>
              <w:t>°</w:t>
            </w:r>
            <w:r w:rsidRPr="000C31E2">
              <w:rPr>
                <w:szCs w:val="24"/>
              </w:rPr>
              <w:t>C</w:t>
            </w:r>
          </w:p>
        </w:tc>
        <w:tc>
          <w:tcPr>
            <w:tcW w:w="1738" w:type="dxa"/>
            <w:vAlign w:val="center"/>
          </w:tcPr>
          <w:p w14:paraId="4234FB59" w14:textId="77777777" w:rsidR="00DA5DC4" w:rsidRPr="000C31E2" w:rsidRDefault="00DA5DC4" w:rsidP="00566D50">
            <w:pPr>
              <w:spacing w:before="120" w:after="120"/>
              <w:jc w:val="center"/>
              <w:rPr>
                <w:szCs w:val="24"/>
              </w:rPr>
            </w:pPr>
            <w:r w:rsidRPr="000C31E2">
              <w:rPr>
                <w:szCs w:val="24"/>
              </w:rPr>
              <w:t>40-100</w:t>
            </w:r>
          </w:p>
        </w:tc>
      </w:tr>
    </w:tbl>
    <w:p w14:paraId="6406B105" w14:textId="77777777" w:rsidR="00DA5DC4" w:rsidRPr="000C31E2" w:rsidRDefault="00DA5DC4" w:rsidP="00DA5DC4">
      <w:pPr>
        <w:spacing w:before="240" w:after="240"/>
        <w:jc w:val="center"/>
        <w:rPr>
          <w:rFonts w:eastAsia="Batang"/>
          <w:szCs w:val="24"/>
          <w:lang w:val="en-US"/>
        </w:rPr>
      </w:pPr>
      <w:r w:rsidRPr="000C31E2">
        <w:rPr>
          <w:noProof/>
          <w:szCs w:val="24"/>
        </w:rPr>
        <w:drawing>
          <wp:inline distT="0" distB="0" distL="0" distR="0" wp14:anchorId="2CB9A6B7" wp14:editId="081A2D2A">
            <wp:extent cx="5650400" cy="3534770"/>
            <wp:effectExtent l="0" t="0" r="762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25851" cy="3581971"/>
                    </a:xfrm>
                    <a:prstGeom prst="rect">
                      <a:avLst/>
                    </a:prstGeom>
                    <a:noFill/>
                    <a:ln>
                      <a:noFill/>
                    </a:ln>
                  </pic:spPr>
                </pic:pic>
              </a:graphicData>
            </a:graphic>
          </wp:inline>
        </w:drawing>
      </w:r>
    </w:p>
    <w:p w14:paraId="7F9A6B98" w14:textId="09B520E2" w:rsidR="0049764E" w:rsidRPr="000C31E2" w:rsidRDefault="00DA5DC4" w:rsidP="00DA5DC4">
      <w:pPr>
        <w:widowControl w:val="0"/>
        <w:rPr>
          <w:szCs w:val="24"/>
        </w:rPr>
      </w:pPr>
      <w:r w:rsidRPr="000C31E2">
        <w:rPr>
          <w:szCs w:val="24"/>
        </w:rPr>
        <w:t xml:space="preserve">Fig. 2.5 Measured iron loss in the </w:t>
      </w:r>
      <w:r w:rsidR="003B3377" w:rsidRPr="000C31E2">
        <w:rPr>
          <w:rFonts w:cs="Times New Roman"/>
          <w:szCs w:val="24"/>
        </w:rPr>
        <w:t>steel lamination</w:t>
      </w:r>
      <w:r w:rsidR="003B3377" w:rsidRPr="000C31E2">
        <w:rPr>
          <w:szCs w:val="24"/>
        </w:rPr>
        <w:t xml:space="preserve"> </w:t>
      </w:r>
      <w:r w:rsidRPr="000C31E2">
        <w:rPr>
          <w:szCs w:val="24"/>
        </w:rPr>
        <w:t xml:space="preserve">ring </w:t>
      </w:r>
      <w:r w:rsidR="00262EEE" w:rsidRPr="000C31E2">
        <w:rPr>
          <w:szCs w:val="24"/>
        </w:rPr>
        <w:t>specimen at different frequency and</w:t>
      </w:r>
      <w:r w:rsidRPr="000C31E2">
        <w:rPr>
          <w:szCs w:val="24"/>
        </w:rPr>
        <w:t xml:space="preserve"> flux </w:t>
      </w:r>
      <w:r w:rsidR="00262EEE" w:rsidRPr="000C31E2">
        <w:rPr>
          <w:szCs w:val="24"/>
        </w:rPr>
        <w:t>density at 40</w:t>
      </w:r>
      <w:r w:rsidR="00262EEE" w:rsidRPr="000C31E2">
        <w:rPr>
          <w:rFonts w:cs="Times New Roman"/>
          <w:szCs w:val="24"/>
        </w:rPr>
        <w:t>°</w:t>
      </w:r>
      <w:r w:rsidR="00262EEE" w:rsidRPr="000C31E2">
        <w:rPr>
          <w:szCs w:val="24"/>
        </w:rPr>
        <w:t>C</w:t>
      </w:r>
      <w:r w:rsidR="00204827" w:rsidRPr="000C31E2">
        <w:rPr>
          <w:szCs w:val="24"/>
        </w:rPr>
        <w:t>.</w:t>
      </w:r>
    </w:p>
    <w:p w14:paraId="49F7F09B" w14:textId="5862B5E6" w:rsidR="00DA5DC4" w:rsidRPr="000C31E2" w:rsidRDefault="00DA5DC4" w:rsidP="00DA5DC4">
      <w:pPr>
        <w:pStyle w:val="Heading2"/>
        <w:numPr>
          <w:ilvl w:val="0"/>
          <w:numId w:val="0"/>
        </w:numPr>
        <w:spacing w:after="480"/>
        <w:ind w:left="576" w:hanging="576"/>
        <w:rPr>
          <w:sz w:val="36"/>
        </w:rPr>
      </w:pPr>
      <w:bookmarkStart w:id="127" w:name="_Toc498330438"/>
      <w:r w:rsidRPr="000C31E2">
        <w:rPr>
          <w:sz w:val="36"/>
        </w:rPr>
        <w:t xml:space="preserve">2.3 Iron Loss Models </w:t>
      </w:r>
      <w:r w:rsidRPr="000C31E2">
        <w:rPr>
          <w:sz w:val="36"/>
          <w:szCs w:val="36"/>
        </w:rPr>
        <w:t xml:space="preserve">for </w:t>
      </w:r>
      <w:r w:rsidRPr="000C31E2">
        <w:rPr>
          <w:sz w:val="36"/>
          <w:szCs w:val="36"/>
          <w:lang w:val="en-US"/>
        </w:rPr>
        <w:t>Alternating</w:t>
      </w:r>
      <w:r w:rsidRPr="000C31E2">
        <w:rPr>
          <w:sz w:val="36"/>
          <w:szCs w:val="36"/>
        </w:rPr>
        <w:t xml:space="preserve"> Sinusoidal</w:t>
      </w:r>
      <w:r w:rsidRPr="000C31E2">
        <w:rPr>
          <w:sz w:val="36"/>
        </w:rPr>
        <w:t xml:space="preserve"> Flux Density</w:t>
      </w:r>
      <w:bookmarkEnd w:id="127"/>
    </w:p>
    <w:p w14:paraId="47D647F8" w14:textId="39EE75C3" w:rsidR="00DA5DC4" w:rsidRPr="000C31E2" w:rsidRDefault="00DA5DC4" w:rsidP="00DA5DC4">
      <w:pPr>
        <w:spacing w:before="240" w:after="240"/>
        <w:ind w:firstLineChars="100" w:firstLine="240"/>
        <w:rPr>
          <w:szCs w:val="24"/>
          <w:lang w:val="en-US"/>
        </w:rPr>
      </w:pPr>
      <w:r w:rsidRPr="000C31E2">
        <w:rPr>
          <w:szCs w:val="24"/>
        </w:rPr>
        <w:t xml:space="preserve">According to the review on iron loss models in </w:t>
      </w:r>
      <w:r w:rsidR="00C776C0" w:rsidRPr="000C31E2">
        <w:rPr>
          <w:szCs w:val="24"/>
        </w:rPr>
        <w:t>Chapter1</w:t>
      </w:r>
      <w:r w:rsidRPr="000C31E2">
        <w:rPr>
          <w:szCs w:val="24"/>
        </w:rPr>
        <w:t>, the iron loss models presented in [BER88]</w:t>
      </w:r>
      <w:r w:rsidRPr="000C31E2">
        <w:rPr>
          <w:szCs w:val="24"/>
          <w:lang w:val="en-US"/>
        </w:rPr>
        <w:t xml:space="preserve"> </w:t>
      </w:r>
      <w:r w:rsidRPr="000C31E2">
        <w:rPr>
          <w:szCs w:val="24"/>
        </w:rPr>
        <w:t>[</w:t>
      </w:r>
      <w:r w:rsidR="00DA50A3" w:rsidRPr="000C31E2">
        <w:rPr>
          <w:szCs w:val="24"/>
        </w:rPr>
        <w:t>FIO90</w:t>
      </w:r>
      <w:r w:rsidRPr="000C31E2">
        <w:rPr>
          <w:szCs w:val="24"/>
        </w:rPr>
        <w:t>]</w:t>
      </w:r>
      <w:r w:rsidRPr="000C31E2">
        <w:rPr>
          <w:szCs w:val="24"/>
          <w:lang w:val="en-US"/>
        </w:rPr>
        <w:t xml:space="preserve"> </w:t>
      </w:r>
      <w:r w:rsidRPr="000C31E2">
        <w:rPr>
          <w:szCs w:val="24"/>
        </w:rPr>
        <w:t>[BOG03]</w:t>
      </w:r>
      <w:r w:rsidRPr="000C31E2">
        <w:rPr>
          <w:szCs w:val="24"/>
          <w:lang w:val="en-US"/>
        </w:rPr>
        <w:t xml:space="preserve"> </w:t>
      </w:r>
      <w:r w:rsidRPr="000C31E2">
        <w:rPr>
          <w:szCs w:val="24"/>
        </w:rPr>
        <w:t>[ION07]</w:t>
      </w:r>
      <w:r w:rsidRPr="000C31E2">
        <w:rPr>
          <w:szCs w:val="24"/>
          <w:lang w:val="en-US"/>
        </w:rPr>
        <w:t xml:space="preserve"> are the most widely used models for alternating sinusoidal flux density. </w:t>
      </w:r>
    </w:p>
    <w:p w14:paraId="0293D0E3" w14:textId="769CECCC" w:rsidR="00DA5DC4" w:rsidRPr="000C31E2" w:rsidRDefault="00DA5DC4" w:rsidP="00DA5DC4">
      <w:pPr>
        <w:spacing w:before="240" w:after="240"/>
        <w:ind w:firstLineChars="100" w:firstLine="240"/>
        <w:rPr>
          <w:szCs w:val="24"/>
        </w:rPr>
      </w:pPr>
      <w:r w:rsidRPr="000C31E2">
        <w:rPr>
          <w:szCs w:val="24"/>
          <w:lang w:val="en-US"/>
        </w:rPr>
        <w:lastRenderedPageBreak/>
        <w:t xml:space="preserve">In </w:t>
      </w:r>
      <w:r w:rsidRPr="000C31E2">
        <w:rPr>
          <w:szCs w:val="24"/>
        </w:rPr>
        <w:t>[BER88]</w:t>
      </w:r>
      <w:r w:rsidRPr="000C31E2">
        <w:rPr>
          <w:szCs w:val="24"/>
          <w:lang w:val="en-US"/>
        </w:rPr>
        <w:t>, iron loss is calculated by the three-term formula including the hysteresis</w:t>
      </w:r>
      <w:r w:rsidRPr="000C31E2">
        <w:rPr>
          <w:szCs w:val="24"/>
        </w:rPr>
        <w:t xml:space="preserve"> loss, the cla</w:t>
      </w:r>
      <w:r w:rsidR="00A56FC4" w:rsidRPr="000C31E2">
        <w:rPr>
          <w:szCs w:val="24"/>
        </w:rPr>
        <w:t>ssical loss and the excess loss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1196"/>
      </w:tblGrid>
      <w:tr w:rsidR="000C31E2" w:rsidRPr="000C31E2" w14:paraId="75783A8A" w14:textId="77777777" w:rsidTr="00B90406">
        <w:trPr>
          <w:jc w:val="center"/>
        </w:trPr>
        <w:tc>
          <w:tcPr>
            <w:tcW w:w="7838" w:type="dxa"/>
            <w:vAlign w:val="center"/>
          </w:tcPr>
          <w:bookmarkStart w:id="128" w:name="OLE_LINK164"/>
          <w:bookmarkStart w:id="129" w:name="OLE_LINK165"/>
          <w:p w14:paraId="7BC13521" w14:textId="6B61131E" w:rsidR="00DA5DC4" w:rsidRPr="000C31E2" w:rsidRDefault="00123B42" w:rsidP="00B90406">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w:bookmarkStart w:id="130" w:name="OLE_LINK25"/>
                    <w:bookmarkStart w:id="131" w:name="OLE_LINK26"/>
                    <m:r>
                      <w:rPr>
                        <w:rFonts w:ascii="Cambria Math" w:eastAsia="Times New Roman" w:hAnsi="Cambria Math"/>
                        <w:szCs w:val="24"/>
                      </w:rPr>
                      <m:t>α</m:t>
                    </m:r>
                    <w:bookmarkEnd w:id="130"/>
                    <w:bookmarkEnd w:id="131"/>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cl</m:t>
                    </m:r>
                  </m:sub>
                </m:sSub>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w:bookmarkStart w:id="132" w:name="OLE_LINK45"/>
                <w:bookmarkStart w:id="133" w:name="OLE_LINK46"/>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exc</m:t>
                    </m:r>
                  </m:sub>
                </m:sSub>
                <w:bookmarkEnd w:id="132"/>
                <w:bookmarkEnd w:id="133"/>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1.5</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1.5</m:t>
                    </m:r>
                  </m:sup>
                </m:sSubSup>
              </m:oMath>
            </m:oMathPara>
            <w:bookmarkEnd w:id="128"/>
            <w:bookmarkEnd w:id="129"/>
          </w:p>
        </w:tc>
        <w:tc>
          <w:tcPr>
            <w:tcW w:w="1196" w:type="dxa"/>
            <w:vAlign w:val="center"/>
          </w:tcPr>
          <w:p w14:paraId="3E203AB0" w14:textId="77777777" w:rsidR="00DA5DC4" w:rsidRPr="000C31E2" w:rsidRDefault="00DA5DC4" w:rsidP="002B578B">
            <w:pPr>
              <w:spacing w:before="240" w:after="240"/>
              <w:ind w:firstLineChars="100" w:firstLine="240"/>
              <w:jc w:val="right"/>
              <w:rPr>
                <w:rFonts w:eastAsia="Times New Roman" w:cs="Times New Roman"/>
                <w:szCs w:val="24"/>
              </w:rPr>
            </w:pPr>
            <w:r w:rsidRPr="000C31E2">
              <w:rPr>
                <w:rFonts w:eastAsia="Times New Roman" w:cs="Times New Roman"/>
                <w:szCs w:val="24"/>
              </w:rPr>
              <w:t>(2.4)</w:t>
            </w:r>
          </w:p>
        </w:tc>
      </w:tr>
    </w:tbl>
    <w:p w14:paraId="206AC0B6" w14:textId="77777777" w:rsidR="00DA5DC4" w:rsidRPr="000C31E2" w:rsidRDefault="00DA5DC4" w:rsidP="00DA5DC4">
      <w:pPr>
        <w:spacing w:before="240" w:after="240"/>
        <w:rPr>
          <w:szCs w:val="24"/>
        </w:rPr>
      </w:pPr>
      <w:r w:rsidRPr="000C31E2">
        <w:rPr>
          <w:szCs w:val="24"/>
        </w:rPr>
        <w:t xml:space="preserve">where </w:t>
      </w:r>
      <m:oMath>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oMath>
      <w:r w:rsidRPr="000C31E2">
        <w:rPr>
          <w:szCs w:val="24"/>
        </w:rPr>
        <w:t xml:space="preserve"> is the amplitude of the flux density.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oMath>
      <w:r w:rsidRPr="000C31E2">
        <w:rPr>
          <w:szCs w:val="24"/>
        </w:rPr>
        <w:t xml:space="preserve"> and </w:t>
      </w:r>
      <m:oMath>
        <m:r>
          <w:rPr>
            <w:rFonts w:ascii="Cambria Math" w:hAnsi="Cambria Math"/>
            <w:szCs w:val="24"/>
          </w:rPr>
          <m:t>α</m:t>
        </m:r>
      </m:oMath>
      <w:r w:rsidRPr="000C31E2">
        <w:rPr>
          <w:szCs w:val="24"/>
        </w:rPr>
        <w:t xml:space="preserve"> are the hysteresis loss coefficients.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cl</m:t>
            </m:r>
          </m:sub>
        </m:sSub>
      </m:oMath>
      <w:r w:rsidRPr="000C31E2">
        <w:rPr>
          <w:szCs w:val="24"/>
        </w:rPr>
        <w:t xml:space="preserve"> is the classical loss coefficient.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exc</m:t>
            </m:r>
          </m:sub>
        </m:sSub>
      </m:oMath>
      <w:r w:rsidRPr="000C31E2">
        <w:rPr>
          <w:szCs w:val="24"/>
        </w:rPr>
        <w:t xml:space="preserve"> is the excess loss coefficient. The coefficients can be obtained by the curve fitting of the test results at different flux density and frequency.</w:t>
      </w:r>
    </w:p>
    <w:p w14:paraId="3A6FD445" w14:textId="30D6CFFF" w:rsidR="00DA5DC4" w:rsidRPr="000C31E2" w:rsidRDefault="00DA5DC4" w:rsidP="00DA5DC4">
      <w:pPr>
        <w:spacing w:before="240" w:after="240"/>
        <w:ind w:firstLineChars="100" w:firstLine="240"/>
        <w:rPr>
          <w:szCs w:val="24"/>
        </w:rPr>
      </w:pPr>
      <w:r w:rsidRPr="000C31E2">
        <w:rPr>
          <w:szCs w:val="24"/>
        </w:rPr>
        <w:t>In [</w:t>
      </w:r>
      <w:r w:rsidR="00DA50A3" w:rsidRPr="000C31E2">
        <w:rPr>
          <w:szCs w:val="24"/>
        </w:rPr>
        <w:t>FIO90</w:t>
      </w:r>
      <w:r w:rsidRPr="000C31E2">
        <w:rPr>
          <w:szCs w:val="24"/>
        </w:rPr>
        <w:t>], The iron loss model can be expressed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71C223D3" w14:textId="77777777" w:rsidTr="00B90406">
        <w:trPr>
          <w:jc w:val="center"/>
        </w:trPr>
        <w:tc>
          <w:tcPr>
            <w:tcW w:w="7801" w:type="dxa"/>
          </w:tcPr>
          <w:p w14:paraId="6F2F1FD9" w14:textId="4A1096F0" w:rsidR="00DA5DC4" w:rsidRPr="000C31E2" w:rsidRDefault="00123B42" w:rsidP="00B90406">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α</m:t>
                    </m:r>
                  </m:sup>
                </m:sSubSup>
                <m:r>
                  <w:rPr>
                    <w:rFonts w:ascii="Cambria Math" w:eastAsia="Times New Roman" w:hAnsi="Cambria Math"/>
                    <w:szCs w:val="24"/>
                  </w:rPr>
                  <m:t>+</m:t>
                </m:r>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σd</m:t>
                        </m:r>
                      </m:e>
                      <m:sup>
                        <m:r>
                          <w:rPr>
                            <w:rFonts w:ascii="Cambria Math" w:eastAsia="Times New Roman" w:hAnsi="Cambria Math"/>
                            <w:szCs w:val="24"/>
                          </w:rPr>
                          <m:t>2</m:t>
                        </m:r>
                      </m:sup>
                    </m:sSup>
                  </m:num>
                  <m:den>
                    <m:r>
                      <w:rPr>
                        <w:rFonts w:ascii="Cambria Math" w:eastAsia="Times New Roman" w:hAnsi="Cambria Math"/>
                        <w:szCs w:val="24"/>
                      </w:rPr>
                      <m:t>12</m:t>
                    </m:r>
                  </m:den>
                </m:f>
                <m:f>
                  <m:fPr>
                    <m:ctrlPr>
                      <w:rPr>
                        <w:rFonts w:ascii="Cambria Math" w:eastAsia="Times New Roman" w:hAnsi="Cambria Math"/>
                        <w:i/>
                        <w:szCs w:val="24"/>
                      </w:rPr>
                    </m:ctrlPr>
                  </m:fPr>
                  <m:num>
                    <m:r>
                      <w:rPr>
                        <w:rFonts w:ascii="Cambria Math" w:eastAsia="Times New Roman" w:hAnsi="Cambria Math"/>
                        <w:szCs w:val="24"/>
                      </w:rPr>
                      <m:t>1</m:t>
                    </m:r>
                  </m:num>
                  <m:den>
                    <m:r>
                      <w:rPr>
                        <w:rFonts w:ascii="Cambria Math" w:eastAsia="Times New Roman" w:hAnsi="Cambria Math"/>
                        <w:szCs w:val="24"/>
                      </w:rPr>
                      <m:t>T</m:t>
                    </m:r>
                  </m:den>
                </m:f>
                <m:nary>
                  <m:naryPr>
                    <m:limLoc m:val="undOvr"/>
                    <m:ctrlPr>
                      <w:rPr>
                        <w:rFonts w:ascii="Cambria Math" w:eastAsia="Times New Roman" w:hAnsi="Cambria Math"/>
                        <w:i/>
                        <w:szCs w:val="24"/>
                      </w:rPr>
                    </m:ctrlPr>
                  </m:naryPr>
                  <m:sub>
                    <m:r>
                      <w:rPr>
                        <w:rFonts w:ascii="Cambria Math" w:eastAsia="Times New Roman" w:hAnsi="Cambria Math"/>
                        <w:szCs w:val="24"/>
                      </w:rPr>
                      <m:t>0</m:t>
                    </m:r>
                  </m:sub>
                  <m:sup>
                    <m:r>
                      <w:rPr>
                        <w:rFonts w:ascii="Cambria Math" w:eastAsia="Times New Roman" w:hAnsi="Cambria Math"/>
                        <w:szCs w:val="24"/>
                      </w:rPr>
                      <m:t>T</m:t>
                    </m:r>
                  </m:sup>
                  <m:e>
                    <m:sSup>
                      <m:sSupPr>
                        <m:ctrlPr>
                          <w:rPr>
                            <w:rFonts w:ascii="Cambria Math" w:eastAsia="Times New Roman" w:hAnsi="Cambria Math"/>
                            <w:i/>
                            <w:szCs w:val="24"/>
                          </w:rPr>
                        </m:ctrlPr>
                      </m:sSupPr>
                      <m:e>
                        <m:d>
                          <m:dPr>
                            <m:ctrlPr>
                              <w:rPr>
                                <w:rFonts w:ascii="Cambria Math" w:eastAsia="Times New Roman" w:hAnsi="Cambria Math"/>
                                <w:i/>
                                <w:szCs w:val="24"/>
                              </w:rPr>
                            </m:ctrlPr>
                          </m:dPr>
                          <m:e>
                            <m:f>
                              <m:fPr>
                                <m:ctrlPr>
                                  <w:rPr>
                                    <w:rFonts w:ascii="Cambria Math" w:eastAsia="Times New Roman" w:hAnsi="Cambria Math"/>
                                    <w:i/>
                                    <w:szCs w:val="24"/>
                                  </w:rPr>
                                </m:ctrlPr>
                              </m:fPr>
                              <m:num>
                                <m:r>
                                  <w:rPr>
                                    <w:rFonts w:ascii="Cambria Math" w:eastAsia="Times New Roman" w:hAnsi="Cambria Math"/>
                                    <w:szCs w:val="24"/>
                                  </w:rPr>
                                  <m:t>dB</m:t>
                                </m:r>
                              </m:num>
                              <m:den>
                                <m:r>
                                  <w:rPr>
                                    <w:rFonts w:ascii="Cambria Math" w:eastAsia="Times New Roman" w:hAnsi="Cambria Math"/>
                                    <w:szCs w:val="24"/>
                                  </w:rPr>
                                  <m:t>dt</m:t>
                                </m:r>
                              </m:den>
                            </m:f>
                          </m:e>
                        </m:d>
                      </m:e>
                      <m:sup>
                        <m:r>
                          <w:rPr>
                            <w:rFonts w:ascii="Cambria Math" w:eastAsia="Times New Roman" w:hAnsi="Cambria Math"/>
                            <w:szCs w:val="24"/>
                          </w:rPr>
                          <m:t>2</m:t>
                        </m:r>
                      </m:sup>
                    </m:sSup>
                  </m:e>
                </m:nary>
                <m:r>
                  <w:rPr>
                    <w:rFonts w:ascii="Cambria Math" w:eastAsia="Times New Roman" w:hAnsi="Cambria Math"/>
                    <w:szCs w:val="24"/>
                  </w:rPr>
                  <m:t>dt+</m:t>
                </m:r>
                <m:f>
                  <m:fPr>
                    <m:ctrlPr>
                      <w:rPr>
                        <w:rFonts w:ascii="Cambria Math" w:eastAsia="Times New Roman" w:hAnsi="Cambria Math"/>
                        <w:i/>
                        <w:szCs w:val="24"/>
                      </w:rPr>
                    </m:ctrlPr>
                  </m:fPr>
                  <m:num>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exc</m:t>
                        </m:r>
                      </m:sub>
                    </m:sSub>
                  </m:num>
                  <m:den>
                    <m:r>
                      <w:rPr>
                        <w:rFonts w:ascii="Cambria Math" w:eastAsia="Times New Roman" w:hAnsi="Cambria Math"/>
                        <w:szCs w:val="24"/>
                      </w:rPr>
                      <m:t>T</m:t>
                    </m:r>
                  </m:den>
                </m:f>
                <m:nary>
                  <m:naryPr>
                    <m:limLoc m:val="undOvr"/>
                    <m:ctrlPr>
                      <w:rPr>
                        <w:rFonts w:ascii="Cambria Math" w:eastAsia="Times New Roman" w:hAnsi="Cambria Math"/>
                        <w:i/>
                        <w:szCs w:val="24"/>
                      </w:rPr>
                    </m:ctrlPr>
                  </m:naryPr>
                  <m:sub>
                    <m:r>
                      <w:rPr>
                        <w:rFonts w:ascii="Cambria Math" w:eastAsia="Times New Roman" w:hAnsi="Cambria Math"/>
                        <w:szCs w:val="24"/>
                      </w:rPr>
                      <m:t>0</m:t>
                    </m:r>
                  </m:sub>
                  <m:sup>
                    <m:r>
                      <w:rPr>
                        <w:rFonts w:ascii="Cambria Math" w:eastAsia="Times New Roman" w:hAnsi="Cambria Math"/>
                        <w:szCs w:val="24"/>
                      </w:rPr>
                      <m:t>T</m:t>
                    </m:r>
                  </m:sup>
                  <m:e>
                    <m:sSup>
                      <m:sSupPr>
                        <m:ctrlPr>
                          <w:rPr>
                            <w:rFonts w:ascii="Cambria Math" w:eastAsia="Times New Roman" w:hAnsi="Cambria Math"/>
                            <w:i/>
                            <w:szCs w:val="24"/>
                          </w:rPr>
                        </m:ctrlPr>
                      </m:sSupPr>
                      <m:e>
                        <m:d>
                          <m:dPr>
                            <m:begChr m:val="|"/>
                            <m:endChr m:val="|"/>
                            <m:ctrlPr>
                              <w:rPr>
                                <w:rFonts w:ascii="Cambria Math" w:eastAsia="Times New Roman" w:hAnsi="Cambria Math"/>
                                <w:i/>
                                <w:szCs w:val="24"/>
                              </w:rPr>
                            </m:ctrlPr>
                          </m:dPr>
                          <m:e>
                            <m:f>
                              <m:fPr>
                                <m:ctrlPr>
                                  <w:rPr>
                                    <w:rFonts w:ascii="Cambria Math" w:eastAsia="Times New Roman" w:hAnsi="Cambria Math"/>
                                    <w:i/>
                                    <w:szCs w:val="24"/>
                                  </w:rPr>
                                </m:ctrlPr>
                              </m:fPr>
                              <m:num>
                                <m:r>
                                  <w:rPr>
                                    <w:rFonts w:ascii="Cambria Math" w:eastAsia="Times New Roman" w:hAnsi="Cambria Math"/>
                                    <w:szCs w:val="24"/>
                                  </w:rPr>
                                  <m:t>dB</m:t>
                                </m:r>
                              </m:num>
                              <m:den>
                                <m:r>
                                  <w:rPr>
                                    <w:rFonts w:ascii="Cambria Math" w:eastAsia="Times New Roman" w:hAnsi="Cambria Math"/>
                                    <w:szCs w:val="24"/>
                                  </w:rPr>
                                  <m:t>dt</m:t>
                                </m:r>
                              </m:den>
                            </m:f>
                          </m:e>
                        </m:d>
                      </m:e>
                      <m:sup>
                        <m:r>
                          <w:rPr>
                            <w:rFonts w:ascii="Cambria Math" w:eastAsia="Times New Roman" w:hAnsi="Cambria Math"/>
                            <w:szCs w:val="24"/>
                          </w:rPr>
                          <m:t>1.5</m:t>
                        </m:r>
                      </m:sup>
                    </m:sSup>
                  </m:e>
                </m:nary>
                <m:r>
                  <w:rPr>
                    <w:rFonts w:ascii="Cambria Math" w:eastAsia="Times New Roman" w:hAnsi="Cambria Math"/>
                    <w:szCs w:val="24"/>
                  </w:rPr>
                  <m:t>dt</m:t>
                </m:r>
              </m:oMath>
            </m:oMathPara>
          </w:p>
        </w:tc>
        <w:tc>
          <w:tcPr>
            <w:tcW w:w="1233" w:type="dxa"/>
            <w:vAlign w:val="center"/>
          </w:tcPr>
          <w:p w14:paraId="7DE5BE4A" w14:textId="77777777" w:rsidR="00DA5DC4" w:rsidRPr="000C31E2" w:rsidRDefault="00DA5DC4" w:rsidP="002B578B">
            <w:pPr>
              <w:spacing w:before="240" w:after="240"/>
              <w:ind w:firstLineChars="100" w:firstLine="240"/>
              <w:jc w:val="right"/>
              <w:rPr>
                <w:rFonts w:eastAsia="Times New Roman" w:cs="Times New Roman"/>
                <w:szCs w:val="24"/>
              </w:rPr>
            </w:pPr>
            <w:r w:rsidRPr="000C31E2">
              <w:rPr>
                <w:rFonts w:eastAsia="Times New Roman" w:cs="Times New Roman"/>
                <w:szCs w:val="24"/>
              </w:rPr>
              <w:t>(2.5)</w:t>
            </w:r>
          </w:p>
        </w:tc>
      </w:tr>
    </w:tbl>
    <w:p w14:paraId="3FE55B1A" w14:textId="77777777" w:rsidR="00DA5DC4" w:rsidRPr="000C31E2" w:rsidRDefault="00DA5DC4" w:rsidP="00DA5DC4">
      <w:pPr>
        <w:spacing w:before="240" w:after="240"/>
        <w:rPr>
          <w:szCs w:val="24"/>
        </w:rPr>
      </w:pPr>
      <w:r w:rsidRPr="000C31E2">
        <w:rPr>
          <w:szCs w:val="24"/>
        </w:rPr>
        <w:t xml:space="preserve">where </w:t>
      </w:r>
      <m:oMath>
        <m:r>
          <w:rPr>
            <w:rFonts w:ascii="Cambria Math" w:hAnsi="Cambria Math"/>
            <w:szCs w:val="24"/>
          </w:rPr>
          <m:t>σ</m:t>
        </m:r>
      </m:oMath>
      <w:r w:rsidRPr="000C31E2">
        <w:rPr>
          <w:szCs w:val="24"/>
        </w:rPr>
        <w:t xml:space="preserve"> and </w:t>
      </w:r>
      <m:oMath>
        <m:r>
          <w:rPr>
            <w:rFonts w:ascii="Cambria Math" w:hAnsi="Cambria Math"/>
            <w:szCs w:val="24"/>
          </w:rPr>
          <m:t>d</m:t>
        </m:r>
      </m:oMath>
      <w:r w:rsidRPr="000C31E2">
        <w:rPr>
          <w:szCs w:val="24"/>
        </w:rPr>
        <w:t xml:space="preserve"> are the electrical conductivity and the thickness of the lamination. </w:t>
      </w:r>
      <m:oMath>
        <m:r>
          <w:rPr>
            <w:rFonts w:ascii="Cambria Math" w:hAnsi="Cambria Math"/>
            <w:szCs w:val="24"/>
          </w:rPr>
          <m:t>T</m:t>
        </m:r>
      </m:oMath>
      <w:r w:rsidRPr="000C31E2">
        <w:rPr>
          <w:szCs w:val="24"/>
        </w:rPr>
        <w:t xml:space="preserve"> is the time period.</w:t>
      </w:r>
    </w:p>
    <w:p w14:paraId="5CE4BB40" w14:textId="77777777" w:rsidR="00DA5DC4" w:rsidRPr="000C31E2" w:rsidRDefault="00DA5DC4" w:rsidP="00DA5DC4">
      <w:pPr>
        <w:spacing w:before="240" w:after="240"/>
        <w:ind w:firstLineChars="100" w:firstLine="240"/>
        <w:rPr>
          <w:szCs w:val="24"/>
        </w:rPr>
      </w:pPr>
      <w:r w:rsidRPr="000C31E2">
        <w:rPr>
          <w:szCs w:val="24"/>
        </w:rPr>
        <w:t>It is concluded in [BOG03] that the contributions of classical loss and excess loss cannot be separated. Alternatively, a two-term iron loss model is developed, where the classical loss and excess loss in the three-term model are combined into a global eddy current loss. This model can be expressed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1441B787" w14:textId="77777777" w:rsidTr="00B90406">
        <w:trPr>
          <w:jc w:val="center"/>
        </w:trPr>
        <w:tc>
          <w:tcPr>
            <w:tcW w:w="7801" w:type="dxa"/>
          </w:tcPr>
          <w:p w14:paraId="4DF0790A" w14:textId="77777777" w:rsidR="00DA5DC4" w:rsidRPr="000C31E2" w:rsidRDefault="00123B42" w:rsidP="00B90406">
            <w:pPr>
              <w:spacing w:before="240" w:after="240"/>
              <w:ind w:firstLineChars="100" w:firstLine="240"/>
              <w:rPr>
                <w:rFonts w:ascii="Cambria Math" w:eastAsia="Times New Roman" w:hAnsi="Cambria Math"/>
                <w:i/>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w:bookmarkStart w:id="134" w:name="OLE_LINK14"/>
                <w:bookmarkStart w:id="135" w:name="OLE_LINK17"/>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w:bookmarkEnd w:id="134"/>
                <w:bookmarkEnd w:id="135"/>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oMath>
            </m:oMathPara>
          </w:p>
        </w:tc>
        <w:tc>
          <w:tcPr>
            <w:tcW w:w="1233" w:type="dxa"/>
            <w:vAlign w:val="center"/>
          </w:tcPr>
          <w:p w14:paraId="1D6058F7" w14:textId="77777777" w:rsidR="00DA5DC4" w:rsidRPr="000C31E2" w:rsidRDefault="00DA5DC4" w:rsidP="00B90406">
            <w:pPr>
              <w:spacing w:before="240" w:after="240"/>
              <w:ind w:firstLineChars="100" w:firstLine="240"/>
              <w:jc w:val="right"/>
              <w:rPr>
                <w:rFonts w:eastAsia="Times New Roman" w:cs="Times New Roman"/>
                <w:szCs w:val="24"/>
              </w:rPr>
            </w:pPr>
            <w:r w:rsidRPr="000C31E2">
              <w:rPr>
                <w:rFonts w:eastAsia="Times New Roman" w:cs="Times New Roman"/>
                <w:szCs w:val="24"/>
              </w:rPr>
              <w:t>(2.6)</w:t>
            </w:r>
          </w:p>
        </w:tc>
      </w:tr>
    </w:tbl>
    <w:p w14:paraId="382A6792" w14:textId="77777777" w:rsidR="00DA5DC4" w:rsidRPr="000C31E2" w:rsidRDefault="00DA5DC4" w:rsidP="00DA5DC4">
      <w:pPr>
        <w:spacing w:before="240" w:after="240"/>
        <w:ind w:firstLineChars="100" w:firstLine="240"/>
        <w:rPr>
          <w:szCs w:val="24"/>
        </w:rPr>
      </w:pPr>
      <w:bookmarkStart w:id="136" w:name="OLE_LINK113"/>
      <w:r w:rsidRPr="000C31E2">
        <w:rPr>
          <w:szCs w:val="24"/>
        </w:rPr>
        <w:t>According to the investigation on the iron loss, the hysteresis loss and eddy current loss coefficients vary with frequency and flux density. Therefore, an iron loss model with variable coefficients is presented in [ION07]:</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70500DEC" w14:textId="77777777" w:rsidTr="00B90406">
        <w:trPr>
          <w:jc w:val="center"/>
        </w:trPr>
        <w:tc>
          <w:tcPr>
            <w:tcW w:w="7801" w:type="dxa"/>
            <w:vAlign w:val="center"/>
          </w:tcPr>
          <w:p w14:paraId="4DD4285A" w14:textId="3C0E06B3" w:rsidR="00DA5DC4" w:rsidRPr="000C31E2" w:rsidRDefault="00123B42" w:rsidP="00930690">
            <w:pPr>
              <w:spacing w:before="240" w:after="240"/>
              <w:rPr>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oMath>
            </m:oMathPara>
          </w:p>
        </w:tc>
        <w:tc>
          <w:tcPr>
            <w:tcW w:w="1233" w:type="dxa"/>
            <w:vAlign w:val="center"/>
          </w:tcPr>
          <w:p w14:paraId="5F1CD624" w14:textId="77777777" w:rsidR="00DA5DC4" w:rsidRPr="000C31E2" w:rsidRDefault="00DA5DC4" w:rsidP="00B90406">
            <w:pPr>
              <w:spacing w:before="240" w:after="240"/>
              <w:ind w:firstLineChars="100" w:firstLine="240"/>
              <w:jc w:val="right"/>
              <w:rPr>
                <w:szCs w:val="24"/>
              </w:rPr>
            </w:pPr>
            <w:r w:rsidRPr="000C31E2">
              <w:rPr>
                <w:szCs w:val="24"/>
              </w:rPr>
              <w:t>(2.7)</w:t>
            </w:r>
          </w:p>
        </w:tc>
      </w:tr>
    </w:tbl>
    <w:p w14:paraId="4A3317B0" w14:textId="77777777" w:rsidR="00DA5DC4" w:rsidRPr="000C31E2" w:rsidRDefault="00DA5DC4" w:rsidP="00DA5DC4">
      <w:pPr>
        <w:spacing w:before="240" w:after="240"/>
        <w:ind w:firstLineChars="100" w:firstLine="240"/>
        <w:rPr>
          <w:szCs w:val="24"/>
        </w:rPr>
      </w:pPr>
      <w:r w:rsidRPr="000C31E2">
        <w:rPr>
          <w:szCs w:val="24"/>
        </w:rPr>
        <w:t xml:space="preserve">The division of (2.7) by </w:t>
      </w:r>
      <m:oMath>
        <m:r>
          <w:rPr>
            <w:rFonts w:ascii="Cambria Math" w:hAnsi="Cambria Math"/>
            <w:szCs w:val="24"/>
          </w:rPr>
          <m:t>f</m:t>
        </m:r>
        <m:sSubSup>
          <m:sSubSupPr>
            <m:ctrlPr>
              <w:rPr>
                <w:rFonts w:ascii="Cambria Math" w:hAnsi="Cambria Math"/>
                <w:szCs w:val="24"/>
              </w:rPr>
            </m:ctrlPr>
          </m:sSubSupPr>
          <m:e>
            <m:r>
              <w:rPr>
                <w:rFonts w:ascii="Cambria Math" w:hAnsi="Cambria Math"/>
                <w:szCs w:val="24"/>
              </w:rPr>
              <m:t>B</m:t>
            </m:r>
          </m:e>
          <m:sub>
            <m:r>
              <m:rPr>
                <m:sty m:val="p"/>
              </m:rPr>
              <w:rPr>
                <w:rFonts w:ascii="Cambria Math" w:hAnsi="Cambria Math"/>
                <w:szCs w:val="24"/>
              </w:rPr>
              <m:t>m</m:t>
            </m:r>
          </m:sub>
          <m:sup>
            <m:r>
              <m:rPr>
                <m:sty m:val="p"/>
              </m:rPr>
              <w:rPr>
                <w:rFonts w:ascii="Cambria Math" w:hAnsi="Cambria Math"/>
                <w:szCs w:val="24"/>
              </w:rPr>
              <m:t>2</m:t>
            </m:r>
          </m:sup>
        </m:sSubSup>
      </m:oMath>
      <w:r w:rsidRPr="000C31E2">
        <w:rPr>
          <w:szCs w:val="24"/>
        </w:rPr>
        <w:t xml:space="preserve"> yields the linear equation below,</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6A29BA34" w14:textId="77777777" w:rsidTr="00B90406">
        <w:trPr>
          <w:jc w:val="center"/>
        </w:trPr>
        <w:tc>
          <w:tcPr>
            <w:tcW w:w="7801" w:type="dxa"/>
            <w:vAlign w:val="center"/>
          </w:tcPr>
          <w:p w14:paraId="252085A5" w14:textId="77777777" w:rsidR="00DA5DC4" w:rsidRPr="000C31E2" w:rsidRDefault="00123B42" w:rsidP="00B90406">
            <w:pPr>
              <w:spacing w:before="240" w:after="240"/>
              <w:rPr>
                <w:szCs w:val="24"/>
              </w:rPr>
            </w:pPr>
            <m:oMathPara>
              <m:oMathParaPr>
                <m:jc m:val="center"/>
              </m:oMathParaPr>
              <m:oMath>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Fe</m:t>
                        </m:r>
                      </m:sub>
                    </m:sSub>
                  </m:num>
                  <m:den>
                    <m:r>
                      <w:rPr>
                        <w:rFonts w:ascii="Cambria Math" w:hAnsi="Cambria Math"/>
                        <w:szCs w:val="24"/>
                      </w:rPr>
                      <m:t>f</m:t>
                    </m:r>
                    <m:sSubSup>
                      <m:sSubSupPr>
                        <m:ctrlPr>
                          <w:rPr>
                            <w:rFonts w:ascii="Cambria Math" w:hAnsi="Cambria Math"/>
                            <w:szCs w:val="24"/>
                          </w:rPr>
                        </m:ctrlPr>
                      </m:sSubSupPr>
                      <m:e>
                        <m:r>
                          <w:rPr>
                            <w:rFonts w:ascii="Cambria Math" w:hAnsi="Cambria Math"/>
                            <w:szCs w:val="24"/>
                          </w:rPr>
                          <m:t>B</m:t>
                        </m:r>
                      </m:e>
                      <m:sub>
                        <m:r>
                          <m:rPr>
                            <m:sty m:val="p"/>
                          </m:rPr>
                          <w:rPr>
                            <w:rFonts w:ascii="Cambria Math" w:hAnsi="Cambria Math"/>
                            <w:szCs w:val="24"/>
                          </w:rPr>
                          <m:t>m</m:t>
                        </m:r>
                      </m:sub>
                      <m:sup>
                        <m:r>
                          <m:rPr>
                            <m:sty m:val="p"/>
                          </m:rPr>
                          <w:rPr>
                            <w:rFonts w:ascii="Cambria Math" w:hAnsi="Cambria Math"/>
                            <w:szCs w:val="24"/>
                          </w:rPr>
                          <m:t>2</m:t>
                        </m:r>
                      </m:sup>
                    </m:sSubSup>
                  </m:den>
                </m:f>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r>
                  <w:rPr>
                    <w:rFonts w:ascii="Cambria Math" w:hAnsi="Cambria Math"/>
                    <w:szCs w:val="24"/>
                  </w:rPr>
                  <m:t>f</m:t>
                </m:r>
              </m:oMath>
            </m:oMathPara>
          </w:p>
        </w:tc>
        <w:tc>
          <w:tcPr>
            <w:tcW w:w="1233" w:type="dxa"/>
            <w:vAlign w:val="center"/>
          </w:tcPr>
          <w:p w14:paraId="6BB3C216" w14:textId="77777777" w:rsidR="00DA5DC4" w:rsidRPr="000C31E2" w:rsidRDefault="00DA5DC4" w:rsidP="00B90406">
            <w:pPr>
              <w:spacing w:before="240" w:after="240"/>
              <w:ind w:firstLineChars="100" w:firstLine="240"/>
              <w:jc w:val="right"/>
              <w:rPr>
                <w:szCs w:val="24"/>
              </w:rPr>
            </w:pPr>
            <w:r w:rsidRPr="000C31E2">
              <w:rPr>
                <w:szCs w:val="24"/>
              </w:rPr>
              <w:t>(2.8)</w:t>
            </w:r>
          </w:p>
        </w:tc>
      </w:tr>
    </w:tbl>
    <w:p w14:paraId="5DD9529A" w14:textId="7B2D2650" w:rsidR="00DA5DC4" w:rsidRPr="000C31E2" w:rsidRDefault="00DA5DC4" w:rsidP="00DA5DC4">
      <w:pPr>
        <w:spacing w:before="240" w:after="240"/>
        <w:ind w:firstLineChars="100" w:firstLine="240"/>
        <w:rPr>
          <w:szCs w:val="24"/>
        </w:rPr>
      </w:pPr>
      <w:r w:rsidRPr="000C31E2">
        <w:rPr>
          <w:szCs w:val="24"/>
        </w:rPr>
        <w:t xml:space="preserve">Coefficients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and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at specific frequency and flux density are identifiable from the </w:t>
      </w:r>
      <w:r w:rsidRPr="000C31E2">
        <w:rPr>
          <w:i/>
          <w:szCs w:val="24"/>
        </w:rPr>
        <w:t>y</w:t>
      </w:r>
      <w:r w:rsidRPr="000C31E2">
        <w:rPr>
          <w:szCs w:val="24"/>
        </w:rPr>
        <w:t xml:space="preserve">-axis crossing point and the slope of the line. The hysteresis loss and eddy current loss coefficients are then separated. Based on the two measured results having the same flux density and the adjacent frequencies, a set of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and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can be calculated based on (2.8). In the similar way,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and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r>
          <m:rPr>
            <m:sty m:val="p"/>
          </m:rPr>
          <w:rPr>
            <w:rFonts w:ascii="Cambria Math" w:hAnsi="Cambria Math"/>
            <w:szCs w:val="24"/>
          </w:rPr>
          <m:t>(</m:t>
        </m:r>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oMath>
      <w:r w:rsidRPr="000C31E2">
        <w:rPr>
          <w:szCs w:val="24"/>
        </w:rPr>
        <w:t xml:space="preserve"> can be obtained under different flux densities and frequencies using the measured data. Secondly, in order to simplify the modelling of the coefficients, the coefficients</w:t>
      </w:r>
      <w:r w:rsidR="00383101" w:rsidRPr="000C31E2">
        <w:rPr>
          <w:szCs w:val="24"/>
        </w:rPr>
        <w:t xml:space="preserve"> variation</w:t>
      </w:r>
      <w:r w:rsidRPr="000C31E2">
        <w:rPr>
          <w:szCs w:val="24"/>
        </w:rPr>
        <w:t xml:space="preserve"> with the frequency is considered by using two sets of results representing the low and high frequency regions. In this chapter, the low frequency covers 50Hz, 200Hz and 400Hz whilst the high frequency covers 600Hz, 800Hz and 1000Hz. This method is also used in [ION07].</w:t>
      </w:r>
    </w:p>
    <w:bookmarkEnd w:id="136"/>
    <w:p w14:paraId="1581CF1E" w14:textId="1AA9609D" w:rsidR="008351CC" w:rsidRPr="000C31E2" w:rsidRDefault="00DA5DC4" w:rsidP="00204827">
      <w:pPr>
        <w:spacing w:before="240" w:after="240"/>
        <w:ind w:firstLineChars="100" w:firstLine="240"/>
        <w:rPr>
          <w:szCs w:val="24"/>
        </w:rPr>
      </w:pPr>
      <w:r w:rsidRPr="000C31E2">
        <w:rPr>
          <w:szCs w:val="24"/>
        </w:rPr>
        <w:t xml:space="preserve">It can be seen from the iron loss models (2.4)-(2.7) that the coefficients are very important for the prediction accuracy. The iron loss coefficients are constants in models </w:t>
      </w:r>
      <w:bookmarkStart w:id="137" w:name="OLE_LINK6"/>
      <w:r w:rsidRPr="000C31E2">
        <w:rPr>
          <w:szCs w:val="24"/>
        </w:rPr>
        <w:t xml:space="preserve">(2.4), (2.5) and (2.6) </w:t>
      </w:r>
      <w:bookmarkEnd w:id="137"/>
      <w:r w:rsidRPr="000C31E2">
        <w:rPr>
          <w:szCs w:val="24"/>
        </w:rPr>
        <w:t>while the coefficients are variables in model (2.7). Table 2.3 lists the coefficients for iron loss models (2.4), (2.5) and (2.6). Fig. 2.6 shows the variable coefficients of i</w:t>
      </w:r>
      <w:r w:rsidR="00383101" w:rsidRPr="000C31E2">
        <w:rPr>
          <w:szCs w:val="24"/>
        </w:rPr>
        <w:t>ron loss model (2.7).</w:t>
      </w:r>
    </w:p>
    <w:p w14:paraId="6F4362BF" w14:textId="5D2D097C" w:rsidR="00F0445A" w:rsidRPr="000C31E2" w:rsidRDefault="00F0445A" w:rsidP="00204827">
      <w:pPr>
        <w:spacing w:before="240" w:after="240"/>
        <w:ind w:firstLineChars="100" w:firstLine="240"/>
        <w:rPr>
          <w:szCs w:val="24"/>
        </w:rPr>
      </w:pPr>
      <w:r w:rsidRPr="000C31E2">
        <w:rPr>
          <w:szCs w:val="24"/>
        </w:rPr>
        <w:br w:type="page"/>
      </w:r>
    </w:p>
    <w:p w14:paraId="024B0F82" w14:textId="608965B2" w:rsidR="00DA5DC4" w:rsidRPr="000C31E2" w:rsidRDefault="00FD15D5" w:rsidP="00DA5DC4">
      <w:pPr>
        <w:widowControl w:val="0"/>
        <w:spacing w:before="240" w:after="240"/>
        <w:jc w:val="center"/>
        <w:rPr>
          <w:rFonts w:eastAsia="Times New Roman"/>
          <w:smallCaps/>
          <w:szCs w:val="24"/>
        </w:rPr>
      </w:pPr>
      <w:r w:rsidRPr="000C31E2">
        <w:rPr>
          <w:rFonts w:eastAsia="Times New Roman"/>
          <w:smallCaps/>
          <w:szCs w:val="24"/>
        </w:rPr>
        <w:lastRenderedPageBreak/>
        <w:t>Table</w:t>
      </w:r>
      <w:r w:rsidR="002161AA" w:rsidRPr="000C31E2">
        <w:rPr>
          <w:rFonts w:eastAsia="Times New Roman"/>
          <w:smallCaps/>
          <w:szCs w:val="24"/>
        </w:rPr>
        <w:t xml:space="preserve"> 2.3 </w:t>
      </w:r>
      <w:r w:rsidR="002161AA" w:rsidRPr="000C31E2">
        <w:rPr>
          <w:rFonts w:eastAsia="Batang"/>
          <w:szCs w:val="24"/>
          <w:lang w:val="en-US"/>
        </w:rPr>
        <w:t>Iron</w:t>
      </w:r>
      <w:r w:rsidR="00383101" w:rsidRPr="000C31E2">
        <w:rPr>
          <w:rFonts w:eastAsia="Batang"/>
          <w:szCs w:val="24"/>
          <w:lang w:val="en-US"/>
        </w:rPr>
        <w:t xml:space="preserve"> loss models (2.4), (2.5) and (2.6)</w:t>
      </w:r>
      <w:r w:rsidR="002161AA" w:rsidRPr="000C31E2">
        <w:rPr>
          <w:rFonts w:eastAsia="Batang"/>
          <w:szCs w:val="24"/>
          <w:lang w:val="en-US"/>
        </w:rPr>
        <w:t xml:space="preserve"> coefficients</w:t>
      </w:r>
    </w:p>
    <w:tbl>
      <w:tblPr>
        <w:tblStyle w:val="TableGrid"/>
        <w:tblW w:w="9039" w:type="dxa"/>
        <w:jc w:val="center"/>
        <w:tblLook w:val="04A0" w:firstRow="1" w:lastRow="0" w:firstColumn="1" w:lastColumn="0" w:noHBand="0" w:noVBand="1"/>
      </w:tblPr>
      <w:tblGrid>
        <w:gridCol w:w="1850"/>
        <w:gridCol w:w="425"/>
        <w:gridCol w:w="1418"/>
        <w:gridCol w:w="891"/>
        <w:gridCol w:w="952"/>
        <w:gridCol w:w="1275"/>
        <w:gridCol w:w="588"/>
        <w:gridCol w:w="1640"/>
      </w:tblGrid>
      <w:tr w:rsidR="000C31E2" w:rsidRPr="000C31E2" w14:paraId="231BDA2C" w14:textId="77777777" w:rsidTr="00B90406">
        <w:trPr>
          <w:jc w:val="center"/>
        </w:trPr>
        <w:tc>
          <w:tcPr>
            <w:tcW w:w="9039" w:type="dxa"/>
            <w:gridSpan w:val="8"/>
          </w:tcPr>
          <w:p w14:paraId="149E9737" w14:textId="77777777" w:rsidR="00DA5DC4" w:rsidRPr="000C31E2" w:rsidRDefault="00DA5DC4" w:rsidP="00383101">
            <w:pPr>
              <w:widowControl w:val="0"/>
              <w:spacing w:before="120" w:after="120" w:line="240" w:lineRule="auto"/>
              <w:jc w:val="center"/>
              <w:rPr>
                <w:szCs w:val="24"/>
              </w:rPr>
            </w:pPr>
            <w:r w:rsidRPr="000C31E2">
              <w:rPr>
                <w:szCs w:val="24"/>
              </w:rPr>
              <w:t>Parameters for iron loss model (2.4)</w:t>
            </w:r>
          </w:p>
        </w:tc>
      </w:tr>
      <w:tr w:rsidR="000C31E2" w:rsidRPr="000C31E2" w14:paraId="1706AD60" w14:textId="77777777" w:rsidTr="00B90406">
        <w:trPr>
          <w:jc w:val="center"/>
        </w:trPr>
        <w:tc>
          <w:tcPr>
            <w:tcW w:w="2275" w:type="dxa"/>
            <w:gridSpan w:val="2"/>
          </w:tcPr>
          <w:p w14:paraId="7E8D9582" w14:textId="7D617A5B" w:rsidR="00DA5DC4" w:rsidRPr="000C31E2" w:rsidRDefault="00123B42" w:rsidP="008D2C21">
            <w:pPr>
              <w:widowControl w:val="0"/>
              <w:spacing w:before="120" w:after="120" w:line="240" w:lineRule="auto"/>
              <w:rPr>
                <w:szCs w:val="24"/>
              </w:rPr>
            </w:pPr>
            <m:oMathPara>
              <m:oMathParaPr>
                <m:jc m:val="center"/>
              </m:oMathParaP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oMath>
            </m:oMathPara>
          </w:p>
        </w:tc>
        <w:tc>
          <w:tcPr>
            <w:tcW w:w="2309" w:type="dxa"/>
            <w:gridSpan w:val="2"/>
            <w:vAlign w:val="center"/>
          </w:tcPr>
          <w:p w14:paraId="18ADA007" w14:textId="77777777" w:rsidR="00DA5DC4" w:rsidRPr="000C31E2" w:rsidRDefault="00123B42" w:rsidP="00383101">
            <w:pPr>
              <w:widowControl w:val="0"/>
              <w:spacing w:before="120" w:after="120" w:line="240" w:lineRule="auto"/>
              <w:jc w:val="center"/>
              <w:rPr>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cl</m:t>
                    </m:r>
                  </m:sub>
                </m:sSub>
              </m:oMath>
            </m:oMathPara>
          </w:p>
        </w:tc>
        <w:tc>
          <w:tcPr>
            <w:tcW w:w="2227" w:type="dxa"/>
            <w:gridSpan w:val="2"/>
          </w:tcPr>
          <w:p w14:paraId="57E0F380" w14:textId="77777777" w:rsidR="00DA5DC4" w:rsidRPr="000C31E2" w:rsidRDefault="00123B42" w:rsidP="00383101">
            <w:pPr>
              <w:widowControl w:val="0"/>
              <w:spacing w:before="120" w:after="120" w:line="240" w:lineRule="auto"/>
              <w:jc w:val="center"/>
              <w:rPr>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exc</m:t>
                    </m:r>
                  </m:sub>
                </m:sSub>
              </m:oMath>
            </m:oMathPara>
          </w:p>
        </w:tc>
        <w:tc>
          <w:tcPr>
            <w:tcW w:w="2228" w:type="dxa"/>
            <w:gridSpan w:val="2"/>
          </w:tcPr>
          <w:p w14:paraId="6BEA4FDC" w14:textId="77777777" w:rsidR="00DA5DC4" w:rsidRPr="000C31E2" w:rsidRDefault="00DA5DC4" w:rsidP="00383101">
            <w:pPr>
              <w:widowControl w:val="0"/>
              <w:spacing w:before="120" w:after="120" w:line="240" w:lineRule="auto"/>
              <w:jc w:val="center"/>
              <w:rPr>
                <w:rFonts w:cs="Times New Roman"/>
                <w:szCs w:val="24"/>
              </w:rPr>
            </w:pPr>
            <m:oMathPara>
              <m:oMath>
                <m:r>
                  <w:rPr>
                    <w:rFonts w:ascii="Cambria Math" w:hAnsi="Cambria Math"/>
                    <w:szCs w:val="24"/>
                  </w:rPr>
                  <m:t>α</m:t>
                </m:r>
              </m:oMath>
            </m:oMathPara>
          </w:p>
        </w:tc>
      </w:tr>
      <w:tr w:rsidR="000C31E2" w:rsidRPr="000C31E2" w14:paraId="06909032" w14:textId="77777777" w:rsidTr="00B90406">
        <w:trPr>
          <w:jc w:val="center"/>
        </w:trPr>
        <w:tc>
          <w:tcPr>
            <w:tcW w:w="2275" w:type="dxa"/>
            <w:gridSpan w:val="2"/>
          </w:tcPr>
          <w:p w14:paraId="7635F87D" w14:textId="77777777" w:rsidR="00DA5DC4" w:rsidRPr="000C31E2" w:rsidRDefault="00DA5DC4" w:rsidP="00383101">
            <w:pPr>
              <w:widowControl w:val="0"/>
              <w:spacing w:before="120" w:after="120" w:line="240" w:lineRule="auto"/>
              <w:jc w:val="center"/>
              <w:rPr>
                <w:szCs w:val="24"/>
              </w:rPr>
            </w:pPr>
            <w:r w:rsidRPr="000C31E2">
              <w:rPr>
                <w:szCs w:val="24"/>
              </w:rPr>
              <w:t>3.25</w:t>
            </w:r>
            <w:r w:rsidRPr="000C31E2">
              <w:rPr>
                <w:szCs w:val="24"/>
              </w:rPr>
              <w:t>×</w:t>
            </w:r>
            <w:r w:rsidRPr="000C31E2">
              <w:rPr>
                <w:szCs w:val="24"/>
              </w:rPr>
              <w:t>10</w:t>
            </w:r>
            <w:r w:rsidRPr="000C31E2">
              <w:rPr>
                <w:szCs w:val="24"/>
                <w:vertAlign w:val="superscript"/>
              </w:rPr>
              <w:t>-2</w:t>
            </w:r>
          </w:p>
        </w:tc>
        <w:tc>
          <w:tcPr>
            <w:tcW w:w="2309" w:type="dxa"/>
            <w:gridSpan w:val="2"/>
          </w:tcPr>
          <w:p w14:paraId="0F8AD198" w14:textId="77777777" w:rsidR="00DA5DC4" w:rsidRPr="000C31E2" w:rsidRDefault="00DA5DC4" w:rsidP="00383101">
            <w:pPr>
              <w:widowControl w:val="0"/>
              <w:spacing w:before="120" w:after="120" w:line="240" w:lineRule="auto"/>
              <w:jc w:val="center"/>
              <w:rPr>
                <w:szCs w:val="24"/>
              </w:rPr>
            </w:pPr>
            <w:r w:rsidRPr="000C31E2">
              <w:rPr>
                <w:szCs w:val="24"/>
              </w:rPr>
              <w:t>6.67</w:t>
            </w:r>
            <w:r w:rsidRPr="000C31E2">
              <w:rPr>
                <w:szCs w:val="24"/>
              </w:rPr>
              <w:t>×</w:t>
            </w:r>
            <w:r w:rsidRPr="000C31E2">
              <w:rPr>
                <w:szCs w:val="24"/>
              </w:rPr>
              <w:t>10</w:t>
            </w:r>
            <w:r w:rsidRPr="000C31E2">
              <w:rPr>
                <w:szCs w:val="24"/>
                <w:vertAlign w:val="superscript"/>
              </w:rPr>
              <w:t>-5</w:t>
            </w:r>
          </w:p>
        </w:tc>
        <w:tc>
          <w:tcPr>
            <w:tcW w:w="2227" w:type="dxa"/>
            <w:gridSpan w:val="2"/>
          </w:tcPr>
          <w:p w14:paraId="5B976333" w14:textId="77777777" w:rsidR="00DA5DC4" w:rsidRPr="000C31E2" w:rsidRDefault="00DA5DC4" w:rsidP="00383101">
            <w:pPr>
              <w:widowControl w:val="0"/>
              <w:spacing w:before="120" w:after="120" w:line="240" w:lineRule="auto"/>
              <w:jc w:val="center"/>
              <w:rPr>
                <w:szCs w:val="24"/>
              </w:rPr>
            </w:pPr>
            <w:r w:rsidRPr="000C31E2">
              <w:rPr>
                <w:szCs w:val="24"/>
              </w:rPr>
              <w:t>5.95</w:t>
            </w:r>
            <w:r w:rsidRPr="000C31E2">
              <w:rPr>
                <w:szCs w:val="24"/>
              </w:rPr>
              <w:t>×</w:t>
            </w:r>
            <w:r w:rsidRPr="000C31E2">
              <w:rPr>
                <w:szCs w:val="24"/>
              </w:rPr>
              <w:t>10</w:t>
            </w:r>
            <w:r w:rsidRPr="000C31E2">
              <w:rPr>
                <w:szCs w:val="24"/>
                <w:vertAlign w:val="superscript"/>
              </w:rPr>
              <w:t>-4</w:t>
            </w:r>
          </w:p>
        </w:tc>
        <w:tc>
          <w:tcPr>
            <w:tcW w:w="2228" w:type="dxa"/>
            <w:gridSpan w:val="2"/>
          </w:tcPr>
          <w:p w14:paraId="59C57118" w14:textId="77777777" w:rsidR="00DA5DC4" w:rsidRPr="000C31E2" w:rsidRDefault="00DA5DC4" w:rsidP="00383101">
            <w:pPr>
              <w:widowControl w:val="0"/>
              <w:spacing w:before="120" w:after="120" w:line="240" w:lineRule="auto"/>
              <w:jc w:val="center"/>
              <w:rPr>
                <w:szCs w:val="24"/>
              </w:rPr>
            </w:pPr>
            <w:r w:rsidRPr="000C31E2">
              <w:rPr>
                <w:szCs w:val="24"/>
              </w:rPr>
              <w:t>2</w:t>
            </w:r>
          </w:p>
        </w:tc>
      </w:tr>
      <w:tr w:rsidR="000C31E2" w:rsidRPr="000C31E2" w14:paraId="43361AE1" w14:textId="77777777" w:rsidTr="00B90406">
        <w:trPr>
          <w:jc w:val="center"/>
        </w:trPr>
        <w:tc>
          <w:tcPr>
            <w:tcW w:w="9039" w:type="dxa"/>
            <w:gridSpan w:val="8"/>
          </w:tcPr>
          <w:p w14:paraId="72F885E8" w14:textId="77777777" w:rsidR="00DA5DC4" w:rsidRPr="000C31E2" w:rsidRDefault="00DA5DC4" w:rsidP="00383101">
            <w:pPr>
              <w:widowControl w:val="0"/>
              <w:spacing w:before="120" w:after="120" w:line="240" w:lineRule="auto"/>
              <w:jc w:val="center"/>
              <w:rPr>
                <w:szCs w:val="24"/>
              </w:rPr>
            </w:pPr>
            <w:r w:rsidRPr="000C31E2">
              <w:rPr>
                <w:szCs w:val="24"/>
              </w:rPr>
              <w:t>Parameters for iron loss Model (2.5)</w:t>
            </w:r>
          </w:p>
        </w:tc>
      </w:tr>
      <w:tr w:rsidR="000C31E2" w:rsidRPr="000C31E2" w14:paraId="0EEFFB99" w14:textId="77777777" w:rsidTr="00B90406">
        <w:trPr>
          <w:jc w:val="center"/>
        </w:trPr>
        <w:tc>
          <w:tcPr>
            <w:tcW w:w="1850" w:type="dxa"/>
          </w:tcPr>
          <w:p w14:paraId="0DB1FE7C" w14:textId="50CC53AF" w:rsidR="00DA5DC4" w:rsidRPr="000C31E2" w:rsidRDefault="00123B42" w:rsidP="00383101">
            <w:pPr>
              <w:widowControl w:val="0"/>
              <w:spacing w:before="120" w:after="120" w:line="240" w:lineRule="auto"/>
              <w:jc w:val="center"/>
              <w:rPr>
                <w:rFonts w:eastAsia="Batang"/>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oMath>
            </m:oMathPara>
          </w:p>
        </w:tc>
        <w:tc>
          <w:tcPr>
            <w:tcW w:w="1843" w:type="dxa"/>
            <w:gridSpan w:val="2"/>
          </w:tcPr>
          <w:p w14:paraId="007C9F3C" w14:textId="77777777" w:rsidR="00DA5DC4" w:rsidRPr="000C31E2" w:rsidRDefault="00DA5DC4" w:rsidP="00383101">
            <w:pPr>
              <w:widowControl w:val="0"/>
              <w:spacing w:before="120" w:after="120" w:line="240" w:lineRule="auto"/>
              <w:jc w:val="center"/>
              <w:rPr>
                <w:szCs w:val="24"/>
              </w:rPr>
            </w:pPr>
            <m:oMath>
              <m:r>
                <w:rPr>
                  <w:rFonts w:ascii="Cambria Math" w:hAnsi="Cambria Math"/>
                  <w:szCs w:val="24"/>
                </w:rPr>
                <m:t>d</m:t>
              </m:r>
            </m:oMath>
            <w:r w:rsidRPr="000C31E2">
              <w:rPr>
                <w:szCs w:val="24"/>
              </w:rPr>
              <w:t xml:space="preserve"> (mm)</w:t>
            </w:r>
          </w:p>
        </w:tc>
        <w:tc>
          <w:tcPr>
            <w:tcW w:w="1843" w:type="dxa"/>
            <w:gridSpan w:val="2"/>
          </w:tcPr>
          <w:p w14:paraId="47F57F83" w14:textId="77777777" w:rsidR="00DA5DC4" w:rsidRPr="000C31E2" w:rsidRDefault="00DA5DC4" w:rsidP="00383101">
            <w:pPr>
              <w:widowControl w:val="0"/>
              <w:spacing w:before="120" w:after="120" w:line="240" w:lineRule="auto"/>
              <w:jc w:val="center"/>
              <w:rPr>
                <w:szCs w:val="24"/>
              </w:rPr>
            </w:pPr>
            <m:oMath>
              <m:r>
                <w:rPr>
                  <w:rFonts w:ascii="Cambria Math" w:hAnsi="Cambria Math"/>
                  <w:szCs w:val="24"/>
                </w:rPr>
                <m:t>σ</m:t>
              </m:r>
            </m:oMath>
            <w:r w:rsidRPr="000C31E2">
              <w:rPr>
                <w:szCs w:val="24"/>
              </w:rPr>
              <w:t xml:space="preserve"> (S/m)</w:t>
            </w:r>
          </w:p>
        </w:tc>
        <w:tc>
          <w:tcPr>
            <w:tcW w:w="1863" w:type="dxa"/>
            <w:gridSpan w:val="2"/>
          </w:tcPr>
          <w:p w14:paraId="30299FB5" w14:textId="00DE4420" w:rsidR="00DA5DC4" w:rsidRPr="000C31E2" w:rsidRDefault="00123B42" w:rsidP="00383101">
            <w:pPr>
              <w:widowControl w:val="0"/>
              <w:spacing w:before="120" w:after="120" w:line="240" w:lineRule="auto"/>
              <w:jc w:val="center"/>
              <w:rPr>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exc</m:t>
                    </m:r>
                  </m:sub>
                </m:sSub>
              </m:oMath>
            </m:oMathPara>
          </w:p>
        </w:tc>
        <w:tc>
          <w:tcPr>
            <w:tcW w:w="1640" w:type="dxa"/>
          </w:tcPr>
          <w:p w14:paraId="47E09CE6" w14:textId="77777777" w:rsidR="00DA5DC4" w:rsidRPr="000C31E2" w:rsidRDefault="00DA5DC4" w:rsidP="00383101">
            <w:pPr>
              <w:widowControl w:val="0"/>
              <w:spacing w:before="120" w:after="120" w:line="240" w:lineRule="auto"/>
              <w:jc w:val="center"/>
              <w:rPr>
                <w:rFonts w:cs="Times New Roman"/>
                <w:szCs w:val="24"/>
              </w:rPr>
            </w:pPr>
            <m:oMathPara>
              <m:oMath>
                <m:r>
                  <w:rPr>
                    <w:rFonts w:ascii="Cambria Math" w:hAnsi="Cambria Math"/>
                    <w:szCs w:val="24"/>
                  </w:rPr>
                  <m:t>α</m:t>
                </m:r>
              </m:oMath>
            </m:oMathPara>
          </w:p>
        </w:tc>
      </w:tr>
      <w:tr w:rsidR="000C31E2" w:rsidRPr="000C31E2" w14:paraId="36ABD367" w14:textId="77777777" w:rsidTr="00B90406">
        <w:trPr>
          <w:jc w:val="center"/>
        </w:trPr>
        <w:tc>
          <w:tcPr>
            <w:tcW w:w="1850" w:type="dxa"/>
          </w:tcPr>
          <w:p w14:paraId="2793E078" w14:textId="77777777" w:rsidR="00DA5DC4" w:rsidRPr="000C31E2" w:rsidRDefault="00DA5DC4" w:rsidP="00383101">
            <w:pPr>
              <w:widowControl w:val="0"/>
              <w:spacing w:before="120" w:after="120" w:line="240" w:lineRule="auto"/>
              <w:jc w:val="center"/>
              <w:rPr>
                <w:szCs w:val="24"/>
              </w:rPr>
            </w:pPr>
            <w:r w:rsidRPr="000C31E2">
              <w:rPr>
                <w:szCs w:val="24"/>
              </w:rPr>
              <w:t>3.6</w:t>
            </w:r>
            <w:r w:rsidRPr="000C31E2">
              <w:rPr>
                <w:szCs w:val="24"/>
              </w:rPr>
              <w:t>×</w:t>
            </w:r>
            <w:r w:rsidRPr="000C31E2">
              <w:rPr>
                <w:szCs w:val="24"/>
              </w:rPr>
              <w:t>10</w:t>
            </w:r>
            <w:r w:rsidRPr="000C31E2">
              <w:rPr>
                <w:szCs w:val="24"/>
                <w:vertAlign w:val="superscript"/>
              </w:rPr>
              <w:t>-2</w:t>
            </w:r>
          </w:p>
        </w:tc>
        <w:tc>
          <w:tcPr>
            <w:tcW w:w="1843" w:type="dxa"/>
            <w:gridSpan w:val="2"/>
          </w:tcPr>
          <w:p w14:paraId="6F1724CC" w14:textId="77777777" w:rsidR="00DA5DC4" w:rsidRPr="000C31E2" w:rsidRDefault="00DA5DC4" w:rsidP="00383101">
            <w:pPr>
              <w:widowControl w:val="0"/>
              <w:spacing w:before="120" w:after="120" w:line="240" w:lineRule="auto"/>
              <w:jc w:val="center"/>
              <w:rPr>
                <w:szCs w:val="24"/>
              </w:rPr>
            </w:pPr>
            <w:r w:rsidRPr="000C31E2">
              <w:rPr>
                <w:szCs w:val="24"/>
              </w:rPr>
              <w:t>3.5</w:t>
            </w:r>
            <w:r w:rsidRPr="000C31E2">
              <w:rPr>
                <w:szCs w:val="24"/>
              </w:rPr>
              <w:t>×</w:t>
            </w:r>
            <w:r w:rsidRPr="000C31E2">
              <w:rPr>
                <w:szCs w:val="24"/>
              </w:rPr>
              <w:t>10</w:t>
            </w:r>
            <w:r w:rsidRPr="000C31E2">
              <w:rPr>
                <w:szCs w:val="24"/>
                <w:vertAlign w:val="superscript"/>
              </w:rPr>
              <w:t>-4</w:t>
            </w:r>
          </w:p>
        </w:tc>
        <w:tc>
          <w:tcPr>
            <w:tcW w:w="1843" w:type="dxa"/>
            <w:gridSpan w:val="2"/>
          </w:tcPr>
          <w:p w14:paraId="65EB91B4" w14:textId="77777777" w:rsidR="00DA5DC4" w:rsidRPr="000C31E2" w:rsidRDefault="00DA5DC4" w:rsidP="00383101">
            <w:pPr>
              <w:widowControl w:val="0"/>
              <w:spacing w:before="120" w:after="120" w:line="240" w:lineRule="auto"/>
              <w:jc w:val="center"/>
              <w:rPr>
                <w:szCs w:val="24"/>
              </w:rPr>
            </w:pPr>
            <w:r w:rsidRPr="000C31E2">
              <w:rPr>
                <w:szCs w:val="24"/>
              </w:rPr>
              <w:t>2.0</w:t>
            </w:r>
            <w:r w:rsidRPr="000C31E2">
              <w:rPr>
                <w:szCs w:val="24"/>
              </w:rPr>
              <w:t>×</w:t>
            </w:r>
            <w:r w:rsidRPr="000C31E2">
              <w:rPr>
                <w:szCs w:val="24"/>
              </w:rPr>
              <w:t>10</w:t>
            </w:r>
            <w:r w:rsidRPr="000C31E2">
              <w:rPr>
                <w:szCs w:val="24"/>
                <w:vertAlign w:val="superscript"/>
              </w:rPr>
              <w:t>6</w:t>
            </w:r>
          </w:p>
        </w:tc>
        <w:tc>
          <w:tcPr>
            <w:tcW w:w="1863" w:type="dxa"/>
            <w:gridSpan w:val="2"/>
          </w:tcPr>
          <w:p w14:paraId="1941A04D" w14:textId="77777777" w:rsidR="00DA5DC4" w:rsidRPr="000C31E2" w:rsidRDefault="00DA5DC4" w:rsidP="00383101">
            <w:pPr>
              <w:widowControl w:val="0"/>
              <w:spacing w:before="120" w:after="120" w:line="240" w:lineRule="auto"/>
              <w:jc w:val="center"/>
              <w:rPr>
                <w:szCs w:val="24"/>
              </w:rPr>
            </w:pPr>
            <w:r w:rsidRPr="000C31E2">
              <w:rPr>
                <w:szCs w:val="24"/>
              </w:rPr>
              <w:t>5.95</w:t>
            </w:r>
            <w:r w:rsidRPr="000C31E2">
              <w:rPr>
                <w:szCs w:val="24"/>
              </w:rPr>
              <w:t>×</w:t>
            </w:r>
            <w:r w:rsidRPr="000C31E2">
              <w:rPr>
                <w:szCs w:val="24"/>
              </w:rPr>
              <w:t>10</w:t>
            </w:r>
            <w:r w:rsidRPr="000C31E2">
              <w:rPr>
                <w:szCs w:val="24"/>
                <w:vertAlign w:val="superscript"/>
              </w:rPr>
              <w:t>-4</w:t>
            </w:r>
          </w:p>
        </w:tc>
        <w:tc>
          <w:tcPr>
            <w:tcW w:w="1640" w:type="dxa"/>
          </w:tcPr>
          <w:p w14:paraId="05AF71C2" w14:textId="77777777" w:rsidR="00DA5DC4" w:rsidRPr="000C31E2" w:rsidRDefault="00DA5DC4" w:rsidP="00383101">
            <w:pPr>
              <w:widowControl w:val="0"/>
              <w:spacing w:before="120" w:after="120" w:line="240" w:lineRule="auto"/>
              <w:jc w:val="center"/>
              <w:rPr>
                <w:szCs w:val="24"/>
              </w:rPr>
            </w:pPr>
            <w:r w:rsidRPr="000C31E2">
              <w:rPr>
                <w:szCs w:val="24"/>
              </w:rPr>
              <w:t>2</w:t>
            </w:r>
          </w:p>
        </w:tc>
      </w:tr>
      <w:tr w:rsidR="000C31E2" w:rsidRPr="000C31E2" w14:paraId="5B2DCDCB" w14:textId="77777777" w:rsidTr="00B90406">
        <w:trPr>
          <w:jc w:val="center"/>
        </w:trPr>
        <w:tc>
          <w:tcPr>
            <w:tcW w:w="9039" w:type="dxa"/>
            <w:gridSpan w:val="8"/>
          </w:tcPr>
          <w:p w14:paraId="78D9EB89" w14:textId="77777777" w:rsidR="00DA5DC4" w:rsidRPr="000C31E2" w:rsidRDefault="00DA5DC4" w:rsidP="00383101">
            <w:pPr>
              <w:widowControl w:val="0"/>
              <w:spacing w:before="120" w:after="120" w:line="240" w:lineRule="auto"/>
              <w:jc w:val="center"/>
              <w:rPr>
                <w:rFonts w:ascii="Cambria Math" w:hAnsi="Cambria Math"/>
                <w:szCs w:val="24"/>
              </w:rPr>
            </w:pPr>
            <w:r w:rsidRPr="000C31E2">
              <w:rPr>
                <w:szCs w:val="24"/>
              </w:rPr>
              <w:t>Parameters for iron loss Model (2.6)</w:t>
            </w:r>
          </w:p>
        </w:tc>
      </w:tr>
      <w:tr w:rsidR="000C31E2" w:rsidRPr="000C31E2" w14:paraId="1FDD6C3A" w14:textId="77777777" w:rsidTr="00B90406">
        <w:trPr>
          <w:jc w:val="center"/>
        </w:trPr>
        <w:tc>
          <w:tcPr>
            <w:tcW w:w="4584" w:type="dxa"/>
            <w:gridSpan w:val="4"/>
          </w:tcPr>
          <w:p w14:paraId="073CDBA9" w14:textId="31F4267C" w:rsidR="00DA5DC4" w:rsidRPr="000C31E2" w:rsidRDefault="00123B42" w:rsidP="00383101">
            <w:pPr>
              <w:widowControl w:val="0"/>
              <w:spacing w:before="120" w:after="120" w:line="240" w:lineRule="auto"/>
              <w:jc w:val="center"/>
              <w:rPr>
                <w:rFonts w:ascii="Cambria Math" w:hAnsi="Cambria Math"/>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oMath>
            </m:oMathPara>
          </w:p>
        </w:tc>
        <w:tc>
          <w:tcPr>
            <w:tcW w:w="4455" w:type="dxa"/>
            <w:gridSpan w:val="4"/>
          </w:tcPr>
          <w:p w14:paraId="44C39FFC" w14:textId="6FEA81F3" w:rsidR="00DA5DC4" w:rsidRPr="000C31E2" w:rsidRDefault="00123B42" w:rsidP="00383101">
            <w:pPr>
              <w:widowControl w:val="0"/>
              <w:spacing w:before="120" w:after="120" w:line="240" w:lineRule="auto"/>
              <w:jc w:val="center"/>
              <w:rPr>
                <w:rFonts w:ascii="Cambria Math" w:hAnsi="Cambria Math"/>
                <w:szCs w:val="24"/>
              </w:rPr>
            </w:pPr>
            <m:oMathPara>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oMath>
            </m:oMathPara>
          </w:p>
        </w:tc>
      </w:tr>
      <w:tr w:rsidR="000C31E2" w:rsidRPr="000C31E2" w14:paraId="077FF593" w14:textId="77777777" w:rsidTr="00B90406">
        <w:trPr>
          <w:jc w:val="center"/>
        </w:trPr>
        <w:tc>
          <w:tcPr>
            <w:tcW w:w="4584" w:type="dxa"/>
            <w:gridSpan w:val="4"/>
            <w:vAlign w:val="center"/>
          </w:tcPr>
          <w:p w14:paraId="0C8DB335" w14:textId="77777777" w:rsidR="00DA5DC4" w:rsidRPr="000C31E2" w:rsidRDefault="00DA5DC4" w:rsidP="00383101">
            <w:pPr>
              <w:widowControl w:val="0"/>
              <w:spacing w:before="120" w:after="120" w:line="240" w:lineRule="auto"/>
              <w:jc w:val="center"/>
              <w:rPr>
                <w:rFonts w:ascii="Cambria Math" w:hAnsi="Cambria Math"/>
                <w:szCs w:val="24"/>
              </w:rPr>
            </w:pPr>
            <w:r w:rsidRPr="000C31E2">
              <w:rPr>
                <w:szCs w:val="24"/>
              </w:rPr>
              <w:t>3.76</w:t>
            </w:r>
            <w:r w:rsidRPr="000C31E2">
              <w:rPr>
                <w:szCs w:val="24"/>
              </w:rPr>
              <w:t>×</w:t>
            </w:r>
            <w:r w:rsidRPr="000C31E2">
              <w:rPr>
                <w:szCs w:val="24"/>
              </w:rPr>
              <w:t>10</w:t>
            </w:r>
            <w:r w:rsidRPr="000C31E2">
              <w:rPr>
                <w:szCs w:val="24"/>
                <w:vertAlign w:val="superscript"/>
              </w:rPr>
              <w:t>-2</w:t>
            </w:r>
          </w:p>
        </w:tc>
        <w:tc>
          <w:tcPr>
            <w:tcW w:w="4455" w:type="dxa"/>
            <w:gridSpan w:val="4"/>
            <w:vAlign w:val="center"/>
          </w:tcPr>
          <w:p w14:paraId="3320AC55" w14:textId="77777777" w:rsidR="00DA5DC4" w:rsidRPr="000C31E2" w:rsidRDefault="00DA5DC4" w:rsidP="00383101">
            <w:pPr>
              <w:widowControl w:val="0"/>
              <w:spacing w:before="120" w:after="120" w:line="240" w:lineRule="auto"/>
              <w:jc w:val="center"/>
              <w:rPr>
                <w:rFonts w:ascii="Cambria Math" w:hAnsi="Cambria Math"/>
                <w:szCs w:val="24"/>
              </w:rPr>
            </w:pPr>
            <w:r w:rsidRPr="000C31E2">
              <w:rPr>
                <w:szCs w:val="24"/>
              </w:rPr>
              <w:t>8.03</w:t>
            </w:r>
            <w:r w:rsidRPr="000C31E2">
              <w:rPr>
                <w:szCs w:val="24"/>
              </w:rPr>
              <w:t>×</w:t>
            </w:r>
            <w:r w:rsidRPr="000C31E2">
              <w:rPr>
                <w:szCs w:val="24"/>
              </w:rPr>
              <w:t>10</w:t>
            </w:r>
            <w:r w:rsidRPr="000C31E2">
              <w:rPr>
                <w:szCs w:val="24"/>
                <w:vertAlign w:val="superscript"/>
              </w:rPr>
              <w:t>-5</w:t>
            </w:r>
          </w:p>
        </w:tc>
      </w:tr>
    </w:tbl>
    <w:p w14:paraId="52FCC0D3" w14:textId="6F672370" w:rsidR="00DA5DC4" w:rsidRPr="000C31E2" w:rsidRDefault="00B263CB" w:rsidP="00DA5DC4">
      <w:pPr>
        <w:widowControl w:val="0"/>
        <w:spacing w:before="240" w:after="240"/>
        <w:jc w:val="center"/>
        <w:rPr>
          <w:rFonts w:eastAsia="Times New Roman"/>
          <w:smallCaps/>
          <w:szCs w:val="24"/>
        </w:rPr>
      </w:pPr>
      <w:r w:rsidRPr="000C31E2">
        <w:rPr>
          <w:noProof/>
        </w:rPr>
        <w:drawing>
          <wp:inline distT="0" distB="0" distL="0" distR="0" wp14:anchorId="0F6E16E3" wp14:editId="5C1D253A">
            <wp:extent cx="5117911" cy="3029316"/>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42986" cy="3044158"/>
                    </a:xfrm>
                    <a:prstGeom prst="rect">
                      <a:avLst/>
                    </a:prstGeom>
                    <a:noFill/>
                    <a:ln>
                      <a:noFill/>
                    </a:ln>
                  </pic:spPr>
                </pic:pic>
              </a:graphicData>
            </a:graphic>
          </wp:inline>
        </w:drawing>
      </w:r>
    </w:p>
    <w:p w14:paraId="457E2FE0" w14:textId="77777777" w:rsidR="00DA5DC4" w:rsidRPr="000C31E2" w:rsidRDefault="00DA5DC4" w:rsidP="00DA5DC4">
      <w:pPr>
        <w:widowControl w:val="0"/>
        <w:spacing w:before="240" w:after="240"/>
        <w:jc w:val="center"/>
        <w:rPr>
          <w:sz w:val="32"/>
          <w:szCs w:val="28"/>
        </w:rPr>
      </w:pPr>
      <w:r w:rsidRPr="000C31E2">
        <w:rPr>
          <w:szCs w:val="24"/>
        </w:rPr>
        <w:t>(a)</w:t>
      </w:r>
    </w:p>
    <w:p w14:paraId="14FF7A52" w14:textId="6246EB59" w:rsidR="00DA5DC4" w:rsidRPr="000C31E2" w:rsidRDefault="00B263CB" w:rsidP="00DA5DC4">
      <w:pPr>
        <w:widowControl w:val="0"/>
        <w:jc w:val="center"/>
        <w:rPr>
          <w:rFonts w:cs="Times New Roman"/>
          <w:sz w:val="28"/>
          <w:szCs w:val="28"/>
        </w:rPr>
      </w:pPr>
      <w:r w:rsidRPr="000C31E2">
        <w:rPr>
          <w:noProof/>
        </w:rPr>
        <w:lastRenderedPageBreak/>
        <w:drawing>
          <wp:inline distT="0" distB="0" distL="0" distR="0" wp14:anchorId="123294C7" wp14:editId="6AC531E6">
            <wp:extent cx="5069250" cy="2982036"/>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85832" cy="2991790"/>
                    </a:xfrm>
                    <a:prstGeom prst="rect">
                      <a:avLst/>
                    </a:prstGeom>
                    <a:noFill/>
                    <a:ln>
                      <a:noFill/>
                    </a:ln>
                  </pic:spPr>
                </pic:pic>
              </a:graphicData>
            </a:graphic>
          </wp:inline>
        </w:drawing>
      </w:r>
    </w:p>
    <w:p w14:paraId="28045C61" w14:textId="77777777" w:rsidR="00DA5DC4" w:rsidRPr="000C31E2" w:rsidRDefault="00DA5DC4" w:rsidP="00DA5DC4">
      <w:pPr>
        <w:widowControl w:val="0"/>
        <w:spacing w:before="240" w:after="240"/>
        <w:jc w:val="center"/>
        <w:rPr>
          <w:szCs w:val="28"/>
        </w:rPr>
      </w:pPr>
      <w:r w:rsidRPr="000C31E2">
        <w:rPr>
          <w:szCs w:val="28"/>
        </w:rPr>
        <w:t>(b)</w:t>
      </w:r>
    </w:p>
    <w:p w14:paraId="4A58BEBE" w14:textId="7394AFC4" w:rsidR="00DA5DC4" w:rsidRPr="000C31E2" w:rsidRDefault="00DA5DC4" w:rsidP="00DA5DC4">
      <w:pPr>
        <w:widowControl w:val="0"/>
        <w:rPr>
          <w:szCs w:val="28"/>
        </w:rPr>
      </w:pPr>
      <w:r w:rsidRPr="000C31E2">
        <w:rPr>
          <w:szCs w:val="28"/>
        </w:rPr>
        <w:t xml:space="preserve">Fig. 2.6 </w:t>
      </w:r>
      <w:r w:rsidR="008526F5" w:rsidRPr="000C31E2">
        <w:rPr>
          <w:szCs w:val="28"/>
        </w:rPr>
        <w:t>I</w:t>
      </w:r>
      <w:r w:rsidRPr="000C31E2">
        <w:rPr>
          <w:szCs w:val="28"/>
        </w:rPr>
        <w:t>ron loss model (2.7)</w:t>
      </w:r>
      <w:r w:rsidR="008526F5" w:rsidRPr="000C31E2">
        <w:rPr>
          <w:szCs w:val="28"/>
        </w:rPr>
        <w:t xml:space="preserve"> coefficients</w:t>
      </w:r>
      <w:r w:rsidRPr="000C31E2">
        <w:rPr>
          <w:szCs w:val="28"/>
        </w:rPr>
        <w:t xml:space="preserve">. (a) </w:t>
      </w:r>
      <m:oMath>
        <m:sSub>
          <m:sSubPr>
            <m:ctrlPr>
              <w:rPr>
                <w:rFonts w:ascii="Cambria Math" w:eastAsia="Times New Roman" w:hAnsi="Cambria Math"/>
                <w:i/>
                <w:szCs w:val="28"/>
              </w:rPr>
            </m:ctrlPr>
          </m:sSubPr>
          <m:e>
            <m:r>
              <w:rPr>
                <w:rFonts w:ascii="Cambria Math" w:eastAsia="Times New Roman" w:hAnsi="Cambria Math"/>
                <w:szCs w:val="28"/>
              </w:rPr>
              <m:t>k</m:t>
            </m:r>
          </m:e>
          <m:sub>
            <m:r>
              <m:rPr>
                <m:sty m:val="p"/>
              </m:rPr>
              <w:rPr>
                <w:rFonts w:ascii="Cambria Math" w:eastAsia="Times New Roman" w:hAnsi="Cambria Math"/>
                <w:szCs w:val="28"/>
              </w:rPr>
              <m:t>h</m:t>
            </m:r>
          </m:sub>
        </m:sSub>
      </m:oMath>
      <w:r w:rsidR="00985923" w:rsidRPr="000C31E2">
        <w:rPr>
          <w:szCs w:val="28"/>
        </w:rPr>
        <w:t>.</w:t>
      </w:r>
      <w:r w:rsidRPr="000C31E2">
        <w:rPr>
          <w:szCs w:val="28"/>
        </w:rPr>
        <w:t xml:space="preserve"> (b) </w:t>
      </w:r>
      <m:oMath>
        <m:r>
          <w:rPr>
            <w:rFonts w:ascii="Cambria Math" w:eastAsia="Times New Roman" w:hAnsi="Cambria Math"/>
            <w:szCs w:val="28"/>
          </w:rPr>
          <m:t xml:space="preserve"> </m:t>
        </m:r>
        <m:sSub>
          <m:sSubPr>
            <m:ctrlPr>
              <w:rPr>
                <w:rFonts w:ascii="Cambria Math" w:eastAsia="Times New Roman" w:hAnsi="Cambria Math"/>
                <w:i/>
                <w:szCs w:val="28"/>
              </w:rPr>
            </m:ctrlPr>
          </m:sSubPr>
          <m:e>
            <m:r>
              <w:rPr>
                <w:rFonts w:ascii="Cambria Math" w:eastAsia="Times New Roman" w:hAnsi="Cambria Math"/>
                <w:szCs w:val="28"/>
              </w:rPr>
              <m:t>k</m:t>
            </m:r>
          </m:e>
          <m:sub>
            <m:r>
              <m:rPr>
                <m:sty m:val="p"/>
              </m:rPr>
              <w:rPr>
                <w:rFonts w:ascii="Cambria Math" w:eastAsia="Times New Roman" w:hAnsi="Cambria Math"/>
                <w:szCs w:val="28"/>
              </w:rPr>
              <m:t>e</m:t>
            </m:r>
          </m:sub>
        </m:sSub>
      </m:oMath>
      <w:r w:rsidRPr="000C31E2">
        <w:rPr>
          <w:szCs w:val="28"/>
        </w:rPr>
        <w:t>.</w:t>
      </w:r>
    </w:p>
    <w:p w14:paraId="302D9DA4" w14:textId="77777777" w:rsidR="007A1C65" w:rsidRPr="000C31E2" w:rsidRDefault="00DA5DC4" w:rsidP="007A1C65">
      <w:pPr>
        <w:widowControl w:val="0"/>
        <w:spacing w:before="240" w:after="240"/>
        <w:ind w:firstLineChars="100" w:firstLine="240"/>
        <w:rPr>
          <w:szCs w:val="32"/>
        </w:rPr>
      </w:pPr>
      <w:r w:rsidRPr="000C31E2">
        <w:rPr>
          <w:szCs w:val="28"/>
        </w:rPr>
        <w:t xml:space="preserve">Fig. </w:t>
      </w:r>
      <w:r w:rsidRPr="000C31E2">
        <w:rPr>
          <w:szCs w:val="32"/>
        </w:rPr>
        <w:t>2.</w:t>
      </w:r>
      <w:r w:rsidRPr="000C31E2">
        <w:rPr>
          <w:szCs w:val="28"/>
        </w:rPr>
        <w:t>7 shows the predicted and measured results by the iron loss models</w:t>
      </w:r>
      <w:r w:rsidR="00383101" w:rsidRPr="000C31E2">
        <w:rPr>
          <w:szCs w:val="28"/>
        </w:rPr>
        <w:t xml:space="preserve"> (2.4)-(2.7)</w:t>
      </w:r>
      <w:r w:rsidRPr="000C31E2">
        <w:rPr>
          <w:szCs w:val="28"/>
        </w:rPr>
        <w:t xml:space="preserve">. </w:t>
      </w:r>
      <w:r w:rsidR="007A1C65" w:rsidRPr="000C31E2">
        <w:rPr>
          <w:szCs w:val="32"/>
        </w:rPr>
        <w:t>In order to compare the predicted and measured iron losses more clearly and comprehensively, the relative prediction error is employed,</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7"/>
        <w:gridCol w:w="1337"/>
      </w:tblGrid>
      <w:tr w:rsidR="000C31E2" w:rsidRPr="000C31E2" w14:paraId="0C908F41" w14:textId="77777777" w:rsidTr="00747253">
        <w:trPr>
          <w:jc w:val="center"/>
        </w:trPr>
        <w:tc>
          <w:tcPr>
            <w:tcW w:w="7697" w:type="dxa"/>
            <w:vAlign w:val="center"/>
          </w:tcPr>
          <w:p w14:paraId="61056508" w14:textId="77777777" w:rsidR="007A1C65" w:rsidRPr="000C31E2" w:rsidRDefault="007A1C65" w:rsidP="00747253">
            <w:pPr>
              <w:spacing w:before="240" w:after="240"/>
              <w:rPr>
                <w:szCs w:val="28"/>
              </w:rPr>
            </w:pPr>
            <m:oMathPara>
              <m:oMathParaPr>
                <m:jc m:val="center"/>
              </m:oMathParaPr>
              <m:oMath>
                <m:r>
                  <m:rPr>
                    <m:sty m:val="p"/>
                  </m:rPr>
                  <w:rPr>
                    <w:rFonts w:ascii="Cambria Math" w:hAnsi="Cambria Math"/>
                    <w:szCs w:val="32"/>
                  </w:rPr>
                  <m:t>err</m:t>
                </m:r>
                <m:r>
                  <w:rPr>
                    <w:rFonts w:ascii="Cambria Math" w:hAnsi="Cambria Math" w:hint="eastAsia"/>
                    <w:szCs w:val="32"/>
                  </w:rPr>
                  <m:t>=</m:t>
                </m:r>
                <m:sSub>
                  <m:sSubPr>
                    <m:ctrlPr>
                      <w:rPr>
                        <w:rFonts w:ascii="Cambria Math" w:hAnsi="Cambria Math"/>
                        <w:i/>
                        <w:szCs w:val="32"/>
                      </w:rPr>
                    </m:ctrlPr>
                  </m:sSubPr>
                  <m:e>
                    <m:sSub>
                      <m:sSubPr>
                        <m:ctrlPr>
                          <w:rPr>
                            <w:rFonts w:ascii="Cambria Math" w:hAnsi="Cambria Math"/>
                            <w:i/>
                            <w:szCs w:val="32"/>
                          </w:rPr>
                        </m:ctrlPr>
                      </m:sSubPr>
                      <m:e>
                        <m:r>
                          <w:rPr>
                            <w:rFonts w:ascii="Cambria Math" w:hAnsi="Cambria Math" w:hint="eastAsia"/>
                            <w:szCs w:val="32"/>
                          </w:rPr>
                          <m:t>(</m:t>
                        </m:r>
                        <m:r>
                          <w:rPr>
                            <w:rFonts w:ascii="Cambria Math" w:hAnsi="Cambria Math"/>
                            <w:szCs w:val="32"/>
                          </w:rPr>
                          <m:t>p</m:t>
                        </m:r>
                      </m:e>
                      <m:sub>
                        <m:r>
                          <m:rPr>
                            <m:sty m:val="p"/>
                          </m:rPr>
                          <w:rPr>
                            <w:rFonts w:ascii="Cambria Math" w:hAnsi="Cambria Math" w:hint="eastAsia"/>
                            <w:szCs w:val="32"/>
                          </w:rPr>
                          <m:t>Fe, Pre</m:t>
                        </m:r>
                      </m:sub>
                    </m:sSub>
                    <m:r>
                      <w:rPr>
                        <w:rFonts w:ascii="Cambria Math" w:hAnsi="Cambria Math"/>
                        <w:szCs w:val="32"/>
                      </w:rPr>
                      <m:t>-p</m:t>
                    </m:r>
                  </m:e>
                  <m:sub>
                    <m:r>
                      <m:rPr>
                        <m:sty m:val="p"/>
                      </m:rPr>
                      <w:rPr>
                        <w:rFonts w:ascii="Cambria Math" w:hAnsi="Cambria Math" w:hint="eastAsia"/>
                        <w:szCs w:val="32"/>
                      </w:rPr>
                      <m:t>Fe, Mea</m:t>
                    </m:r>
                  </m:sub>
                </m:sSub>
                <m:r>
                  <w:rPr>
                    <w:rFonts w:ascii="Cambria Math" w:hAnsi="Cambria Math" w:hint="eastAsia"/>
                    <w:szCs w:val="32"/>
                  </w:rPr>
                  <m:t>)/</m:t>
                </m:r>
                <m:sSub>
                  <m:sSubPr>
                    <m:ctrlPr>
                      <w:rPr>
                        <w:rFonts w:ascii="Cambria Math" w:hAnsi="Cambria Math"/>
                        <w:i/>
                        <w:szCs w:val="32"/>
                      </w:rPr>
                    </m:ctrlPr>
                  </m:sSubPr>
                  <m:e>
                    <m:r>
                      <w:rPr>
                        <w:rFonts w:ascii="Cambria Math" w:hAnsi="Cambria Math"/>
                        <w:szCs w:val="32"/>
                      </w:rPr>
                      <m:t>p</m:t>
                    </m:r>
                  </m:e>
                  <m:sub>
                    <m:r>
                      <m:rPr>
                        <m:sty m:val="p"/>
                      </m:rPr>
                      <w:rPr>
                        <w:rFonts w:ascii="Cambria Math" w:hAnsi="Cambria Math" w:hint="eastAsia"/>
                        <w:szCs w:val="32"/>
                      </w:rPr>
                      <m:t>Fe,Mea</m:t>
                    </m:r>
                  </m:sub>
                </m:sSub>
              </m:oMath>
            </m:oMathPara>
          </w:p>
        </w:tc>
        <w:tc>
          <w:tcPr>
            <w:tcW w:w="1337" w:type="dxa"/>
            <w:vAlign w:val="center"/>
          </w:tcPr>
          <w:p w14:paraId="2701D68C" w14:textId="69D8EF72" w:rsidR="007A1C65" w:rsidRPr="000C31E2" w:rsidRDefault="007A1C65" w:rsidP="00747253">
            <w:pPr>
              <w:spacing w:before="240" w:after="240"/>
              <w:ind w:firstLineChars="100" w:firstLine="240"/>
              <w:jc w:val="right"/>
              <w:rPr>
                <w:szCs w:val="28"/>
              </w:rPr>
            </w:pPr>
            <w:r w:rsidRPr="000C31E2">
              <w:rPr>
                <w:szCs w:val="28"/>
              </w:rPr>
              <w:t>(</w:t>
            </w:r>
            <w:r w:rsidR="00FC4B81" w:rsidRPr="000C31E2">
              <w:rPr>
                <w:szCs w:val="28"/>
              </w:rPr>
              <w:t>2</w:t>
            </w:r>
            <w:r w:rsidRPr="000C31E2">
              <w:rPr>
                <w:szCs w:val="28"/>
              </w:rPr>
              <w:t>.9)</w:t>
            </w:r>
          </w:p>
        </w:tc>
      </w:tr>
    </w:tbl>
    <w:p w14:paraId="20D474A7" w14:textId="77777777" w:rsidR="007A1C65" w:rsidRPr="000C31E2" w:rsidRDefault="007A1C65" w:rsidP="007A1C65">
      <w:pPr>
        <w:spacing w:before="240" w:after="240"/>
        <w:rPr>
          <w:szCs w:val="32"/>
        </w:rPr>
      </w:pPr>
      <w:r w:rsidRPr="000C31E2">
        <w:rPr>
          <w:szCs w:val="32"/>
        </w:rPr>
        <w:t xml:space="preserve">where </w:t>
      </w:r>
      <m:oMath>
        <m:r>
          <m:rPr>
            <m:sty m:val="p"/>
          </m:rPr>
          <w:rPr>
            <w:rFonts w:ascii="Cambria Math" w:hAnsi="Cambria Math"/>
            <w:szCs w:val="32"/>
          </w:rPr>
          <m:t xml:space="preserve"> err</m:t>
        </m:r>
      </m:oMath>
      <w:r w:rsidRPr="000C31E2">
        <w:rPr>
          <w:szCs w:val="32"/>
        </w:rPr>
        <w:t xml:space="preserve"> is the relative prediction error. </w:t>
      </w:r>
      <m:oMath>
        <m:sSub>
          <m:sSubPr>
            <m:ctrlPr>
              <w:rPr>
                <w:rFonts w:ascii="Cambria Math" w:hAnsi="Cambria Math"/>
                <w:i/>
                <w:szCs w:val="32"/>
              </w:rPr>
            </m:ctrlPr>
          </m:sSubPr>
          <m:e>
            <m:r>
              <w:rPr>
                <w:rFonts w:ascii="Cambria Math" w:hAnsi="Cambria Math"/>
                <w:szCs w:val="32"/>
              </w:rPr>
              <m:t>p</m:t>
            </m:r>
          </m:e>
          <m:sub>
            <m:r>
              <m:rPr>
                <m:sty m:val="p"/>
              </m:rPr>
              <w:rPr>
                <w:rFonts w:ascii="Cambria Math" w:hAnsi="Cambria Math" w:hint="eastAsia"/>
                <w:szCs w:val="32"/>
              </w:rPr>
              <m:t>Fe, Pre</m:t>
            </m:r>
          </m:sub>
        </m:sSub>
      </m:oMath>
      <w:r w:rsidRPr="000C31E2">
        <w:rPr>
          <w:szCs w:val="32"/>
        </w:rPr>
        <w:t xml:space="preserve"> is the predicted iron loss density. </w:t>
      </w:r>
      <m:oMath>
        <m:sSub>
          <m:sSubPr>
            <m:ctrlPr>
              <w:rPr>
                <w:rFonts w:ascii="Cambria Math" w:hAnsi="Cambria Math"/>
                <w:i/>
                <w:szCs w:val="32"/>
              </w:rPr>
            </m:ctrlPr>
          </m:sSubPr>
          <m:e>
            <m:r>
              <w:rPr>
                <w:rFonts w:ascii="Cambria Math" w:hAnsi="Cambria Math"/>
                <w:szCs w:val="32"/>
              </w:rPr>
              <m:t>p</m:t>
            </m:r>
          </m:e>
          <m:sub>
            <m:r>
              <m:rPr>
                <m:sty m:val="p"/>
              </m:rPr>
              <w:rPr>
                <w:rFonts w:ascii="Cambria Math" w:hAnsi="Cambria Math" w:hint="eastAsia"/>
                <w:szCs w:val="32"/>
              </w:rPr>
              <m:t>Fe,Mea</m:t>
            </m:r>
          </m:sub>
        </m:sSub>
      </m:oMath>
      <w:r w:rsidRPr="000C31E2">
        <w:rPr>
          <w:szCs w:val="32"/>
        </w:rPr>
        <w:t xml:space="preserve"> is the measured iron loss density.</w:t>
      </w:r>
    </w:p>
    <w:p w14:paraId="499A6021" w14:textId="402331AC" w:rsidR="00DA5DC4" w:rsidRPr="000C31E2" w:rsidRDefault="00DA5DC4" w:rsidP="00DA5DC4">
      <w:pPr>
        <w:spacing w:before="240" w:after="240"/>
        <w:ind w:firstLineChars="100" w:firstLine="240"/>
        <w:rPr>
          <w:szCs w:val="28"/>
        </w:rPr>
      </w:pPr>
      <w:r w:rsidRPr="000C31E2">
        <w:rPr>
          <w:szCs w:val="28"/>
        </w:rPr>
        <w:t xml:space="preserve">The relative prediction errors of the iron loss models are also shown in Fig. 2.8. Table 2.4 shows the numerical average relative prediction errors results. It can be seen that the prediction accuracies of iron loss models (2.4), (2.5) and (2.6) are close to each other while the prediction accuracy of (2.7) is much better. This is due to the fact that the </w:t>
      </w:r>
      <w:bookmarkStart w:id="138" w:name="OLE_LINK7"/>
      <w:r w:rsidRPr="000C31E2">
        <w:rPr>
          <w:szCs w:val="28"/>
        </w:rPr>
        <w:t>iron loss models (2.4), (2.5) and (2.6)</w:t>
      </w:r>
      <w:bookmarkEnd w:id="138"/>
      <w:r w:rsidRPr="000C31E2">
        <w:rPr>
          <w:szCs w:val="28"/>
        </w:rPr>
        <w:t xml:space="preserve"> are based on constant coefficients, which cannot consider the coefficient variation with flux density and frequency. On the other hand, the prediction accuracy keeps good in the whole test range with the help of variable coefficients.</w:t>
      </w:r>
    </w:p>
    <w:p w14:paraId="4266BB6A" w14:textId="77777777" w:rsidR="00DA5DC4" w:rsidRPr="000C31E2" w:rsidRDefault="00DA5DC4" w:rsidP="00DA5DC4">
      <w:pPr>
        <w:widowControl w:val="0"/>
        <w:jc w:val="center"/>
        <w:rPr>
          <w:szCs w:val="28"/>
        </w:rPr>
      </w:pPr>
      <w:r w:rsidRPr="000C31E2">
        <w:rPr>
          <w:noProof/>
          <w:sz w:val="20"/>
        </w:rPr>
        <w:lastRenderedPageBreak/>
        <w:drawing>
          <wp:inline distT="0" distB="0" distL="0" distR="0" wp14:anchorId="290700D1" wp14:editId="0CB72AA5">
            <wp:extent cx="5130908" cy="32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88116" cy="3236084"/>
                    </a:xfrm>
                    <a:prstGeom prst="rect">
                      <a:avLst/>
                    </a:prstGeom>
                    <a:noFill/>
                    <a:ln>
                      <a:noFill/>
                    </a:ln>
                  </pic:spPr>
                </pic:pic>
              </a:graphicData>
            </a:graphic>
          </wp:inline>
        </w:drawing>
      </w:r>
    </w:p>
    <w:p w14:paraId="7A309AC9" w14:textId="77777777" w:rsidR="00DA5DC4" w:rsidRPr="000C31E2" w:rsidRDefault="00DA5DC4" w:rsidP="00DA5DC4">
      <w:pPr>
        <w:widowControl w:val="0"/>
        <w:spacing w:before="240" w:after="240"/>
        <w:jc w:val="center"/>
        <w:rPr>
          <w:szCs w:val="28"/>
        </w:rPr>
      </w:pPr>
      <w:r w:rsidRPr="000C31E2">
        <w:rPr>
          <w:szCs w:val="28"/>
        </w:rPr>
        <w:t>(a)</w:t>
      </w:r>
    </w:p>
    <w:p w14:paraId="35AF0396" w14:textId="77777777" w:rsidR="00DA5DC4" w:rsidRPr="000C31E2" w:rsidRDefault="00DA5DC4" w:rsidP="00DA5DC4">
      <w:pPr>
        <w:widowControl w:val="0"/>
        <w:jc w:val="center"/>
        <w:rPr>
          <w:szCs w:val="28"/>
        </w:rPr>
      </w:pPr>
      <w:r w:rsidRPr="000C31E2">
        <w:rPr>
          <w:noProof/>
          <w:sz w:val="20"/>
        </w:rPr>
        <w:drawing>
          <wp:inline distT="0" distB="0" distL="0" distR="0" wp14:anchorId="69EBB1D0" wp14:editId="12116968">
            <wp:extent cx="5146181" cy="3209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88771" cy="3236491"/>
                    </a:xfrm>
                    <a:prstGeom prst="rect">
                      <a:avLst/>
                    </a:prstGeom>
                    <a:noFill/>
                    <a:ln>
                      <a:noFill/>
                    </a:ln>
                  </pic:spPr>
                </pic:pic>
              </a:graphicData>
            </a:graphic>
          </wp:inline>
        </w:drawing>
      </w:r>
    </w:p>
    <w:p w14:paraId="162960FE" w14:textId="77777777" w:rsidR="00DA5DC4" w:rsidRPr="000C31E2" w:rsidRDefault="00DA5DC4" w:rsidP="00DA5DC4">
      <w:pPr>
        <w:widowControl w:val="0"/>
        <w:spacing w:before="240" w:after="240"/>
        <w:jc w:val="center"/>
        <w:rPr>
          <w:szCs w:val="28"/>
        </w:rPr>
      </w:pPr>
      <w:r w:rsidRPr="000C31E2">
        <w:rPr>
          <w:szCs w:val="28"/>
        </w:rPr>
        <w:t>(b)</w:t>
      </w:r>
    </w:p>
    <w:p w14:paraId="4C7ABF66" w14:textId="77777777" w:rsidR="00DA5DC4" w:rsidRPr="000C31E2" w:rsidRDefault="00DA5DC4" w:rsidP="00DA5DC4">
      <w:pPr>
        <w:widowControl w:val="0"/>
        <w:jc w:val="center"/>
        <w:rPr>
          <w:szCs w:val="28"/>
        </w:rPr>
      </w:pPr>
      <w:r w:rsidRPr="000C31E2">
        <w:rPr>
          <w:noProof/>
          <w:sz w:val="20"/>
        </w:rPr>
        <w:lastRenderedPageBreak/>
        <w:drawing>
          <wp:inline distT="0" distB="0" distL="0" distR="0" wp14:anchorId="41058363" wp14:editId="0B8E472F">
            <wp:extent cx="5099868" cy="3181038"/>
            <wp:effectExtent l="0" t="0" r="571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53090" cy="3214235"/>
                    </a:xfrm>
                    <a:prstGeom prst="rect">
                      <a:avLst/>
                    </a:prstGeom>
                    <a:noFill/>
                    <a:ln>
                      <a:noFill/>
                    </a:ln>
                  </pic:spPr>
                </pic:pic>
              </a:graphicData>
            </a:graphic>
          </wp:inline>
        </w:drawing>
      </w:r>
    </w:p>
    <w:p w14:paraId="1C0D7EB4" w14:textId="77777777" w:rsidR="00DA5DC4" w:rsidRPr="000C31E2" w:rsidRDefault="00DA5DC4" w:rsidP="00DA5DC4">
      <w:pPr>
        <w:widowControl w:val="0"/>
        <w:spacing w:before="240" w:after="240"/>
        <w:jc w:val="center"/>
        <w:rPr>
          <w:szCs w:val="28"/>
        </w:rPr>
      </w:pPr>
      <w:r w:rsidRPr="000C31E2">
        <w:rPr>
          <w:szCs w:val="28"/>
        </w:rPr>
        <w:t>(c)</w:t>
      </w:r>
    </w:p>
    <w:p w14:paraId="4CC28047" w14:textId="77777777" w:rsidR="00DA5DC4" w:rsidRPr="000C31E2" w:rsidRDefault="00DA5DC4" w:rsidP="00DA5DC4">
      <w:pPr>
        <w:widowControl w:val="0"/>
        <w:jc w:val="center"/>
        <w:rPr>
          <w:szCs w:val="28"/>
        </w:rPr>
      </w:pPr>
      <w:r w:rsidRPr="000C31E2">
        <w:rPr>
          <w:noProof/>
          <w:sz w:val="20"/>
        </w:rPr>
        <w:drawing>
          <wp:inline distT="0" distB="0" distL="0" distR="0" wp14:anchorId="6C4D7DDC" wp14:editId="73E24C11">
            <wp:extent cx="5207264" cy="32480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9104" cy="3274123"/>
                    </a:xfrm>
                    <a:prstGeom prst="rect">
                      <a:avLst/>
                    </a:prstGeom>
                    <a:noFill/>
                    <a:ln>
                      <a:noFill/>
                    </a:ln>
                  </pic:spPr>
                </pic:pic>
              </a:graphicData>
            </a:graphic>
          </wp:inline>
        </w:drawing>
      </w:r>
    </w:p>
    <w:p w14:paraId="5CC0092B" w14:textId="77777777" w:rsidR="00DA5DC4" w:rsidRPr="000C31E2" w:rsidRDefault="00DA5DC4" w:rsidP="00DA5DC4">
      <w:pPr>
        <w:widowControl w:val="0"/>
        <w:spacing w:before="240" w:after="240"/>
        <w:jc w:val="center"/>
        <w:rPr>
          <w:szCs w:val="28"/>
        </w:rPr>
      </w:pPr>
      <w:r w:rsidRPr="000C31E2">
        <w:rPr>
          <w:szCs w:val="28"/>
        </w:rPr>
        <w:t>(d)</w:t>
      </w:r>
    </w:p>
    <w:p w14:paraId="4E2CAD9B" w14:textId="6DD12464" w:rsidR="00DA5DC4" w:rsidRPr="000C31E2" w:rsidRDefault="00DA5DC4" w:rsidP="00DA5DC4">
      <w:pPr>
        <w:widowControl w:val="0"/>
        <w:spacing w:before="240" w:after="240"/>
        <w:rPr>
          <w:szCs w:val="28"/>
        </w:rPr>
      </w:pPr>
      <w:r w:rsidRPr="000C31E2">
        <w:rPr>
          <w:szCs w:val="28"/>
        </w:rPr>
        <w:t>Fig. 2.7 Measured and predicted results of models at 40°C</w:t>
      </w:r>
      <w:r w:rsidR="008526F5" w:rsidRPr="000C31E2">
        <w:rPr>
          <w:szCs w:val="28"/>
        </w:rPr>
        <w:t>.</w:t>
      </w:r>
      <w:r w:rsidRPr="000C31E2">
        <w:rPr>
          <w:szCs w:val="28"/>
        </w:rPr>
        <w:t xml:space="preserve"> (a) Model (2.4). (b) Model (2.5). (c) Model (2.6). (d) Model (2.7).</w:t>
      </w:r>
    </w:p>
    <w:p w14:paraId="230CFE3C" w14:textId="58D34BB4" w:rsidR="00DA5DC4" w:rsidRPr="000C31E2" w:rsidRDefault="0037692A" w:rsidP="00DA5DC4">
      <w:pPr>
        <w:widowControl w:val="0"/>
        <w:jc w:val="center"/>
        <w:rPr>
          <w:rFonts w:cs="Times New Roman"/>
          <w:sz w:val="22"/>
          <w:szCs w:val="28"/>
        </w:rPr>
      </w:pPr>
      <w:r w:rsidRPr="000C31E2">
        <w:rPr>
          <w:noProof/>
        </w:rPr>
        <w:lastRenderedPageBreak/>
        <w:drawing>
          <wp:inline distT="0" distB="0" distL="0" distR="0" wp14:anchorId="1C31A898" wp14:editId="759C982D">
            <wp:extent cx="5017443" cy="300445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30293" cy="3012152"/>
                    </a:xfrm>
                    <a:prstGeom prst="rect">
                      <a:avLst/>
                    </a:prstGeom>
                    <a:noFill/>
                    <a:ln>
                      <a:noFill/>
                    </a:ln>
                  </pic:spPr>
                </pic:pic>
              </a:graphicData>
            </a:graphic>
          </wp:inline>
        </w:drawing>
      </w:r>
    </w:p>
    <w:p w14:paraId="4481FEFE" w14:textId="77777777" w:rsidR="00DA5DC4" w:rsidRPr="000C31E2" w:rsidRDefault="00DA5DC4" w:rsidP="00DA5DC4">
      <w:pPr>
        <w:widowControl w:val="0"/>
        <w:spacing w:before="240" w:after="240"/>
        <w:jc w:val="center"/>
        <w:rPr>
          <w:szCs w:val="28"/>
        </w:rPr>
      </w:pPr>
      <w:r w:rsidRPr="000C31E2">
        <w:rPr>
          <w:szCs w:val="28"/>
        </w:rPr>
        <w:t>(a)</w:t>
      </w:r>
    </w:p>
    <w:p w14:paraId="4A201CC8" w14:textId="67629BCA" w:rsidR="00DA5DC4" w:rsidRPr="000C31E2" w:rsidRDefault="0037692A" w:rsidP="00DA5DC4">
      <w:pPr>
        <w:jc w:val="center"/>
        <w:rPr>
          <w:sz w:val="22"/>
          <w:szCs w:val="28"/>
        </w:rPr>
      </w:pPr>
      <w:r w:rsidRPr="000C31E2">
        <w:rPr>
          <w:noProof/>
        </w:rPr>
        <w:drawing>
          <wp:inline distT="0" distB="0" distL="0" distR="0" wp14:anchorId="2E56361D" wp14:editId="78202D43">
            <wp:extent cx="5208687" cy="31293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26019" cy="3139784"/>
                    </a:xfrm>
                    <a:prstGeom prst="rect">
                      <a:avLst/>
                    </a:prstGeom>
                    <a:noFill/>
                    <a:ln>
                      <a:noFill/>
                    </a:ln>
                  </pic:spPr>
                </pic:pic>
              </a:graphicData>
            </a:graphic>
          </wp:inline>
        </w:drawing>
      </w:r>
    </w:p>
    <w:p w14:paraId="4CFCFB93" w14:textId="77777777" w:rsidR="00DA5DC4" w:rsidRPr="000C31E2" w:rsidRDefault="00DA5DC4" w:rsidP="00DA5DC4">
      <w:pPr>
        <w:widowControl w:val="0"/>
        <w:spacing w:before="240" w:after="240"/>
        <w:jc w:val="center"/>
        <w:rPr>
          <w:szCs w:val="28"/>
        </w:rPr>
      </w:pPr>
      <w:r w:rsidRPr="000C31E2">
        <w:rPr>
          <w:szCs w:val="28"/>
        </w:rPr>
        <w:t>(b)</w:t>
      </w:r>
    </w:p>
    <w:p w14:paraId="204C04DB" w14:textId="576F0C87" w:rsidR="00DA5DC4" w:rsidRPr="000C31E2" w:rsidRDefault="0037692A" w:rsidP="00DA5DC4">
      <w:pPr>
        <w:widowControl w:val="0"/>
        <w:jc w:val="center"/>
        <w:rPr>
          <w:sz w:val="32"/>
          <w:szCs w:val="28"/>
        </w:rPr>
      </w:pPr>
      <w:r w:rsidRPr="000C31E2">
        <w:rPr>
          <w:noProof/>
        </w:rPr>
        <w:lastRenderedPageBreak/>
        <w:drawing>
          <wp:inline distT="0" distB="0" distL="0" distR="0" wp14:anchorId="6AB59B69" wp14:editId="37ADA61B">
            <wp:extent cx="5306785" cy="3177716"/>
            <wp:effectExtent l="0" t="0" r="825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24363" cy="3188242"/>
                    </a:xfrm>
                    <a:prstGeom prst="rect">
                      <a:avLst/>
                    </a:prstGeom>
                    <a:noFill/>
                    <a:ln>
                      <a:noFill/>
                    </a:ln>
                  </pic:spPr>
                </pic:pic>
              </a:graphicData>
            </a:graphic>
          </wp:inline>
        </w:drawing>
      </w:r>
    </w:p>
    <w:p w14:paraId="1F62FFDB" w14:textId="77777777" w:rsidR="00DA5DC4" w:rsidRPr="000C31E2" w:rsidRDefault="00DA5DC4" w:rsidP="00DA5DC4">
      <w:pPr>
        <w:widowControl w:val="0"/>
        <w:spacing w:before="240" w:after="240"/>
        <w:jc w:val="center"/>
        <w:rPr>
          <w:szCs w:val="28"/>
        </w:rPr>
      </w:pPr>
      <w:r w:rsidRPr="000C31E2">
        <w:rPr>
          <w:szCs w:val="28"/>
        </w:rPr>
        <w:t>(c)</w:t>
      </w:r>
    </w:p>
    <w:p w14:paraId="33FE342C" w14:textId="60F5FD9D" w:rsidR="00DA5DC4" w:rsidRPr="000C31E2" w:rsidRDefault="0037692A" w:rsidP="00DA5DC4">
      <w:pPr>
        <w:widowControl w:val="0"/>
        <w:jc w:val="center"/>
        <w:rPr>
          <w:szCs w:val="28"/>
        </w:rPr>
      </w:pPr>
      <w:r w:rsidRPr="000C31E2">
        <w:rPr>
          <w:noProof/>
        </w:rPr>
        <w:drawing>
          <wp:inline distT="0" distB="0" distL="0" distR="0" wp14:anchorId="16202051" wp14:editId="0C40E029">
            <wp:extent cx="5335972" cy="320584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60256" cy="3220433"/>
                    </a:xfrm>
                    <a:prstGeom prst="rect">
                      <a:avLst/>
                    </a:prstGeom>
                    <a:noFill/>
                    <a:ln>
                      <a:noFill/>
                    </a:ln>
                  </pic:spPr>
                </pic:pic>
              </a:graphicData>
            </a:graphic>
          </wp:inline>
        </w:drawing>
      </w:r>
    </w:p>
    <w:p w14:paraId="3A245DFE" w14:textId="77777777" w:rsidR="00DA5DC4" w:rsidRPr="000C31E2" w:rsidRDefault="00DA5DC4" w:rsidP="00DA5DC4">
      <w:pPr>
        <w:widowControl w:val="0"/>
        <w:spacing w:before="240" w:after="240"/>
        <w:jc w:val="center"/>
        <w:rPr>
          <w:szCs w:val="28"/>
        </w:rPr>
      </w:pPr>
      <w:r w:rsidRPr="000C31E2">
        <w:rPr>
          <w:szCs w:val="28"/>
        </w:rPr>
        <w:t>(d)</w:t>
      </w:r>
    </w:p>
    <w:p w14:paraId="6B20CC9F" w14:textId="770BF3DB" w:rsidR="00DA5DC4" w:rsidRPr="000C31E2" w:rsidRDefault="00DA5DC4" w:rsidP="00DA5DC4">
      <w:pPr>
        <w:widowControl w:val="0"/>
        <w:spacing w:before="240" w:after="240"/>
        <w:rPr>
          <w:szCs w:val="28"/>
        </w:rPr>
      </w:pPr>
      <w:bookmarkStart w:id="139" w:name="OLE_LINK18"/>
      <w:bookmarkStart w:id="140" w:name="OLE_LINK19"/>
      <w:r w:rsidRPr="000C31E2">
        <w:rPr>
          <w:szCs w:val="28"/>
        </w:rPr>
        <w:t>Fig. 2.8 Prediction relative errors of iron loss models at 40°C</w:t>
      </w:r>
      <w:r w:rsidR="008526F5" w:rsidRPr="000C31E2">
        <w:rPr>
          <w:szCs w:val="28"/>
        </w:rPr>
        <w:t>.</w:t>
      </w:r>
      <w:r w:rsidRPr="000C31E2">
        <w:rPr>
          <w:szCs w:val="28"/>
        </w:rPr>
        <w:t xml:space="preserve"> (a) Model (2.4). (b) Model (2.5). (c)</w:t>
      </w:r>
      <w:r w:rsidR="00204827" w:rsidRPr="000C31E2">
        <w:rPr>
          <w:szCs w:val="28"/>
        </w:rPr>
        <w:t xml:space="preserve"> Model (2.6). (d) Model (2.7). </w:t>
      </w:r>
    </w:p>
    <w:p w14:paraId="169F2A27" w14:textId="77777777" w:rsidR="00323D8D" w:rsidRPr="000C31E2" w:rsidRDefault="00323D8D" w:rsidP="00DA5DC4">
      <w:pPr>
        <w:widowControl w:val="0"/>
        <w:spacing w:before="240" w:after="240"/>
        <w:rPr>
          <w:szCs w:val="28"/>
        </w:rPr>
      </w:pPr>
    </w:p>
    <w:bookmarkEnd w:id="139"/>
    <w:bookmarkEnd w:id="140"/>
    <w:p w14:paraId="6456E6D2" w14:textId="14FC6EF6" w:rsidR="00DA5DC4" w:rsidRPr="000C31E2" w:rsidRDefault="00FD15D5" w:rsidP="00FD15D5">
      <w:pPr>
        <w:spacing w:before="240" w:after="240"/>
        <w:jc w:val="center"/>
        <w:rPr>
          <w:rFonts w:eastAsia="Times New Roman"/>
          <w:smallCaps/>
          <w:szCs w:val="28"/>
        </w:rPr>
      </w:pPr>
      <w:r w:rsidRPr="000C31E2">
        <w:rPr>
          <w:smallCaps/>
          <w:szCs w:val="32"/>
        </w:rPr>
        <w:lastRenderedPageBreak/>
        <w:t>Table</w:t>
      </w:r>
      <w:r w:rsidR="00DA5DC4" w:rsidRPr="000C31E2">
        <w:rPr>
          <w:rFonts w:eastAsia="Times New Roman"/>
          <w:smallCaps/>
          <w:szCs w:val="28"/>
        </w:rPr>
        <w:t xml:space="preserve"> 2.4 </w:t>
      </w:r>
      <w:r w:rsidR="008526F5" w:rsidRPr="000C31E2">
        <w:rPr>
          <w:rFonts w:eastAsia="Batang"/>
          <w:szCs w:val="24"/>
          <w:lang w:val="en-US"/>
        </w:rPr>
        <w:t>Iron</w:t>
      </w:r>
      <w:r w:rsidR="002161AA" w:rsidRPr="000C31E2">
        <w:rPr>
          <w:rFonts w:eastAsia="Batang"/>
          <w:szCs w:val="24"/>
          <w:lang w:val="en-US"/>
        </w:rPr>
        <w:t xml:space="preserve"> loss </w:t>
      </w:r>
      <w:r w:rsidR="008351CC" w:rsidRPr="000C31E2">
        <w:rPr>
          <w:rFonts w:eastAsia="Batang"/>
          <w:szCs w:val="24"/>
          <w:lang w:val="en-US"/>
        </w:rPr>
        <w:t>models’</w:t>
      </w:r>
      <w:r w:rsidR="002161AA" w:rsidRPr="000C31E2">
        <w:rPr>
          <w:rFonts w:eastAsia="Batang"/>
          <w:szCs w:val="24"/>
          <w:lang w:val="en-US"/>
        </w:rPr>
        <w:t xml:space="preserve"> </w:t>
      </w:r>
      <w:r w:rsidR="008526F5" w:rsidRPr="000C31E2">
        <w:rPr>
          <w:rFonts w:eastAsia="Batang"/>
          <w:szCs w:val="24"/>
          <w:lang w:val="en-US"/>
        </w:rPr>
        <w:t xml:space="preserve">average prediction relative errors </w:t>
      </w:r>
      <w:r w:rsidR="002161AA" w:rsidRPr="000C31E2">
        <w:rPr>
          <w:rFonts w:eastAsia="Batang"/>
          <w:szCs w:val="24"/>
          <w:lang w:val="en-US"/>
        </w:rPr>
        <w:t>at 40°C</w:t>
      </w:r>
    </w:p>
    <w:tbl>
      <w:tblPr>
        <w:tblStyle w:val="TableGrid"/>
        <w:tblW w:w="0" w:type="auto"/>
        <w:jc w:val="center"/>
        <w:tblLook w:val="04A0" w:firstRow="1" w:lastRow="0" w:firstColumn="1" w:lastColumn="0" w:noHBand="0" w:noVBand="1"/>
      </w:tblPr>
      <w:tblGrid>
        <w:gridCol w:w="3224"/>
        <w:gridCol w:w="1545"/>
        <w:gridCol w:w="1404"/>
        <w:gridCol w:w="1405"/>
        <w:gridCol w:w="1438"/>
      </w:tblGrid>
      <w:tr w:rsidR="000C31E2" w:rsidRPr="000C31E2" w14:paraId="3B24972C" w14:textId="77777777" w:rsidTr="00B90406">
        <w:trPr>
          <w:jc w:val="center"/>
        </w:trPr>
        <w:tc>
          <w:tcPr>
            <w:tcW w:w="3261" w:type="dxa"/>
            <w:vAlign w:val="center"/>
          </w:tcPr>
          <w:p w14:paraId="74E1F841" w14:textId="77777777" w:rsidR="00DA5DC4" w:rsidRPr="000C31E2" w:rsidRDefault="00DA5DC4" w:rsidP="00B90406">
            <w:pPr>
              <w:widowControl w:val="0"/>
              <w:spacing w:before="120" w:after="120"/>
              <w:jc w:val="center"/>
              <w:rPr>
                <w:szCs w:val="28"/>
              </w:rPr>
            </w:pPr>
            <w:r w:rsidRPr="000C31E2">
              <w:rPr>
                <w:szCs w:val="28"/>
              </w:rPr>
              <w:t>Iron loss model</w:t>
            </w:r>
          </w:p>
        </w:tc>
        <w:tc>
          <w:tcPr>
            <w:tcW w:w="1560" w:type="dxa"/>
            <w:vAlign w:val="center"/>
          </w:tcPr>
          <w:p w14:paraId="1BFDBA05" w14:textId="77777777" w:rsidR="00DA5DC4" w:rsidRPr="000C31E2" w:rsidRDefault="00DA5DC4" w:rsidP="00B90406">
            <w:pPr>
              <w:widowControl w:val="0"/>
              <w:spacing w:before="120" w:after="120"/>
              <w:jc w:val="center"/>
              <w:rPr>
                <w:szCs w:val="28"/>
              </w:rPr>
            </w:pPr>
            <w:r w:rsidRPr="000C31E2">
              <w:rPr>
                <w:szCs w:val="28"/>
              </w:rPr>
              <w:t>(2.4)</w:t>
            </w:r>
          </w:p>
        </w:tc>
        <w:tc>
          <w:tcPr>
            <w:tcW w:w="1417" w:type="dxa"/>
            <w:vAlign w:val="center"/>
          </w:tcPr>
          <w:p w14:paraId="6FD61493" w14:textId="77777777" w:rsidR="00DA5DC4" w:rsidRPr="000C31E2" w:rsidRDefault="00DA5DC4" w:rsidP="00B90406">
            <w:pPr>
              <w:widowControl w:val="0"/>
              <w:spacing w:before="120" w:after="120"/>
              <w:jc w:val="center"/>
              <w:rPr>
                <w:szCs w:val="28"/>
              </w:rPr>
            </w:pPr>
            <w:r w:rsidRPr="000C31E2">
              <w:rPr>
                <w:szCs w:val="28"/>
              </w:rPr>
              <w:t>(2.5)</w:t>
            </w:r>
          </w:p>
        </w:tc>
        <w:tc>
          <w:tcPr>
            <w:tcW w:w="1418" w:type="dxa"/>
            <w:vAlign w:val="center"/>
          </w:tcPr>
          <w:p w14:paraId="02E0458A" w14:textId="77777777" w:rsidR="00DA5DC4" w:rsidRPr="000C31E2" w:rsidRDefault="00DA5DC4" w:rsidP="00B90406">
            <w:pPr>
              <w:widowControl w:val="0"/>
              <w:spacing w:before="120" w:after="120"/>
              <w:jc w:val="center"/>
              <w:rPr>
                <w:szCs w:val="28"/>
              </w:rPr>
            </w:pPr>
            <w:r w:rsidRPr="000C31E2">
              <w:rPr>
                <w:szCs w:val="28"/>
              </w:rPr>
              <w:t>(2.6)</w:t>
            </w:r>
          </w:p>
        </w:tc>
        <w:tc>
          <w:tcPr>
            <w:tcW w:w="1451" w:type="dxa"/>
            <w:vAlign w:val="center"/>
          </w:tcPr>
          <w:p w14:paraId="70D8759A" w14:textId="77777777" w:rsidR="00DA5DC4" w:rsidRPr="000C31E2" w:rsidRDefault="00DA5DC4" w:rsidP="00B90406">
            <w:pPr>
              <w:widowControl w:val="0"/>
              <w:spacing w:before="120" w:after="120"/>
              <w:jc w:val="center"/>
              <w:rPr>
                <w:szCs w:val="28"/>
              </w:rPr>
            </w:pPr>
            <w:r w:rsidRPr="000C31E2">
              <w:rPr>
                <w:szCs w:val="28"/>
              </w:rPr>
              <w:t>(2.7)</w:t>
            </w:r>
          </w:p>
        </w:tc>
      </w:tr>
      <w:tr w:rsidR="000C31E2" w:rsidRPr="000C31E2" w14:paraId="74D1A633" w14:textId="77777777" w:rsidTr="00B90406">
        <w:trPr>
          <w:jc w:val="center"/>
        </w:trPr>
        <w:tc>
          <w:tcPr>
            <w:tcW w:w="3261" w:type="dxa"/>
            <w:vAlign w:val="center"/>
          </w:tcPr>
          <w:p w14:paraId="05C85811" w14:textId="77777777" w:rsidR="00DA5DC4" w:rsidRPr="000C31E2" w:rsidRDefault="00DA5DC4" w:rsidP="00B90406">
            <w:pPr>
              <w:widowControl w:val="0"/>
              <w:spacing w:before="120" w:after="120"/>
              <w:jc w:val="center"/>
              <w:rPr>
                <w:szCs w:val="28"/>
              </w:rPr>
            </w:pPr>
            <w:r w:rsidRPr="000C31E2">
              <w:rPr>
                <w:szCs w:val="28"/>
              </w:rPr>
              <w:t>Relative error (%)</w:t>
            </w:r>
          </w:p>
        </w:tc>
        <w:tc>
          <w:tcPr>
            <w:tcW w:w="1560" w:type="dxa"/>
            <w:vAlign w:val="center"/>
          </w:tcPr>
          <w:p w14:paraId="71E738EC" w14:textId="77777777" w:rsidR="00DA5DC4" w:rsidRPr="000C31E2" w:rsidRDefault="00DA5DC4" w:rsidP="00B90406">
            <w:pPr>
              <w:widowControl w:val="0"/>
              <w:spacing w:before="120" w:after="120"/>
              <w:jc w:val="center"/>
              <w:rPr>
                <w:szCs w:val="28"/>
              </w:rPr>
            </w:pPr>
            <w:r w:rsidRPr="000C31E2">
              <w:rPr>
                <w:szCs w:val="28"/>
              </w:rPr>
              <w:t>11.3</w:t>
            </w:r>
          </w:p>
        </w:tc>
        <w:tc>
          <w:tcPr>
            <w:tcW w:w="1417" w:type="dxa"/>
            <w:vAlign w:val="center"/>
          </w:tcPr>
          <w:p w14:paraId="4E7FB124" w14:textId="77777777" w:rsidR="00DA5DC4" w:rsidRPr="000C31E2" w:rsidRDefault="00DA5DC4" w:rsidP="00B90406">
            <w:pPr>
              <w:widowControl w:val="0"/>
              <w:spacing w:before="120" w:after="120"/>
              <w:jc w:val="center"/>
              <w:rPr>
                <w:szCs w:val="28"/>
              </w:rPr>
            </w:pPr>
            <w:r w:rsidRPr="000C31E2">
              <w:rPr>
                <w:szCs w:val="28"/>
              </w:rPr>
              <w:t>10.3</w:t>
            </w:r>
          </w:p>
        </w:tc>
        <w:tc>
          <w:tcPr>
            <w:tcW w:w="1418" w:type="dxa"/>
            <w:vAlign w:val="center"/>
          </w:tcPr>
          <w:p w14:paraId="13BB9237" w14:textId="77777777" w:rsidR="00DA5DC4" w:rsidRPr="000C31E2" w:rsidRDefault="00DA5DC4" w:rsidP="00B90406">
            <w:pPr>
              <w:widowControl w:val="0"/>
              <w:spacing w:before="120" w:after="120"/>
              <w:jc w:val="center"/>
              <w:rPr>
                <w:szCs w:val="28"/>
              </w:rPr>
            </w:pPr>
            <w:r w:rsidRPr="000C31E2">
              <w:rPr>
                <w:szCs w:val="28"/>
              </w:rPr>
              <w:t>10.7</w:t>
            </w:r>
          </w:p>
        </w:tc>
        <w:tc>
          <w:tcPr>
            <w:tcW w:w="1451" w:type="dxa"/>
            <w:vAlign w:val="center"/>
          </w:tcPr>
          <w:p w14:paraId="1DE4FD2F" w14:textId="77777777" w:rsidR="00DA5DC4" w:rsidRPr="000C31E2" w:rsidRDefault="00DA5DC4" w:rsidP="00B90406">
            <w:pPr>
              <w:widowControl w:val="0"/>
              <w:spacing w:before="120" w:after="120"/>
              <w:jc w:val="center"/>
              <w:rPr>
                <w:szCs w:val="28"/>
              </w:rPr>
            </w:pPr>
            <w:r w:rsidRPr="000C31E2">
              <w:rPr>
                <w:szCs w:val="28"/>
              </w:rPr>
              <w:t>2.4</w:t>
            </w:r>
          </w:p>
        </w:tc>
      </w:tr>
    </w:tbl>
    <w:p w14:paraId="630505B4" w14:textId="7E860BD3" w:rsidR="00DA5DC4" w:rsidRPr="000C31E2" w:rsidRDefault="00DA5DC4" w:rsidP="00DA5DC4">
      <w:pPr>
        <w:pStyle w:val="Heading2"/>
        <w:numPr>
          <w:ilvl w:val="0"/>
          <w:numId w:val="0"/>
        </w:numPr>
        <w:spacing w:after="480"/>
        <w:ind w:left="709" w:hanging="709"/>
        <w:rPr>
          <w:sz w:val="40"/>
        </w:rPr>
      </w:pPr>
      <w:bookmarkStart w:id="141" w:name="_Toc498330439"/>
      <w:r w:rsidRPr="000C31E2">
        <w:rPr>
          <w:sz w:val="36"/>
        </w:rPr>
        <w:t>2.4 Conclusions</w:t>
      </w:r>
      <w:bookmarkEnd w:id="141"/>
    </w:p>
    <w:p w14:paraId="52B8AF2B" w14:textId="0DB392C7" w:rsidR="00DA5DC4" w:rsidRPr="000C31E2" w:rsidRDefault="00DA5DC4" w:rsidP="00DA5DC4">
      <w:pPr>
        <w:spacing w:before="240" w:after="240"/>
        <w:ind w:firstLineChars="100" w:firstLine="240"/>
        <w:rPr>
          <w:szCs w:val="28"/>
        </w:rPr>
      </w:pPr>
      <w:r w:rsidRPr="000C31E2">
        <w:rPr>
          <w:szCs w:val="28"/>
        </w:rPr>
        <w:t>In this chapter, the measurement procedure of the iron loss in the steel laminations is demonstrated</w:t>
      </w:r>
      <w:r w:rsidR="00383101" w:rsidRPr="000C31E2">
        <w:rPr>
          <w:szCs w:val="28"/>
        </w:rPr>
        <w:t xml:space="preserve">. Iron losses are measured by a </w:t>
      </w:r>
      <w:r w:rsidR="00BE5691" w:rsidRPr="000C31E2">
        <w:rPr>
          <w:szCs w:val="28"/>
        </w:rPr>
        <w:t xml:space="preserve">steel lamination </w:t>
      </w:r>
      <w:r w:rsidR="00383101" w:rsidRPr="000C31E2">
        <w:rPr>
          <w:szCs w:val="28"/>
        </w:rPr>
        <w:t>ring specimen test</w:t>
      </w:r>
      <w:r w:rsidRPr="000C31E2">
        <w:rPr>
          <w:szCs w:val="28"/>
        </w:rPr>
        <w:t xml:space="preserve">. Four of the most commonly used iron loss models </w:t>
      </w:r>
      <w:r w:rsidRPr="000C31E2">
        <w:rPr>
          <w:rFonts w:eastAsia="Batang"/>
          <w:lang w:val="en-US"/>
        </w:rPr>
        <w:t>for alternating sinusoidal flux density</w:t>
      </w:r>
      <w:r w:rsidRPr="000C31E2">
        <w:rPr>
          <w:szCs w:val="28"/>
        </w:rPr>
        <w:t xml:space="preserve"> are evaluated against the measured iron</w:t>
      </w:r>
      <w:r w:rsidR="00383101" w:rsidRPr="000C31E2">
        <w:rPr>
          <w:szCs w:val="28"/>
        </w:rPr>
        <w:t xml:space="preserve"> losses</w:t>
      </w:r>
      <w:r w:rsidRPr="000C31E2">
        <w:rPr>
          <w:szCs w:val="28"/>
        </w:rPr>
        <w:t>. The iron loss model (2.7) has the best ac</w:t>
      </w:r>
      <w:r w:rsidR="00383101" w:rsidRPr="000C31E2">
        <w:rPr>
          <w:szCs w:val="28"/>
        </w:rPr>
        <w:t>curacy when the flux density alternates</w:t>
      </w:r>
      <w:r w:rsidRPr="000C31E2">
        <w:rPr>
          <w:szCs w:val="28"/>
        </w:rPr>
        <w:t xml:space="preserve"> sinusoidally at constant temperature with the help of variable coefficients.</w:t>
      </w:r>
    </w:p>
    <w:p w14:paraId="3D128355" w14:textId="307E82BA" w:rsidR="0049764E" w:rsidRPr="000C31E2" w:rsidRDefault="0049764E" w:rsidP="00DA5DC4">
      <w:pPr>
        <w:spacing w:before="240" w:after="240"/>
        <w:ind w:firstLineChars="100" w:firstLine="240"/>
        <w:rPr>
          <w:szCs w:val="28"/>
        </w:rPr>
      </w:pPr>
      <w:r w:rsidRPr="000C31E2">
        <w:rPr>
          <w:szCs w:val="28"/>
        </w:rPr>
        <w:br w:type="page"/>
      </w:r>
    </w:p>
    <w:p w14:paraId="363D465B" w14:textId="64480E5F" w:rsidR="00DA5DC4" w:rsidRPr="000C31E2" w:rsidRDefault="00DA5DC4" w:rsidP="00E17FCB">
      <w:pPr>
        <w:pStyle w:val="Heading1"/>
        <w:numPr>
          <w:ilvl w:val="0"/>
          <w:numId w:val="0"/>
        </w:numPr>
        <w:spacing w:after="240"/>
        <w:jc w:val="both"/>
        <w:rPr>
          <w:sz w:val="40"/>
        </w:rPr>
      </w:pPr>
      <w:bookmarkStart w:id="142" w:name="_Toc498330440"/>
      <w:r w:rsidRPr="000C31E2">
        <w:rPr>
          <w:sz w:val="40"/>
        </w:rPr>
        <w:lastRenderedPageBreak/>
        <w:t>Chapter 3 Iron Loss Calculation Considering Temperature Influence</w:t>
      </w:r>
      <w:bookmarkEnd w:id="142"/>
    </w:p>
    <w:p w14:paraId="67C0F3BD" w14:textId="32EED8A4" w:rsidR="00DA5DC4" w:rsidRPr="000C31E2" w:rsidRDefault="00DA5DC4" w:rsidP="00DA5DC4">
      <w:pPr>
        <w:pStyle w:val="Heading2"/>
        <w:numPr>
          <w:ilvl w:val="0"/>
          <w:numId w:val="0"/>
        </w:numPr>
        <w:spacing w:after="480"/>
        <w:ind w:left="576" w:hanging="576"/>
        <w:rPr>
          <w:sz w:val="36"/>
        </w:rPr>
      </w:pPr>
      <w:bookmarkStart w:id="143" w:name="_Toc498330441"/>
      <w:r w:rsidRPr="000C31E2">
        <w:rPr>
          <w:sz w:val="36"/>
        </w:rPr>
        <w:t>3.1 Introduction</w:t>
      </w:r>
      <w:bookmarkEnd w:id="143"/>
    </w:p>
    <w:p w14:paraId="70537BF7" w14:textId="629B4212" w:rsidR="00DA5DC4" w:rsidRPr="000C31E2" w:rsidRDefault="00DA5DC4" w:rsidP="00DA5DC4">
      <w:pPr>
        <w:spacing w:before="240" w:after="240"/>
        <w:ind w:firstLineChars="100" w:firstLine="240"/>
        <w:rPr>
          <w:szCs w:val="28"/>
        </w:rPr>
      </w:pPr>
      <w:r w:rsidRPr="000C31E2">
        <w:rPr>
          <w:szCs w:val="28"/>
        </w:rPr>
        <w:t xml:space="preserve">In Chapter 2, the most commonly used </w:t>
      </w:r>
      <w:r w:rsidR="00A32E7E" w:rsidRPr="000C31E2">
        <w:rPr>
          <w:szCs w:val="28"/>
        </w:rPr>
        <w:t xml:space="preserve">existing </w:t>
      </w:r>
      <w:r w:rsidRPr="000C31E2">
        <w:rPr>
          <w:szCs w:val="28"/>
        </w:rPr>
        <w:t>iron loss models</w:t>
      </w:r>
      <w:r w:rsidR="00826A04" w:rsidRPr="000C31E2">
        <w:rPr>
          <w:szCs w:val="28"/>
        </w:rPr>
        <w:t xml:space="preserve"> for alternating sinusoidal flux density</w:t>
      </w:r>
      <w:r w:rsidRPr="000C31E2">
        <w:rPr>
          <w:szCs w:val="28"/>
        </w:rPr>
        <w:t xml:space="preserve"> are evaluated</w:t>
      </w:r>
      <w:r w:rsidR="00826A04" w:rsidRPr="000C31E2">
        <w:rPr>
          <w:szCs w:val="28"/>
        </w:rPr>
        <w:t xml:space="preserve"> against the test results. However, none of these existing </w:t>
      </w:r>
      <w:r w:rsidRPr="000C31E2">
        <w:rPr>
          <w:szCs w:val="28"/>
        </w:rPr>
        <w:t>iron loss models consider</w:t>
      </w:r>
      <w:r w:rsidR="00A32E7E" w:rsidRPr="000C31E2">
        <w:rPr>
          <w:szCs w:val="28"/>
        </w:rPr>
        <w:t>s</w:t>
      </w:r>
      <w:r w:rsidRPr="000C31E2">
        <w:rPr>
          <w:szCs w:val="28"/>
        </w:rPr>
        <w:t xml:space="preserve"> the influence of temperature. The iron loss can be influenced b</w:t>
      </w:r>
      <w:r w:rsidR="00826A04" w:rsidRPr="000C31E2">
        <w:rPr>
          <w:szCs w:val="28"/>
        </w:rPr>
        <w:t>y the temperature significantly as reported in</w:t>
      </w:r>
      <w:r w:rsidRPr="000C31E2">
        <w:rPr>
          <w:szCs w:val="28"/>
        </w:rPr>
        <w:t xml:space="preserve"> [WIL02] and [RAG09] on ferrite cores, [KRI13] on Ni-Fe laminations, [FOS86] on oriented silicon</w:t>
      </w:r>
      <w:r w:rsidR="00826A04" w:rsidRPr="000C31E2">
        <w:rPr>
          <w:szCs w:val="28"/>
        </w:rPr>
        <w:t xml:space="preserve"> steel</w:t>
      </w:r>
      <w:r w:rsidRPr="000C31E2">
        <w:rPr>
          <w:szCs w:val="28"/>
        </w:rPr>
        <w:t xml:space="preserve"> laminations, </w:t>
      </w:r>
      <w:r w:rsidRPr="000C31E2">
        <w:rPr>
          <w:rFonts w:hint="eastAsia"/>
          <w:szCs w:val="28"/>
        </w:rPr>
        <w:t xml:space="preserve">and </w:t>
      </w:r>
      <w:r w:rsidRPr="000C31E2">
        <w:rPr>
          <w:szCs w:val="28"/>
        </w:rPr>
        <w:t xml:space="preserve">[TAK10] [TAK11] [CHE15] on non-oriented silicon </w:t>
      </w:r>
      <w:r w:rsidR="00826A04" w:rsidRPr="000C31E2">
        <w:rPr>
          <w:szCs w:val="28"/>
        </w:rPr>
        <w:t xml:space="preserve">steel </w:t>
      </w:r>
      <w:r w:rsidRPr="000C31E2">
        <w:rPr>
          <w:szCs w:val="28"/>
        </w:rPr>
        <w:t xml:space="preserve">laminations. </w:t>
      </w:r>
    </w:p>
    <w:p w14:paraId="4DC7988F" w14:textId="77777777" w:rsidR="00DA5DC4" w:rsidRPr="000C31E2" w:rsidRDefault="00DA5DC4" w:rsidP="00DA5DC4">
      <w:pPr>
        <w:spacing w:before="240" w:after="240"/>
        <w:ind w:firstLineChars="100" w:firstLine="240"/>
        <w:rPr>
          <w:szCs w:val="28"/>
        </w:rPr>
      </w:pPr>
      <w:r w:rsidRPr="000C31E2">
        <w:rPr>
          <w:szCs w:val="28"/>
        </w:rPr>
        <w:t>In [CHE15], only the temperature dependency of the eddy current loss is considered while the hysteresis loss is assumed to be not influenced by the temperature. However, in [TAK10] and [TAK11]</w:t>
      </w:r>
      <w:r w:rsidRPr="000C31E2">
        <w:rPr>
          <w:rFonts w:hint="eastAsia"/>
          <w:szCs w:val="28"/>
        </w:rPr>
        <w:t>,</w:t>
      </w:r>
      <w:r w:rsidRPr="000C31E2">
        <w:rPr>
          <w:szCs w:val="28"/>
        </w:rPr>
        <w:t xml:space="preserve"> it has shown experimentally that the hysteresis and eddy current losses have different temperature dependencies.</w:t>
      </w:r>
    </w:p>
    <w:p w14:paraId="7D347A17" w14:textId="1E64425F" w:rsidR="00DA5DC4" w:rsidRPr="000C31E2" w:rsidRDefault="00DA5DC4" w:rsidP="00DA5DC4">
      <w:pPr>
        <w:spacing w:before="240" w:after="240"/>
        <w:ind w:firstLineChars="100" w:firstLine="240"/>
        <w:rPr>
          <w:szCs w:val="28"/>
        </w:rPr>
      </w:pPr>
      <w:r w:rsidRPr="000C31E2">
        <w:rPr>
          <w:szCs w:val="28"/>
        </w:rPr>
        <w:t xml:space="preserve">The aim of this chapter is to develop an iron loss model which can consider the temperature dependencies of the hysteresis and the eddy current losses. The iron losses at different flux density, frequency and temperature in non-oriented Si-steel laminations are measured firstly by the </w:t>
      </w:r>
      <w:r w:rsidR="003B3377" w:rsidRPr="000C31E2">
        <w:rPr>
          <w:rFonts w:cs="Times New Roman"/>
          <w:szCs w:val="24"/>
        </w:rPr>
        <w:t>steel lamination</w:t>
      </w:r>
      <w:r w:rsidR="003B3377" w:rsidRPr="000C31E2">
        <w:rPr>
          <w:szCs w:val="24"/>
        </w:rPr>
        <w:t xml:space="preserve"> </w:t>
      </w:r>
      <w:r w:rsidRPr="000C31E2">
        <w:rPr>
          <w:szCs w:val="28"/>
        </w:rPr>
        <w:t xml:space="preserve">ring specimen test </w:t>
      </w:r>
      <w:r w:rsidRPr="000C31E2">
        <w:rPr>
          <w:rFonts w:hint="eastAsia"/>
          <w:szCs w:val="28"/>
        </w:rPr>
        <w:t xml:space="preserve">as will be </w:t>
      </w:r>
      <w:r w:rsidRPr="000C31E2">
        <w:rPr>
          <w:szCs w:val="28"/>
        </w:rPr>
        <w:t xml:space="preserve">described in Section 3.2. In Section 3.3, the influence of temperature on the iron loss </w:t>
      </w:r>
      <w:r w:rsidR="00826A04" w:rsidRPr="000C31E2">
        <w:rPr>
          <w:szCs w:val="28"/>
        </w:rPr>
        <w:t>is illustrated, t</w:t>
      </w:r>
      <w:r w:rsidR="00826A04" w:rsidRPr="000C31E2">
        <w:rPr>
          <w:rFonts w:hint="eastAsia"/>
          <w:szCs w:val="28"/>
        </w:rPr>
        <w:t xml:space="preserve">he different </w:t>
      </w:r>
      <w:r w:rsidR="00826A04" w:rsidRPr="000C31E2">
        <w:rPr>
          <w:szCs w:val="28"/>
        </w:rPr>
        <w:t>temperature</w:t>
      </w:r>
      <w:r w:rsidR="00826A04" w:rsidRPr="000C31E2">
        <w:rPr>
          <w:rFonts w:hint="eastAsia"/>
          <w:szCs w:val="28"/>
        </w:rPr>
        <w:t xml:space="preserve"> dependencies of hysteresis and eddy current losses are </w:t>
      </w:r>
      <w:r w:rsidR="00826A04" w:rsidRPr="000C31E2">
        <w:rPr>
          <w:szCs w:val="28"/>
        </w:rPr>
        <w:t>also investigated. T</w:t>
      </w:r>
      <w:r w:rsidRPr="000C31E2">
        <w:rPr>
          <w:szCs w:val="28"/>
        </w:rPr>
        <w:t>he limitation</w:t>
      </w:r>
      <w:r w:rsidR="00826A04" w:rsidRPr="000C31E2">
        <w:rPr>
          <w:szCs w:val="28"/>
        </w:rPr>
        <w:t>s</w:t>
      </w:r>
      <w:r w:rsidRPr="000C31E2">
        <w:rPr>
          <w:szCs w:val="28"/>
        </w:rPr>
        <w:t xml:space="preserve"> of the existing model </w:t>
      </w:r>
      <w:r w:rsidR="00826A04" w:rsidRPr="000C31E2">
        <w:rPr>
          <w:szCs w:val="28"/>
        </w:rPr>
        <w:t>are demonstrated</w:t>
      </w:r>
      <w:r w:rsidRPr="000C31E2">
        <w:rPr>
          <w:rFonts w:hint="eastAsia"/>
          <w:szCs w:val="28"/>
        </w:rPr>
        <w:t>. A</w:t>
      </w:r>
      <w:r w:rsidRPr="000C31E2">
        <w:rPr>
          <w:szCs w:val="28"/>
        </w:rPr>
        <w:t xml:space="preserve">n improved iron loss model considering the temperature dependencies of hysteresis and eddy current losses separately is developed </w:t>
      </w:r>
      <w:r w:rsidRPr="000C31E2">
        <w:rPr>
          <w:rFonts w:hint="eastAsia"/>
          <w:szCs w:val="28"/>
        </w:rPr>
        <w:t xml:space="preserve">and </w:t>
      </w:r>
      <w:r w:rsidRPr="000C31E2">
        <w:rPr>
          <w:szCs w:val="28"/>
        </w:rPr>
        <w:t xml:space="preserve">verified by the </w:t>
      </w:r>
      <w:r w:rsidR="00EE50E1" w:rsidRPr="000C31E2">
        <w:rPr>
          <w:szCs w:val="28"/>
        </w:rPr>
        <w:t xml:space="preserve">steel lamination </w:t>
      </w:r>
      <w:r w:rsidRPr="000C31E2">
        <w:rPr>
          <w:szCs w:val="28"/>
        </w:rPr>
        <w:t xml:space="preserve">ring specimen tests. In Section 3.4, the further experimental validation of the </w:t>
      </w:r>
      <w:r w:rsidR="00826A04" w:rsidRPr="000C31E2">
        <w:rPr>
          <w:szCs w:val="28"/>
        </w:rPr>
        <w:t>improved</w:t>
      </w:r>
      <w:r w:rsidRPr="000C31E2">
        <w:rPr>
          <w:szCs w:val="28"/>
        </w:rPr>
        <w:t xml:space="preserve"> iron loss model </w:t>
      </w:r>
      <w:r w:rsidR="00A32E7E" w:rsidRPr="000C31E2">
        <w:rPr>
          <w:szCs w:val="28"/>
        </w:rPr>
        <w:t>on</w:t>
      </w:r>
      <w:r w:rsidRPr="000C31E2">
        <w:rPr>
          <w:szCs w:val="28"/>
        </w:rPr>
        <w:t xml:space="preserve"> </w:t>
      </w:r>
      <w:r w:rsidRPr="000C31E2">
        <w:rPr>
          <w:rFonts w:hint="eastAsia"/>
          <w:szCs w:val="28"/>
        </w:rPr>
        <w:t>a</w:t>
      </w:r>
      <w:r w:rsidRPr="000C31E2">
        <w:rPr>
          <w:szCs w:val="28"/>
        </w:rPr>
        <w:t>n electrical machine is presented.</w:t>
      </w:r>
    </w:p>
    <w:p w14:paraId="07530A36" w14:textId="62560A35" w:rsidR="00E4018E" w:rsidRPr="000C31E2" w:rsidRDefault="00E4018E" w:rsidP="00DA5DC4">
      <w:pPr>
        <w:spacing w:before="240" w:after="240"/>
        <w:ind w:firstLineChars="100" w:firstLine="240"/>
        <w:rPr>
          <w:szCs w:val="28"/>
        </w:rPr>
      </w:pPr>
      <w:r w:rsidRPr="000C31E2">
        <w:rPr>
          <w:szCs w:val="28"/>
        </w:rPr>
        <w:br w:type="page"/>
      </w:r>
    </w:p>
    <w:p w14:paraId="1CE57AE1" w14:textId="7FF1B644" w:rsidR="00DA5DC4" w:rsidRPr="000C31E2" w:rsidRDefault="00DA5DC4" w:rsidP="00DA5DC4">
      <w:pPr>
        <w:pStyle w:val="Heading2"/>
        <w:numPr>
          <w:ilvl w:val="0"/>
          <w:numId w:val="0"/>
        </w:numPr>
        <w:spacing w:after="480"/>
        <w:ind w:left="576" w:hanging="576"/>
        <w:rPr>
          <w:webHidden/>
          <w:sz w:val="36"/>
        </w:rPr>
      </w:pPr>
      <w:bookmarkStart w:id="144" w:name="_Toc498330442"/>
      <w:r w:rsidRPr="000C31E2">
        <w:rPr>
          <w:webHidden/>
          <w:sz w:val="36"/>
        </w:rPr>
        <w:lastRenderedPageBreak/>
        <w:t>3.2 Temperature Dependency of Iron Loss</w:t>
      </w:r>
      <w:bookmarkEnd w:id="144"/>
    </w:p>
    <w:p w14:paraId="2AA7CC80" w14:textId="5AC5D944" w:rsidR="00DA5DC4" w:rsidRPr="000C31E2" w:rsidRDefault="00DA5DC4" w:rsidP="00DA5DC4">
      <w:pPr>
        <w:spacing w:before="240" w:after="240"/>
        <w:ind w:firstLineChars="100" w:firstLine="240"/>
      </w:pPr>
      <w:r w:rsidRPr="000C31E2">
        <w:t>Based on the measurement method and the test rig described in Chapter 2, the iron loss</w:t>
      </w:r>
      <w:r w:rsidR="00AF0034" w:rsidRPr="000C31E2">
        <w:t>es</w:t>
      </w:r>
      <w:r w:rsidRPr="000C31E2">
        <w:t xml:space="preserve"> under different flux densities, frequencies and temperatures </w:t>
      </w:r>
      <w:r w:rsidR="00AF0034" w:rsidRPr="000C31E2">
        <w:t>are</w:t>
      </w:r>
      <w:r w:rsidRPr="000C31E2">
        <w:t xml:space="preserve"> measured. In order to illustrate the iron loss variation more clearly, the investigation in this chapter is carried out in two steps. </w:t>
      </w:r>
      <w:r w:rsidR="00B67087" w:rsidRPr="000C31E2">
        <w:t>Firstly, t</w:t>
      </w:r>
      <w:r w:rsidRPr="000C31E2">
        <w:t xml:space="preserve">he </w:t>
      </w:r>
      <w:r w:rsidR="00B67087" w:rsidRPr="000C31E2">
        <w:t>existing</w:t>
      </w:r>
      <w:r w:rsidRPr="000C31E2">
        <w:t xml:space="preserve"> iron loss model is evaluated at different temper</w:t>
      </w:r>
      <w:r w:rsidR="00B67087" w:rsidRPr="000C31E2">
        <w:t>ature</w:t>
      </w:r>
      <w:r w:rsidRPr="000C31E2">
        <w:t xml:space="preserve">. The influence of temperature on the iron loss is investigated and modelled, the improved iron loss model for considering the temperature influence is then developed. </w:t>
      </w:r>
    </w:p>
    <w:p w14:paraId="025D1E46" w14:textId="132CABA0" w:rsidR="00DA5DC4" w:rsidRPr="000C31E2" w:rsidRDefault="00C54CB0" w:rsidP="00DA5DC4">
      <w:pPr>
        <w:widowControl w:val="0"/>
        <w:spacing w:before="240" w:after="240"/>
        <w:ind w:firstLineChars="100" w:firstLine="240"/>
      </w:pPr>
      <w:r w:rsidRPr="000C31E2">
        <w:t xml:space="preserve">Fig. 3.1 shows the measured </w:t>
      </w:r>
      <w:r w:rsidRPr="000C31E2">
        <w:rPr>
          <w:i/>
        </w:rPr>
        <w:t>B-H</w:t>
      </w:r>
      <w:r w:rsidRPr="000C31E2">
        <w:t xml:space="preserve"> loops at different temperatures and frequencies. It can be seen that the </w:t>
      </w:r>
      <w:r w:rsidRPr="000C31E2">
        <w:rPr>
          <w:i/>
        </w:rPr>
        <w:t>B-H</w:t>
      </w:r>
      <w:r w:rsidRPr="000C31E2">
        <w:t xml:space="preserve"> loops vary with the temperature, the iron losses are then affected. </w:t>
      </w:r>
      <w:r w:rsidR="00DA5DC4" w:rsidRPr="000C31E2">
        <w:t>In order to comprehensively investigate the influence of temperature</w:t>
      </w:r>
      <w:r w:rsidR="00893A54" w:rsidRPr="000C31E2">
        <w:t xml:space="preserve"> on iron loss</w:t>
      </w:r>
      <w:r w:rsidR="00DA5DC4" w:rsidRPr="000C31E2">
        <w:t xml:space="preserve">, the iron loss variations with the temperature at </w:t>
      </w:r>
      <w:r w:rsidR="001426C1" w:rsidRPr="000C31E2">
        <w:t>different</w:t>
      </w:r>
      <w:r w:rsidR="00DA5DC4" w:rsidRPr="000C31E2">
        <w:t xml:space="preserve"> combinations of frequencies and flux d</w:t>
      </w:r>
      <w:r w:rsidR="001426C1" w:rsidRPr="000C31E2">
        <w:t>ensities in steel laminations are</w:t>
      </w:r>
      <w:r w:rsidR="00DA5DC4" w:rsidRPr="000C31E2">
        <w:t xml:space="preserve"> measured, as shown in Fig 3.</w:t>
      </w:r>
      <w:r w:rsidR="00A35FC9" w:rsidRPr="000C31E2">
        <w:t>2</w:t>
      </w:r>
      <w:r w:rsidR="00DA5DC4" w:rsidRPr="000C31E2">
        <w:t xml:space="preserve">. It can be seen that the iron loss in the steel laminations varies when the temperature rises across the whole test range. This is </w:t>
      </w:r>
      <w:r w:rsidR="00AF0034" w:rsidRPr="000C31E2">
        <w:t>due to</w:t>
      </w:r>
      <w:r w:rsidR="00DA5DC4" w:rsidRPr="000C31E2">
        <w:t xml:space="preserve"> the fact that the hysteresis loss and eddy current loss are dominated by the permeability and resistivity</w:t>
      </w:r>
      <w:r w:rsidR="00893A54" w:rsidRPr="000C31E2">
        <w:t xml:space="preserve"> respectively</w:t>
      </w:r>
      <w:r w:rsidR="00DA5DC4" w:rsidRPr="000C31E2">
        <w:t>, which are influenced by temperature significantly. On the other hand, the variation</w:t>
      </w:r>
      <w:r w:rsidR="001426C1" w:rsidRPr="000C31E2">
        <w:t>s</w:t>
      </w:r>
      <w:r w:rsidR="00DA5DC4" w:rsidRPr="000C31E2">
        <w:t xml:space="preserve"> of iron loss with temperature at different frequency and different flux density are shown in Fig 3.</w:t>
      </w:r>
      <w:r w:rsidR="00A35FC9" w:rsidRPr="000C31E2">
        <w:t>3</w:t>
      </w:r>
      <w:r w:rsidR="00DA5DC4" w:rsidRPr="000C31E2">
        <w:t>. It can be seen that the iron loss varies almost linearly with the temperature rise. This is due to the fact that the permeability and conductivity of non-oriented steel laminations vary linearly between room temperature and 200°C, which has been experimentally confirmed in [TAK10]. This linear temperature dependency of iron loss in other types of steel laminations is also reported in [NAK14]. It should be noted that the temperature dependency of iron loss will be non-linear when the temperature is &gt; 200°C [TAK11]. However, electrical machines from normal industrial and domestic applications typically operate with a maximum temperature of &lt; 120°C [KRI13]. Therefore, the temperature dependency of iron loss can be considered as li</w:t>
      </w:r>
      <w:r w:rsidR="00AF0034" w:rsidRPr="000C31E2">
        <w:t>near for this temperature range</w:t>
      </w:r>
      <w:r w:rsidR="00DA5DC4" w:rsidRPr="000C31E2">
        <w:t>. Furthermore, as shown in Fig 3.</w:t>
      </w:r>
      <w:r w:rsidR="00A35FC9" w:rsidRPr="000C31E2">
        <w:t>4</w:t>
      </w:r>
      <w:r w:rsidR="00DA5DC4" w:rsidRPr="000C31E2">
        <w:t xml:space="preserve">, the iron loss varies with temperature, with the amount of variation corresponding to different frequencies and flux densities. Taking the test results of lamination for instance, when the temperature increases from 40°C to 100°C, the iron loss at 1.73T and 1000Hz reduces by &gt; 10% while the iron loss at 0.2T and 50Hz decreases by &lt; 5%. This variation in the change of iron loss with temperature at different frequencies and flux densities will be investigated in this chapter. </w:t>
      </w:r>
    </w:p>
    <w:p w14:paraId="63CA070B" w14:textId="1855C2C6" w:rsidR="00A35FC9" w:rsidRPr="000C31E2" w:rsidRDefault="00A35FC9" w:rsidP="00A35FC9">
      <w:pPr>
        <w:widowControl w:val="0"/>
        <w:spacing w:before="240" w:after="240"/>
        <w:jc w:val="center"/>
      </w:pPr>
      <w:r w:rsidRPr="000C31E2">
        <w:rPr>
          <w:noProof/>
        </w:rPr>
        <w:lastRenderedPageBreak/>
        <w:drawing>
          <wp:inline distT="0" distB="0" distL="0" distR="0" wp14:anchorId="6E7F666E" wp14:editId="246A71F8">
            <wp:extent cx="5524500" cy="3423208"/>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45843" cy="3436433"/>
                    </a:xfrm>
                    <a:prstGeom prst="rect">
                      <a:avLst/>
                    </a:prstGeom>
                    <a:noFill/>
                    <a:ln>
                      <a:noFill/>
                    </a:ln>
                  </pic:spPr>
                </pic:pic>
              </a:graphicData>
            </a:graphic>
          </wp:inline>
        </w:drawing>
      </w:r>
    </w:p>
    <w:p w14:paraId="1EE238D7" w14:textId="43D68F63" w:rsidR="00A35FC9" w:rsidRPr="000C31E2" w:rsidRDefault="00A35FC9" w:rsidP="00A35FC9">
      <w:pPr>
        <w:widowControl w:val="0"/>
        <w:spacing w:before="240" w:after="240"/>
        <w:jc w:val="center"/>
      </w:pPr>
      <w:r w:rsidRPr="000C31E2">
        <w:t>(a)</w:t>
      </w:r>
    </w:p>
    <w:p w14:paraId="06AD2072" w14:textId="3BCC14EF" w:rsidR="00A35FC9" w:rsidRPr="000C31E2" w:rsidRDefault="00C54CB0" w:rsidP="00A35FC9">
      <w:pPr>
        <w:widowControl w:val="0"/>
        <w:spacing w:before="240" w:after="240"/>
        <w:jc w:val="center"/>
      </w:pPr>
      <w:r w:rsidRPr="000C31E2">
        <w:rPr>
          <w:noProof/>
        </w:rPr>
        <w:drawing>
          <wp:inline distT="0" distB="0" distL="0" distR="0" wp14:anchorId="3B918D52" wp14:editId="6923E158">
            <wp:extent cx="5562600" cy="34536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88471" cy="3469676"/>
                    </a:xfrm>
                    <a:prstGeom prst="rect">
                      <a:avLst/>
                    </a:prstGeom>
                    <a:noFill/>
                    <a:ln>
                      <a:noFill/>
                    </a:ln>
                  </pic:spPr>
                </pic:pic>
              </a:graphicData>
            </a:graphic>
          </wp:inline>
        </w:drawing>
      </w:r>
    </w:p>
    <w:p w14:paraId="1947A9ED" w14:textId="3436A9B3" w:rsidR="00A35FC9" w:rsidRPr="000C31E2" w:rsidRDefault="00A35FC9" w:rsidP="00A35FC9">
      <w:pPr>
        <w:widowControl w:val="0"/>
        <w:spacing w:before="240" w:after="240"/>
        <w:jc w:val="center"/>
      </w:pPr>
      <w:r w:rsidRPr="000C31E2">
        <w:t>(b)</w:t>
      </w:r>
    </w:p>
    <w:p w14:paraId="74E22C3B" w14:textId="60BE0C40" w:rsidR="00A35FC9" w:rsidRPr="000C31E2" w:rsidRDefault="00A35FC9" w:rsidP="00A35FC9">
      <w:pPr>
        <w:spacing w:before="240" w:after="240"/>
      </w:pPr>
      <w:r w:rsidRPr="000C31E2">
        <w:t xml:space="preserve">Fig. 3.1 </w:t>
      </w:r>
      <w:r w:rsidRPr="000C31E2">
        <w:rPr>
          <w:i/>
        </w:rPr>
        <w:t>B-H</w:t>
      </w:r>
      <w:r w:rsidRPr="000C31E2">
        <w:t xml:space="preserve"> loops at different frequencies and temperatures when flux density is sinusoidal. (a) 50Hz. (b) 1000Hz.</w:t>
      </w:r>
    </w:p>
    <w:p w14:paraId="495F19C1" w14:textId="77777777" w:rsidR="00DA5DC4" w:rsidRPr="000C31E2" w:rsidRDefault="00DA5DC4" w:rsidP="00DA5DC4">
      <w:pPr>
        <w:spacing w:before="240" w:after="240"/>
        <w:jc w:val="center"/>
      </w:pPr>
      <w:r w:rsidRPr="000C31E2">
        <w:rPr>
          <w:noProof/>
        </w:rPr>
        <w:lastRenderedPageBreak/>
        <w:drawing>
          <wp:inline distT="0" distB="0" distL="0" distR="0" wp14:anchorId="56013B54" wp14:editId="7C175BB9">
            <wp:extent cx="5269262" cy="333696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18769" cy="3368319"/>
                    </a:xfrm>
                    <a:prstGeom prst="rect">
                      <a:avLst/>
                    </a:prstGeom>
                    <a:noFill/>
                    <a:ln>
                      <a:noFill/>
                    </a:ln>
                  </pic:spPr>
                </pic:pic>
              </a:graphicData>
            </a:graphic>
          </wp:inline>
        </w:drawing>
      </w:r>
    </w:p>
    <w:p w14:paraId="606BCF0A" w14:textId="3A849532" w:rsidR="00DA5DC4" w:rsidRPr="000C31E2" w:rsidRDefault="00DA5DC4" w:rsidP="00DA5DC4">
      <w:pPr>
        <w:spacing w:before="240" w:after="240"/>
        <w:rPr>
          <w:szCs w:val="16"/>
        </w:rPr>
      </w:pPr>
      <w:r w:rsidRPr="000C31E2">
        <w:t>Fig. 3.</w:t>
      </w:r>
      <w:r w:rsidR="00A35FC9" w:rsidRPr="000C31E2">
        <w:t>2</w:t>
      </w:r>
      <w:r w:rsidRPr="000C31E2">
        <w:t xml:space="preserve"> Measured iron loss </w:t>
      </w:r>
      <w:r w:rsidR="001426C1" w:rsidRPr="000C31E2">
        <w:t>at different</w:t>
      </w:r>
      <w:r w:rsidRPr="000C31E2">
        <w:t xml:space="preserve"> temperature</w:t>
      </w:r>
      <w:r w:rsidR="008526F5" w:rsidRPr="000C31E2">
        <w:t>.</w:t>
      </w:r>
    </w:p>
    <w:p w14:paraId="22F29FE1" w14:textId="36EDA0FC" w:rsidR="00DA5DC4" w:rsidRPr="000C31E2" w:rsidRDefault="008F6419" w:rsidP="00DA5DC4">
      <w:pPr>
        <w:spacing w:before="240" w:after="240"/>
        <w:ind w:firstLineChars="100" w:firstLine="240"/>
        <w:jc w:val="center"/>
        <w:rPr>
          <w:sz w:val="32"/>
          <w:szCs w:val="28"/>
        </w:rPr>
      </w:pPr>
      <w:r w:rsidRPr="000C31E2">
        <w:rPr>
          <w:noProof/>
        </w:rPr>
        <w:drawing>
          <wp:inline distT="0" distB="0" distL="0" distR="0" wp14:anchorId="563E0FC1" wp14:editId="15162A06">
            <wp:extent cx="5192988" cy="3236026"/>
            <wp:effectExtent l="0" t="0" r="8255" b="254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14882" cy="3249669"/>
                    </a:xfrm>
                    <a:prstGeom prst="rect">
                      <a:avLst/>
                    </a:prstGeom>
                    <a:noFill/>
                    <a:ln>
                      <a:noFill/>
                    </a:ln>
                  </pic:spPr>
                </pic:pic>
              </a:graphicData>
            </a:graphic>
          </wp:inline>
        </w:drawing>
      </w:r>
    </w:p>
    <w:p w14:paraId="50EC4E22" w14:textId="77777777" w:rsidR="00DA5DC4" w:rsidRPr="000C31E2" w:rsidRDefault="00DA5DC4" w:rsidP="00DA5DC4">
      <w:pPr>
        <w:spacing w:before="240" w:after="240"/>
        <w:jc w:val="center"/>
        <w:rPr>
          <w:sz w:val="20"/>
        </w:rPr>
      </w:pPr>
      <w:r w:rsidRPr="000C31E2">
        <w:rPr>
          <w:szCs w:val="28"/>
        </w:rPr>
        <w:t>(a)</w:t>
      </w:r>
    </w:p>
    <w:p w14:paraId="147E4E90" w14:textId="6EC42047" w:rsidR="00DA5DC4" w:rsidRPr="000C31E2" w:rsidRDefault="008F6419" w:rsidP="00DA5DC4">
      <w:pPr>
        <w:spacing w:before="240" w:after="240"/>
        <w:jc w:val="center"/>
        <w:rPr>
          <w:szCs w:val="28"/>
        </w:rPr>
      </w:pPr>
      <w:r w:rsidRPr="000C31E2">
        <w:rPr>
          <w:noProof/>
        </w:rPr>
        <w:lastRenderedPageBreak/>
        <w:drawing>
          <wp:inline distT="0" distB="0" distL="0" distR="0" wp14:anchorId="672D7B57" wp14:editId="09558BD2">
            <wp:extent cx="5231100" cy="3259777"/>
            <wp:effectExtent l="0" t="0" r="825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58025" cy="3276555"/>
                    </a:xfrm>
                    <a:prstGeom prst="rect">
                      <a:avLst/>
                    </a:prstGeom>
                    <a:noFill/>
                    <a:ln>
                      <a:noFill/>
                    </a:ln>
                  </pic:spPr>
                </pic:pic>
              </a:graphicData>
            </a:graphic>
          </wp:inline>
        </w:drawing>
      </w:r>
    </w:p>
    <w:p w14:paraId="4C98A67B" w14:textId="77777777" w:rsidR="00DA5DC4" w:rsidRPr="000C31E2" w:rsidRDefault="00DA5DC4" w:rsidP="00DA5DC4">
      <w:pPr>
        <w:spacing w:before="240" w:after="240"/>
        <w:jc w:val="center"/>
        <w:rPr>
          <w:szCs w:val="28"/>
        </w:rPr>
      </w:pPr>
      <w:r w:rsidRPr="000C31E2">
        <w:rPr>
          <w:szCs w:val="28"/>
        </w:rPr>
        <w:t>(b)</w:t>
      </w:r>
    </w:p>
    <w:p w14:paraId="1737910E" w14:textId="2C982415" w:rsidR="00DA5DC4" w:rsidRPr="000C31E2" w:rsidRDefault="008F6419" w:rsidP="00DA5DC4">
      <w:pPr>
        <w:spacing w:before="240" w:after="240"/>
        <w:jc w:val="center"/>
        <w:rPr>
          <w:szCs w:val="28"/>
        </w:rPr>
      </w:pPr>
      <w:r w:rsidRPr="000C31E2">
        <w:rPr>
          <w:noProof/>
        </w:rPr>
        <w:drawing>
          <wp:inline distT="0" distB="0" distL="0" distR="0" wp14:anchorId="627A9DE5" wp14:editId="2183FECC">
            <wp:extent cx="5250156" cy="3271652"/>
            <wp:effectExtent l="0" t="0" r="8255"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82430" cy="3291763"/>
                    </a:xfrm>
                    <a:prstGeom prst="rect">
                      <a:avLst/>
                    </a:prstGeom>
                    <a:noFill/>
                    <a:ln>
                      <a:noFill/>
                    </a:ln>
                  </pic:spPr>
                </pic:pic>
              </a:graphicData>
            </a:graphic>
          </wp:inline>
        </w:drawing>
      </w:r>
    </w:p>
    <w:p w14:paraId="49C48DCB" w14:textId="77777777" w:rsidR="00DA5DC4" w:rsidRPr="000C31E2" w:rsidRDefault="00DA5DC4" w:rsidP="00DA5DC4">
      <w:pPr>
        <w:spacing w:before="240" w:after="240"/>
        <w:jc w:val="center"/>
        <w:rPr>
          <w:szCs w:val="28"/>
        </w:rPr>
      </w:pPr>
      <w:r w:rsidRPr="000C31E2">
        <w:rPr>
          <w:szCs w:val="28"/>
        </w:rPr>
        <w:t>(c)</w:t>
      </w:r>
    </w:p>
    <w:p w14:paraId="14807812" w14:textId="126AE8D7" w:rsidR="00DA5DC4" w:rsidRPr="000C31E2" w:rsidRDefault="00DA5DC4" w:rsidP="00DA5DC4">
      <w:pPr>
        <w:spacing w:before="240" w:after="240"/>
      </w:pPr>
      <w:r w:rsidRPr="000C31E2">
        <w:t>Fig. 3.</w:t>
      </w:r>
      <w:r w:rsidR="00A35FC9" w:rsidRPr="000C31E2">
        <w:t>3</w:t>
      </w:r>
      <w:r w:rsidRPr="000C31E2">
        <w:t xml:space="preserve"> Measured iron loss variation with temperature</w:t>
      </w:r>
      <w:r w:rsidR="008526F5" w:rsidRPr="000C31E2">
        <w:t>.</w:t>
      </w:r>
      <w:r w:rsidRPr="000C31E2">
        <w:t xml:space="preserve"> </w:t>
      </w:r>
      <w:r w:rsidR="00545BC0" w:rsidRPr="000C31E2">
        <w:t xml:space="preserve">(a) </w:t>
      </w:r>
      <w:r w:rsidR="00545BC0" w:rsidRPr="000C31E2">
        <w:rPr>
          <w:i/>
        </w:rPr>
        <w:t>B</w:t>
      </w:r>
      <w:r w:rsidR="00545BC0" w:rsidRPr="000C31E2">
        <w:rPr>
          <w:vertAlign w:val="subscript"/>
        </w:rPr>
        <w:t>m</w:t>
      </w:r>
      <w:r w:rsidR="00545BC0" w:rsidRPr="000C31E2">
        <w:t>=0.2T. (b)</w:t>
      </w:r>
      <w:r w:rsidR="00545BC0" w:rsidRPr="000C31E2">
        <w:rPr>
          <w:i/>
        </w:rPr>
        <w:t xml:space="preserve"> B</w:t>
      </w:r>
      <w:r w:rsidR="00545BC0" w:rsidRPr="000C31E2">
        <w:rPr>
          <w:vertAlign w:val="subscript"/>
        </w:rPr>
        <w:t>m</w:t>
      </w:r>
      <w:r w:rsidR="00545BC0" w:rsidRPr="000C31E2">
        <w:t xml:space="preserve">=1.0T. (c) </w:t>
      </w:r>
      <w:r w:rsidR="00545BC0" w:rsidRPr="000C31E2">
        <w:rPr>
          <w:i/>
        </w:rPr>
        <w:t>B</w:t>
      </w:r>
      <w:r w:rsidR="00545BC0" w:rsidRPr="000C31E2">
        <w:rPr>
          <w:vertAlign w:val="subscript"/>
        </w:rPr>
        <w:t>m</w:t>
      </w:r>
      <w:r w:rsidR="00545BC0" w:rsidRPr="000C31E2">
        <w:t>=1.73T.</w:t>
      </w:r>
    </w:p>
    <w:p w14:paraId="1F8AFD6B" w14:textId="13F6DE7B" w:rsidR="00DA5DC4" w:rsidRPr="000C31E2" w:rsidRDefault="00DA5DC4" w:rsidP="00DA5DC4">
      <w:pPr>
        <w:spacing w:before="240" w:after="240"/>
        <w:ind w:firstLineChars="100" w:firstLine="240"/>
        <w:rPr>
          <w:szCs w:val="28"/>
        </w:rPr>
      </w:pPr>
      <w:r w:rsidRPr="000C31E2">
        <w:rPr>
          <w:szCs w:val="28"/>
        </w:rPr>
        <w:lastRenderedPageBreak/>
        <w:t xml:space="preserve">According to the </w:t>
      </w:r>
      <w:r w:rsidR="008B3A14" w:rsidRPr="000C31E2">
        <w:rPr>
          <w:szCs w:val="28"/>
        </w:rPr>
        <w:t>investigation</w:t>
      </w:r>
      <w:r w:rsidRPr="000C31E2">
        <w:rPr>
          <w:szCs w:val="28"/>
        </w:rPr>
        <w:t xml:space="preserve"> in Chapter 2, the </w:t>
      </w:r>
      <w:r w:rsidR="008B3A14" w:rsidRPr="000C31E2">
        <w:rPr>
          <w:szCs w:val="28"/>
        </w:rPr>
        <w:t xml:space="preserve">iron loss </w:t>
      </w:r>
      <w:r w:rsidRPr="000C31E2">
        <w:rPr>
          <w:szCs w:val="28"/>
        </w:rPr>
        <w:t xml:space="preserve">model </w:t>
      </w:r>
      <w:r w:rsidR="008B3A14" w:rsidRPr="000C31E2">
        <w:rPr>
          <w:szCs w:val="28"/>
        </w:rPr>
        <w:t xml:space="preserve">(2.7) </w:t>
      </w:r>
      <w:r w:rsidRPr="000C31E2">
        <w:rPr>
          <w:szCs w:val="28"/>
        </w:rPr>
        <w:t xml:space="preserve">is experimentally confirmed to be </w:t>
      </w:r>
      <w:r w:rsidR="005C5585" w:rsidRPr="000C31E2">
        <w:rPr>
          <w:szCs w:val="28"/>
        </w:rPr>
        <w:t xml:space="preserve">the </w:t>
      </w:r>
      <w:r w:rsidRPr="000C31E2">
        <w:rPr>
          <w:szCs w:val="28"/>
        </w:rPr>
        <w:t xml:space="preserve">most accurate </w:t>
      </w:r>
      <w:r w:rsidR="008B3A14" w:rsidRPr="000C31E2">
        <w:rPr>
          <w:szCs w:val="28"/>
        </w:rPr>
        <w:t xml:space="preserve">at constant temperature </w:t>
      </w:r>
      <w:r w:rsidRPr="000C31E2">
        <w:rPr>
          <w:szCs w:val="28"/>
        </w:rPr>
        <w:t xml:space="preserve">with the help of variable coefficients. Therefore, in this chapter, the iron loss model </w:t>
      </w:r>
      <w:r w:rsidR="008B3A14" w:rsidRPr="000C31E2">
        <w:rPr>
          <w:szCs w:val="28"/>
        </w:rPr>
        <w:t>(2.7)</w:t>
      </w:r>
      <w:r w:rsidRPr="000C31E2">
        <w:rPr>
          <w:szCs w:val="28"/>
        </w:rPr>
        <w:t xml:space="preserve"> is selected for further research. This iron loss model is expressed as: </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7D40D00D" w14:textId="77777777" w:rsidTr="00B90406">
        <w:trPr>
          <w:jc w:val="center"/>
        </w:trPr>
        <w:tc>
          <w:tcPr>
            <w:tcW w:w="7801" w:type="dxa"/>
            <w:vAlign w:val="center"/>
          </w:tcPr>
          <w:p w14:paraId="3228B229" w14:textId="77777777" w:rsidR="00DA5DC4" w:rsidRPr="000C31E2" w:rsidRDefault="00123B42" w:rsidP="00B90406">
            <w:pPr>
              <w:spacing w:before="240" w:after="240"/>
              <w:rPr>
                <w:szCs w:val="28"/>
              </w:rPr>
            </w:pPr>
            <m:oMathPara>
              <m:oMathParaPr>
                <m:jc m:val="center"/>
              </m:oMathParaPr>
              <m:oMath>
                <m:sSub>
                  <m:sSubPr>
                    <m:ctrlPr>
                      <w:rPr>
                        <w:rFonts w:ascii="Cambria Math" w:hAnsi="Cambria Math"/>
                        <w:szCs w:val="28"/>
                      </w:rPr>
                    </m:ctrlPr>
                  </m:sSubPr>
                  <m:e>
                    <m:r>
                      <w:rPr>
                        <w:rFonts w:ascii="Cambria Math" w:hAnsi="Cambria Math"/>
                        <w:szCs w:val="28"/>
                      </w:rPr>
                      <m:t>p</m:t>
                    </m:r>
                  </m:e>
                  <m:sub>
                    <m:r>
                      <m:rPr>
                        <m:sty m:val="p"/>
                      </m:rPr>
                      <w:rPr>
                        <w:rFonts w:ascii="Cambria Math" w:hAnsi="Cambria Math"/>
                        <w:szCs w:val="28"/>
                      </w:rPr>
                      <m:t>Fe</m:t>
                    </m:r>
                  </m:sub>
                </m:sSub>
                <m:r>
                  <m:rPr>
                    <m:sty m:val="p"/>
                  </m:rPr>
                  <w:rPr>
                    <w:rFonts w:ascii="Cambria Math" w:hAnsi="Cambria Math"/>
                    <w:szCs w:val="28"/>
                  </w:rPr>
                  <m:t>=</m:t>
                </m:r>
                <w:bookmarkStart w:id="145" w:name="OLE_LINK118"/>
                <w:bookmarkStart w:id="146" w:name="OLE_LINK119"/>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h</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w:bookmarkEnd w:id="145"/>
                <w:bookmarkEnd w:id="146"/>
                <m:r>
                  <w:rPr>
                    <w:rFonts w:ascii="Cambria Math" w:hAnsi="Cambria Math"/>
                    <w:szCs w:val="28"/>
                  </w:rPr>
                  <m:t>f</m:t>
                </m:r>
                <m:sSubSup>
                  <m:sSubSupPr>
                    <m:ctrlPr>
                      <w:rPr>
                        <w:rFonts w:ascii="Cambria Math" w:hAnsi="Cambria Math"/>
                        <w:szCs w:val="28"/>
                      </w:rPr>
                    </m:ctrlPr>
                  </m:sSubSupPr>
                  <m:e>
                    <m:r>
                      <w:rPr>
                        <w:rFonts w:ascii="Cambria Math" w:hAnsi="Cambria Math"/>
                        <w:szCs w:val="28"/>
                      </w:rPr>
                      <m:t>B</m:t>
                    </m:r>
                  </m:e>
                  <m:sub>
                    <m:r>
                      <m:rPr>
                        <m:sty m:val="p"/>
                      </m:rPr>
                      <w:rPr>
                        <w:rFonts w:ascii="Cambria Math" w:hAnsi="Cambria Math"/>
                        <w:szCs w:val="28"/>
                      </w:rPr>
                      <m:t>m</m:t>
                    </m:r>
                  </m:sub>
                  <m:sup>
                    <m:r>
                      <m:rPr>
                        <m:sty m:val="p"/>
                      </m:rPr>
                      <w:rPr>
                        <w:rFonts w:ascii="Cambria Math" w:hAnsi="Cambria Math"/>
                        <w:szCs w:val="28"/>
                      </w:rPr>
                      <m:t>2</m:t>
                    </m:r>
                  </m:sup>
                </m:sSubSup>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e</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m:sSup>
                  <m:sSupPr>
                    <m:ctrlPr>
                      <w:rPr>
                        <w:rFonts w:ascii="Cambria Math" w:hAnsi="Cambria Math"/>
                        <w:szCs w:val="28"/>
                      </w:rPr>
                    </m:ctrlPr>
                  </m:sSupPr>
                  <m:e>
                    <m:r>
                      <w:rPr>
                        <w:rFonts w:ascii="Cambria Math" w:hAnsi="Cambria Math"/>
                        <w:szCs w:val="28"/>
                      </w:rPr>
                      <m:t>f</m:t>
                    </m:r>
                  </m:e>
                  <m:sup>
                    <m:r>
                      <m:rPr>
                        <m:sty m:val="p"/>
                      </m:rPr>
                      <w:rPr>
                        <w:rFonts w:ascii="Cambria Math" w:hAnsi="Cambria Math"/>
                        <w:szCs w:val="28"/>
                      </w:rPr>
                      <m:t>2</m:t>
                    </m:r>
                  </m:sup>
                </m:sSup>
                <m:sSubSup>
                  <m:sSubSupPr>
                    <m:ctrlPr>
                      <w:rPr>
                        <w:rFonts w:ascii="Cambria Math" w:hAnsi="Cambria Math"/>
                        <w:szCs w:val="28"/>
                      </w:rPr>
                    </m:ctrlPr>
                  </m:sSubSupPr>
                  <m:e>
                    <m:r>
                      <w:rPr>
                        <w:rFonts w:ascii="Cambria Math" w:hAnsi="Cambria Math"/>
                        <w:szCs w:val="28"/>
                      </w:rPr>
                      <m:t>B</m:t>
                    </m:r>
                  </m:e>
                  <m:sub>
                    <m:r>
                      <m:rPr>
                        <m:sty m:val="p"/>
                      </m:rPr>
                      <w:rPr>
                        <w:rFonts w:ascii="Cambria Math" w:hAnsi="Cambria Math"/>
                        <w:szCs w:val="28"/>
                      </w:rPr>
                      <m:t>m</m:t>
                    </m:r>
                  </m:sub>
                  <m:sup>
                    <m:r>
                      <m:rPr>
                        <m:sty m:val="p"/>
                      </m:rPr>
                      <w:rPr>
                        <w:rFonts w:ascii="Cambria Math" w:hAnsi="Cambria Math"/>
                        <w:szCs w:val="28"/>
                      </w:rPr>
                      <m:t>2</m:t>
                    </m:r>
                  </m:sup>
                </m:sSubSup>
              </m:oMath>
            </m:oMathPara>
          </w:p>
        </w:tc>
        <w:tc>
          <w:tcPr>
            <w:tcW w:w="1233" w:type="dxa"/>
            <w:vAlign w:val="center"/>
          </w:tcPr>
          <w:p w14:paraId="5E47A2E3" w14:textId="77777777" w:rsidR="00DA5DC4" w:rsidRPr="000C31E2" w:rsidRDefault="00DA5DC4" w:rsidP="00B90406">
            <w:pPr>
              <w:spacing w:before="240" w:after="240"/>
              <w:ind w:firstLineChars="100" w:firstLine="240"/>
              <w:jc w:val="right"/>
              <w:rPr>
                <w:szCs w:val="28"/>
              </w:rPr>
            </w:pPr>
            <w:r w:rsidRPr="000C31E2">
              <w:rPr>
                <w:szCs w:val="28"/>
              </w:rPr>
              <w:t>(3.1)</w:t>
            </w:r>
          </w:p>
        </w:tc>
      </w:tr>
    </w:tbl>
    <w:p w14:paraId="0B19F789" w14:textId="3C07E386" w:rsidR="00DA5DC4" w:rsidRPr="000C31E2" w:rsidRDefault="00DA5DC4" w:rsidP="00DA5DC4">
      <w:pPr>
        <w:spacing w:before="240" w:after="240"/>
        <w:ind w:firstLineChars="100" w:firstLine="240"/>
        <w:rPr>
          <w:szCs w:val="28"/>
        </w:rPr>
      </w:pPr>
      <w:r w:rsidRPr="000C31E2">
        <w:rPr>
          <w:szCs w:val="28"/>
        </w:rPr>
        <w:t>It should be noted that the temperature influence on iron loss is not considered in this model. The coefficients of this model are obtained based on the measurement iron loss when the t</w:t>
      </w:r>
      <w:r w:rsidR="008B3A14" w:rsidRPr="000C31E2">
        <w:rPr>
          <w:szCs w:val="28"/>
        </w:rPr>
        <w:t>emperature is constant. In Chapter 2</w:t>
      </w:r>
      <w:r w:rsidRPr="000C31E2">
        <w:rPr>
          <w:szCs w:val="28"/>
        </w:rPr>
        <w:t>, all coefficients of this model are obtained when the lamination temperature is 40°C.</w:t>
      </w:r>
    </w:p>
    <w:p w14:paraId="7E39F545" w14:textId="6FCB39C4" w:rsidR="00DA5DC4" w:rsidRPr="000C31E2" w:rsidRDefault="00DA5DC4" w:rsidP="00DA5DC4">
      <w:pPr>
        <w:spacing w:before="240" w:after="240"/>
        <w:ind w:firstLineChars="100" w:firstLine="240"/>
        <w:rPr>
          <w:sz w:val="20"/>
        </w:rPr>
      </w:pPr>
      <w:r w:rsidRPr="000C31E2">
        <w:rPr>
          <w:szCs w:val="28"/>
        </w:rPr>
        <w:t>Fig. 3.</w:t>
      </w:r>
      <w:r w:rsidR="00A35FC9" w:rsidRPr="000C31E2">
        <w:rPr>
          <w:szCs w:val="28"/>
        </w:rPr>
        <w:t>4</w:t>
      </w:r>
      <w:r w:rsidRPr="000C31E2">
        <w:rPr>
          <w:szCs w:val="28"/>
        </w:rPr>
        <w:t xml:space="preserve"> shows the comparison of the predicted iron loss by existing model (</w:t>
      </w:r>
      <w:r w:rsidR="008B3A14" w:rsidRPr="000C31E2">
        <w:rPr>
          <w:szCs w:val="28"/>
        </w:rPr>
        <w:t>2.7</w:t>
      </w:r>
      <w:r w:rsidRPr="000C31E2">
        <w:rPr>
          <w:szCs w:val="28"/>
        </w:rPr>
        <w:t>) with the measured iron loss at different lamination temperatures. The existing model (2.7) is able to accurately predict the iron loss at different flux densities and different frequencies when the lamination temperature remains 40ºC. However, the iron loss could vary significantly when the temperature increases from 40ºC to 100°C, as shown in Fig 3.</w:t>
      </w:r>
      <w:r w:rsidR="00A35FC9" w:rsidRPr="000C31E2">
        <w:rPr>
          <w:szCs w:val="28"/>
        </w:rPr>
        <w:t>4</w:t>
      </w:r>
      <w:r w:rsidRPr="000C31E2">
        <w:rPr>
          <w:szCs w:val="28"/>
        </w:rPr>
        <w:t>. The predicted iron loss of existing model (2.7) cannot reflect this variation. Therefore, the prediction accuracies of this existing model can be significantly degraded when the temperature changes.</w:t>
      </w:r>
      <w:r w:rsidRPr="000C31E2">
        <w:rPr>
          <w:sz w:val="20"/>
        </w:rPr>
        <w:t xml:space="preserve"> </w:t>
      </w:r>
    </w:p>
    <w:p w14:paraId="1083423E" w14:textId="77777777" w:rsidR="00DA5DC4" w:rsidRPr="000C31E2" w:rsidRDefault="00DA5DC4" w:rsidP="00DA5DC4">
      <w:pPr>
        <w:widowControl w:val="0"/>
        <w:jc w:val="center"/>
        <w:rPr>
          <w:sz w:val="20"/>
        </w:rPr>
      </w:pPr>
      <w:r w:rsidRPr="000C31E2">
        <w:rPr>
          <w:noProof/>
          <w:sz w:val="20"/>
        </w:rPr>
        <w:drawing>
          <wp:inline distT="0" distB="0" distL="0" distR="0" wp14:anchorId="31DB092F" wp14:editId="3AFC214C">
            <wp:extent cx="4860266" cy="303739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00779" cy="3062716"/>
                    </a:xfrm>
                    <a:prstGeom prst="rect">
                      <a:avLst/>
                    </a:prstGeom>
                    <a:noFill/>
                    <a:ln>
                      <a:noFill/>
                    </a:ln>
                  </pic:spPr>
                </pic:pic>
              </a:graphicData>
            </a:graphic>
          </wp:inline>
        </w:drawing>
      </w:r>
    </w:p>
    <w:p w14:paraId="169106D6" w14:textId="77777777" w:rsidR="00DA5DC4" w:rsidRPr="000C31E2" w:rsidRDefault="00DA5DC4" w:rsidP="00DA5DC4">
      <w:pPr>
        <w:spacing w:before="240" w:after="240"/>
        <w:jc w:val="center"/>
        <w:rPr>
          <w:szCs w:val="28"/>
        </w:rPr>
      </w:pPr>
      <w:r w:rsidRPr="000C31E2">
        <w:rPr>
          <w:szCs w:val="28"/>
        </w:rPr>
        <w:t>(a)</w:t>
      </w:r>
    </w:p>
    <w:p w14:paraId="54C01010" w14:textId="77777777" w:rsidR="00DA5DC4" w:rsidRPr="000C31E2" w:rsidRDefault="00DA5DC4" w:rsidP="00DA5DC4">
      <w:pPr>
        <w:spacing w:before="240" w:after="240"/>
        <w:jc w:val="center"/>
        <w:rPr>
          <w:szCs w:val="28"/>
        </w:rPr>
      </w:pPr>
      <w:r w:rsidRPr="000C31E2">
        <w:rPr>
          <w:noProof/>
          <w:sz w:val="20"/>
        </w:rPr>
        <w:lastRenderedPageBreak/>
        <w:drawing>
          <wp:inline distT="0" distB="0" distL="0" distR="0" wp14:anchorId="7596368D" wp14:editId="1EB7A62D">
            <wp:extent cx="4862549" cy="302944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90246" cy="3046703"/>
                    </a:xfrm>
                    <a:prstGeom prst="rect">
                      <a:avLst/>
                    </a:prstGeom>
                    <a:noFill/>
                    <a:ln>
                      <a:noFill/>
                    </a:ln>
                  </pic:spPr>
                </pic:pic>
              </a:graphicData>
            </a:graphic>
          </wp:inline>
        </w:drawing>
      </w:r>
    </w:p>
    <w:p w14:paraId="67352B39" w14:textId="77777777" w:rsidR="00DA5DC4" w:rsidRPr="000C31E2" w:rsidRDefault="00DA5DC4" w:rsidP="00DA5DC4">
      <w:pPr>
        <w:spacing w:before="240" w:after="240"/>
        <w:jc w:val="center"/>
        <w:rPr>
          <w:szCs w:val="28"/>
        </w:rPr>
      </w:pPr>
      <w:r w:rsidRPr="000C31E2">
        <w:rPr>
          <w:szCs w:val="28"/>
        </w:rPr>
        <w:t>(b)</w:t>
      </w:r>
    </w:p>
    <w:p w14:paraId="7DC81BBF" w14:textId="77777777" w:rsidR="00DA5DC4" w:rsidRPr="000C31E2" w:rsidRDefault="00DA5DC4" w:rsidP="00DA5DC4">
      <w:pPr>
        <w:widowControl w:val="0"/>
        <w:spacing w:before="120"/>
        <w:jc w:val="center"/>
        <w:rPr>
          <w:sz w:val="12"/>
        </w:rPr>
      </w:pPr>
      <w:r w:rsidRPr="000C31E2">
        <w:rPr>
          <w:noProof/>
          <w:sz w:val="20"/>
        </w:rPr>
        <w:drawing>
          <wp:inline distT="0" distB="0" distL="0" distR="0" wp14:anchorId="066ED602" wp14:editId="6514AD0B">
            <wp:extent cx="4949329" cy="3093057"/>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07555" cy="3129445"/>
                    </a:xfrm>
                    <a:prstGeom prst="rect">
                      <a:avLst/>
                    </a:prstGeom>
                    <a:noFill/>
                    <a:ln>
                      <a:noFill/>
                    </a:ln>
                  </pic:spPr>
                </pic:pic>
              </a:graphicData>
            </a:graphic>
          </wp:inline>
        </w:drawing>
      </w:r>
    </w:p>
    <w:p w14:paraId="00DD59C3" w14:textId="77777777" w:rsidR="00DA5DC4" w:rsidRPr="000C31E2" w:rsidRDefault="00DA5DC4" w:rsidP="00DA5DC4">
      <w:pPr>
        <w:spacing w:before="240" w:after="240"/>
        <w:jc w:val="center"/>
        <w:rPr>
          <w:szCs w:val="28"/>
        </w:rPr>
      </w:pPr>
      <w:r w:rsidRPr="000C31E2">
        <w:rPr>
          <w:szCs w:val="28"/>
        </w:rPr>
        <w:t>(c)</w:t>
      </w:r>
    </w:p>
    <w:p w14:paraId="3B51C6EA" w14:textId="188D9EFC" w:rsidR="00E4018E" w:rsidRPr="000C31E2" w:rsidRDefault="00BF5A25" w:rsidP="00DA5DC4">
      <w:pPr>
        <w:spacing w:before="240" w:after="240"/>
      </w:pPr>
      <w:r w:rsidRPr="000C31E2">
        <w:t>Fig. 3.</w:t>
      </w:r>
      <w:r w:rsidR="00A35FC9" w:rsidRPr="000C31E2">
        <w:t>4</w:t>
      </w:r>
      <w:r w:rsidR="00DA5DC4" w:rsidRPr="000C31E2">
        <w:t xml:space="preserve"> Measured iron loss and predicted iron loss of existing model (2.7)</w:t>
      </w:r>
      <w:r w:rsidR="008526F5" w:rsidRPr="000C31E2">
        <w:t>.</w:t>
      </w:r>
      <w:r w:rsidR="00DA5DC4" w:rsidRPr="000C31E2">
        <w:t xml:space="preserve"> </w:t>
      </w:r>
      <w:r w:rsidR="00545BC0" w:rsidRPr="000C31E2">
        <w:t xml:space="preserve">(a) </w:t>
      </w:r>
      <w:r w:rsidR="00545BC0" w:rsidRPr="000C31E2">
        <w:rPr>
          <w:i/>
        </w:rPr>
        <w:t>B</w:t>
      </w:r>
      <w:r w:rsidR="00545BC0" w:rsidRPr="000C31E2">
        <w:rPr>
          <w:vertAlign w:val="subscript"/>
        </w:rPr>
        <w:t>m</w:t>
      </w:r>
      <w:r w:rsidR="00545BC0" w:rsidRPr="000C31E2">
        <w:t>=0.2T. (b)</w:t>
      </w:r>
      <w:r w:rsidR="00545BC0" w:rsidRPr="000C31E2">
        <w:rPr>
          <w:i/>
        </w:rPr>
        <w:t xml:space="preserve"> B</w:t>
      </w:r>
      <w:r w:rsidR="00545BC0" w:rsidRPr="000C31E2">
        <w:rPr>
          <w:vertAlign w:val="subscript"/>
        </w:rPr>
        <w:t>m</w:t>
      </w:r>
      <w:r w:rsidR="00545BC0" w:rsidRPr="000C31E2">
        <w:t xml:space="preserve">=1.0T. (c) </w:t>
      </w:r>
      <w:r w:rsidR="00545BC0" w:rsidRPr="000C31E2">
        <w:rPr>
          <w:i/>
        </w:rPr>
        <w:t>B</w:t>
      </w:r>
      <w:r w:rsidR="00545BC0" w:rsidRPr="000C31E2">
        <w:rPr>
          <w:vertAlign w:val="subscript"/>
        </w:rPr>
        <w:t>m</w:t>
      </w:r>
      <w:r w:rsidR="00545BC0" w:rsidRPr="000C31E2">
        <w:t>=1.73T.</w:t>
      </w:r>
    </w:p>
    <w:p w14:paraId="46C94C8E" w14:textId="67B2396C" w:rsidR="00E4018E" w:rsidRPr="000C31E2" w:rsidRDefault="00E4018E" w:rsidP="00DA5DC4">
      <w:pPr>
        <w:spacing w:before="240" w:after="240"/>
      </w:pPr>
      <w:r w:rsidRPr="000C31E2">
        <w:br w:type="page"/>
      </w:r>
    </w:p>
    <w:p w14:paraId="055494D0" w14:textId="215C94EA" w:rsidR="00DA5DC4" w:rsidRPr="000C31E2" w:rsidRDefault="00DA5DC4" w:rsidP="00DA5DC4">
      <w:pPr>
        <w:pStyle w:val="Heading2"/>
        <w:numPr>
          <w:ilvl w:val="0"/>
          <w:numId w:val="0"/>
        </w:numPr>
        <w:spacing w:after="480"/>
        <w:ind w:left="576" w:hanging="576"/>
        <w:rPr>
          <w:webHidden/>
          <w:sz w:val="36"/>
        </w:rPr>
      </w:pPr>
      <w:bookmarkStart w:id="147" w:name="_Toc498330443"/>
      <w:r w:rsidRPr="000C31E2">
        <w:rPr>
          <w:sz w:val="36"/>
        </w:rPr>
        <w:lastRenderedPageBreak/>
        <w:t xml:space="preserve">3.3 Iron Loss </w:t>
      </w:r>
      <w:r w:rsidR="00014046" w:rsidRPr="000C31E2">
        <w:rPr>
          <w:sz w:val="36"/>
        </w:rPr>
        <w:t>Model</w:t>
      </w:r>
      <w:r w:rsidRPr="000C31E2">
        <w:rPr>
          <w:sz w:val="36"/>
        </w:rPr>
        <w:t xml:space="preserve"> Considering Temperature Influence</w:t>
      </w:r>
      <w:bookmarkEnd w:id="147"/>
    </w:p>
    <w:p w14:paraId="18DDB386" w14:textId="12B3F73E" w:rsidR="00DA5DC4" w:rsidRPr="000C31E2" w:rsidRDefault="00DA5DC4" w:rsidP="00DA5DC4">
      <w:pPr>
        <w:spacing w:before="240" w:after="240"/>
        <w:ind w:firstLineChars="100" w:firstLine="240"/>
        <w:rPr>
          <w:szCs w:val="28"/>
        </w:rPr>
      </w:pPr>
      <w:r w:rsidRPr="000C31E2">
        <w:rPr>
          <w:szCs w:val="28"/>
        </w:rPr>
        <w:t xml:space="preserve">According to the iron loss model (2.7), when the frequency </w:t>
      </w:r>
      <m:oMath>
        <m:r>
          <w:rPr>
            <w:rFonts w:ascii="Cambria Math" w:eastAsia="Times New Roman" w:hAnsi="Cambria Math"/>
            <w:szCs w:val="32"/>
            <w:lang w:eastAsia="en-US"/>
          </w:rPr>
          <m:t>f</m:t>
        </m:r>
      </m:oMath>
      <w:r w:rsidRPr="000C31E2">
        <w:rPr>
          <w:szCs w:val="28"/>
        </w:rPr>
        <w:t xml:space="preserve"> and the flux density </w:t>
      </w:r>
      <m:oMath>
        <m:sSub>
          <m:sSubPr>
            <m:ctrlPr>
              <w:rPr>
                <w:rFonts w:ascii="Cambria Math" w:hAnsi="Cambria Math"/>
                <w:i/>
              </w:rPr>
            </m:ctrlPr>
          </m:sSubPr>
          <m:e>
            <m:r>
              <w:rPr>
                <w:rFonts w:ascii="Cambria Math" w:hAnsi="Cambria Math"/>
              </w:rPr>
              <m:t>B</m:t>
            </m:r>
          </m:e>
          <m:sub>
            <m:r>
              <m:rPr>
                <m:sty m:val="p"/>
              </m:rPr>
              <w:rPr>
                <w:rFonts w:ascii="Cambria Math" w:hAnsi="Cambria Math"/>
              </w:rPr>
              <m:t>m</m:t>
            </m:r>
          </m:sub>
        </m:sSub>
      </m:oMath>
      <w:r w:rsidRPr="000C31E2">
        <w:rPr>
          <w:szCs w:val="28"/>
        </w:rPr>
        <w:t xml:space="preserve"> are determined, the hysteresis loss and the eddy current loss will be only determined by the coefficients </w:t>
      </w:r>
      <w:bookmarkStart w:id="148" w:name="OLE_LINK137"/>
      <w:bookmarkStart w:id="149" w:name="OLE_LINK142"/>
      <w:bookmarkStart w:id="150" w:name="OLE_LINK143"/>
      <m:oMath>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h</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m:oMath>
      <w:bookmarkEnd w:id="148"/>
      <w:r w:rsidRPr="000C31E2">
        <w:rPr>
          <w:szCs w:val="28"/>
        </w:rPr>
        <w:t xml:space="preserve"> and </w:t>
      </w:r>
      <m:oMath>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e</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m:oMath>
      <w:r w:rsidRPr="000C31E2">
        <w:rPr>
          <w:szCs w:val="28"/>
        </w:rPr>
        <w:t xml:space="preserve">, </w:t>
      </w:r>
      <w:bookmarkEnd w:id="149"/>
      <w:bookmarkEnd w:id="150"/>
      <w:r w:rsidRPr="000C31E2">
        <w:rPr>
          <w:szCs w:val="28"/>
        </w:rPr>
        <w:t xml:space="preserve">respectively. Since the flux density and frequency are not temperature dependent, the temperature influence on hysteresis and eddy current losses will be reflected directly by the loss coefficients </w:t>
      </w:r>
      <m:oMath>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h</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m:oMath>
      <w:r w:rsidRPr="000C31E2">
        <w:rPr>
          <w:szCs w:val="28"/>
        </w:rPr>
        <w:t xml:space="preserve"> and </w:t>
      </w:r>
      <m:oMath>
        <m:sSub>
          <m:sSubPr>
            <m:ctrlPr>
              <w:rPr>
                <w:rFonts w:ascii="Cambria Math" w:hAnsi="Cambria Math"/>
                <w:szCs w:val="28"/>
              </w:rPr>
            </m:ctrlPr>
          </m:sSubPr>
          <m:e>
            <m:r>
              <w:rPr>
                <w:rFonts w:ascii="Cambria Math" w:hAnsi="Cambria Math"/>
                <w:szCs w:val="28"/>
              </w:rPr>
              <m:t>k</m:t>
            </m:r>
          </m:e>
          <m:sub>
            <m:r>
              <m:rPr>
                <m:sty m:val="p"/>
              </m:rPr>
              <w:rPr>
                <w:rFonts w:ascii="Cambria Math" w:hAnsi="Cambria Math"/>
                <w:szCs w:val="28"/>
              </w:rPr>
              <m:t>e</m:t>
            </m:r>
          </m:sub>
        </m:sSub>
        <m:r>
          <m:rPr>
            <m:sty m:val="p"/>
          </m:rPr>
          <w:rPr>
            <w:rFonts w:ascii="Cambria Math" w:hAnsi="Cambria Math"/>
            <w:szCs w:val="28"/>
          </w:rPr>
          <m:t>(</m:t>
        </m:r>
        <m:r>
          <w:rPr>
            <w:rFonts w:ascii="Cambria Math" w:hAnsi="Cambria Math"/>
            <w:szCs w:val="28"/>
          </w:rPr>
          <m:t>f</m:t>
        </m:r>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B</m:t>
            </m:r>
          </m:e>
          <m:sub>
            <m:r>
              <m:rPr>
                <m:sty m:val="p"/>
              </m:rPr>
              <w:rPr>
                <w:rFonts w:ascii="Cambria Math" w:hAnsi="Cambria Math"/>
                <w:szCs w:val="28"/>
              </w:rPr>
              <m:t>m</m:t>
            </m:r>
          </m:sub>
        </m:sSub>
        <m:r>
          <m:rPr>
            <m:sty m:val="p"/>
          </m:rPr>
          <w:rPr>
            <w:rFonts w:ascii="Cambria Math" w:hAnsi="Cambria Math"/>
            <w:szCs w:val="28"/>
          </w:rPr>
          <m:t>)</m:t>
        </m:r>
      </m:oMath>
      <w:r w:rsidRPr="000C31E2">
        <w:rPr>
          <w:szCs w:val="28"/>
        </w:rPr>
        <w:t>. Therefore, the investigation on temperature dependencies of hysteresis loss and eddy current loss coefficients is necessary for further modelling.</w:t>
      </w:r>
    </w:p>
    <w:p w14:paraId="0C3CEBDB" w14:textId="5582F28C" w:rsidR="00DA5DC4" w:rsidRPr="000C31E2" w:rsidRDefault="00DA5DC4" w:rsidP="00DA5DC4">
      <w:pPr>
        <w:spacing w:before="240" w:after="240"/>
        <w:ind w:firstLineChars="100" w:firstLine="240"/>
        <w:rPr>
          <w:szCs w:val="32"/>
        </w:rPr>
      </w:pPr>
      <w:r w:rsidRPr="000C31E2">
        <w:rPr>
          <w:szCs w:val="32"/>
        </w:rPr>
        <w:t xml:space="preserve">In order to investigate the temperature dependencies of the hysteresis loss and the eddy current loss separately, the coefficients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in (2.7) are calculated respectively based on the measured iron loss at different temperatures and shown in Figs</w:t>
      </w:r>
      <w:r w:rsidR="008A135E" w:rsidRPr="000C31E2">
        <w:rPr>
          <w:szCs w:val="32"/>
        </w:rPr>
        <w:t>.</w:t>
      </w:r>
      <w:r w:rsidRPr="000C31E2">
        <w:rPr>
          <w:szCs w:val="32"/>
        </w:rPr>
        <w:t xml:space="preserve"> 3.</w:t>
      </w:r>
      <w:r w:rsidR="00A35FC9" w:rsidRPr="000C31E2">
        <w:rPr>
          <w:szCs w:val="32"/>
        </w:rPr>
        <w:t>5</w:t>
      </w:r>
      <w:r w:rsidRPr="000C31E2">
        <w:rPr>
          <w:szCs w:val="32"/>
        </w:rPr>
        <w:t xml:space="preserve"> and 3.</w:t>
      </w:r>
      <w:r w:rsidR="00A35FC9" w:rsidRPr="000C31E2">
        <w:rPr>
          <w:szCs w:val="32"/>
        </w:rPr>
        <w:t>6</w:t>
      </w:r>
      <w:r w:rsidRPr="000C31E2">
        <w:rPr>
          <w:szCs w:val="32"/>
        </w:rPr>
        <w:t xml:space="preserve">. It can be seen that both the hysteresis loss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coefficient and the eddy current loss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coefficient vary not only with frequency and flux density but also with temperature. Therefore, the improved iron loss model is then developed and can be expressed as</w:t>
      </w:r>
      <w:r w:rsidRPr="000C31E2">
        <w:rPr>
          <w:rFonts w:hint="eastAsia"/>
          <w:szCs w:val="32"/>
        </w:rPr>
        <w:t>:</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2258850B" w14:textId="77777777" w:rsidTr="00B90406">
        <w:trPr>
          <w:jc w:val="center"/>
        </w:trPr>
        <w:tc>
          <w:tcPr>
            <w:tcW w:w="7801" w:type="dxa"/>
            <w:vAlign w:val="center"/>
          </w:tcPr>
          <w:bookmarkStart w:id="151" w:name="OLE_LINK71"/>
          <w:bookmarkStart w:id="152" w:name="OLE_LINK74"/>
          <w:p w14:paraId="1830F1AD" w14:textId="77777777" w:rsidR="00DA5DC4" w:rsidRPr="000C31E2" w:rsidRDefault="00123B42" w:rsidP="00B90406">
            <w:pPr>
              <w:spacing w:before="240" w:after="240"/>
              <w:rPr>
                <w:szCs w:val="28"/>
              </w:rPr>
            </w:pPr>
            <m:oMathPara>
              <m:oMathParaPr>
                <m:jc m:val="center"/>
              </m:oMathParaPr>
              <m:oMath>
                <m:sSub>
                  <m:sSubPr>
                    <m:ctrlPr>
                      <w:rPr>
                        <w:rFonts w:ascii="Cambria Math" w:eastAsia="Times New Roman" w:hAnsi="Cambria Math"/>
                        <w:i/>
                        <w:szCs w:val="32"/>
                        <w:lang w:eastAsia="en-US"/>
                      </w:rPr>
                    </m:ctrlPr>
                  </m:sSubPr>
                  <m:e>
                    <m:r>
                      <w:rPr>
                        <w:rFonts w:ascii="Cambria Math" w:eastAsia="Times New Roman" w:hAnsi="Cambria Math"/>
                        <w:szCs w:val="32"/>
                      </w:rPr>
                      <m:t>p</m:t>
                    </m:r>
                  </m:e>
                  <m:sub>
                    <m:r>
                      <m:rPr>
                        <m:sty m:val="p"/>
                      </m:rPr>
                      <w:rPr>
                        <w:rFonts w:ascii="Cambria Math" w:eastAsia="Times New Roman" w:hAnsi="Cambria Math"/>
                        <w:szCs w:val="32"/>
                      </w:rPr>
                      <m:t>Fe</m:t>
                    </m:r>
                    <m:r>
                      <w:rPr>
                        <w:rFonts w:ascii="Cambria Math" w:eastAsia="Times New Roman" w:hAnsi="Cambria Math"/>
                        <w:szCs w:val="32"/>
                      </w:rPr>
                      <m:t>,</m:t>
                    </m:r>
                    <m:r>
                      <m:rPr>
                        <m:sty m:val="p"/>
                      </m:rPr>
                      <w:rPr>
                        <w:rFonts w:ascii="Cambria Math" w:eastAsia="Times New Roman" w:hAnsi="Cambria Math"/>
                        <w:szCs w:val="32"/>
                        <w:lang w:eastAsia="en-US"/>
                      </w:rPr>
                      <m:t>T</m:t>
                    </m:r>
                  </m:sub>
                </m:sSub>
                <m:r>
                  <w:rPr>
                    <w:rFonts w:ascii="Cambria Math" w:eastAsia="Times New Roman"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ub>
                </m:sSub>
                <m:r>
                  <w:rPr>
                    <w:rFonts w:ascii="Cambria Math" w:eastAsia="Times New Roman" w:hAnsi="Cambria Math"/>
                    <w:szCs w:val="32"/>
                    <w:lang w:eastAsia="en-US"/>
                  </w:rPr>
                  <m:t>(T,f,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)f</m:t>
                </m:r>
                <m:sSubSup>
                  <m:sSubSupPr>
                    <m:ctrlPr>
                      <w:rPr>
                        <w:rFonts w:ascii="Cambria Math" w:eastAsia="Times New Roman" w:hAnsi="Cambria Math"/>
                        <w:i/>
                        <w:szCs w:val="32"/>
                        <w:lang w:eastAsia="en-US"/>
                      </w:rPr>
                    </m:ctrlPr>
                  </m:sSubSup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up>
                    <m:r>
                      <w:rPr>
                        <w:rFonts w:ascii="Cambria Math" w:eastAsia="Times New Roman" w:hAnsi="Cambria Math"/>
                        <w:szCs w:val="32"/>
                        <w:lang w:eastAsia="en-US"/>
                      </w:rPr>
                      <m:t>2</m:t>
                    </m:r>
                  </m:sup>
                </m:sSubSup>
                <m:r>
                  <w:rPr>
                    <w:rFonts w:ascii="Cambria Math" w:eastAsia="Times New Roman" w:hAnsi="Cambria Math"/>
                    <w:szCs w:val="32"/>
                    <w:lang w:eastAsia="en-US"/>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e</m:t>
                    </m:r>
                  </m:sub>
                </m:sSub>
                <m:r>
                  <w:rPr>
                    <w:rFonts w:ascii="Cambria Math" w:eastAsia="Times New Roman" w:hAnsi="Cambria Math"/>
                    <w:szCs w:val="32"/>
                    <w:lang w:eastAsia="en-US"/>
                  </w:rPr>
                  <m:t>(T,f,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sSup>
                  <m:sSupPr>
                    <m:ctrlPr>
                      <w:rPr>
                        <w:rFonts w:ascii="Cambria Math" w:eastAsia="Times New Roman" w:hAnsi="Cambria Math"/>
                        <w:i/>
                        <w:szCs w:val="32"/>
                        <w:lang w:eastAsia="en-US"/>
                      </w:rPr>
                    </m:ctrlPr>
                  </m:sSupPr>
                  <m:e>
                    <m:r>
                      <w:rPr>
                        <w:rFonts w:ascii="Cambria Math" w:eastAsia="Times New Roman" w:hAnsi="Cambria Math"/>
                        <w:szCs w:val="32"/>
                        <w:lang w:eastAsia="en-US"/>
                      </w:rPr>
                      <m:t>f</m:t>
                    </m:r>
                  </m:e>
                  <m:sup>
                    <m:r>
                      <w:rPr>
                        <w:rFonts w:ascii="Cambria Math" w:eastAsia="Times New Roman" w:hAnsi="Cambria Math"/>
                        <w:szCs w:val="32"/>
                        <w:lang w:eastAsia="en-US"/>
                      </w:rPr>
                      <m:t>2</m:t>
                    </m:r>
                  </m:sup>
                </m:sSup>
                <m:sSubSup>
                  <m:sSubSupPr>
                    <m:ctrlPr>
                      <w:rPr>
                        <w:rFonts w:ascii="Cambria Math" w:eastAsia="Times New Roman" w:hAnsi="Cambria Math"/>
                        <w:i/>
                        <w:szCs w:val="32"/>
                        <w:lang w:eastAsia="en-US"/>
                      </w:rPr>
                    </m:ctrlPr>
                  </m:sSubSup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up>
                    <m:r>
                      <w:rPr>
                        <w:rFonts w:ascii="Cambria Math" w:eastAsia="Times New Roman" w:hAnsi="Cambria Math"/>
                        <w:szCs w:val="32"/>
                        <w:lang w:eastAsia="en-US"/>
                      </w:rPr>
                      <m:t>2</m:t>
                    </m:r>
                  </m:sup>
                </m:sSubSup>
              </m:oMath>
            </m:oMathPara>
            <w:bookmarkEnd w:id="151"/>
            <w:bookmarkEnd w:id="152"/>
          </w:p>
        </w:tc>
        <w:tc>
          <w:tcPr>
            <w:tcW w:w="1233" w:type="dxa"/>
            <w:vAlign w:val="center"/>
          </w:tcPr>
          <w:p w14:paraId="28B42768" w14:textId="77777777" w:rsidR="00DA5DC4" w:rsidRPr="000C31E2" w:rsidRDefault="00DA5DC4" w:rsidP="00B90406">
            <w:pPr>
              <w:spacing w:before="240" w:after="240"/>
              <w:ind w:firstLineChars="100" w:firstLine="240"/>
              <w:jc w:val="right"/>
              <w:rPr>
                <w:szCs w:val="28"/>
              </w:rPr>
            </w:pPr>
            <w:r w:rsidRPr="000C31E2">
              <w:rPr>
                <w:szCs w:val="28"/>
              </w:rPr>
              <w:t>(3.2)</w:t>
            </w:r>
          </w:p>
        </w:tc>
      </w:tr>
    </w:tbl>
    <w:p w14:paraId="38F4BCAE" w14:textId="310692A9" w:rsidR="00DA5DC4" w:rsidRPr="000C31E2" w:rsidRDefault="00DA5DC4" w:rsidP="00DA5DC4">
      <w:pPr>
        <w:spacing w:before="240" w:after="240"/>
        <w:rPr>
          <w:szCs w:val="32"/>
        </w:rPr>
      </w:pPr>
      <w:r w:rsidRPr="000C31E2">
        <w:rPr>
          <w:szCs w:val="32"/>
        </w:rPr>
        <w:t xml:space="preserve">where </w:t>
      </w:r>
      <m:oMath>
        <m:sSub>
          <m:sSubPr>
            <m:ctrlPr>
              <w:rPr>
                <w:rFonts w:ascii="Cambria Math" w:eastAsia="Times New Roman" w:hAnsi="Cambria Math"/>
                <w:i/>
                <w:szCs w:val="32"/>
              </w:rPr>
            </m:ctrlPr>
          </m:sSubPr>
          <m:e>
            <m:r>
              <w:rPr>
                <w:rFonts w:ascii="Cambria Math" w:eastAsia="Times New Roman" w:hAnsi="Cambria Math"/>
                <w:szCs w:val="32"/>
              </w:rPr>
              <m:t>p</m:t>
            </m:r>
          </m:e>
          <m:sub>
            <m:r>
              <m:rPr>
                <m:sty m:val="p"/>
              </m:rPr>
              <w:rPr>
                <w:rFonts w:ascii="Cambria Math" w:eastAsia="Times New Roman" w:hAnsi="Cambria Math"/>
                <w:szCs w:val="32"/>
              </w:rPr>
              <m:t>Fe</m:t>
            </m:r>
            <m:r>
              <w:rPr>
                <w:rFonts w:ascii="Cambria Math" w:eastAsia="Times New Roman" w:hAnsi="Cambria Math"/>
                <w:szCs w:val="32"/>
              </w:rPr>
              <m:t>,</m:t>
            </m:r>
            <m:r>
              <m:rPr>
                <m:sty m:val="p"/>
              </m:rPr>
              <w:rPr>
                <w:rFonts w:ascii="Cambria Math" w:eastAsia="Times New Roman" w:hAnsi="Cambria Math"/>
                <w:szCs w:val="32"/>
              </w:rPr>
              <m:t>T</m:t>
            </m:r>
          </m:sub>
        </m:sSub>
      </m:oMath>
      <w:r w:rsidRPr="000C31E2">
        <w:rPr>
          <w:szCs w:val="32"/>
        </w:rPr>
        <w:t xml:space="preserve"> is the iron loss density at the actual temperature </w:t>
      </w:r>
      <w:r w:rsidRPr="000C31E2">
        <w:rPr>
          <w:i/>
          <w:szCs w:val="32"/>
        </w:rPr>
        <w:t xml:space="preserve">T.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r>
          <w:rPr>
            <w:rFonts w:ascii="Cambria Math" w:eastAsia="Times New Roman" w:hAnsi="Cambria Math"/>
            <w:szCs w:val="32"/>
          </w:rPr>
          <m:t>(T,f,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i/>
          <w:szCs w:val="32"/>
        </w:rPr>
        <w:t xml:space="preserve"> </w:t>
      </w:r>
      <w:r w:rsidRPr="000C31E2">
        <w:rPr>
          <w:szCs w:val="32"/>
        </w:rPr>
        <w:t>and</w:t>
      </w:r>
      <w:r w:rsidRPr="000C31E2">
        <w:rPr>
          <w:i/>
          <w:szCs w:val="32"/>
        </w:rPr>
        <w:t xml:space="preserv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r>
          <w:rPr>
            <w:rFonts w:ascii="Cambria Math" w:eastAsia="Times New Roman" w:hAnsi="Cambria Math"/>
            <w:szCs w:val="32"/>
          </w:rPr>
          <m:t>(T,f,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are hysteresis loss and eddy current l</w:t>
      </w:r>
      <w:r w:rsidR="00883FBB" w:rsidRPr="000C31E2">
        <w:rPr>
          <w:szCs w:val="32"/>
        </w:rPr>
        <w:t>oss coefficients, respectively.</w:t>
      </w:r>
    </w:p>
    <w:p w14:paraId="1FF73634" w14:textId="77777777" w:rsidR="00DA5DC4" w:rsidRPr="000C31E2" w:rsidRDefault="00DA5DC4" w:rsidP="00DA5DC4">
      <w:pPr>
        <w:jc w:val="center"/>
        <w:rPr>
          <w:sz w:val="20"/>
        </w:rPr>
      </w:pPr>
      <w:r w:rsidRPr="000C31E2">
        <w:rPr>
          <w:noProof/>
          <w:sz w:val="20"/>
        </w:rPr>
        <w:lastRenderedPageBreak/>
        <w:drawing>
          <wp:inline distT="0" distB="0" distL="0" distR="0" wp14:anchorId="653F602D" wp14:editId="4B598EBD">
            <wp:extent cx="4965880" cy="3069203"/>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11114" cy="3097160"/>
                    </a:xfrm>
                    <a:prstGeom prst="rect">
                      <a:avLst/>
                    </a:prstGeom>
                    <a:noFill/>
                    <a:ln>
                      <a:noFill/>
                    </a:ln>
                  </pic:spPr>
                </pic:pic>
              </a:graphicData>
            </a:graphic>
          </wp:inline>
        </w:drawing>
      </w:r>
    </w:p>
    <w:p w14:paraId="69E73E4F" w14:textId="77777777" w:rsidR="00DA5DC4" w:rsidRPr="000C31E2" w:rsidRDefault="00DA5DC4" w:rsidP="00DA5DC4">
      <w:pPr>
        <w:spacing w:before="240" w:after="240"/>
        <w:jc w:val="center"/>
      </w:pPr>
      <w:r w:rsidRPr="000C31E2">
        <w:t>(a)</w:t>
      </w:r>
    </w:p>
    <w:p w14:paraId="674E393C" w14:textId="77777777" w:rsidR="00DA5DC4" w:rsidRPr="000C31E2" w:rsidRDefault="00DA5DC4" w:rsidP="00DA5DC4">
      <w:pPr>
        <w:jc w:val="center"/>
        <w:rPr>
          <w:sz w:val="12"/>
        </w:rPr>
      </w:pPr>
      <w:r w:rsidRPr="000C31E2">
        <w:rPr>
          <w:noProof/>
          <w:sz w:val="20"/>
        </w:rPr>
        <w:drawing>
          <wp:inline distT="0" distB="0" distL="0" distR="0" wp14:anchorId="45C5D42F" wp14:editId="5169DBA6">
            <wp:extent cx="4991613" cy="3085106"/>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9299" cy="3120759"/>
                    </a:xfrm>
                    <a:prstGeom prst="rect">
                      <a:avLst/>
                    </a:prstGeom>
                    <a:noFill/>
                    <a:ln>
                      <a:noFill/>
                    </a:ln>
                  </pic:spPr>
                </pic:pic>
              </a:graphicData>
            </a:graphic>
          </wp:inline>
        </w:drawing>
      </w:r>
    </w:p>
    <w:p w14:paraId="3EF69926" w14:textId="77777777" w:rsidR="00DA5DC4" w:rsidRPr="000C31E2" w:rsidRDefault="00DA5DC4" w:rsidP="00DA5DC4">
      <w:pPr>
        <w:spacing w:before="240" w:after="240"/>
        <w:jc w:val="center"/>
      </w:pPr>
      <w:r w:rsidRPr="000C31E2">
        <w:t>(b)</w:t>
      </w:r>
    </w:p>
    <w:p w14:paraId="155E254B" w14:textId="5CBF4F8A" w:rsidR="00DA5DC4" w:rsidRPr="000C31E2" w:rsidRDefault="00DA5DC4" w:rsidP="00BF5A25">
      <w:pPr>
        <w:spacing w:before="240" w:after="240"/>
        <w:jc w:val="left"/>
      </w:pPr>
      <w:r w:rsidRPr="000C31E2">
        <w:t>Fig.3.</w:t>
      </w:r>
      <w:r w:rsidR="00A35FC9" w:rsidRPr="000C31E2">
        <w:t>5</w:t>
      </w:r>
      <w:r w:rsidRPr="000C31E2">
        <w:t xml:space="preserve"> Hysteresis loss coefficient</w:t>
      </w:r>
      <w:r w:rsidR="008526F5" w:rsidRPr="000C31E2">
        <w:t>.</w:t>
      </w:r>
      <w:r w:rsidRPr="000C31E2">
        <w:t xml:space="preserve"> (a) </w:t>
      </w:r>
      <w:r w:rsidR="00545BC0" w:rsidRPr="000C31E2">
        <w:rPr>
          <w:i/>
        </w:rPr>
        <w:t>f</w:t>
      </w:r>
      <w:r w:rsidR="00545BC0" w:rsidRPr="000C31E2">
        <w:t>=</w:t>
      </w:r>
      <w:r w:rsidRPr="000C31E2">
        <w:t>50Hz</w:t>
      </w:r>
      <w:r w:rsidR="00985923" w:rsidRPr="000C31E2">
        <w:t>.</w:t>
      </w:r>
      <w:r w:rsidRPr="000C31E2">
        <w:t xml:space="preserve"> (b) </w:t>
      </w:r>
      <w:r w:rsidR="00545BC0" w:rsidRPr="000C31E2">
        <w:rPr>
          <w:i/>
        </w:rPr>
        <w:t>f</w:t>
      </w:r>
      <w:r w:rsidR="00545BC0" w:rsidRPr="000C31E2">
        <w:t>=</w:t>
      </w:r>
      <w:r w:rsidRPr="000C31E2">
        <w:t>1000Hz.</w:t>
      </w:r>
    </w:p>
    <w:p w14:paraId="57C96398" w14:textId="77777777" w:rsidR="00DA5DC4" w:rsidRPr="000C31E2" w:rsidRDefault="00DA5DC4" w:rsidP="00DA5DC4">
      <w:pPr>
        <w:jc w:val="center"/>
        <w:rPr>
          <w:sz w:val="20"/>
        </w:rPr>
      </w:pPr>
      <w:r w:rsidRPr="000C31E2">
        <w:rPr>
          <w:noProof/>
          <w:sz w:val="20"/>
        </w:rPr>
        <w:lastRenderedPageBreak/>
        <w:drawing>
          <wp:inline distT="0" distB="0" distL="0" distR="0" wp14:anchorId="651C6192" wp14:editId="648FC1B6">
            <wp:extent cx="5421666" cy="336232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63651" cy="3388363"/>
                    </a:xfrm>
                    <a:prstGeom prst="rect">
                      <a:avLst/>
                    </a:prstGeom>
                    <a:noFill/>
                    <a:ln>
                      <a:noFill/>
                    </a:ln>
                  </pic:spPr>
                </pic:pic>
              </a:graphicData>
            </a:graphic>
          </wp:inline>
        </w:drawing>
      </w:r>
    </w:p>
    <w:p w14:paraId="63FEA4A5" w14:textId="77777777" w:rsidR="00DA5DC4" w:rsidRPr="000C31E2" w:rsidRDefault="00DA5DC4" w:rsidP="00DA5DC4">
      <w:pPr>
        <w:spacing w:before="240" w:after="240"/>
        <w:jc w:val="center"/>
      </w:pPr>
      <w:r w:rsidRPr="000C31E2">
        <w:t>(a)</w:t>
      </w:r>
    </w:p>
    <w:p w14:paraId="3AFF3365" w14:textId="77777777" w:rsidR="00DA5DC4" w:rsidRPr="000C31E2" w:rsidRDefault="00DA5DC4" w:rsidP="00DA5DC4">
      <w:pPr>
        <w:jc w:val="center"/>
        <w:rPr>
          <w:sz w:val="20"/>
        </w:rPr>
      </w:pPr>
      <w:r w:rsidRPr="000C31E2">
        <w:rPr>
          <w:noProof/>
          <w:sz w:val="20"/>
        </w:rPr>
        <w:drawing>
          <wp:inline distT="0" distB="0" distL="0" distR="0" wp14:anchorId="54502448" wp14:editId="181092A8">
            <wp:extent cx="5393907" cy="3333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34278" cy="3358701"/>
                    </a:xfrm>
                    <a:prstGeom prst="rect">
                      <a:avLst/>
                    </a:prstGeom>
                    <a:noFill/>
                    <a:ln>
                      <a:noFill/>
                    </a:ln>
                  </pic:spPr>
                </pic:pic>
              </a:graphicData>
            </a:graphic>
          </wp:inline>
        </w:drawing>
      </w:r>
    </w:p>
    <w:p w14:paraId="6B638148" w14:textId="77777777" w:rsidR="00DA5DC4" w:rsidRPr="000C31E2" w:rsidRDefault="00DA5DC4" w:rsidP="00DA5DC4">
      <w:pPr>
        <w:spacing w:before="240" w:after="240"/>
        <w:jc w:val="center"/>
      </w:pPr>
      <w:r w:rsidRPr="000C31E2">
        <w:t>(b)</w:t>
      </w:r>
    </w:p>
    <w:p w14:paraId="63638DF5" w14:textId="736A97AD" w:rsidR="00DA5DC4" w:rsidRPr="000C31E2" w:rsidRDefault="00DA5DC4" w:rsidP="00BF5A25">
      <w:pPr>
        <w:spacing w:before="240" w:after="240"/>
      </w:pPr>
      <w:r w:rsidRPr="000C31E2">
        <w:t>Fig.3.</w:t>
      </w:r>
      <w:r w:rsidR="00A35FC9" w:rsidRPr="000C31E2">
        <w:t>6</w:t>
      </w:r>
      <w:r w:rsidRPr="000C31E2">
        <w:t xml:space="preserve"> Eddy current loss coefficient</w:t>
      </w:r>
      <w:r w:rsidR="008526F5" w:rsidRPr="000C31E2">
        <w:t>.</w:t>
      </w:r>
      <w:r w:rsidRPr="000C31E2">
        <w:t xml:space="preserve"> (a) </w:t>
      </w:r>
      <w:r w:rsidR="00545BC0" w:rsidRPr="000C31E2">
        <w:rPr>
          <w:i/>
        </w:rPr>
        <w:t>f</w:t>
      </w:r>
      <w:r w:rsidR="00545BC0" w:rsidRPr="000C31E2">
        <w:t>=</w:t>
      </w:r>
      <w:r w:rsidRPr="000C31E2">
        <w:t>50Hz</w:t>
      </w:r>
      <w:r w:rsidR="00985923" w:rsidRPr="000C31E2">
        <w:t>.</w:t>
      </w:r>
      <w:r w:rsidRPr="000C31E2">
        <w:t xml:space="preserve"> (b) </w:t>
      </w:r>
      <w:r w:rsidR="00545BC0" w:rsidRPr="000C31E2">
        <w:rPr>
          <w:i/>
        </w:rPr>
        <w:t>f</w:t>
      </w:r>
      <w:r w:rsidR="00545BC0" w:rsidRPr="000C31E2">
        <w:t>=</w:t>
      </w:r>
      <w:r w:rsidRPr="000C31E2">
        <w:t>1000Hz.</w:t>
      </w:r>
    </w:p>
    <w:p w14:paraId="04A52BD0" w14:textId="2844B3BB" w:rsidR="00DA5DC4" w:rsidRPr="000C31E2" w:rsidRDefault="00DA5DC4" w:rsidP="00DA5DC4">
      <w:pPr>
        <w:pStyle w:val="Heading3"/>
        <w:numPr>
          <w:ilvl w:val="0"/>
          <w:numId w:val="0"/>
        </w:numPr>
        <w:ind w:left="720" w:hanging="720"/>
        <w:rPr>
          <w:sz w:val="32"/>
        </w:rPr>
      </w:pPr>
      <w:bookmarkStart w:id="153" w:name="_Toc498330444"/>
      <w:r w:rsidRPr="000C31E2">
        <w:rPr>
          <w:sz w:val="32"/>
        </w:rPr>
        <w:lastRenderedPageBreak/>
        <w:t>3.3.</w:t>
      </w:r>
      <w:r w:rsidR="00DD0210" w:rsidRPr="000C31E2">
        <w:rPr>
          <w:sz w:val="32"/>
        </w:rPr>
        <w:t>1</w:t>
      </w:r>
      <w:r w:rsidRPr="000C31E2">
        <w:rPr>
          <w:sz w:val="32"/>
        </w:rPr>
        <w:t xml:space="preserve"> Modelling </w:t>
      </w:r>
      <w:r w:rsidR="00231A6F" w:rsidRPr="000C31E2">
        <w:rPr>
          <w:sz w:val="32"/>
        </w:rPr>
        <w:t>T</w:t>
      </w:r>
      <w:r w:rsidRPr="000C31E2">
        <w:rPr>
          <w:sz w:val="32"/>
        </w:rPr>
        <w:t xml:space="preserve">emperature </w:t>
      </w:r>
      <w:r w:rsidR="00231A6F" w:rsidRPr="000C31E2">
        <w:rPr>
          <w:sz w:val="32"/>
        </w:rPr>
        <w:t>D</w:t>
      </w:r>
      <w:r w:rsidRPr="000C31E2">
        <w:rPr>
          <w:sz w:val="32"/>
        </w:rPr>
        <w:t xml:space="preserve">ependent </w:t>
      </w:r>
      <w:r w:rsidR="00231A6F" w:rsidRPr="000C31E2">
        <w:rPr>
          <w:sz w:val="32"/>
        </w:rPr>
        <w:t>C</w:t>
      </w:r>
      <w:r w:rsidRPr="000C31E2">
        <w:rPr>
          <w:sz w:val="32"/>
        </w:rPr>
        <w:t>oefficients</w:t>
      </w:r>
      <w:bookmarkEnd w:id="153"/>
    </w:p>
    <w:p w14:paraId="4F8E8275" w14:textId="6F8652D4" w:rsidR="00DA5DC4" w:rsidRPr="000C31E2" w:rsidRDefault="00DA5DC4" w:rsidP="00DA5DC4">
      <w:pPr>
        <w:spacing w:before="240" w:after="240"/>
        <w:ind w:firstLineChars="100" w:firstLine="240"/>
        <w:rPr>
          <w:szCs w:val="32"/>
        </w:rPr>
      </w:pPr>
      <w:r w:rsidRPr="000C31E2">
        <w:rPr>
          <w:szCs w:val="32"/>
        </w:rPr>
        <w:t xml:space="preserve">According to the improved iron loss model (3.2), iron loss coefficients at any temperature, frequency and flux density among the test range can be calculated by interpolation </w:t>
      </w:r>
      <m:oMath>
        <m:sSub>
          <m:sSubPr>
            <m:ctrlPr>
              <w:rPr>
                <w:rFonts w:ascii="Cambria Math" w:hAnsi="Cambria Math"/>
                <w:szCs w:val="32"/>
              </w:rPr>
            </m:ctrlPr>
          </m:sSubPr>
          <m:e>
            <m:r>
              <w:rPr>
                <w:rFonts w:ascii="Cambria Math" w:hAnsi="Cambria Math"/>
                <w:szCs w:val="32"/>
              </w:rPr>
              <m:t>k</m:t>
            </m:r>
          </m:e>
          <m:sub>
            <m:r>
              <m:rPr>
                <m:sty m:val="p"/>
              </m:rPr>
              <w:rPr>
                <w:rFonts w:ascii="Cambria Math" w:hAnsi="Cambria Math"/>
                <w:szCs w:val="32"/>
              </w:rPr>
              <m:t>h</m:t>
            </m:r>
          </m:sub>
        </m:sSub>
        <m:r>
          <m:rPr>
            <m:sty m:val="p"/>
          </m:rPr>
          <w:rPr>
            <w:rFonts w:ascii="Cambria Math" w:hAnsi="Cambria Math"/>
            <w:szCs w:val="32"/>
          </w:rPr>
          <m:t>(</m:t>
        </m:r>
        <m:r>
          <w:rPr>
            <w:rFonts w:ascii="Cambria Math" w:hAnsi="Cambria Math"/>
            <w:szCs w:val="32"/>
          </w:rPr>
          <m:t>T</m:t>
        </m:r>
        <m:r>
          <m:rPr>
            <m:sty m:val="p"/>
          </m:rPr>
          <w:rPr>
            <w:rFonts w:ascii="Cambria Math" w:hAnsi="Cambria Math"/>
            <w:szCs w:val="32"/>
          </w:rPr>
          <m:t>,</m:t>
        </m:r>
        <m:r>
          <w:rPr>
            <w:rFonts w:ascii="Cambria Math" w:hAnsi="Cambria Math"/>
            <w:szCs w:val="32"/>
          </w:rPr>
          <m:t>f</m:t>
        </m:r>
        <m:r>
          <m:rPr>
            <m:sty m:val="p"/>
          </m:rPr>
          <w:rPr>
            <w:rFonts w:ascii="Cambria Math" w:hAnsi="Cambria Math"/>
            <w:szCs w:val="32"/>
          </w:rPr>
          <m:t>,</m:t>
        </m:r>
        <m:sSub>
          <m:sSubPr>
            <m:ctrlPr>
              <w:rPr>
                <w:rFonts w:ascii="Cambria Math" w:hAnsi="Cambria Math"/>
                <w:szCs w:val="32"/>
              </w:rPr>
            </m:ctrlPr>
          </m:sSubPr>
          <m:e>
            <m:r>
              <w:rPr>
                <w:rFonts w:ascii="Cambria Math" w:hAnsi="Cambria Math"/>
                <w:szCs w:val="32"/>
              </w:rPr>
              <m:t>B</m:t>
            </m:r>
          </m:e>
          <m:sub>
            <m:r>
              <m:rPr>
                <m:sty m:val="p"/>
              </m:rPr>
              <w:rPr>
                <w:rFonts w:ascii="Cambria Math" w:hAnsi="Cambria Math"/>
                <w:szCs w:val="32"/>
              </w:rPr>
              <m:t>m</m:t>
            </m:r>
          </m:sub>
        </m:sSub>
        <m:r>
          <m:rPr>
            <m:sty m:val="p"/>
          </m:rPr>
          <w:rPr>
            <w:rFonts w:ascii="Cambria Math" w:hAnsi="Cambria Math"/>
            <w:szCs w:val="32"/>
          </w:rPr>
          <m:t>)</m:t>
        </m:r>
      </m:oMath>
      <w:r w:rsidRPr="000C31E2">
        <w:rPr>
          <w:szCs w:val="32"/>
        </w:rPr>
        <w:t xml:space="preserve"> and </w:t>
      </w:r>
      <m:oMath>
        <m:sSub>
          <m:sSubPr>
            <m:ctrlPr>
              <w:rPr>
                <w:rFonts w:ascii="Cambria Math" w:hAnsi="Cambria Math"/>
                <w:szCs w:val="32"/>
              </w:rPr>
            </m:ctrlPr>
          </m:sSubPr>
          <m:e>
            <m:r>
              <w:rPr>
                <w:rFonts w:ascii="Cambria Math" w:hAnsi="Cambria Math"/>
                <w:szCs w:val="32"/>
              </w:rPr>
              <m:t>k</m:t>
            </m:r>
          </m:e>
          <m:sub>
            <m:r>
              <m:rPr>
                <m:sty m:val="p"/>
              </m:rPr>
              <w:rPr>
                <w:rFonts w:ascii="Cambria Math" w:hAnsi="Cambria Math"/>
                <w:szCs w:val="32"/>
              </w:rPr>
              <m:t>e</m:t>
            </m:r>
          </m:sub>
        </m:sSub>
        <m:r>
          <m:rPr>
            <m:sty m:val="p"/>
          </m:rPr>
          <w:rPr>
            <w:rFonts w:ascii="Cambria Math" w:hAnsi="Cambria Math"/>
            <w:szCs w:val="32"/>
          </w:rPr>
          <m:t>(</m:t>
        </m:r>
        <m:r>
          <w:rPr>
            <w:rFonts w:ascii="Cambria Math" w:hAnsi="Cambria Math"/>
            <w:szCs w:val="32"/>
          </w:rPr>
          <m:t>T</m:t>
        </m:r>
        <m:r>
          <m:rPr>
            <m:sty m:val="p"/>
          </m:rPr>
          <w:rPr>
            <w:rFonts w:ascii="Cambria Math" w:hAnsi="Cambria Math"/>
            <w:szCs w:val="32"/>
          </w:rPr>
          <m:t>,</m:t>
        </m:r>
        <m:r>
          <w:rPr>
            <w:rFonts w:ascii="Cambria Math" w:hAnsi="Cambria Math"/>
            <w:szCs w:val="32"/>
          </w:rPr>
          <m:t>f</m:t>
        </m:r>
        <m:r>
          <m:rPr>
            <m:sty m:val="p"/>
          </m:rPr>
          <w:rPr>
            <w:rFonts w:ascii="Cambria Math" w:hAnsi="Cambria Math"/>
            <w:szCs w:val="32"/>
          </w:rPr>
          <m:t>,</m:t>
        </m:r>
        <m:sSub>
          <m:sSubPr>
            <m:ctrlPr>
              <w:rPr>
                <w:rFonts w:ascii="Cambria Math" w:hAnsi="Cambria Math"/>
                <w:szCs w:val="32"/>
              </w:rPr>
            </m:ctrlPr>
          </m:sSubPr>
          <m:e>
            <m:r>
              <w:rPr>
                <w:rFonts w:ascii="Cambria Math" w:hAnsi="Cambria Math"/>
                <w:szCs w:val="32"/>
              </w:rPr>
              <m:t>B</m:t>
            </m:r>
          </m:e>
          <m:sub>
            <m:r>
              <m:rPr>
                <m:sty m:val="p"/>
              </m:rPr>
              <w:rPr>
                <w:rFonts w:ascii="Cambria Math" w:hAnsi="Cambria Math"/>
                <w:szCs w:val="32"/>
              </w:rPr>
              <m:t>m</m:t>
            </m:r>
          </m:sub>
        </m:sSub>
        <m:r>
          <m:rPr>
            <m:sty m:val="p"/>
          </m:rPr>
          <w:rPr>
            <w:rFonts w:ascii="Cambria Math" w:hAnsi="Cambria Math"/>
            <w:szCs w:val="32"/>
          </w:rPr>
          <m:t>)</m:t>
        </m:r>
      </m:oMath>
      <w:r w:rsidRPr="000C31E2">
        <w:rPr>
          <w:szCs w:val="32"/>
        </w:rPr>
        <w:t xml:space="preserve"> the coefficient shown in Figs</w:t>
      </w:r>
      <w:r w:rsidR="008A135E" w:rsidRPr="000C31E2">
        <w:rPr>
          <w:szCs w:val="32"/>
        </w:rPr>
        <w:t>.</w:t>
      </w:r>
      <w:r w:rsidRPr="000C31E2">
        <w:rPr>
          <w:szCs w:val="32"/>
        </w:rPr>
        <w:t xml:space="preserve"> 3.</w:t>
      </w:r>
      <w:r w:rsidR="00A35FC9" w:rsidRPr="000C31E2">
        <w:rPr>
          <w:szCs w:val="32"/>
        </w:rPr>
        <w:t>5</w:t>
      </w:r>
      <w:r w:rsidRPr="000C31E2">
        <w:rPr>
          <w:szCs w:val="32"/>
        </w:rPr>
        <w:t xml:space="preserve"> and 3.</w:t>
      </w:r>
      <w:r w:rsidR="00A35FC9" w:rsidRPr="000C31E2">
        <w:rPr>
          <w:szCs w:val="32"/>
        </w:rPr>
        <w:t>6</w:t>
      </w:r>
      <w:r w:rsidRPr="000C31E2">
        <w:rPr>
          <w:szCs w:val="32"/>
        </w:rPr>
        <w:t>. The temperature dependency of the iron loss can be then fully considered. However, the coefficients have to be measured at many different temperatures to guarantee the accuracy of the interpolation, which is complicated and time consuming. Therefore, it is necessary to model the temperature dependent coefficients.</w:t>
      </w:r>
    </w:p>
    <w:p w14:paraId="292FAFAD" w14:textId="4092BB0D" w:rsidR="00DA5DC4" w:rsidRPr="000C31E2" w:rsidRDefault="00DA5DC4" w:rsidP="00DA5DC4">
      <w:pPr>
        <w:spacing w:before="240" w:after="240"/>
        <w:ind w:firstLineChars="100" w:firstLine="240"/>
        <w:rPr>
          <w:szCs w:val="32"/>
        </w:rPr>
      </w:pPr>
      <w:r w:rsidRPr="000C31E2">
        <w:rPr>
          <w:szCs w:val="32"/>
        </w:rPr>
        <w:t xml:space="preserve">Based on the results shown </w:t>
      </w:r>
      <w:r w:rsidR="00014046" w:rsidRPr="000C31E2">
        <w:rPr>
          <w:szCs w:val="32"/>
        </w:rPr>
        <w:t xml:space="preserve">in </w:t>
      </w:r>
      <w:r w:rsidRPr="000C31E2">
        <w:rPr>
          <w:szCs w:val="32"/>
        </w:rPr>
        <w:t>Figs</w:t>
      </w:r>
      <w:r w:rsidR="008A135E" w:rsidRPr="000C31E2">
        <w:rPr>
          <w:szCs w:val="32"/>
        </w:rPr>
        <w:t>.</w:t>
      </w:r>
      <w:r w:rsidRPr="000C31E2">
        <w:rPr>
          <w:szCs w:val="32"/>
        </w:rPr>
        <w:t xml:space="preserve"> 3.</w:t>
      </w:r>
      <w:r w:rsidR="00A35FC9" w:rsidRPr="000C31E2">
        <w:rPr>
          <w:szCs w:val="32"/>
        </w:rPr>
        <w:t>5</w:t>
      </w:r>
      <w:r w:rsidRPr="000C31E2">
        <w:rPr>
          <w:szCs w:val="32"/>
        </w:rPr>
        <w:t xml:space="preserve"> and 3.</w:t>
      </w:r>
      <w:r w:rsidR="00A35FC9" w:rsidRPr="000C31E2">
        <w:rPr>
          <w:szCs w:val="32"/>
        </w:rPr>
        <w:t>6</w:t>
      </w:r>
      <w:r w:rsidRPr="000C31E2">
        <w:rPr>
          <w:szCs w:val="32"/>
        </w:rPr>
        <w:t xml:space="preserve">, it can be further seen that both the hysteresis and eddy current loss coefficients vary approximately linearly with temperature although the varying rate changes with flux density and frequency. These linear variations </w:t>
      </w:r>
      <w:r w:rsidR="007F5E6A" w:rsidRPr="000C31E2">
        <w:rPr>
          <w:szCs w:val="32"/>
        </w:rPr>
        <w:t>are also</w:t>
      </w:r>
      <w:r w:rsidRPr="000C31E2">
        <w:rPr>
          <w:szCs w:val="32"/>
        </w:rPr>
        <w:t xml:space="preserve"> confirmed in [FOS86] and [TAK10]. Therefore, a simple linear relationship between the coefficients and the temperature can be considered for the typical operation temperature range of electrical machines. On the other hand, it should be noted from Figs</w:t>
      </w:r>
      <w:r w:rsidR="008A135E" w:rsidRPr="000C31E2">
        <w:rPr>
          <w:szCs w:val="32"/>
        </w:rPr>
        <w:t>.</w:t>
      </w:r>
      <w:r w:rsidRPr="000C31E2">
        <w:rPr>
          <w:szCs w:val="32"/>
        </w:rPr>
        <w:t xml:space="preserve"> 3.</w:t>
      </w:r>
      <w:r w:rsidR="00A35FC9" w:rsidRPr="000C31E2">
        <w:rPr>
          <w:szCs w:val="32"/>
        </w:rPr>
        <w:t>5</w:t>
      </w:r>
      <w:r w:rsidRPr="000C31E2">
        <w:rPr>
          <w:szCs w:val="32"/>
        </w:rPr>
        <w:t xml:space="preserve"> and 3.</w:t>
      </w:r>
      <w:r w:rsidR="00A35FC9" w:rsidRPr="000C31E2">
        <w:rPr>
          <w:szCs w:val="32"/>
        </w:rPr>
        <w:t>6</w:t>
      </w:r>
      <w:r w:rsidRPr="000C31E2">
        <w:rPr>
          <w:szCs w:val="32"/>
        </w:rPr>
        <w:t xml:space="preserve"> that the varying rates of hysteresis and eddy current loss coefficients with the temperature are different even under the same flux density and frequency. By considering all these aspects, the temperature dependent iron loss coefficients can be modelled</w:t>
      </w:r>
      <w:r w:rsidRPr="000C31E2">
        <w:rPr>
          <w:rFonts w:hint="eastAsia"/>
          <w:szCs w:val="32"/>
        </w:rPr>
        <w:t xml:space="preserve">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25B0DDA2" w14:textId="77777777" w:rsidTr="00B90406">
        <w:trPr>
          <w:jc w:val="center"/>
        </w:trPr>
        <w:tc>
          <w:tcPr>
            <w:tcW w:w="7801" w:type="dxa"/>
            <w:vAlign w:val="center"/>
          </w:tcPr>
          <w:p w14:paraId="25734C47" w14:textId="3F5236A9" w:rsidR="00DA5DC4" w:rsidRPr="000C31E2" w:rsidRDefault="00123B42" w:rsidP="00B90406">
            <w:pPr>
              <w:spacing w:before="240" w:after="240"/>
              <w:rPr>
                <w:szCs w:val="28"/>
              </w:rPr>
            </w:pPr>
            <m:oMathPara>
              <m:oMathParaPr>
                <m:jc m:val="center"/>
              </m:oMathParaPr>
              <m:oMath>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ub>
                </m:sSub>
                <m:d>
                  <m:dPr>
                    <m:ctrlPr>
                      <w:rPr>
                        <w:rFonts w:ascii="Cambria Math" w:eastAsia="Times New Roman" w:hAnsi="Cambria Math"/>
                        <w:i/>
                        <w:szCs w:val="32"/>
                      </w:rPr>
                    </m:ctrlPr>
                  </m:dPr>
                  <m:e>
                    <m:r>
                      <w:rPr>
                        <w:rFonts w:ascii="Cambria Math" w:eastAsia="Times New Roman" w:hAnsi="Cambria Math"/>
                        <w:szCs w:val="32"/>
                        <w:lang w:eastAsia="en-US"/>
                      </w:rPr>
                      <m:t>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e>
                </m:d>
                <m:r>
                  <w:rPr>
                    <w:rFonts w:ascii="Cambria Math" w:eastAsia="Times New Roman" w:hAnsi="Cambria Math"/>
                    <w:szCs w:val="32"/>
                    <w:lang w:eastAsia="en-US"/>
                  </w:rPr>
                  <m:t>=</m:t>
                </m:r>
                <m:sSub>
                  <m:sSubPr>
                    <m:ctrlPr>
                      <w:rPr>
                        <w:rFonts w:ascii="Cambria Math" w:eastAsia="Times New Roman" w:hAnsi="Cambria Math"/>
                        <w:i/>
                        <w:szCs w:val="32"/>
                        <w:lang w:eastAsia="en-US"/>
                      </w:rPr>
                    </m:ctrlPr>
                  </m:sSubPr>
                  <m:e>
                    <m:r>
                      <w:rPr>
                        <w:rFonts w:ascii="Cambria Math" w:eastAsia="Times New Roman" w:hAnsi="Cambria Math"/>
                        <w:szCs w:val="32"/>
                      </w:rPr>
                      <m:t>k</m:t>
                    </m:r>
                  </m:e>
                  <m:sub>
                    <m:r>
                      <m:rPr>
                        <m:sty m:val="p"/>
                      </m:rPr>
                      <w:rPr>
                        <w:rFonts w:ascii="Cambria Math" w:eastAsia="Times New Roman" w:hAnsi="Cambria Math"/>
                        <w:szCs w:val="32"/>
                      </w:rPr>
                      <m:t>th</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e>
                </m:d>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oMath>
            </m:oMathPara>
          </w:p>
        </w:tc>
        <w:tc>
          <w:tcPr>
            <w:tcW w:w="1233" w:type="dxa"/>
            <w:vAlign w:val="center"/>
          </w:tcPr>
          <w:p w14:paraId="5341FDC2" w14:textId="77777777" w:rsidR="00DA5DC4" w:rsidRPr="000C31E2" w:rsidRDefault="00DA5DC4" w:rsidP="00B90406">
            <w:pPr>
              <w:spacing w:before="240" w:after="240"/>
              <w:ind w:firstLineChars="100" w:firstLine="240"/>
              <w:jc w:val="right"/>
              <w:rPr>
                <w:szCs w:val="28"/>
              </w:rPr>
            </w:pPr>
            <w:r w:rsidRPr="000C31E2">
              <w:rPr>
                <w:szCs w:val="28"/>
              </w:rPr>
              <w:t>(3.3)</w:t>
            </w:r>
          </w:p>
        </w:tc>
      </w:tr>
      <w:tr w:rsidR="000C31E2" w:rsidRPr="000C31E2" w14:paraId="452274B0" w14:textId="77777777" w:rsidTr="00B90406">
        <w:trPr>
          <w:jc w:val="center"/>
        </w:trPr>
        <w:tc>
          <w:tcPr>
            <w:tcW w:w="7801" w:type="dxa"/>
            <w:vAlign w:val="center"/>
          </w:tcPr>
          <w:p w14:paraId="0D3367BF" w14:textId="693E2D88" w:rsidR="00DA5DC4" w:rsidRPr="000C31E2" w:rsidRDefault="00123B42" w:rsidP="00B90406">
            <w:pPr>
              <w:spacing w:before="240" w:after="240"/>
              <w:rPr>
                <w:rFonts w:eastAsia="宋体" w:cs="Times New Roman"/>
                <w:szCs w:val="32"/>
                <w:lang w:eastAsia="en-US"/>
              </w:rPr>
            </w:pPr>
            <m:oMathPara>
              <m:oMath>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e</m:t>
                    </m:r>
                  </m:sub>
                </m:sSub>
                <m:d>
                  <m:dPr>
                    <m:ctrlPr>
                      <w:rPr>
                        <w:rFonts w:ascii="Cambria Math" w:eastAsia="Times New Roman" w:hAnsi="Cambria Math"/>
                        <w:i/>
                        <w:szCs w:val="32"/>
                      </w:rPr>
                    </m:ctrlPr>
                  </m:dPr>
                  <m:e>
                    <m:r>
                      <w:rPr>
                        <w:rFonts w:ascii="Cambria Math" w:eastAsia="Times New Roman" w:hAnsi="Cambria Math"/>
                        <w:szCs w:val="32"/>
                        <w:lang w:eastAsia="en-US"/>
                      </w:rPr>
                      <m:t>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e>
                </m:d>
                <m:r>
                  <w:rPr>
                    <w:rFonts w:ascii="Cambria Math" w:eastAsia="Times New Roman" w:hAnsi="Cambria Math"/>
                    <w:szCs w:val="32"/>
                    <w:lang w:eastAsia="en-US"/>
                  </w:rPr>
                  <m:t>=</m:t>
                </m:r>
                <m:sSub>
                  <m:sSubPr>
                    <m:ctrlPr>
                      <w:rPr>
                        <w:rFonts w:ascii="Cambria Math" w:eastAsia="Times New Roman" w:hAnsi="Cambria Math"/>
                        <w:i/>
                        <w:szCs w:val="32"/>
                        <w:lang w:eastAsia="en-US"/>
                      </w:rPr>
                    </m:ctrlPr>
                  </m:sSubPr>
                  <m:e>
                    <m:r>
                      <w:rPr>
                        <w:rFonts w:ascii="Cambria Math" w:eastAsia="Times New Roman" w:hAnsi="Cambria Math"/>
                        <w:szCs w:val="32"/>
                      </w:rPr>
                      <m:t>k</m:t>
                    </m:r>
                  </m:e>
                  <m:sub>
                    <m:r>
                      <m:rPr>
                        <m:sty m:val="p"/>
                      </m:rPr>
                      <w:rPr>
                        <w:rFonts w:ascii="Cambria Math" w:eastAsia="Times New Roman" w:hAnsi="Cambria Math"/>
                        <w:szCs w:val="32"/>
                      </w:rPr>
                      <m:t>te</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e>
                </m:d>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e</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oMath>
            </m:oMathPara>
          </w:p>
        </w:tc>
        <w:tc>
          <w:tcPr>
            <w:tcW w:w="1233" w:type="dxa"/>
            <w:vAlign w:val="center"/>
          </w:tcPr>
          <w:p w14:paraId="081FC057" w14:textId="77777777" w:rsidR="00DA5DC4" w:rsidRPr="000C31E2" w:rsidRDefault="00DA5DC4" w:rsidP="00B90406">
            <w:pPr>
              <w:spacing w:before="240" w:after="240"/>
              <w:ind w:firstLineChars="100" w:firstLine="240"/>
              <w:jc w:val="right"/>
              <w:rPr>
                <w:szCs w:val="28"/>
              </w:rPr>
            </w:pPr>
            <w:r w:rsidRPr="000C31E2">
              <w:rPr>
                <w:szCs w:val="28"/>
              </w:rPr>
              <w:t>(3.4)</w:t>
            </w:r>
          </w:p>
        </w:tc>
      </w:tr>
    </w:tbl>
    <w:p w14:paraId="55E36EC9" w14:textId="118912F9" w:rsidR="00DA5DC4" w:rsidRPr="000C31E2" w:rsidRDefault="00DA5DC4" w:rsidP="00DA5DC4">
      <w:pPr>
        <w:widowControl w:val="0"/>
        <w:spacing w:before="240" w:after="240"/>
        <w:rPr>
          <w:szCs w:val="32"/>
        </w:rPr>
      </w:pPr>
      <w:r w:rsidRPr="000C31E2">
        <w:rPr>
          <w:szCs w:val="32"/>
        </w:rPr>
        <w:t xml:space="preserve">where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th</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e>
        </m:d>
      </m:oMath>
      <w:r w:rsidRPr="000C31E2">
        <w:rPr>
          <w:szCs w:val="32"/>
        </w:rPr>
        <w:t xml:space="preserve">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te</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e>
        </m:d>
      </m:oMath>
      <w:r w:rsidRPr="000C31E2">
        <w:rPr>
          <w:szCs w:val="32"/>
        </w:rPr>
        <w:t xml:space="preserve"> are the temperature dependent coefficients of hysteresis and eddy current losses.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0</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0</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are the hysteresis and eddy current loss coefficients when the temperature is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0</m:t>
            </m:r>
          </m:sub>
        </m:sSub>
      </m:oMath>
      <w:r w:rsidRPr="000C31E2">
        <w:rPr>
          <w:szCs w:val="32"/>
        </w:rPr>
        <w:t>.</w:t>
      </w:r>
    </w:p>
    <w:p w14:paraId="111DEF9C" w14:textId="77777777" w:rsidR="00DA5DC4" w:rsidRPr="000C31E2" w:rsidRDefault="00DA5DC4" w:rsidP="00DA5DC4">
      <w:pPr>
        <w:widowControl w:val="0"/>
        <w:spacing w:before="240" w:after="240"/>
        <w:ind w:firstLineChars="100" w:firstLine="240"/>
        <w:rPr>
          <w:szCs w:val="32"/>
        </w:rPr>
      </w:pPr>
      <w:r w:rsidRPr="000C31E2">
        <w:rPr>
          <w:szCs w:val="32"/>
        </w:rPr>
        <w:t>As demonstrated above, hysteresis and eddy current loss coefficients vary linearly with temperature with different rates. Therefore, the temperature dependent coefficients can be expressed as</w:t>
      </w:r>
      <w:r w:rsidRPr="000C31E2">
        <w:rPr>
          <w:rFonts w:hint="eastAsia"/>
          <w:szCs w:val="32"/>
        </w:rPr>
        <w:t>:</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5EADE7EC" w14:textId="77777777" w:rsidTr="00B90406">
        <w:trPr>
          <w:jc w:val="center"/>
        </w:trPr>
        <w:tc>
          <w:tcPr>
            <w:tcW w:w="7801" w:type="dxa"/>
            <w:vAlign w:val="center"/>
          </w:tcPr>
          <w:p w14:paraId="447DFE4D" w14:textId="77777777" w:rsidR="00DA5DC4" w:rsidRPr="000C31E2" w:rsidRDefault="00123B42" w:rsidP="00B90406">
            <w:pPr>
              <w:spacing w:before="240" w:after="240"/>
              <w:rPr>
                <w:szCs w:val="28"/>
              </w:rPr>
            </w:pPr>
            <m:oMathPara>
              <m:oMathParaPr>
                <m:jc m:val="center"/>
              </m:oMathParaPr>
              <m:oMath>
                <m:sSub>
                  <m:sSubPr>
                    <m:ctrlPr>
                      <w:rPr>
                        <w:rFonts w:ascii="Cambria Math" w:eastAsia="Times New Roman" w:hAnsi="Cambria Math"/>
                        <w:i/>
                        <w:szCs w:val="32"/>
                        <w:lang w:eastAsia="en-US"/>
                      </w:rPr>
                    </m:ctrlPr>
                  </m:sSubPr>
                  <m:e>
                    <m:r>
                      <w:rPr>
                        <w:rFonts w:ascii="Cambria Math" w:eastAsia="Times New Roman" w:hAnsi="Cambria Math"/>
                        <w:szCs w:val="32"/>
                      </w:rPr>
                      <m:t>k</m:t>
                    </m:r>
                  </m:e>
                  <m:sub>
                    <m:r>
                      <m:rPr>
                        <m:sty m:val="p"/>
                      </m:rPr>
                      <w:rPr>
                        <w:rFonts w:ascii="Cambria Math" w:eastAsia="Times New Roman" w:hAnsi="Cambria Math"/>
                        <w:szCs w:val="32"/>
                      </w:rPr>
                      <m:t>th</m:t>
                    </m:r>
                  </m:sub>
                </m:sSub>
                <m:d>
                  <m:dPr>
                    <m:ctrlPr>
                      <w:rPr>
                        <w:rFonts w:ascii="Cambria Math" w:eastAsia="Times New Roman" w:hAnsi="Cambria Math"/>
                        <w:i/>
                        <w:szCs w:val="32"/>
                      </w:rPr>
                    </m:ctrlPr>
                  </m:dPr>
                  <m:e>
                    <m:r>
                      <w:rPr>
                        <w:rFonts w:ascii="Cambria Math" w:eastAsia="Times New Roman" w:hAnsi="Cambria Math"/>
                        <w:szCs w:val="32"/>
                      </w:rPr>
                      <m:t>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e>
                </m:d>
                <m:r>
                  <w:rPr>
                    <w:rFonts w:ascii="Cambria Math" w:eastAsia="Times New Roman" w:hAnsi="Cambria Math"/>
                    <w:szCs w:val="32"/>
                  </w:rPr>
                  <m:t>=1+(T-</m:t>
                </m:r>
                <m:sSub>
                  <m:sSubPr>
                    <m:ctrlPr>
                      <w:rPr>
                        <w:rFonts w:ascii="Cambria Math" w:eastAsia="Times New Roman" w:hAnsi="Cambria Math"/>
                        <w:i/>
                        <w:szCs w:val="32"/>
                        <w:lang w:eastAsia="en-US"/>
                      </w:rPr>
                    </m:ctrlPr>
                  </m:sSubPr>
                  <m:e>
                    <m:r>
                      <w:rPr>
                        <w:rFonts w:ascii="Cambria Math" w:eastAsia="Times New Roman" w:hAnsi="Cambria Math"/>
                        <w:szCs w:val="32"/>
                      </w:rPr>
                      <m:t>T</m:t>
                    </m:r>
                  </m:e>
                  <m:sub>
                    <m:r>
                      <w:rPr>
                        <w:rFonts w:ascii="Cambria Math" w:eastAsia="Times New Roman" w:hAnsi="Cambria Math"/>
                        <w:szCs w:val="32"/>
                      </w:rPr>
                      <m:t>0</m:t>
                    </m:r>
                  </m:sub>
                </m:sSub>
                <m:r>
                  <w:rPr>
                    <w:rFonts w:ascii="Cambria Math" w:eastAsia="Times New Roman"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D</m:t>
                    </m:r>
                  </m:e>
                  <m:sub>
                    <m:r>
                      <m:rPr>
                        <m:sty m:val="p"/>
                      </m:rPr>
                      <w:rPr>
                        <w:rFonts w:ascii="Cambria Math" w:eastAsia="Times New Roman" w:hAnsi="Cambria Math"/>
                        <w:szCs w:val="32"/>
                        <w:lang w:eastAsia="en-US"/>
                      </w:rPr>
                      <m:t>hyst</m:t>
                    </m:r>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oMath>
            </m:oMathPara>
          </w:p>
        </w:tc>
        <w:tc>
          <w:tcPr>
            <w:tcW w:w="1233" w:type="dxa"/>
            <w:vAlign w:val="center"/>
          </w:tcPr>
          <w:p w14:paraId="3091A684" w14:textId="77777777" w:rsidR="00DA5DC4" w:rsidRPr="000C31E2" w:rsidRDefault="00DA5DC4" w:rsidP="00B90406">
            <w:pPr>
              <w:spacing w:before="240" w:after="240"/>
              <w:ind w:firstLineChars="100" w:firstLine="240"/>
              <w:jc w:val="right"/>
              <w:rPr>
                <w:szCs w:val="28"/>
              </w:rPr>
            </w:pPr>
            <w:r w:rsidRPr="000C31E2">
              <w:rPr>
                <w:szCs w:val="28"/>
              </w:rPr>
              <w:t>(3.5)</w:t>
            </w:r>
          </w:p>
        </w:tc>
      </w:tr>
      <w:tr w:rsidR="000C31E2" w:rsidRPr="000C31E2" w14:paraId="60ED9D46" w14:textId="77777777" w:rsidTr="00B90406">
        <w:trPr>
          <w:jc w:val="center"/>
        </w:trPr>
        <w:tc>
          <w:tcPr>
            <w:tcW w:w="7801" w:type="dxa"/>
            <w:vAlign w:val="center"/>
          </w:tcPr>
          <w:p w14:paraId="50A73DFF" w14:textId="77777777" w:rsidR="00DA5DC4" w:rsidRPr="000C31E2" w:rsidRDefault="00123B42" w:rsidP="00B90406">
            <w:pPr>
              <w:spacing w:before="240" w:after="240"/>
              <w:rPr>
                <w:rFonts w:eastAsia="宋体" w:cs="Times New Roman"/>
                <w:szCs w:val="32"/>
                <w:lang w:eastAsia="en-US"/>
              </w:rPr>
            </w:pPr>
            <m:oMathPara>
              <m:oMath>
                <m:sSub>
                  <m:sSubPr>
                    <m:ctrlPr>
                      <w:rPr>
                        <w:rFonts w:ascii="Cambria Math" w:eastAsia="Times New Roman" w:hAnsi="Cambria Math"/>
                        <w:i/>
                        <w:szCs w:val="32"/>
                        <w:lang w:eastAsia="en-US"/>
                      </w:rPr>
                    </m:ctrlPr>
                  </m:sSubPr>
                  <m:e>
                    <m:r>
                      <w:rPr>
                        <w:rFonts w:ascii="Cambria Math" w:eastAsia="Times New Roman" w:hAnsi="Cambria Math"/>
                        <w:szCs w:val="32"/>
                      </w:rPr>
                      <m:t>k</m:t>
                    </m:r>
                  </m:e>
                  <m:sub>
                    <m:r>
                      <m:rPr>
                        <m:sty m:val="p"/>
                      </m:rPr>
                      <w:rPr>
                        <w:rFonts w:ascii="Cambria Math" w:eastAsia="Times New Roman" w:hAnsi="Cambria Math"/>
                        <w:szCs w:val="32"/>
                      </w:rPr>
                      <m:t>te</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e>
                </m:d>
                <m:r>
                  <w:rPr>
                    <w:rFonts w:ascii="Cambria Math" w:eastAsia="Times New Roman" w:hAnsi="Cambria Math"/>
                    <w:szCs w:val="32"/>
                  </w:rPr>
                  <m:t>=1+</m:t>
                </m:r>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lang w:eastAsia="en-US"/>
                          </w:rPr>
                        </m:ctrlPr>
                      </m:sSubPr>
                      <m:e>
                        <m:r>
                          <w:rPr>
                            <w:rFonts w:ascii="Cambria Math" w:eastAsia="Times New Roman" w:hAnsi="Cambria Math"/>
                            <w:szCs w:val="32"/>
                          </w:rPr>
                          <m:t>T</m:t>
                        </m:r>
                      </m:e>
                      <m:sub>
                        <m:r>
                          <w:rPr>
                            <w:rFonts w:ascii="Cambria Math" w:eastAsia="Times New Roman" w:hAnsi="Cambria Math"/>
                            <w:szCs w:val="32"/>
                          </w:rPr>
                          <m:t>0</m:t>
                        </m:r>
                      </m:sub>
                    </m:sSub>
                  </m:e>
                </m:d>
                <m:sSub>
                  <m:sSubPr>
                    <m:ctrlPr>
                      <w:rPr>
                        <w:rFonts w:ascii="Cambria Math" w:eastAsia="Times New Roman" w:hAnsi="Cambria Math"/>
                        <w:i/>
                        <w:szCs w:val="32"/>
                        <w:lang w:eastAsia="en-US"/>
                      </w:rPr>
                    </m:ctrlPr>
                  </m:sSubPr>
                  <m:e>
                    <m:r>
                      <w:rPr>
                        <w:rFonts w:ascii="Cambria Math" w:eastAsia="Times New Roman" w:hAnsi="Cambria Math"/>
                        <w:szCs w:val="32"/>
                        <w:lang w:eastAsia="en-US"/>
                      </w:rPr>
                      <m:t>D</m:t>
                    </m:r>
                  </m:e>
                  <m:sub>
                    <m:r>
                      <m:rPr>
                        <m:sty m:val="p"/>
                      </m:rPr>
                      <w:rPr>
                        <w:rFonts w:ascii="Cambria Math" w:eastAsia="Times New Roman" w:hAnsi="Cambria Math"/>
                        <w:szCs w:val="32"/>
                        <w:lang w:eastAsia="en-US"/>
                      </w:rPr>
                      <m:t>eddy</m:t>
                    </m:r>
                  </m:sub>
                </m:sSub>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oMath>
            </m:oMathPara>
          </w:p>
        </w:tc>
        <w:tc>
          <w:tcPr>
            <w:tcW w:w="1233" w:type="dxa"/>
            <w:vAlign w:val="center"/>
          </w:tcPr>
          <w:p w14:paraId="3B0243BE" w14:textId="77777777" w:rsidR="00DA5DC4" w:rsidRPr="000C31E2" w:rsidRDefault="00DA5DC4" w:rsidP="00B90406">
            <w:pPr>
              <w:spacing w:before="240" w:after="240"/>
              <w:ind w:firstLineChars="100" w:firstLine="240"/>
              <w:jc w:val="right"/>
              <w:rPr>
                <w:szCs w:val="28"/>
              </w:rPr>
            </w:pPr>
            <w:r w:rsidRPr="000C31E2">
              <w:rPr>
                <w:szCs w:val="28"/>
              </w:rPr>
              <w:t>(3.6)</w:t>
            </w:r>
          </w:p>
        </w:tc>
      </w:tr>
    </w:tbl>
    <w:p w14:paraId="16B76AB0" w14:textId="77777777" w:rsidR="00DA5DC4" w:rsidRPr="000C31E2" w:rsidRDefault="00DA5DC4" w:rsidP="00DA5DC4">
      <w:pPr>
        <w:widowControl w:val="0"/>
        <w:spacing w:before="240" w:after="240"/>
        <w:rPr>
          <w:szCs w:val="32"/>
        </w:rPr>
      </w:pPr>
      <w:r w:rsidRPr="000C31E2">
        <w:rPr>
          <w:szCs w:val="32"/>
        </w:rPr>
        <w:t xml:space="preserve">where </w:t>
      </w:r>
      <m:oMath>
        <m:sSub>
          <m:sSubPr>
            <m:ctrlPr>
              <w:rPr>
                <w:rFonts w:ascii="Cambria Math" w:eastAsia="Times New Roman" w:hAnsi="Cambria Math"/>
                <w:i/>
                <w:szCs w:val="32"/>
              </w:rPr>
            </m:ctrlPr>
          </m:sSubPr>
          <m:e>
            <m:r>
              <w:rPr>
                <w:rFonts w:ascii="Cambria Math" w:eastAsia="Times New Roman" w:hAnsi="Cambria Math"/>
                <w:szCs w:val="32"/>
              </w:rPr>
              <m:t>D</m:t>
            </m:r>
          </m:e>
          <m:sub>
            <m:r>
              <m:rPr>
                <m:sty m:val="p"/>
              </m:rPr>
              <w:rPr>
                <w:rFonts w:ascii="Cambria Math" w:eastAsia="Times New Roman" w:hAnsi="Cambria Math"/>
                <w:szCs w:val="32"/>
              </w:rPr>
              <m:t>hyst</m:t>
            </m:r>
          </m:sub>
        </m:sSub>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D</m:t>
            </m:r>
          </m:e>
          <m:sub>
            <m:r>
              <m:rPr>
                <m:sty m:val="p"/>
              </m:rPr>
              <w:rPr>
                <w:rFonts w:ascii="Cambria Math" w:eastAsia="Times New Roman" w:hAnsi="Cambria Math"/>
                <w:szCs w:val="32"/>
              </w:rPr>
              <m:t>eddy</m:t>
            </m:r>
          </m:sub>
        </m:sSub>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are varying rates of the hysteresis and eddy current loss coefficients with temperature and can be calculated by measured hysteresis losses and eddy current losses at two different temperatures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0</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1</m:t>
            </m:r>
          </m:sub>
        </m:sSub>
      </m:oMath>
      <w:r w:rsidRPr="000C31E2">
        <w:rPr>
          <w:szCs w:val="32"/>
        </w:rPr>
        <w:t>. for the same frequency and flux density as:</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1"/>
        <w:gridCol w:w="1233"/>
      </w:tblGrid>
      <w:tr w:rsidR="000C31E2" w:rsidRPr="000C31E2" w14:paraId="6A469121" w14:textId="77777777" w:rsidTr="00B90406">
        <w:trPr>
          <w:jc w:val="center"/>
        </w:trPr>
        <w:tc>
          <w:tcPr>
            <w:tcW w:w="7801" w:type="dxa"/>
            <w:vAlign w:val="center"/>
          </w:tcPr>
          <w:p w14:paraId="158496C4" w14:textId="4EDC8442" w:rsidR="00DA5DC4" w:rsidRPr="000C31E2" w:rsidRDefault="00123B42" w:rsidP="00B90406">
            <w:pPr>
              <w:spacing w:before="240" w:after="240"/>
              <w:rPr>
                <w:szCs w:val="28"/>
              </w:rPr>
            </w:pPr>
            <m:oMathPara>
              <m:oMathParaPr>
                <m:jc m:val="center"/>
              </m:oMathParaP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r>
                  <w:rPr>
                    <w:rFonts w:ascii="Cambria Math" w:hAnsi="Cambria Math"/>
                    <w:szCs w:val="32"/>
                  </w:rPr>
                  <m:t>)=</m:t>
                </m:r>
                <m:f>
                  <m:fPr>
                    <m:ctrlPr>
                      <w:rPr>
                        <w:rFonts w:ascii="Cambria Math" w:hAnsi="Cambria Math"/>
                        <w:i/>
                        <w:szCs w:val="32"/>
                      </w:rPr>
                    </m:ctrlPr>
                  </m:fPr>
                  <m:num>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1</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r>
                      <w:rPr>
                        <w:rFonts w:ascii="Cambria Math"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num>
                  <m:den>
                    <m:d>
                      <m:dPr>
                        <m:ctrlPr>
                          <w:rPr>
                            <w:rFonts w:ascii="Cambria Math" w:hAnsi="Cambria Math"/>
                            <w:i/>
                            <w:szCs w:val="32"/>
                          </w:rPr>
                        </m:ctrlPr>
                      </m:dPr>
                      <m:e>
                        <m:sSub>
                          <m:sSubPr>
                            <m:ctrlPr>
                              <w:rPr>
                                <w:rFonts w:ascii="Cambria Math" w:hAnsi="Cambria Math"/>
                                <w:i/>
                                <w:szCs w:val="32"/>
                              </w:rPr>
                            </m:ctrlPr>
                          </m:sSubPr>
                          <m:e>
                            <m:r>
                              <w:rPr>
                                <w:rFonts w:ascii="Cambria Math" w:hAnsi="Cambria Math"/>
                                <w:szCs w:val="32"/>
                              </w:rPr>
                              <m:t>T</m:t>
                            </m:r>
                          </m:e>
                          <m:sub>
                            <m:r>
                              <w:rPr>
                                <w:rFonts w:ascii="Cambria Math" w:hAnsi="Cambria Math"/>
                                <w:szCs w:val="32"/>
                              </w:rPr>
                              <m:t>1</m:t>
                            </m:r>
                          </m:sub>
                        </m:sSub>
                        <m:r>
                          <w:rPr>
                            <w:rFonts w:ascii="Cambria Math" w:hAnsi="Cambria Math"/>
                            <w:szCs w:val="32"/>
                          </w:rPr>
                          <m:t>-</m:t>
                        </m:r>
                        <m:sSub>
                          <m:sSubPr>
                            <m:ctrlPr>
                              <w:rPr>
                                <w:rFonts w:ascii="Cambria Math" w:hAnsi="Cambria Math"/>
                                <w:i/>
                                <w:szCs w:val="32"/>
                              </w:rPr>
                            </m:ctrlPr>
                          </m:sSubPr>
                          <m:e>
                            <m:r>
                              <w:rPr>
                                <w:rFonts w:ascii="Cambria Math" w:hAnsi="Cambria Math"/>
                                <w:szCs w:val="32"/>
                              </w:rPr>
                              <m:t>T</m:t>
                            </m:r>
                          </m:e>
                          <m:sub>
                            <m:r>
                              <w:rPr>
                                <w:rFonts w:ascii="Cambria Math" w:hAnsi="Cambria Math"/>
                                <w:szCs w:val="32"/>
                              </w:rPr>
                              <m:t>0</m:t>
                            </m:r>
                          </m:sub>
                        </m:sSub>
                      </m:e>
                    </m:d>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den>
                </m:f>
              </m:oMath>
            </m:oMathPara>
          </w:p>
        </w:tc>
        <w:tc>
          <w:tcPr>
            <w:tcW w:w="1233" w:type="dxa"/>
            <w:vAlign w:val="center"/>
          </w:tcPr>
          <w:p w14:paraId="1A9892DB" w14:textId="77777777" w:rsidR="00DA5DC4" w:rsidRPr="000C31E2" w:rsidRDefault="00DA5DC4" w:rsidP="00B90406">
            <w:pPr>
              <w:spacing w:before="240" w:after="240"/>
              <w:ind w:firstLineChars="100" w:firstLine="240"/>
              <w:jc w:val="right"/>
              <w:rPr>
                <w:szCs w:val="28"/>
              </w:rPr>
            </w:pPr>
            <w:r w:rsidRPr="000C31E2">
              <w:rPr>
                <w:szCs w:val="28"/>
              </w:rPr>
              <w:t>(3.7)</w:t>
            </w:r>
          </w:p>
        </w:tc>
      </w:tr>
      <w:tr w:rsidR="000C31E2" w:rsidRPr="000C31E2" w14:paraId="3610D474" w14:textId="77777777" w:rsidTr="00B90406">
        <w:trPr>
          <w:jc w:val="center"/>
        </w:trPr>
        <w:tc>
          <w:tcPr>
            <w:tcW w:w="7801" w:type="dxa"/>
            <w:vAlign w:val="center"/>
          </w:tcPr>
          <w:p w14:paraId="303A9A52" w14:textId="0F22AEA9" w:rsidR="00DA5DC4" w:rsidRPr="000C31E2" w:rsidRDefault="00123B42" w:rsidP="00B90406">
            <w:pPr>
              <w:spacing w:before="240" w:after="240"/>
              <w:rPr>
                <w:rFonts w:eastAsia="宋体" w:cs="Times New Roman"/>
                <w:szCs w:val="32"/>
                <w:lang w:eastAsia="en-US"/>
              </w:rPr>
            </w:pPr>
            <m:oMathPara>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f,B</m:t>
                    </m:r>
                  </m:e>
                  <m:sub>
                    <m:r>
                      <m:rPr>
                        <m:sty m:val="p"/>
                      </m:rPr>
                      <w:rPr>
                        <w:rFonts w:ascii="Cambria Math" w:eastAsia="Times New Roman" w:hAnsi="Cambria Math"/>
                        <w:szCs w:val="32"/>
                        <w:lang w:eastAsia="en-US"/>
                      </w:rPr>
                      <m:t>m</m:t>
                    </m:r>
                  </m:sub>
                </m:sSub>
                <m:r>
                  <w:rPr>
                    <w:rFonts w:ascii="Cambria Math" w:hAnsi="Cambria Math"/>
                    <w:szCs w:val="32"/>
                  </w:rPr>
                  <m:t>)=</m:t>
                </m:r>
                <m:f>
                  <m:fPr>
                    <m:ctrlPr>
                      <w:rPr>
                        <w:rFonts w:ascii="Cambria Math" w:hAnsi="Cambria Math"/>
                        <w:i/>
                        <w:szCs w:val="32"/>
                      </w:rPr>
                    </m:ctrlPr>
                  </m:fPr>
                  <m:num>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e</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1</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r>
                      <w:rPr>
                        <w:rFonts w:ascii="Cambria Math" w:hAnsi="Cambria Math"/>
                        <w:szCs w:val="32"/>
                      </w:rPr>
                      <m:t>-</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e</m:t>
                        </m:r>
                        <m:sSub>
                          <m:sSubPr>
                            <m:ctrlPr>
                              <w:rPr>
                                <w:rFonts w:ascii="Cambria Math" w:eastAsia="Times New Roman" w:hAnsi="Cambria Math"/>
                                <w:szCs w:val="32"/>
                                <w:lang w:eastAsia="en-US"/>
                              </w:rPr>
                            </m:ctrlPr>
                          </m:sSubPr>
                          <m:e>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num>
                  <m:den>
                    <m:d>
                      <m:dPr>
                        <m:ctrlPr>
                          <w:rPr>
                            <w:rFonts w:ascii="Cambria Math" w:hAnsi="Cambria Math"/>
                            <w:i/>
                            <w:szCs w:val="32"/>
                          </w:rPr>
                        </m:ctrlPr>
                      </m:dPr>
                      <m:e>
                        <m:sSub>
                          <m:sSubPr>
                            <m:ctrlPr>
                              <w:rPr>
                                <w:rFonts w:ascii="Cambria Math" w:hAnsi="Cambria Math"/>
                                <w:i/>
                                <w:szCs w:val="32"/>
                              </w:rPr>
                            </m:ctrlPr>
                          </m:sSubPr>
                          <m:e>
                            <m:r>
                              <w:rPr>
                                <w:rFonts w:ascii="Cambria Math" w:hAnsi="Cambria Math"/>
                                <w:szCs w:val="32"/>
                              </w:rPr>
                              <m:t>T</m:t>
                            </m:r>
                          </m:e>
                          <m:sub>
                            <m:r>
                              <w:rPr>
                                <w:rFonts w:ascii="Cambria Math" w:hAnsi="Cambria Math"/>
                                <w:szCs w:val="32"/>
                              </w:rPr>
                              <m:t>1</m:t>
                            </m:r>
                          </m:sub>
                        </m:sSub>
                        <m:r>
                          <w:rPr>
                            <w:rFonts w:ascii="Cambria Math" w:hAnsi="Cambria Math"/>
                            <w:szCs w:val="32"/>
                          </w:rPr>
                          <m:t>-</m:t>
                        </m:r>
                        <m:sSub>
                          <m:sSubPr>
                            <m:ctrlPr>
                              <w:rPr>
                                <w:rFonts w:ascii="Cambria Math" w:hAnsi="Cambria Math"/>
                                <w:i/>
                                <w:szCs w:val="32"/>
                              </w:rPr>
                            </m:ctrlPr>
                          </m:sSubPr>
                          <m:e>
                            <m:r>
                              <w:rPr>
                                <w:rFonts w:ascii="Cambria Math" w:hAnsi="Cambria Math"/>
                                <w:szCs w:val="32"/>
                              </w:rPr>
                              <m:t>T</m:t>
                            </m:r>
                          </m:e>
                          <m:sub>
                            <m:r>
                              <w:rPr>
                                <w:rFonts w:ascii="Cambria Math" w:hAnsi="Cambria Math"/>
                                <w:szCs w:val="32"/>
                              </w:rPr>
                              <m:t>0</m:t>
                            </m:r>
                          </m:sub>
                        </m:sSub>
                      </m:e>
                    </m:d>
                    <m:sSub>
                      <m:sSubPr>
                        <m:ctrlPr>
                          <w:rPr>
                            <w:rFonts w:ascii="Cambria Math" w:eastAsia="Times New Roman" w:hAnsi="Cambria Math"/>
                            <w:i/>
                            <w:szCs w:val="32"/>
                            <w:lang w:eastAsia="en-US"/>
                          </w:rPr>
                        </m:ctrlPr>
                      </m:sSubPr>
                      <m:e>
                        <m:r>
                          <w:rPr>
                            <w:rFonts w:ascii="Cambria Math" w:eastAsia="Times New Roman" w:hAnsi="Cambria Math"/>
                            <w:szCs w:val="32"/>
                            <w:lang w:eastAsia="en-US"/>
                          </w:rPr>
                          <m:t>k</m:t>
                        </m:r>
                      </m:e>
                      <m:sub>
                        <m:r>
                          <m:rPr>
                            <m:sty m:val="p"/>
                          </m:rPr>
                          <w:rPr>
                            <w:rFonts w:ascii="Cambria Math" w:eastAsia="Times New Roman" w:hAnsi="Cambria Math"/>
                            <w:szCs w:val="32"/>
                            <w:lang w:eastAsia="en-US"/>
                          </w:rPr>
                          <m:t>h</m:t>
                        </m:r>
                        <m:sSub>
                          <m:sSubPr>
                            <m:ctrlPr>
                              <w:rPr>
                                <w:rFonts w:ascii="Cambria Math" w:eastAsia="Times New Roman" w:hAnsi="Cambria Math"/>
                                <w:szCs w:val="32"/>
                                <w:lang w:eastAsia="en-US"/>
                              </w:rPr>
                            </m:ctrlPr>
                          </m:sSubPr>
                          <m:e>
                            <m:r>
                              <m:rPr>
                                <m:sty m:val="p"/>
                              </m:rPr>
                              <w:rPr>
                                <w:rFonts w:ascii="Cambria Math" w:eastAsia="Times New Roman" w:hAnsi="Cambria Math"/>
                                <w:szCs w:val="32"/>
                                <w:lang w:eastAsia="en-US"/>
                              </w:rPr>
                              <m:t>,</m:t>
                            </m:r>
                            <m:r>
                              <w:rPr>
                                <w:rFonts w:ascii="Cambria Math" w:eastAsia="Times New Roman" w:hAnsi="Cambria Math"/>
                                <w:szCs w:val="32"/>
                                <w:lang w:eastAsia="en-US"/>
                              </w:rPr>
                              <m:t>T</m:t>
                            </m:r>
                          </m:e>
                          <m:sub>
                            <m:r>
                              <m:rPr>
                                <m:sty m:val="p"/>
                              </m:rPr>
                              <w:rPr>
                                <w:rFonts w:ascii="Cambria Math" w:eastAsia="Times New Roman" w:hAnsi="Cambria Math"/>
                                <w:szCs w:val="32"/>
                                <w:lang w:eastAsia="en-US"/>
                              </w:rPr>
                              <m:t>0</m:t>
                            </m:r>
                          </m:sub>
                        </m:sSub>
                      </m:sub>
                    </m:sSub>
                    <m:r>
                      <w:rPr>
                        <w:rFonts w:ascii="Cambria Math" w:eastAsia="Times New Roman" w:hAnsi="Cambria Math"/>
                        <w:szCs w:val="32"/>
                        <w:lang w:eastAsia="en-US"/>
                      </w:rPr>
                      <m:t>(f,</m:t>
                    </m:r>
                    <m:sSub>
                      <m:sSubPr>
                        <m:ctrlPr>
                          <w:rPr>
                            <w:rFonts w:ascii="Cambria Math" w:eastAsia="Times New Roman" w:hAnsi="Cambria Math"/>
                            <w:i/>
                            <w:szCs w:val="32"/>
                            <w:lang w:eastAsia="en-US"/>
                          </w:rPr>
                        </m:ctrlPr>
                      </m:sSubPr>
                      <m:e>
                        <m:r>
                          <w:rPr>
                            <w:rFonts w:ascii="Cambria Math" w:eastAsia="Times New Roman" w:hAnsi="Cambria Math"/>
                            <w:szCs w:val="32"/>
                            <w:lang w:eastAsia="en-US"/>
                          </w:rPr>
                          <m:t>B</m:t>
                        </m:r>
                      </m:e>
                      <m:sub>
                        <m:r>
                          <m:rPr>
                            <m:sty m:val="p"/>
                          </m:rPr>
                          <w:rPr>
                            <w:rFonts w:ascii="Cambria Math" w:eastAsia="Times New Roman" w:hAnsi="Cambria Math"/>
                            <w:szCs w:val="32"/>
                            <w:lang w:eastAsia="en-US"/>
                          </w:rPr>
                          <m:t>m</m:t>
                        </m:r>
                      </m:sub>
                    </m:sSub>
                    <m:r>
                      <w:rPr>
                        <w:rFonts w:ascii="Cambria Math" w:eastAsia="Times New Roman" w:hAnsi="Cambria Math"/>
                        <w:szCs w:val="32"/>
                        <w:lang w:eastAsia="en-US"/>
                      </w:rPr>
                      <m:t>)</m:t>
                    </m:r>
                  </m:den>
                </m:f>
              </m:oMath>
            </m:oMathPara>
          </w:p>
        </w:tc>
        <w:tc>
          <w:tcPr>
            <w:tcW w:w="1233" w:type="dxa"/>
            <w:vAlign w:val="center"/>
          </w:tcPr>
          <w:p w14:paraId="533F14E1" w14:textId="77777777" w:rsidR="00DA5DC4" w:rsidRPr="000C31E2" w:rsidRDefault="00DA5DC4" w:rsidP="00B90406">
            <w:pPr>
              <w:spacing w:before="240" w:after="240"/>
              <w:ind w:firstLineChars="100" w:firstLine="240"/>
              <w:jc w:val="right"/>
              <w:rPr>
                <w:szCs w:val="28"/>
              </w:rPr>
            </w:pPr>
            <w:r w:rsidRPr="000C31E2">
              <w:rPr>
                <w:szCs w:val="28"/>
              </w:rPr>
              <w:t>(3.8)</w:t>
            </w:r>
          </w:p>
        </w:tc>
      </w:tr>
    </w:tbl>
    <w:p w14:paraId="3EB34261" w14:textId="079F343A" w:rsidR="00DA5DC4" w:rsidRPr="000C31E2" w:rsidRDefault="00DA5DC4" w:rsidP="00DA5DC4">
      <w:pPr>
        <w:widowControl w:val="0"/>
        <w:spacing w:before="240" w:after="240"/>
        <w:rPr>
          <w:szCs w:val="32"/>
        </w:rPr>
      </w:pPr>
      <w:r w:rsidRPr="000C31E2">
        <w:rPr>
          <w:szCs w:val="32"/>
        </w:rPr>
        <w:t xml:space="preserve">where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1</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0</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1</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Sub>
              <m:sSubPr>
                <m:ctrlPr>
                  <w:rPr>
                    <w:rFonts w:ascii="Cambria Math" w:eastAsia="Times New Roman" w:hAnsi="Cambria Math"/>
                    <w:szCs w:val="32"/>
                  </w:rPr>
                </m:ctrlPr>
              </m:sSubPr>
              <m:e>
                <m:r>
                  <m:rPr>
                    <m:sty m:val="p"/>
                  </m:rPr>
                  <w:rPr>
                    <w:rFonts w:ascii="Cambria Math" w:eastAsia="Times New Roman" w:hAnsi="Cambria Math"/>
                    <w:szCs w:val="32"/>
                  </w:rPr>
                  <m:t>,</m:t>
                </m:r>
                <m:r>
                  <w:rPr>
                    <w:rFonts w:ascii="Cambria Math" w:eastAsia="Times New Roman" w:hAnsi="Cambria Math"/>
                    <w:szCs w:val="32"/>
                  </w:rPr>
                  <m:t>T</m:t>
                </m:r>
              </m:e>
              <m:sub>
                <m:r>
                  <m:rPr>
                    <m:sty m:val="p"/>
                  </m:rPr>
                  <w:rPr>
                    <w:rFonts w:ascii="Cambria Math" w:eastAsia="Times New Roman" w:hAnsi="Cambria Math"/>
                    <w:szCs w:val="32"/>
                  </w:rPr>
                  <m:t>0</m:t>
                </m:r>
              </m:sub>
            </m:sSub>
          </m:sub>
        </m:sSub>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m:t>
        </m:r>
      </m:oMath>
      <w:r w:rsidRPr="000C31E2">
        <w:rPr>
          <w:szCs w:val="32"/>
        </w:rPr>
        <w:t xml:space="preserve"> are the hysteresis and eddy current loss coefficients when the temperature is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0</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1</m:t>
            </m:r>
          </m:sub>
        </m:sSub>
      </m:oMath>
      <w:r w:rsidRPr="000C31E2">
        <w:rPr>
          <w:szCs w:val="32"/>
        </w:rPr>
        <w:t xml:space="preserve">, respectively. </w:t>
      </w:r>
    </w:p>
    <w:p w14:paraId="7E064DB7" w14:textId="2D4D14EF" w:rsidR="00DA5DC4" w:rsidRPr="000C31E2" w:rsidRDefault="00014046" w:rsidP="00DA5DC4">
      <w:pPr>
        <w:widowControl w:val="0"/>
        <w:spacing w:before="240" w:after="240"/>
        <w:ind w:firstLineChars="100" w:firstLine="240"/>
        <w:rPr>
          <w:szCs w:val="32"/>
        </w:rPr>
      </w:pPr>
      <w:r w:rsidRPr="000C31E2">
        <w:rPr>
          <w:szCs w:val="32"/>
        </w:rPr>
        <w:t xml:space="preserve">In this chapter,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1</m:t>
            </m:r>
          </m:sub>
        </m:sSub>
      </m:oMath>
      <w:r w:rsidR="00DA5DC4" w:rsidRPr="000C31E2">
        <w:rPr>
          <w:szCs w:val="32"/>
        </w:rPr>
        <w:t xml:space="preserve"> is 100ºC and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0</m:t>
            </m:r>
          </m:sub>
        </m:sSub>
      </m:oMath>
      <w:r w:rsidR="00DA5DC4" w:rsidRPr="000C31E2">
        <w:rPr>
          <w:szCs w:val="32"/>
        </w:rPr>
        <w:t xml:space="preserve"> is 40ºC. Positive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00DA5DC4" w:rsidRPr="000C31E2">
        <w:rPr>
          <w:szCs w:val="32"/>
        </w:rPr>
        <w:t xml:space="preserve"> or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00DA5DC4" w:rsidRPr="000C31E2">
        <w:rPr>
          <w:i/>
          <w:szCs w:val="32"/>
        </w:rPr>
        <w:t xml:space="preserve"> </w:t>
      </w:r>
      <w:r w:rsidR="00DA5DC4" w:rsidRPr="000C31E2">
        <w:rPr>
          <w:szCs w:val="32"/>
        </w:rPr>
        <w:t xml:space="preserve">means that the loss increases with temperature rise while negative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00DA5DC4" w:rsidRPr="000C31E2">
        <w:rPr>
          <w:szCs w:val="32"/>
        </w:rPr>
        <w:t xml:space="preserve"> or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00DA5DC4" w:rsidRPr="000C31E2">
        <w:rPr>
          <w:szCs w:val="32"/>
        </w:rPr>
        <w:t xml:space="preserve"> means that the loss decreases with temperature rise. According to (3.7) and (3.8), the improved iron loss model has two advantages: First, the temperature dependencies of the hysteresis loss and the eddy current can be considered separately. Second, the temperature influence on the iron loss can be considered by the measured results at only two different temperatures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0</m:t>
            </m:r>
          </m:sub>
        </m:sSub>
      </m:oMath>
      <w:r w:rsidR="00DA5DC4"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T</m:t>
            </m:r>
          </m:e>
          <m:sub>
            <m:r>
              <m:rPr>
                <m:sty m:val="p"/>
              </m:rPr>
              <w:rPr>
                <w:rFonts w:ascii="Cambria Math" w:eastAsia="Times New Roman" w:hAnsi="Cambria Math"/>
                <w:szCs w:val="32"/>
              </w:rPr>
              <m:t>1</m:t>
            </m:r>
          </m:sub>
        </m:sSub>
      </m:oMath>
      <w:r w:rsidR="00217807" w:rsidRPr="000C31E2">
        <w:rPr>
          <w:szCs w:val="32"/>
        </w:rPr>
        <w:t>.</w:t>
      </w:r>
    </w:p>
    <w:p w14:paraId="4CAF3E56" w14:textId="3479CB90" w:rsidR="006269D5" w:rsidRPr="000C31E2" w:rsidRDefault="00DA5DC4" w:rsidP="00DA5DC4">
      <w:pPr>
        <w:widowControl w:val="0"/>
        <w:spacing w:before="240" w:after="240"/>
        <w:ind w:firstLineChars="100" w:firstLine="240"/>
        <w:rPr>
          <w:szCs w:val="32"/>
        </w:rPr>
      </w:pPr>
      <w:r w:rsidRPr="000C31E2">
        <w:rPr>
          <w:rFonts w:hint="eastAsia"/>
          <w:szCs w:val="32"/>
        </w:rPr>
        <w:t xml:space="preserve">In order to </w:t>
      </w:r>
      <w:r w:rsidRPr="000C31E2">
        <w:rPr>
          <w:szCs w:val="32"/>
        </w:rPr>
        <w:t xml:space="preserve">investigate the variation of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szCs w:val="32"/>
        </w:rPr>
        <w:t xml:space="preserve"> </w:t>
      </w:r>
      <w:r w:rsidRPr="000C31E2">
        <w:rPr>
          <w:rFonts w:hint="eastAsia"/>
          <w:szCs w:val="32"/>
        </w:rPr>
        <w:t>and</w:t>
      </w:r>
      <w:r w:rsidRPr="000C31E2">
        <w:rPr>
          <w:szCs w:val="32"/>
        </w:rPr>
        <w:t xml:space="preserve">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szCs w:val="32"/>
        </w:rPr>
        <w:t xml:space="preserve"> with the frequency, </w:t>
      </w:r>
      <w:r w:rsidRPr="000C31E2">
        <w:rPr>
          <w:rFonts w:hint="eastAsia"/>
          <w:szCs w:val="32"/>
        </w:rPr>
        <w:t>the whole frequency test range</w:t>
      </w:r>
      <w:r w:rsidRPr="000C31E2">
        <w:rPr>
          <w:szCs w:val="32"/>
        </w:rPr>
        <w:t xml:space="preserve"> 50-1000Hz</w:t>
      </w:r>
      <w:r w:rsidRPr="000C31E2">
        <w:rPr>
          <w:rFonts w:hint="eastAsia"/>
          <w:szCs w:val="32"/>
        </w:rPr>
        <w:t xml:space="preserve"> is </w:t>
      </w:r>
      <w:r w:rsidRPr="000C31E2">
        <w:rPr>
          <w:szCs w:val="32"/>
        </w:rPr>
        <w:t xml:space="preserve">simply </w:t>
      </w:r>
      <w:r w:rsidRPr="000C31E2">
        <w:rPr>
          <w:rFonts w:hint="eastAsia"/>
          <w:szCs w:val="32"/>
        </w:rPr>
        <w:t xml:space="preserve">divided into </w:t>
      </w:r>
      <w:r w:rsidRPr="000C31E2">
        <w:rPr>
          <w:szCs w:val="32"/>
        </w:rPr>
        <w:t xml:space="preserve">two segments, i.e., the </w:t>
      </w:r>
      <w:r w:rsidRPr="000C31E2">
        <w:rPr>
          <w:rFonts w:hint="eastAsia"/>
          <w:szCs w:val="32"/>
        </w:rPr>
        <w:t>low frequency</w:t>
      </w:r>
      <w:r w:rsidRPr="000C31E2">
        <w:rPr>
          <w:szCs w:val="32"/>
        </w:rPr>
        <w:t xml:space="preserve"> </w:t>
      </w:r>
      <w:r w:rsidRPr="000C31E2">
        <w:rPr>
          <w:rFonts w:hint="eastAsia"/>
          <w:szCs w:val="32"/>
        </w:rPr>
        <w:t xml:space="preserve">50-400Hz and </w:t>
      </w:r>
      <w:r w:rsidRPr="000C31E2">
        <w:rPr>
          <w:szCs w:val="32"/>
        </w:rPr>
        <w:t xml:space="preserve">the </w:t>
      </w:r>
      <w:r w:rsidRPr="000C31E2">
        <w:rPr>
          <w:rFonts w:hint="eastAsia"/>
          <w:szCs w:val="32"/>
        </w:rPr>
        <w:t xml:space="preserve">high frequency 400-1000Hz. </w:t>
      </w:r>
      <w:r w:rsidRPr="000C31E2">
        <w:rPr>
          <w:szCs w:val="32"/>
        </w:rPr>
        <w:t>Fig 3.</w:t>
      </w:r>
      <w:r w:rsidR="00A35FC9" w:rsidRPr="000C31E2">
        <w:rPr>
          <w:szCs w:val="32"/>
        </w:rPr>
        <w:t>7</w:t>
      </w:r>
      <w:r w:rsidRPr="000C31E2">
        <w:rPr>
          <w:szCs w:val="32"/>
        </w:rPr>
        <w:t xml:space="preserve"> shows the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szCs w:val="32"/>
        </w:rPr>
        <w:t xml:space="preserve"> and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rFonts w:hint="eastAsia"/>
          <w:szCs w:val="32"/>
        </w:rPr>
        <w:t xml:space="preserve"> </w:t>
      </w:r>
      <w:r w:rsidRPr="000C31E2">
        <w:rPr>
          <w:szCs w:val="32"/>
        </w:rPr>
        <w:t>at</w:t>
      </w:r>
      <w:r w:rsidRPr="000C31E2">
        <w:rPr>
          <w:rFonts w:hint="eastAsia"/>
          <w:szCs w:val="32"/>
        </w:rPr>
        <w:t xml:space="preserve"> low frequency and high frequency, respectively.</w:t>
      </w:r>
      <w:r w:rsidRPr="000C31E2">
        <w:rPr>
          <w:szCs w:val="32"/>
        </w:rPr>
        <w:t xml:space="preserve"> </w:t>
      </w:r>
      <w:r w:rsidR="006269D5" w:rsidRPr="000C31E2">
        <w:rPr>
          <w:szCs w:val="32"/>
        </w:rPr>
        <w:t>It can be seen from Fig 3.7</w:t>
      </w:r>
      <w:r w:rsidR="003F5079" w:rsidRPr="000C31E2">
        <w:rPr>
          <w:szCs w:val="32"/>
        </w:rPr>
        <w:t xml:space="preserve"> </w:t>
      </w:r>
      <w:r w:rsidR="006269D5" w:rsidRPr="000C31E2">
        <w:rPr>
          <w:szCs w:val="32"/>
        </w:rPr>
        <w:t xml:space="preserve">that the </w:t>
      </w:r>
      <w:r w:rsidR="003F5079" w:rsidRPr="000C31E2">
        <w:rPr>
          <w:szCs w:val="32"/>
        </w:rPr>
        <w:t xml:space="preserve">eddy current loss decreases with the temperature rise in the whole test range due to the increase of resistivity. The hysteresis loss has different dependencies with temperature </w:t>
      </w:r>
      <w:r w:rsidR="003F5079" w:rsidRPr="000C31E2">
        <w:rPr>
          <w:szCs w:val="32"/>
        </w:rPr>
        <w:lastRenderedPageBreak/>
        <w:t xml:space="preserve">(decrease or increase) at different flux density. This is due to the fact that the hysteresis loss depends on the permeability, which has a nonlinear relationship with temperature and flux density. It also can be observed that the </w:t>
      </w:r>
      <w:r w:rsidR="008F44DF" w:rsidRPr="000C31E2">
        <w:rPr>
          <w:szCs w:val="32"/>
        </w:rPr>
        <w:t>eddy current loss is more sensitive with temperature when the flux density is higher. This phenomena is also reported in [TAK10]</w:t>
      </w:r>
      <w:r w:rsidR="003F5079" w:rsidRPr="000C31E2">
        <w:rPr>
          <w:szCs w:val="32"/>
        </w:rPr>
        <w:t xml:space="preserve"> and [TAK11]. </w:t>
      </w:r>
    </w:p>
    <w:p w14:paraId="52E05473" w14:textId="79F74B65" w:rsidR="00DA5DC4" w:rsidRPr="000C31E2" w:rsidRDefault="00DA5DC4" w:rsidP="00DA5DC4">
      <w:pPr>
        <w:widowControl w:val="0"/>
        <w:spacing w:before="240" w:after="240"/>
        <w:ind w:firstLineChars="100" w:firstLine="240"/>
        <w:rPr>
          <w:szCs w:val="32"/>
        </w:rPr>
      </w:pPr>
      <w:r w:rsidRPr="000C31E2">
        <w:rPr>
          <w:szCs w:val="32"/>
        </w:rPr>
        <w:t xml:space="preserve">By applying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hyst</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szCs w:val="32"/>
        </w:rPr>
        <w:t xml:space="preserve"> and </w:t>
      </w:r>
      <m:oMath>
        <m:sSub>
          <m:sSubPr>
            <m:ctrlPr>
              <w:rPr>
                <w:rFonts w:ascii="Cambria Math" w:hAnsi="Cambria Math"/>
                <w:i/>
                <w:szCs w:val="32"/>
              </w:rPr>
            </m:ctrlPr>
          </m:sSubPr>
          <m:e>
            <m:r>
              <w:rPr>
                <w:rFonts w:ascii="Cambria Math" w:hAnsi="Cambria Math"/>
                <w:szCs w:val="32"/>
              </w:rPr>
              <m:t>D</m:t>
            </m:r>
          </m:e>
          <m:sub>
            <m:r>
              <m:rPr>
                <m:sty m:val="p"/>
              </m:rPr>
              <w:rPr>
                <w:rFonts w:ascii="Cambria Math" w:hAnsi="Cambria Math"/>
                <w:szCs w:val="32"/>
              </w:rPr>
              <m:t>eddy</m:t>
            </m:r>
          </m:sub>
        </m:sSub>
        <m:r>
          <w:rPr>
            <w:rFonts w:ascii="Cambria Math"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r>
          <w:rPr>
            <w:rFonts w:ascii="Cambria Math" w:hAnsi="Cambria Math"/>
            <w:szCs w:val="32"/>
          </w:rPr>
          <m:t>)</m:t>
        </m:r>
      </m:oMath>
      <w:r w:rsidRPr="000C31E2">
        <w:rPr>
          <w:rFonts w:hint="eastAsia"/>
          <w:szCs w:val="32"/>
        </w:rPr>
        <w:t xml:space="preserve"> </w:t>
      </w:r>
      <w:r w:rsidRPr="000C31E2">
        <w:rPr>
          <w:szCs w:val="32"/>
        </w:rPr>
        <w:t>to (3.5) and (3.6) respectively, the temperature dependent coefficients can be then obtained. Fig 3.</w:t>
      </w:r>
      <w:r w:rsidR="00A35FC9" w:rsidRPr="000C31E2">
        <w:rPr>
          <w:szCs w:val="32"/>
        </w:rPr>
        <w:t>8</w:t>
      </w:r>
      <w:r w:rsidRPr="000C31E2">
        <w:rPr>
          <w:rFonts w:hint="eastAsia"/>
          <w:szCs w:val="32"/>
        </w:rPr>
        <w:t xml:space="preserve"> </w:t>
      </w:r>
      <w:r w:rsidRPr="000C31E2">
        <w:rPr>
          <w:szCs w:val="32"/>
        </w:rPr>
        <w:t xml:space="preserve">shows the predicted temperature dependent coefficients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th</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e>
        </m:d>
      </m:oMath>
      <w:r w:rsidR="00217807"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te</m:t>
            </m:r>
          </m:sub>
        </m:sSub>
        <m:d>
          <m:dPr>
            <m:ctrlPr>
              <w:rPr>
                <w:rFonts w:ascii="Cambria Math" w:eastAsia="Times New Roman" w:hAnsi="Cambria Math"/>
                <w:i/>
                <w:szCs w:val="32"/>
              </w:rPr>
            </m:ctrlPr>
          </m:dPr>
          <m:e>
            <m:r>
              <w:rPr>
                <w:rFonts w:ascii="Cambria Math" w:eastAsia="Times New Roman" w:hAnsi="Cambria Math"/>
                <w:szCs w:val="32"/>
              </w:rPr>
              <m:t>T,</m:t>
            </m:r>
            <m:sSub>
              <m:sSubPr>
                <m:ctrlPr>
                  <w:rPr>
                    <w:rFonts w:ascii="Cambria Math" w:eastAsia="Times New Roman" w:hAnsi="Cambria Math"/>
                    <w:i/>
                    <w:szCs w:val="32"/>
                  </w:rPr>
                </m:ctrlPr>
              </m:sSubPr>
              <m:e>
                <m:r>
                  <w:rPr>
                    <w:rFonts w:ascii="Cambria Math" w:eastAsia="Times New Roman" w:hAnsi="Cambria Math"/>
                    <w:szCs w:val="32"/>
                  </w:rPr>
                  <m:t>f,B</m:t>
                </m:r>
              </m:e>
              <m:sub>
                <m:r>
                  <m:rPr>
                    <m:sty m:val="p"/>
                  </m:rPr>
                  <w:rPr>
                    <w:rFonts w:ascii="Cambria Math" w:eastAsia="Times New Roman" w:hAnsi="Cambria Math"/>
                    <w:szCs w:val="32"/>
                  </w:rPr>
                  <m:t>m</m:t>
                </m:r>
              </m:sub>
            </m:sSub>
          </m:e>
        </m:d>
      </m:oMath>
      <w:r w:rsidR="00217807" w:rsidRPr="000C31E2">
        <w:rPr>
          <w:szCs w:val="32"/>
        </w:rPr>
        <w:t xml:space="preserve"> </w:t>
      </w:r>
      <w:r w:rsidRPr="000C31E2">
        <w:rPr>
          <w:szCs w:val="32"/>
        </w:rPr>
        <w:t>at low frequency and high frequency, respectively. The temperature influences on the iron losses are then considered by substituting these temperature dependent coefficients to (3.3) and (3.4).</w:t>
      </w:r>
    </w:p>
    <w:p w14:paraId="03149A12" w14:textId="77777777" w:rsidR="00DA5DC4" w:rsidRPr="000C31E2" w:rsidRDefault="00DA5DC4" w:rsidP="00DA5DC4">
      <w:pPr>
        <w:widowControl w:val="0"/>
        <w:spacing w:before="240" w:after="240"/>
        <w:jc w:val="center"/>
        <w:rPr>
          <w:szCs w:val="32"/>
        </w:rPr>
      </w:pPr>
      <w:r w:rsidRPr="000C31E2">
        <w:rPr>
          <w:noProof/>
          <w:sz w:val="20"/>
        </w:rPr>
        <w:drawing>
          <wp:inline distT="0" distB="0" distL="0" distR="0" wp14:anchorId="2DCC2B33" wp14:editId="0CA20BC3">
            <wp:extent cx="4890659" cy="3061252"/>
            <wp:effectExtent l="0" t="0" r="5715"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26321" cy="3083574"/>
                    </a:xfrm>
                    <a:prstGeom prst="rect">
                      <a:avLst/>
                    </a:prstGeom>
                    <a:noFill/>
                    <a:ln>
                      <a:noFill/>
                    </a:ln>
                  </pic:spPr>
                </pic:pic>
              </a:graphicData>
            </a:graphic>
          </wp:inline>
        </w:drawing>
      </w:r>
    </w:p>
    <w:p w14:paraId="4867534B" w14:textId="77777777" w:rsidR="00DA5DC4" w:rsidRPr="000C31E2" w:rsidRDefault="00DA5DC4" w:rsidP="00DA5DC4">
      <w:pPr>
        <w:widowControl w:val="0"/>
        <w:spacing w:before="240" w:after="240"/>
        <w:jc w:val="center"/>
        <w:rPr>
          <w:szCs w:val="32"/>
        </w:rPr>
      </w:pPr>
      <w:r w:rsidRPr="000C31E2">
        <w:rPr>
          <w:szCs w:val="32"/>
        </w:rPr>
        <w:t>(a)</w:t>
      </w:r>
    </w:p>
    <w:p w14:paraId="3EF34B46" w14:textId="77777777" w:rsidR="00DA5DC4" w:rsidRPr="000C31E2" w:rsidRDefault="00DA5DC4" w:rsidP="00DA5DC4">
      <w:pPr>
        <w:widowControl w:val="0"/>
        <w:spacing w:before="240" w:after="240"/>
        <w:jc w:val="center"/>
        <w:rPr>
          <w:szCs w:val="32"/>
        </w:rPr>
      </w:pPr>
      <w:r w:rsidRPr="000C31E2">
        <w:rPr>
          <w:noProof/>
          <w:sz w:val="20"/>
        </w:rPr>
        <w:lastRenderedPageBreak/>
        <w:drawing>
          <wp:inline distT="0" distB="0" distL="0" distR="0" wp14:anchorId="3FA9EF36" wp14:editId="754ACD5F">
            <wp:extent cx="4890656" cy="3061252"/>
            <wp:effectExtent l="0" t="0" r="5715"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56519" cy="3102478"/>
                    </a:xfrm>
                    <a:prstGeom prst="rect">
                      <a:avLst/>
                    </a:prstGeom>
                    <a:noFill/>
                    <a:ln>
                      <a:noFill/>
                    </a:ln>
                  </pic:spPr>
                </pic:pic>
              </a:graphicData>
            </a:graphic>
          </wp:inline>
        </w:drawing>
      </w:r>
    </w:p>
    <w:p w14:paraId="169BA3E9" w14:textId="77777777" w:rsidR="00DA5DC4" w:rsidRPr="000C31E2" w:rsidRDefault="00DA5DC4" w:rsidP="00DA5DC4">
      <w:pPr>
        <w:widowControl w:val="0"/>
        <w:spacing w:before="240" w:after="240"/>
        <w:jc w:val="center"/>
        <w:rPr>
          <w:szCs w:val="32"/>
        </w:rPr>
      </w:pPr>
      <w:r w:rsidRPr="000C31E2">
        <w:rPr>
          <w:szCs w:val="32"/>
        </w:rPr>
        <w:t>(b)</w:t>
      </w:r>
    </w:p>
    <w:p w14:paraId="6BEBCF33" w14:textId="39F6F715" w:rsidR="00DA5DC4" w:rsidRPr="000C31E2" w:rsidRDefault="00DA5DC4" w:rsidP="00DA5DC4">
      <w:pPr>
        <w:widowControl w:val="0"/>
        <w:spacing w:before="240" w:after="240"/>
        <w:rPr>
          <w:szCs w:val="32"/>
        </w:rPr>
      </w:pPr>
      <w:r w:rsidRPr="000C31E2">
        <w:rPr>
          <w:szCs w:val="32"/>
        </w:rPr>
        <w:t>Fig. 3.</w:t>
      </w:r>
      <w:r w:rsidR="00A35FC9" w:rsidRPr="000C31E2">
        <w:rPr>
          <w:szCs w:val="32"/>
        </w:rPr>
        <w:t>7</w:t>
      </w:r>
      <w:r w:rsidRPr="000C31E2">
        <w:rPr>
          <w:szCs w:val="32"/>
        </w:rPr>
        <w:t xml:space="preserve"> Hysteresis loss varying rate </w:t>
      </w:r>
      <w:r w:rsidR="00545BC0" w:rsidRPr="000C31E2">
        <w:rPr>
          <w:i/>
          <w:szCs w:val="32"/>
        </w:rPr>
        <w:t>D</w:t>
      </w:r>
      <w:r w:rsidR="00545BC0" w:rsidRPr="000C31E2">
        <w:rPr>
          <w:szCs w:val="32"/>
          <w:vertAlign w:val="subscript"/>
        </w:rPr>
        <w:t>hyst</w:t>
      </w:r>
      <w:r w:rsidRPr="000C31E2">
        <w:rPr>
          <w:szCs w:val="32"/>
        </w:rPr>
        <w:t xml:space="preserve"> and eddy current loss varying rate </w:t>
      </w:r>
      <w:r w:rsidR="00545BC0" w:rsidRPr="000C31E2">
        <w:rPr>
          <w:i/>
          <w:szCs w:val="32"/>
        </w:rPr>
        <w:t>D</w:t>
      </w:r>
      <w:r w:rsidR="00545BC0" w:rsidRPr="000C31E2">
        <w:rPr>
          <w:szCs w:val="32"/>
          <w:vertAlign w:val="subscript"/>
        </w:rPr>
        <w:t>eddy</w:t>
      </w:r>
      <w:r w:rsidR="00545BC0" w:rsidRPr="000C31E2">
        <w:rPr>
          <w:szCs w:val="32"/>
        </w:rPr>
        <w:t xml:space="preserve"> </w:t>
      </w:r>
      <w:r w:rsidRPr="000C31E2">
        <w:rPr>
          <w:szCs w:val="32"/>
        </w:rPr>
        <w:t xml:space="preserve">(a) </w:t>
      </w:r>
      <w:r w:rsidR="008526F5" w:rsidRPr="000C31E2">
        <w:rPr>
          <w:szCs w:val="32"/>
        </w:rPr>
        <w:t>L</w:t>
      </w:r>
      <w:r w:rsidRPr="000C31E2">
        <w:rPr>
          <w:szCs w:val="32"/>
        </w:rPr>
        <w:t>ow frequency (50-400Hz)</w:t>
      </w:r>
      <w:r w:rsidR="008526F5" w:rsidRPr="000C31E2">
        <w:rPr>
          <w:szCs w:val="32"/>
        </w:rPr>
        <w:t>.</w:t>
      </w:r>
      <w:r w:rsidRPr="000C31E2">
        <w:rPr>
          <w:szCs w:val="32"/>
        </w:rPr>
        <w:t xml:space="preserve"> (b) </w:t>
      </w:r>
      <w:r w:rsidR="008526F5" w:rsidRPr="000C31E2">
        <w:rPr>
          <w:szCs w:val="32"/>
        </w:rPr>
        <w:t>H</w:t>
      </w:r>
      <w:r w:rsidRPr="000C31E2">
        <w:rPr>
          <w:szCs w:val="32"/>
        </w:rPr>
        <w:t>igh frequency (400-1000Hz).</w:t>
      </w:r>
    </w:p>
    <w:p w14:paraId="5078C226" w14:textId="77777777" w:rsidR="00DA5DC4" w:rsidRPr="000C31E2" w:rsidRDefault="00DA5DC4" w:rsidP="00DA5DC4">
      <w:pPr>
        <w:widowControl w:val="0"/>
        <w:spacing w:before="240" w:after="240"/>
        <w:jc w:val="center"/>
        <w:rPr>
          <w:szCs w:val="32"/>
        </w:rPr>
      </w:pPr>
      <w:r w:rsidRPr="000C31E2">
        <w:rPr>
          <w:noProof/>
          <w:szCs w:val="32"/>
        </w:rPr>
        <w:drawing>
          <wp:inline distT="0" distB="0" distL="0" distR="0" wp14:anchorId="51B59EC9" wp14:editId="3F9966CD">
            <wp:extent cx="4934185" cy="313281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969827" cy="3155444"/>
                    </a:xfrm>
                    <a:prstGeom prst="rect">
                      <a:avLst/>
                    </a:prstGeom>
                  </pic:spPr>
                </pic:pic>
              </a:graphicData>
            </a:graphic>
          </wp:inline>
        </w:drawing>
      </w:r>
    </w:p>
    <w:p w14:paraId="43BD17ED" w14:textId="77777777" w:rsidR="00DA5DC4" w:rsidRPr="000C31E2" w:rsidRDefault="00DA5DC4" w:rsidP="00DA5DC4">
      <w:pPr>
        <w:widowControl w:val="0"/>
        <w:spacing w:before="240" w:after="240"/>
        <w:jc w:val="center"/>
        <w:rPr>
          <w:szCs w:val="32"/>
        </w:rPr>
      </w:pPr>
      <w:r w:rsidRPr="000C31E2">
        <w:rPr>
          <w:rFonts w:hint="eastAsia"/>
          <w:szCs w:val="32"/>
        </w:rPr>
        <w:t>(</w:t>
      </w:r>
      <w:r w:rsidRPr="000C31E2">
        <w:rPr>
          <w:szCs w:val="32"/>
        </w:rPr>
        <w:t>a</w:t>
      </w:r>
      <w:r w:rsidRPr="000C31E2">
        <w:rPr>
          <w:rFonts w:hint="eastAsia"/>
          <w:szCs w:val="32"/>
        </w:rPr>
        <w:t>)</w:t>
      </w:r>
    </w:p>
    <w:p w14:paraId="484BBD0F" w14:textId="77777777" w:rsidR="00DA5DC4" w:rsidRPr="000C31E2" w:rsidRDefault="00DA5DC4" w:rsidP="00DA5DC4">
      <w:pPr>
        <w:widowControl w:val="0"/>
        <w:spacing w:before="240" w:after="240"/>
        <w:jc w:val="center"/>
        <w:rPr>
          <w:szCs w:val="32"/>
        </w:rPr>
      </w:pPr>
      <w:r w:rsidRPr="000C31E2">
        <w:rPr>
          <w:noProof/>
          <w:szCs w:val="32"/>
        </w:rPr>
        <w:lastRenderedPageBreak/>
        <w:drawing>
          <wp:inline distT="0" distB="0" distL="0" distR="0" wp14:anchorId="7B09A1E2" wp14:editId="3B944C05">
            <wp:extent cx="4877333" cy="3085106"/>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15150" cy="3109027"/>
                    </a:xfrm>
                    <a:prstGeom prst="rect">
                      <a:avLst/>
                    </a:prstGeom>
                  </pic:spPr>
                </pic:pic>
              </a:graphicData>
            </a:graphic>
          </wp:inline>
        </w:drawing>
      </w:r>
    </w:p>
    <w:p w14:paraId="1CA0B9C0" w14:textId="77777777" w:rsidR="00DA5DC4" w:rsidRPr="000C31E2" w:rsidRDefault="00DA5DC4" w:rsidP="00DA5DC4">
      <w:pPr>
        <w:widowControl w:val="0"/>
        <w:spacing w:before="240" w:after="240"/>
        <w:jc w:val="center"/>
        <w:rPr>
          <w:szCs w:val="32"/>
        </w:rPr>
      </w:pPr>
      <w:r w:rsidRPr="000C31E2">
        <w:rPr>
          <w:rFonts w:hint="eastAsia"/>
          <w:szCs w:val="32"/>
        </w:rPr>
        <w:t>(</w:t>
      </w:r>
      <w:r w:rsidRPr="000C31E2">
        <w:rPr>
          <w:szCs w:val="32"/>
        </w:rPr>
        <w:t>b</w:t>
      </w:r>
      <w:r w:rsidRPr="000C31E2">
        <w:rPr>
          <w:rFonts w:hint="eastAsia"/>
          <w:szCs w:val="32"/>
        </w:rPr>
        <w:t>)</w:t>
      </w:r>
    </w:p>
    <w:p w14:paraId="5D02B14C" w14:textId="77777777" w:rsidR="00DA5DC4" w:rsidRPr="000C31E2" w:rsidRDefault="00DA5DC4" w:rsidP="00DA5DC4">
      <w:pPr>
        <w:widowControl w:val="0"/>
        <w:spacing w:before="240" w:after="240"/>
        <w:jc w:val="center"/>
        <w:rPr>
          <w:szCs w:val="32"/>
        </w:rPr>
      </w:pPr>
      <w:r w:rsidRPr="000C31E2">
        <w:rPr>
          <w:noProof/>
          <w:szCs w:val="32"/>
        </w:rPr>
        <w:drawing>
          <wp:inline distT="0" distB="0" distL="0" distR="0" wp14:anchorId="43352B77" wp14:editId="69D1514A">
            <wp:extent cx="5165457" cy="3156668"/>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191308" cy="3172466"/>
                    </a:xfrm>
                    <a:prstGeom prst="rect">
                      <a:avLst/>
                    </a:prstGeom>
                  </pic:spPr>
                </pic:pic>
              </a:graphicData>
            </a:graphic>
          </wp:inline>
        </w:drawing>
      </w:r>
    </w:p>
    <w:p w14:paraId="4B589370" w14:textId="77777777" w:rsidR="00DA5DC4" w:rsidRPr="000C31E2" w:rsidRDefault="00DA5DC4" w:rsidP="00DA5DC4">
      <w:pPr>
        <w:widowControl w:val="0"/>
        <w:spacing w:before="240" w:after="240"/>
        <w:jc w:val="center"/>
        <w:rPr>
          <w:szCs w:val="32"/>
        </w:rPr>
      </w:pPr>
      <w:r w:rsidRPr="000C31E2">
        <w:rPr>
          <w:szCs w:val="32"/>
        </w:rPr>
        <w:t>(c)</w:t>
      </w:r>
    </w:p>
    <w:p w14:paraId="201D1FEF" w14:textId="77777777" w:rsidR="00DA5DC4" w:rsidRPr="000C31E2" w:rsidRDefault="00DA5DC4" w:rsidP="00DA5DC4">
      <w:pPr>
        <w:widowControl w:val="0"/>
        <w:spacing w:before="240" w:after="240"/>
        <w:jc w:val="center"/>
        <w:rPr>
          <w:szCs w:val="32"/>
        </w:rPr>
      </w:pPr>
      <w:r w:rsidRPr="000C31E2">
        <w:rPr>
          <w:noProof/>
          <w:szCs w:val="32"/>
        </w:rPr>
        <w:lastRenderedPageBreak/>
        <w:drawing>
          <wp:inline distT="0" distB="0" distL="0" distR="0" wp14:anchorId="1E2874A7" wp14:editId="110FEC4F">
            <wp:extent cx="5036414" cy="3140765"/>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73922" cy="3164155"/>
                    </a:xfrm>
                    <a:prstGeom prst="rect">
                      <a:avLst/>
                    </a:prstGeom>
                  </pic:spPr>
                </pic:pic>
              </a:graphicData>
            </a:graphic>
          </wp:inline>
        </w:drawing>
      </w:r>
    </w:p>
    <w:p w14:paraId="185ECB0D" w14:textId="77777777" w:rsidR="00DA5DC4" w:rsidRPr="000C31E2" w:rsidRDefault="00DA5DC4" w:rsidP="00DA5DC4">
      <w:pPr>
        <w:widowControl w:val="0"/>
        <w:spacing w:before="240" w:after="240"/>
        <w:jc w:val="center"/>
        <w:rPr>
          <w:szCs w:val="32"/>
        </w:rPr>
      </w:pPr>
      <w:r w:rsidRPr="000C31E2">
        <w:rPr>
          <w:szCs w:val="32"/>
        </w:rPr>
        <w:t>(d)</w:t>
      </w:r>
    </w:p>
    <w:p w14:paraId="07A0602F" w14:textId="6EC96DBF" w:rsidR="00DA5DC4" w:rsidRPr="000C31E2" w:rsidRDefault="00DA5DC4" w:rsidP="00DA5DC4">
      <w:pPr>
        <w:widowControl w:val="0"/>
        <w:spacing w:before="240" w:after="240"/>
        <w:rPr>
          <w:szCs w:val="32"/>
        </w:rPr>
      </w:pPr>
      <w:r w:rsidRPr="000C31E2">
        <w:rPr>
          <w:szCs w:val="32"/>
        </w:rPr>
        <w:t>Fig. 3.</w:t>
      </w:r>
      <w:r w:rsidR="00A35FC9" w:rsidRPr="000C31E2">
        <w:rPr>
          <w:szCs w:val="32"/>
        </w:rPr>
        <w:t>8</w:t>
      </w:r>
      <w:r w:rsidRPr="000C31E2">
        <w:rPr>
          <w:szCs w:val="32"/>
        </w:rPr>
        <w:t xml:space="preserve"> Predicted temperature dependent coefficients of hysteresis loss and eddy current loss</w:t>
      </w:r>
      <w:r w:rsidR="008526F5" w:rsidRPr="000C31E2">
        <w:rPr>
          <w:szCs w:val="32"/>
        </w:rPr>
        <w:t>.</w:t>
      </w:r>
      <w:r w:rsidRPr="000C31E2">
        <w:rPr>
          <w:szCs w:val="32"/>
        </w:rPr>
        <w:t xml:space="preserve"> (a)</w:t>
      </w:r>
      <w:r w:rsidR="00545BC0" w:rsidRPr="000C31E2">
        <w:rPr>
          <w:szCs w:val="32"/>
        </w:rPr>
        <w:t xml:space="preserve"> </w:t>
      </w:r>
      <w:r w:rsidR="00545BC0" w:rsidRPr="000C31E2">
        <w:rPr>
          <w:i/>
          <w:szCs w:val="32"/>
        </w:rPr>
        <w:t>k</w:t>
      </w:r>
      <w:r w:rsidR="00545BC0" w:rsidRPr="000C31E2">
        <w:rPr>
          <w:szCs w:val="32"/>
          <w:vertAlign w:val="subscript"/>
        </w:rPr>
        <w:t>th</w:t>
      </w:r>
      <w:r w:rsidRPr="000C31E2">
        <w:rPr>
          <w:szCs w:val="32"/>
        </w:rPr>
        <w:t xml:space="preserve"> </w:t>
      </w:r>
      <w:r w:rsidRPr="000C31E2">
        <w:rPr>
          <w:rFonts w:hint="eastAsia"/>
          <w:szCs w:val="32"/>
        </w:rPr>
        <w:t>in low frequency</w:t>
      </w:r>
      <w:r w:rsidRPr="000C31E2">
        <w:rPr>
          <w:szCs w:val="32"/>
        </w:rPr>
        <w:t xml:space="preserve"> (50-400Hz)</w:t>
      </w:r>
      <w:r w:rsidR="008526F5" w:rsidRPr="000C31E2">
        <w:rPr>
          <w:szCs w:val="32"/>
        </w:rPr>
        <w:t>.</w:t>
      </w:r>
      <w:r w:rsidRPr="000C31E2">
        <w:rPr>
          <w:szCs w:val="32"/>
        </w:rPr>
        <w:t xml:space="preserve"> (b) </w:t>
      </w:r>
      <w:r w:rsidR="00545BC0" w:rsidRPr="000C31E2">
        <w:rPr>
          <w:i/>
          <w:szCs w:val="32"/>
        </w:rPr>
        <w:t>k</w:t>
      </w:r>
      <w:r w:rsidR="00545BC0" w:rsidRPr="000C31E2">
        <w:rPr>
          <w:szCs w:val="32"/>
          <w:vertAlign w:val="subscript"/>
        </w:rPr>
        <w:t>te</w:t>
      </w:r>
      <w:r w:rsidR="00545BC0" w:rsidRPr="000C31E2">
        <w:rPr>
          <w:szCs w:val="32"/>
        </w:rPr>
        <w:t xml:space="preserve"> </w:t>
      </w:r>
      <w:r w:rsidRPr="000C31E2">
        <w:rPr>
          <w:szCs w:val="32"/>
        </w:rPr>
        <w:t>in</w:t>
      </w:r>
      <w:r w:rsidRPr="000C31E2">
        <w:rPr>
          <w:rFonts w:hint="eastAsia"/>
          <w:szCs w:val="32"/>
        </w:rPr>
        <w:t xml:space="preserve"> low frequency</w:t>
      </w:r>
      <w:r w:rsidRPr="000C31E2">
        <w:rPr>
          <w:szCs w:val="32"/>
        </w:rPr>
        <w:t xml:space="preserve"> (50-400Hz)</w:t>
      </w:r>
      <w:r w:rsidR="008526F5" w:rsidRPr="000C31E2">
        <w:rPr>
          <w:szCs w:val="32"/>
        </w:rPr>
        <w:t>.</w:t>
      </w:r>
      <w:r w:rsidRPr="000C31E2">
        <w:rPr>
          <w:szCs w:val="32"/>
        </w:rPr>
        <w:t xml:space="preserve"> (</w:t>
      </w:r>
      <w:r w:rsidRPr="000C31E2">
        <w:rPr>
          <w:rFonts w:hint="eastAsia"/>
          <w:szCs w:val="32"/>
        </w:rPr>
        <w:t>c</w:t>
      </w:r>
      <w:r w:rsidRPr="000C31E2">
        <w:rPr>
          <w:szCs w:val="32"/>
        </w:rPr>
        <w:t>)</w:t>
      </w:r>
      <w:r w:rsidR="00545BC0" w:rsidRPr="000C31E2">
        <w:rPr>
          <w:szCs w:val="32"/>
        </w:rPr>
        <w:t xml:space="preserve"> </w:t>
      </w:r>
      <w:r w:rsidR="00545BC0" w:rsidRPr="000C31E2">
        <w:rPr>
          <w:i/>
          <w:szCs w:val="32"/>
        </w:rPr>
        <w:t>k</w:t>
      </w:r>
      <w:r w:rsidR="00545BC0" w:rsidRPr="000C31E2">
        <w:rPr>
          <w:szCs w:val="32"/>
          <w:vertAlign w:val="subscript"/>
        </w:rPr>
        <w:t>th</w:t>
      </w:r>
      <w:r w:rsidRPr="000C31E2">
        <w:rPr>
          <w:rFonts w:hint="eastAsia"/>
          <w:szCs w:val="32"/>
        </w:rPr>
        <w:t xml:space="preserve"> </w:t>
      </w:r>
      <w:r w:rsidRPr="000C31E2">
        <w:rPr>
          <w:szCs w:val="32"/>
        </w:rPr>
        <w:t>in</w:t>
      </w:r>
      <w:r w:rsidRPr="000C31E2">
        <w:rPr>
          <w:rFonts w:hint="eastAsia"/>
          <w:szCs w:val="32"/>
        </w:rPr>
        <w:t xml:space="preserve"> high frequency</w:t>
      </w:r>
      <w:r w:rsidRPr="000C31E2">
        <w:rPr>
          <w:szCs w:val="32"/>
        </w:rPr>
        <w:t xml:space="preserve"> (400-1000Hz)</w:t>
      </w:r>
      <w:r w:rsidR="008526F5" w:rsidRPr="000C31E2">
        <w:rPr>
          <w:szCs w:val="32"/>
        </w:rPr>
        <w:t>.</w:t>
      </w:r>
      <w:r w:rsidRPr="000C31E2">
        <w:rPr>
          <w:szCs w:val="32"/>
        </w:rPr>
        <w:t xml:space="preserve"> (</w:t>
      </w:r>
      <w:r w:rsidRPr="000C31E2">
        <w:rPr>
          <w:rFonts w:hint="eastAsia"/>
          <w:szCs w:val="32"/>
        </w:rPr>
        <w:t>d</w:t>
      </w:r>
      <w:r w:rsidRPr="000C31E2">
        <w:rPr>
          <w:szCs w:val="32"/>
        </w:rPr>
        <w:t xml:space="preserve">) </w:t>
      </w:r>
      <w:r w:rsidR="00545BC0" w:rsidRPr="000C31E2">
        <w:rPr>
          <w:i/>
          <w:szCs w:val="32"/>
        </w:rPr>
        <w:t>k</w:t>
      </w:r>
      <w:r w:rsidR="00545BC0" w:rsidRPr="000C31E2">
        <w:rPr>
          <w:szCs w:val="32"/>
          <w:vertAlign w:val="subscript"/>
        </w:rPr>
        <w:t>te</w:t>
      </w:r>
      <w:r w:rsidR="00545BC0" w:rsidRPr="000C31E2">
        <w:rPr>
          <w:szCs w:val="32"/>
        </w:rPr>
        <w:t xml:space="preserve"> </w:t>
      </w:r>
      <w:r w:rsidRPr="000C31E2">
        <w:rPr>
          <w:szCs w:val="32"/>
        </w:rPr>
        <w:t>in</w:t>
      </w:r>
      <w:r w:rsidRPr="000C31E2">
        <w:rPr>
          <w:rFonts w:hint="eastAsia"/>
          <w:szCs w:val="32"/>
        </w:rPr>
        <w:t xml:space="preserve"> high frequency</w:t>
      </w:r>
      <w:r w:rsidRPr="000C31E2">
        <w:rPr>
          <w:szCs w:val="32"/>
        </w:rPr>
        <w:t xml:space="preserve"> (400-1000Hz)</w:t>
      </w:r>
      <w:r w:rsidRPr="000C31E2">
        <w:rPr>
          <w:rFonts w:hint="eastAsia"/>
          <w:szCs w:val="32"/>
        </w:rPr>
        <w:t>.</w:t>
      </w:r>
    </w:p>
    <w:p w14:paraId="1F9DBE89" w14:textId="6D2AA571" w:rsidR="00E4018E" w:rsidRPr="000C31E2" w:rsidRDefault="00E4018E" w:rsidP="00DA5DC4">
      <w:pPr>
        <w:widowControl w:val="0"/>
        <w:spacing w:before="240" w:after="240"/>
        <w:rPr>
          <w:szCs w:val="32"/>
        </w:rPr>
      </w:pPr>
      <w:r w:rsidRPr="000C31E2">
        <w:rPr>
          <w:szCs w:val="32"/>
        </w:rPr>
        <w:br w:type="page"/>
      </w:r>
    </w:p>
    <w:p w14:paraId="3B6F1003" w14:textId="6C51F5D1" w:rsidR="00DA5DC4" w:rsidRPr="000C31E2" w:rsidRDefault="00DA5DC4" w:rsidP="00DA5DC4">
      <w:pPr>
        <w:pStyle w:val="Heading3"/>
        <w:numPr>
          <w:ilvl w:val="0"/>
          <w:numId w:val="0"/>
        </w:numPr>
        <w:ind w:left="720" w:hanging="720"/>
        <w:rPr>
          <w:sz w:val="32"/>
        </w:rPr>
      </w:pPr>
      <w:bookmarkStart w:id="154" w:name="_Toc498330445"/>
      <w:r w:rsidRPr="000C31E2">
        <w:rPr>
          <w:sz w:val="32"/>
        </w:rPr>
        <w:lastRenderedPageBreak/>
        <w:t>3.3.</w:t>
      </w:r>
      <w:r w:rsidR="00DD0210" w:rsidRPr="000C31E2">
        <w:rPr>
          <w:sz w:val="32"/>
        </w:rPr>
        <w:t>2</w:t>
      </w:r>
      <w:r w:rsidRPr="000C31E2">
        <w:rPr>
          <w:sz w:val="32"/>
        </w:rPr>
        <w:t xml:space="preserve"> Validation of </w:t>
      </w:r>
      <w:r w:rsidR="00231A6F" w:rsidRPr="000C31E2">
        <w:rPr>
          <w:sz w:val="32"/>
        </w:rPr>
        <w:t>I</w:t>
      </w:r>
      <w:r w:rsidRPr="000C31E2">
        <w:rPr>
          <w:sz w:val="32"/>
        </w:rPr>
        <w:t xml:space="preserve">mproved </w:t>
      </w:r>
      <w:r w:rsidR="00231A6F" w:rsidRPr="000C31E2">
        <w:rPr>
          <w:sz w:val="32"/>
        </w:rPr>
        <w:t>I</w:t>
      </w:r>
      <w:r w:rsidRPr="000C31E2">
        <w:rPr>
          <w:sz w:val="32"/>
        </w:rPr>
        <w:t xml:space="preserve">ron </w:t>
      </w:r>
      <w:r w:rsidR="00231A6F" w:rsidRPr="000C31E2">
        <w:rPr>
          <w:sz w:val="32"/>
        </w:rPr>
        <w:t>L</w:t>
      </w:r>
      <w:r w:rsidRPr="000C31E2">
        <w:rPr>
          <w:sz w:val="32"/>
        </w:rPr>
        <w:t xml:space="preserve">oss </w:t>
      </w:r>
      <w:r w:rsidR="00231A6F" w:rsidRPr="000C31E2">
        <w:rPr>
          <w:sz w:val="32"/>
        </w:rPr>
        <w:t>M</w:t>
      </w:r>
      <w:r w:rsidRPr="000C31E2">
        <w:rPr>
          <w:sz w:val="32"/>
        </w:rPr>
        <w:t xml:space="preserve">odel in </w:t>
      </w:r>
      <w:r w:rsidR="00231A6F" w:rsidRPr="000C31E2">
        <w:rPr>
          <w:sz w:val="32"/>
        </w:rPr>
        <w:t>S</w:t>
      </w:r>
      <w:r w:rsidRPr="000C31E2">
        <w:rPr>
          <w:sz w:val="32"/>
        </w:rPr>
        <w:t xml:space="preserve">teel </w:t>
      </w:r>
      <w:r w:rsidR="00231A6F" w:rsidRPr="000C31E2">
        <w:rPr>
          <w:sz w:val="32"/>
        </w:rPr>
        <w:t>L</w:t>
      </w:r>
      <w:r w:rsidRPr="000C31E2">
        <w:rPr>
          <w:sz w:val="32"/>
        </w:rPr>
        <w:t>aminations</w:t>
      </w:r>
      <w:bookmarkEnd w:id="154"/>
    </w:p>
    <w:p w14:paraId="6C633271" w14:textId="4AFFFCDE" w:rsidR="00DA5DC4" w:rsidRPr="000C31E2" w:rsidRDefault="00DA5DC4" w:rsidP="00DA5DC4">
      <w:pPr>
        <w:widowControl w:val="0"/>
        <w:spacing w:before="240" w:after="240"/>
        <w:ind w:firstLineChars="100" w:firstLine="240"/>
        <w:rPr>
          <w:szCs w:val="32"/>
        </w:rPr>
      </w:pPr>
      <w:r w:rsidRPr="000C31E2">
        <w:rPr>
          <w:szCs w:val="32"/>
        </w:rPr>
        <w:t>Fig. 3.</w:t>
      </w:r>
      <w:r w:rsidR="00A35FC9" w:rsidRPr="000C31E2">
        <w:rPr>
          <w:szCs w:val="32"/>
        </w:rPr>
        <w:t>9</w:t>
      </w:r>
      <w:r w:rsidRPr="000C31E2">
        <w:rPr>
          <w:szCs w:val="32"/>
        </w:rPr>
        <w:t xml:space="preserve"> shows the measured and predicted iron loss at different frequency and flux density when the temperature is 100°C. It can be seen that when the temperature changes to 100°C, the improved model can track the variation of iron loss more precisely. Fig 3.</w:t>
      </w:r>
      <w:r w:rsidR="00A35FC9" w:rsidRPr="000C31E2">
        <w:rPr>
          <w:szCs w:val="32"/>
        </w:rPr>
        <w:t>10</w:t>
      </w:r>
      <w:r w:rsidRPr="000C31E2">
        <w:rPr>
          <w:szCs w:val="32"/>
        </w:rPr>
        <w:t xml:space="preserve"> shows the comparison of relative prediction errors of existing and improved models at different flux density, frequency and temperature. It can be seen that the relative prediction errors of existing model</w:t>
      </w:r>
      <w:r w:rsidRPr="000C31E2">
        <w:rPr>
          <w:rFonts w:hint="eastAsia"/>
          <w:szCs w:val="32"/>
        </w:rPr>
        <w:t xml:space="preserve"> (</w:t>
      </w:r>
      <w:r w:rsidRPr="000C31E2">
        <w:rPr>
          <w:szCs w:val="32"/>
        </w:rPr>
        <w:t>2.7</w:t>
      </w:r>
      <w:r w:rsidRPr="000C31E2">
        <w:rPr>
          <w:rFonts w:hint="eastAsia"/>
          <w:szCs w:val="32"/>
        </w:rPr>
        <w:t>)</w:t>
      </w:r>
      <w:r w:rsidRPr="000C31E2">
        <w:rPr>
          <w:szCs w:val="32"/>
        </w:rPr>
        <w:t xml:space="preserve"> vary significantly with the temperature rise. This is due to the fact that the existing model </w:t>
      </w:r>
      <w:r w:rsidRPr="000C31E2">
        <w:rPr>
          <w:rFonts w:hint="eastAsia"/>
          <w:szCs w:val="32"/>
        </w:rPr>
        <w:t>(</w:t>
      </w:r>
      <w:r w:rsidRPr="000C31E2">
        <w:rPr>
          <w:szCs w:val="32"/>
        </w:rPr>
        <w:t>2.7</w:t>
      </w:r>
      <w:r w:rsidRPr="000C31E2">
        <w:rPr>
          <w:rFonts w:hint="eastAsia"/>
          <w:szCs w:val="32"/>
        </w:rPr>
        <w:t xml:space="preserve">) </w:t>
      </w:r>
      <w:r w:rsidRPr="000C31E2">
        <w:rPr>
          <w:szCs w:val="32"/>
        </w:rPr>
        <w:t xml:space="preserve">cannot </w:t>
      </w:r>
      <w:r w:rsidRPr="000C31E2">
        <w:rPr>
          <w:rFonts w:hint="eastAsia"/>
          <w:szCs w:val="32"/>
        </w:rPr>
        <w:t>reflect</w:t>
      </w:r>
      <w:r w:rsidRPr="000C31E2">
        <w:rPr>
          <w:szCs w:val="32"/>
        </w:rPr>
        <w:t xml:space="preserve"> the temperature influence on iron losses. The prediction iron losses of the existing model keep constant while the actual iron losses vary significantly when temperature changes. On the other hand, the improved model</w:t>
      </w:r>
      <w:r w:rsidRPr="000C31E2">
        <w:rPr>
          <w:rFonts w:hint="eastAsia"/>
          <w:szCs w:val="32"/>
        </w:rPr>
        <w:t xml:space="preserve"> (</w:t>
      </w:r>
      <w:r w:rsidRPr="000C31E2">
        <w:rPr>
          <w:szCs w:val="32"/>
        </w:rPr>
        <w:t>3.2</w:t>
      </w:r>
      <w:r w:rsidRPr="000C31E2">
        <w:rPr>
          <w:rFonts w:hint="eastAsia"/>
          <w:szCs w:val="32"/>
        </w:rPr>
        <w:t>)</w:t>
      </w:r>
      <w:r w:rsidRPr="000C31E2">
        <w:rPr>
          <w:szCs w:val="32"/>
        </w:rPr>
        <w:t xml:space="preserve"> can predict the iron losses with low and stable relative prediction errors even when the temperature changes significantly. This is due to the fact that the improved model (3.2) can track the iron loss variation with temperature. This means that the improved model can consider the temperature influence on iron losses effectively. </w:t>
      </w:r>
    </w:p>
    <w:p w14:paraId="3493095F" w14:textId="77777777" w:rsidR="00DA5DC4" w:rsidRPr="000C31E2" w:rsidRDefault="00DA5DC4" w:rsidP="00DA5DC4">
      <w:pPr>
        <w:widowControl w:val="0"/>
        <w:jc w:val="center"/>
        <w:rPr>
          <w:sz w:val="12"/>
          <w:szCs w:val="16"/>
        </w:rPr>
      </w:pPr>
      <w:r w:rsidRPr="000C31E2">
        <w:rPr>
          <w:noProof/>
          <w:sz w:val="20"/>
        </w:rPr>
        <w:drawing>
          <wp:inline distT="0" distB="0" distL="0" distR="0" wp14:anchorId="2AE94AAC" wp14:editId="52E27642">
            <wp:extent cx="5169931" cy="322027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16014" cy="3248982"/>
                    </a:xfrm>
                    <a:prstGeom prst="rect">
                      <a:avLst/>
                    </a:prstGeom>
                    <a:noFill/>
                    <a:ln>
                      <a:noFill/>
                    </a:ln>
                  </pic:spPr>
                </pic:pic>
              </a:graphicData>
            </a:graphic>
          </wp:inline>
        </w:drawing>
      </w:r>
    </w:p>
    <w:p w14:paraId="07DB3FC8" w14:textId="77777777" w:rsidR="00DA5DC4" w:rsidRPr="000C31E2" w:rsidRDefault="00DA5DC4" w:rsidP="00DA5DC4">
      <w:pPr>
        <w:widowControl w:val="0"/>
        <w:spacing w:before="240" w:after="240"/>
        <w:jc w:val="center"/>
        <w:rPr>
          <w:szCs w:val="32"/>
        </w:rPr>
      </w:pPr>
      <w:r w:rsidRPr="000C31E2">
        <w:rPr>
          <w:szCs w:val="32"/>
        </w:rPr>
        <w:t>(a)</w:t>
      </w:r>
    </w:p>
    <w:p w14:paraId="012A8CF7" w14:textId="77777777" w:rsidR="00DA5DC4" w:rsidRPr="000C31E2" w:rsidRDefault="00DA5DC4" w:rsidP="00DA5DC4">
      <w:pPr>
        <w:widowControl w:val="0"/>
        <w:spacing w:before="240" w:after="240"/>
        <w:jc w:val="center"/>
        <w:rPr>
          <w:szCs w:val="32"/>
        </w:rPr>
      </w:pPr>
      <w:r w:rsidRPr="000C31E2">
        <w:rPr>
          <w:noProof/>
          <w:sz w:val="20"/>
        </w:rPr>
        <w:lastRenderedPageBreak/>
        <w:drawing>
          <wp:inline distT="0" distB="0" distL="0" distR="0" wp14:anchorId="54DFB0A5" wp14:editId="24888EA6">
            <wp:extent cx="5131635" cy="3196424"/>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89903" cy="3232718"/>
                    </a:xfrm>
                    <a:prstGeom prst="rect">
                      <a:avLst/>
                    </a:prstGeom>
                    <a:noFill/>
                    <a:ln>
                      <a:noFill/>
                    </a:ln>
                  </pic:spPr>
                </pic:pic>
              </a:graphicData>
            </a:graphic>
          </wp:inline>
        </w:drawing>
      </w:r>
    </w:p>
    <w:p w14:paraId="586E80C6" w14:textId="77777777" w:rsidR="00DA5DC4" w:rsidRPr="000C31E2" w:rsidRDefault="00DA5DC4" w:rsidP="00DA5DC4">
      <w:pPr>
        <w:widowControl w:val="0"/>
        <w:spacing w:before="240" w:after="240"/>
        <w:jc w:val="center"/>
        <w:rPr>
          <w:szCs w:val="32"/>
        </w:rPr>
      </w:pPr>
      <w:r w:rsidRPr="000C31E2">
        <w:rPr>
          <w:szCs w:val="32"/>
        </w:rPr>
        <w:t>(b)</w:t>
      </w:r>
    </w:p>
    <w:p w14:paraId="224F09BE" w14:textId="77777777" w:rsidR="00DA5DC4" w:rsidRPr="000C31E2" w:rsidRDefault="00DA5DC4" w:rsidP="00DA5DC4">
      <w:pPr>
        <w:widowControl w:val="0"/>
        <w:jc w:val="center"/>
        <w:rPr>
          <w:sz w:val="12"/>
          <w:szCs w:val="16"/>
        </w:rPr>
      </w:pPr>
      <w:r w:rsidRPr="000C31E2">
        <w:rPr>
          <w:noProof/>
          <w:sz w:val="20"/>
        </w:rPr>
        <w:drawing>
          <wp:inline distT="0" distB="0" distL="0" distR="0" wp14:anchorId="25D52E94" wp14:editId="7E68A70C">
            <wp:extent cx="5237048" cy="3252083"/>
            <wp:effectExtent l="0" t="0" r="190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93636" cy="3287223"/>
                    </a:xfrm>
                    <a:prstGeom prst="rect">
                      <a:avLst/>
                    </a:prstGeom>
                    <a:noFill/>
                    <a:ln>
                      <a:noFill/>
                    </a:ln>
                  </pic:spPr>
                </pic:pic>
              </a:graphicData>
            </a:graphic>
          </wp:inline>
        </w:drawing>
      </w:r>
    </w:p>
    <w:p w14:paraId="4D358CD9" w14:textId="77777777" w:rsidR="00DA5DC4" w:rsidRPr="000C31E2" w:rsidRDefault="00DA5DC4" w:rsidP="00DA5DC4">
      <w:pPr>
        <w:widowControl w:val="0"/>
        <w:spacing w:before="240" w:after="240"/>
        <w:jc w:val="center"/>
        <w:rPr>
          <w:szCs w:val="32"/>
        </w:rPr>
      </w:pPr>
      <w:r w:rsidRPr="000C31E2">
        <w:rPr>
          <w:szCs w:val="32"/>
        </w:rPr>
        <w:t>(c)</w:t>
      </w:r>
    </w:p>
    <w:p w14:paraId="1A693DF8" w14:textId="38600372" w:rsidR="00DA5DC4" w:rsidRPr="000C31E2" w:rsidRDefault="00DA5DC4" w:rsidP="00DA5DC4">
      <w:pPr>
        <w:widowControl w:val="0"/>
        <w:spacing w:before="240" w:after="240"/>
        <w:rPr>
          <w:szCs w:val="16"/>
        </w:rPr>
      </w:pPr>
      <w:r w:rsidRPr="000C31E2">
        <w:rPr>
          <w:szCs w:val="16"/>
        </w:rPr>
        <w:t>Fig. 3.</w:t>
      </w:r>
      <w:r w:rsidR="00A35FC9" w:rsidRPr="000C31E2">
        <w:rPr>
          <w:szCs w:val="16"/>
        </w:rPr>
        <w:t>9</w:t>
      </w:r>
      <w:r w:rsidRPr="000C31E2">
        <w:rPr>
          <w:szCs w:val="16"/>
        </w:rPr>
        <w:t xml:space="preserve"> Predicted and measured iron loss at different frequency and flux density when the temperature is 100ºC</w:t>
      </w:r>
      <w:r w:rsidR="008526F5" w:rsidRPr="000C31E2">
        <w:rPr>
          <w:szCs w:val="16"/>
        </w:rPr>
        <w:t>.</w:t>
      </w:r>
      <w:r w:rsidRPr="000C31E2">
        <w:rPr>
          <w:szCs w:val="16"/>
        </w:rPr>
        <w:t xml:space="preserve"> </w:t>
      </w:r>
      <w:r w:rsidRPr="000C31E2">
        <w:t xml:space="preserve">(a) </w:t>
      </w:r>
      <w:r w:rsidR="00545BC0" w:rsidRPr="000C31E2">
        <w:rPr>
          <w:i/>
        </w:rPr>
        <w:t>B</w:t>
      </w:r>
      <w:r w:rsidR="00545BC0" w:rsidRPr="000C31E2">
        <w:rPr>
          <w:vertAlign w:val="subscript"/>
        </w:rPr>
        <w:t>m</w:t>
      </w:r>
      <w:r w:rsidR="00545BC0" w:rsidRPr="000C31E2">
        <w:t>=0.2T</w:t>
      </w:r>
      <w:r w:rsidR="008526F5" w:rsidRPr="000C31E2">
        <w:t>.</w:t>
      </w:r>
      <w:r w:rsidRPr="000C31E2">
        <w:t xml:space="preserve"> (b)</w:t>
      </w:r>
      <w:r w:rsidR="00545BC0" w:rsidRPr="000C31E2">
        <w:rPr>
          <w:i/>
        </w:rPr>
        <w:t xml:space="preserve"> B</w:t>
      </w:r>
      <w:r w:rsidR="00545BC0" w:rsidRPr="000C31E2">
        <w:rPr>
          <w:vertAlign w:val="subscript"/>
        </w:rPr>
        <w:t>m</w:t>
      </w:r>
      <w:r w:rsidR="00545BC0" w:rsidRPr="000C31E2">
        <w:t>=1.0T</w:t>
      </w:r>
      <w:r w:rsidR="008526F5" w:rsidRPr="000C31E2">
        <w:t>.</w:t>
      </w:r>
      <w:r w:rsidRPr="000C31E2">
        <w:t xml:space="preserve"> (c)</w:t>
      </w:r>
      <w:r w:rsidR="00545BC0" w:rsidRPr="000C31E2">
        <w:rPr>
          <w:i/>
        </w:rPr>
        <w:t xml:space="preserve"> B</w:t>
      </w:r>
      <w:r w:rsidR="00545BC0" w:rsidRPr="000C31E2">
        <w:rPr>
          <w:vertAlign w:val="subscript"/>
        </w:rPr>
        <w:t>m</w:t>
      </w:r>
      <w:r w:rsidR="00545BC0" w:rsidRPr="000C31E2">
        <w:t>=1.73T</w:t>
      </w:r>
      <w:r w:rsidRPr="000C31E2">
        <w:t>.</w:t>
      </w:r>
    </w:p>
    <w:p w14:paraId="527B2477" w14:textId="77777777" w:rsidR="00DA5DC4" w:rsidRPr="000C31E2" w:rsidRDefault="00DA5DC4" w:rsidP="00DA5DC4">
      <w:pPr>
        <w:widowControl w:val="0"/>
        <w:jc w:val="center"/>
        <w:rPr>
          <w:sz w:val="12"/>
          <w:szCs w:val="16"/>
        </w:rPr>
      </w:pPr>
      <w:r w:rsidRPr="000C31E2">
        <w:rPr>
          <w:noProof/>
          <w:sz w:val="20"/>
        </w:rPr>
        <w:lastRenderedPageBreak/>
        <w:drawing>
          <wp:inline distT="0" distB="0" distL="0" distR="0" wp14:anchorId="0FDD7BE9" wp14:editId="5556B4F4">
            <wp:extent cx="5098829" cy="336499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37927" cy="3390795"/>
                    </a:xfrm>
                    <a:prstGeom prst="rect">
                      <a:avLst/>
                    </a:prstGeom>
                    <a:noFill/>
                    <a:ln>
                      <a:noFill/>
                    </a:ln>
                  </pic:spPr>
                </pic:pic>
              </a:graphicData>
            </a:graphic>
          </wp:inline>
        </w:drawing>
      </w:r>
    </w:p>
    <w:p w14:paraId="5932CD1C" w14:textId="77777777" w:rsidR="00DA5DC4" w:rsidRPr="000C31E2" w:rsidRDefault="00DA5DC4" w:rsidP="00DA5DC4">
      <w:pPr>
        <w:widowControl w:val="0"/>
        <w:spacing w:before="240" w:after="240"/>
        <w:jc w:val="center"/>
        <w:rPr>
          <w:szCs w:val="32"/>
        </w:rPr>
      </w:pPr>
      <w:r w:rsidRPr="000C31E2">
        <w:rPr>
          <w:szCs w:val="32"/>
        </w:rPr>
        <w:t>(a)</w:t>
      </w:r>
    </w:p>
    <w:p w14:paraId="0CF389E2" w14:textId="77777777" w:rsidR="00DA5DC4" w:rsidRPr="000C31E2" w:rsidRDefault="00DA5DC4" w:rsidP="00DA5DC4">
      <w:pPr>
        <w:widowControl w:val="0"/>
        <w:jc w:val="center"/>
        <w:rPr>
          <w:sz w:val="12"/>
          <w:szCs w:val="16"/>
        </w:rPr>
      </w:pPr>
      <w:r w:rsidRPr="000C31E2">
        <w:rPr>
          <w:noProof/>
          <w:sz w:val="20"/>
        </w:rPr>
        <w:drawing>
          <wp:inline distT="0" distB="0" distL="0" distR="0" wp14:anchorId="4C639A77" wp14:editId="3B2FB93F">
            <wp:extent cx="5164762" cy="340156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99483" cy="3424435"/>
                    </a:xfrm>
                    <a:prstGeom prst="rect">
                      <a:avLst/>
                    </a:prstGeom>
                    <a:noFill/>
                    <a:ln>
                      <a:noFill/>
                    </a:ln>
                  </pic:spPr>
                </pic:pic>
              </a:graphicData>
            </a:graphic>
          </wp:inline>
        </w:drawing>
      </w:r>
    </w:p>
    <w:p w14:paraId="75FD6D5A" w14:textId="77777777" w:rsidR="00DA5DC4" w:rsidRPr="000C31E2" w:rsidRDefault="00DA5DC4" w:rsidP="00DA5DC4">
      <w:pPr>
        <w:widowControl w:val="0"/>
        <w:spacing w:before="240" w:after="240"/>
        <w:jc w:val="center"/>
        <w:rPr>
          <w:szCs w:val="32"/>
        </w:rPr>
      </w:pPr>
      <w:r w:rsidRPr="000C31E2">
        <w:rPr>
          <w:szCs w:val="32"/>
        </w:rPr>
        <w:t>(b)</w:t>
      </w:r>
    </w:p>
    <w:p w14:paraId="16591620" w14:textId="77777777" w:rsidR="00DA5DC4" w:rsidRPr="000C31E2" w:rsidRDefault="00DA5DC4" w:rsidP="00DA5DC4">
      <w:pPr>
        <w:widowControl w:val="0"/>
        <w:jc w:val="center"/>
        <w:rPr>
          <w:sz w:val="12"/>
          <w:szCs w:val="16"/>
        </w:rPr>
      </w:pPr>
      <w:r w:rsidRPr="000C31E2">
        <w:rPr>
          <w:noProof/>
          <w:sz w:val="20"/>
        </w:rPr>
        <w:lastRenderedPageBreak/>
        <w:drawing>
          <wp:inline distT="0" distB="0" distL="0" distR="0" wp14:anchorId="6CFAF6DD" wp14:editId="40DB143A">
            <wp:extent cx="4960961" cy="32626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08991" cy="3294191"/>
                    </a:xfrm>
                    <a:prstGeom prst="rect">
                      <a:avLst/>
                    </a:prstGeom>
                    <a:noFill/>
                    <a:ln>
                      <a:noFill/>
                    </a:ln>
                  </pic:spPr>
                </pic:pic>
              </a:graphicData>
            </a:graphic>
          </wp:inline>
        </w:drawing>
      </w:r>
    </w:p>
    <w:p w14:paraId="72B289FC" w14:textId="77777777" w:rsidR="00DA5DC4" w:rsidRPr="000C31E2" w:rsidRDefault="00DA5DC4" w:rsidP="00DA5DC4">
      <w:pPr>
        <w:widowControl w:val="0"/>
        <w:spacing w:before="240" w:after="240"/>
        <w:jc w:val="center"/>
        <w:rPr>
          <w:szCs w:val="16"/>
        </w:rPr>
      </w:pPr>
      <w:r w:rsidRPr="000C31E2">
        <w:rPr>
          <w:szCs w:val="16"/>
        </w:rPr>
        <w:t>(c)</w:t>
      </w:r>
    </w:p>
    <w:p w14:paraId="6431B418" w14:textId="2DF780F6" w:rsidR="00E4018E" w:rsidRPr="000C31E2" w:rsidRDefault="00DA5DC4" w:rsidP="00DA5DC4">
      <w:pPr>
        <w:widowControl w:val="0"/>
        <w:spacing w:before="240" w:after="240"/>
      </w:pPr>
      <w:r w:rsidRPr="000C31E2">
        <w:rPr>
          <w:szCs w:val="16"/>
        </w:rPr>
        <w:t>Fig. 3.</w:t>
      </w:r>
      <w:r w:rsidR="00A35FC9" w:rsidRPr="000C31E2">
        <w:rPr>
          <w:szCs w:val="16"/>
        </w:rPr>
        <w:t>10</w:t>
      </w:r>
      <w:r w:rsidRPr="000C31E2">
        <w:rPr>
          <w:szCs w:val="16"/>
        </w:rPr>
        <w:t xml:space="preserve"> Relative prediction errors of existing and improved models</w:t>
      </w:r>
      <w:r w:rsidR="00B540CC" w:rsidRPr="000C31E2">
        <w:rPr>
          <w:szCs w:val="16"/>
        </w:rPr>
        <w:t xml:space="preserve"> at different temperature</w:t>
      </w:r>
      <w:r w:rsidR="008526F5" w:rsidRPr="000C31E2">
        <w:rPr>
          <w:szCs w:val="16"/>
        </w:rPr>
        <w:t>.</w:t>
      </w:r>
      <w:r w:rsidRPr="000C31E2">
        <w:rPr>
          <w:szCs w:val="16"/>
        </w:rPr>
        <w:t xml:space="preserve"> </w:t>
      </w:r>
      <w:r w:rsidR="002B45F3" w:rsidRPr="000C31E2">
        <w:t xml:space="preserve">(a) </w:t>
      </w:r>
      <w:r w:rsidR="002B45F3" w:rsidRPr="000C31E2">
        <w:rPr>
          <w:i/>
        </w:rPr>
        <w:t>B</w:t>
      </w:r>
      <w:r w:rsidR="002B45F3" w:rsidRPr="000C31E2">
        <w:rPr>
          <w:vertAlign w:val="subscript"/>
        </w:rPr>
        <w:t>m</w:t>
      </w:r>
      <w:r w:rsidR="002B45F3" w:rsidRPr="000C31E2">
        <w:t>=0.2T. (b)</w:t>
      </w:r>
      <w:r w:rsidR="002B45F3" w:rsidRPr="000C31E2">
        <w:rPr>
          <w:i/>
        </w:rPr>
        <w:t xml:space="preserve"> B</w:t>
      </w:r>
      <w:r w:rsidR="002B45F3" w:rsidRPr="000C31E2">
        <w:rPr>
          <w:vertAlign w:val="subscript"/>
        </w:rPr>
        <w:t>m</w:t>
      </w:r>
      <w:r w:rsidR="002B45F3" w:rsidRPr="000C31E2">
        <w:t>=1.0T. (c)</w:t>
      </w:r>
      <w:r w:rsidR="002B45F3" w:rsidRPr="000C31E2">
        <w:rPr>
          <w:i/>
        </w:rPr>
        <w:t xml:space="preserve"> B</w:t>
      </w:r>
      <w:r w:rsidR="002B45F3" w:rsidRPr="000C31E2">
        <w:rPr>
          <w:vertAlign w:val="subscript"/>
        </w:rPr>
        <w:t>m</w:t>
      </w:r>
      <w:r w:rsidR="002B45F3" w:rsidRPr="000C31E2">
        <w:t>=1.73T.</w:t>
      </w:r>
    </w:p>
    <w:p w14:paraId="053F6E2D" w14:textId="18103C95" w:rsidR="00DA5DC4" w:rsidRPr="000C31E2" w:rsidRDefault="00DA5DC4" w:rsidP="00DA5DC4">
      <w:pPr>
        <w:pStyle w:val="Heading2"/>
        <w:numPr>
          <w:ilvl w:val="0"/>
          <w:numId w:val="0"/>
        </w:numPr>
        <w:spacing w:after="480"/>
        <w:ind w:left="576" w:hanging="576"/>
        <w:rPr>
          <w:sz w:val="36"/>
        </w:rPr>
      </w:pPr>
      <w:bookmarkStart w:id="155" w:name="_Toc498330446"/>
      <w:r w:rsidRPr="000C31E2">
        <w:rPr>
          <w:sz w:val="36"/>
        </w:rPr>
        <w:t xml:space="preserve">3.4 Further Experimental Validation </w:t>
      </w:r>
      <w:r w:rsidR="00DA29D4" w:rsidRPr="000C31E2">
        <w:rPr>
          <w:sz w:val="36"/>
        </w:rPr>
        <w:t>on</w:t>
      </w:r>
      <w:r w:rsidRPr="000C31E2">
        <w:rPr>
          <w:sz w:val="36"/>
        </w:rPr>
        <w:t xml:space="preserve"> </w:t>
      </w:r>
      <w:r w:rsidR="002C7C40" w:rsidRPr="000C31E2">
        <w:rPr>
          <w:sz w:val="36"/>
        </w:rPr>
        <w:t>an</w:t>
      </w:r>
      <w:r w:rsidRPr="000C31E2">
        <w:rPr>
          <w:sz w:val="36"/>
        </w:rPr>
        <w:t xml:space="preserve"> Electrical Machine</w:t>
      </w:r>
      <w:bookmarkEnd w:id="155"/>
    </w:p>
    <w:p w14:paraId="6D727263" w14:textId="40EBC525" w:rsidR="00DA5DC4" w:rsidRPr="000C31E2" w:rsidRDefault="00DA5DC4" w:rsidP="00DA5DC4">
      <w:pPr>
        <w:widowControl w:val="0"/>
        <w:spacing w:before="240" w:after="240"/>
        <w:ind w:firstLineChars="100" w:firstLine="240"/>
        <w:rPr>
          <w:szCs w:val="24"/>
        </w:rPr>
      </w:pPr>
      <w:r w:rsidRPr="000C31E2">
        <w:rPr>
          <w:rFonts w:hint="eastAsia"/>
          <w:szCs w:val="24"/>
        </w:rPr>
        <w:t>I</w:t>
      </w:r>
      <w:r w:rsidRPr="000C31E2">
        <w:rPr>
          <w:szCs w:val="24"/>
        </w:rPr>
        <w:t>n previous sections</w:t>
      </w:r>
      <w:r w:rsidR="00564711" w:rsidRPr="000C31E2">
        <w:rPr>
          <w:szCs w:val="24"/>
        </w:rPr>
        <w:t xml:space="preserve"> </w:t>
      </w:r>
      <w:r w:rsidR="008A27BB" w:rsidRPr="000C31E2">
        <w:rPr>
          <w:szCs w:val="24"/>
        </w:rPr>
        <w:t>of</w:t>
      </w:r>
      <w:r w:rsidR="00564711" w:rsidRPr="000C31E2">
        <w:rPr>
          <w:szCs w:val="24"/>
        </w:rPr>
        <w:t xml:space="preserve"> this chapter</w:t>
      </w:r>
      <w:r w:rsidRPr="000C31E2">
        <w:rPr>
          <w:szCs w:val="24"/>
        </w:rPr>
        <w:t>, the accuracy of the improved iron loss model on predicting the iron loss considering temperature influence has been validated by the measured results of steel lamination ring specimen test. However, the flux density distribution and variation in electrical machines are</w:t>
      </w:r>
      <w:r w:rsidRPr="000C31E2">
        <w:rPr>
          <w:rFonts w:hint="eastAsia"/>
          <w:szCs w:val="24"/>
        </w:rPr>
        <w:t xml:space="preserve"> uneven </w:t>
      </w:r>
      <w:r w:rsidRPr="000C31E2">
        <w:rPr>
          <w:szCs w:val="24"/>
        </w:rPr>
        <w:t xml:space="preserve">and much more complicated </w:t>
      </w:r>
      <w:r w:rsidRPr="000C31E2">
        <w:rPr>
          <w:rFonts w:hint="eastAsia"/>
          <w:szCs w:val="24"/>
        </w:rPr>
        <w:t xml:space="preserve">than </w:t>
      </w:r>
      <w:r w:rsidRPr="000C31E2">
        <w:rPr>
          <w:szCs w:val="24"/>
        </w:rPr>
        <w:t>the ones</w:t>
      </w:r>
      <w:r w:rsidRPr="000C31E2">
        <w:rPr>
          <w:rFonts w:hint="eastAsia"/>
          <w:szCs w:val="24"/>
        </w:rPr>
        <w:t xml:space="preserve"> in the </w:t>
      </w:r>
      <w:r w:rsidR="003B3377" w:rsidRPr="000C31E2">
        <w:rPr>
          <w:rFonts w:cs="Times New Roman"/>
          <w:szCs w:val="24"/>
        </w:rPr>
        <w:t>steel lamination</w:t>
      </w:r>
      <w:r w:rsidR="003B3377" w:rsidRPr="000C31E2">
        <w:rPr>
          <w:szCs w:val="24"/>
        </w:rPr>
        <w:t xml:space="preserve"> </w:t>
      </w:r>
      <w:r w:rsidRPr="000C31E2">
        <w:rPr>
          <w:rFonts w:hint="eastAsia"/>
          <w:szCs w:val="24"/>
        </w:rPr>
        <w:t>ring specimen</w:t>
      </w:r>
      <w:r w:rsidRPr="000C31E2">
        <w:rPr>
          <w:szCs w:val="24"/>
        </w:rPr>
        <w:t xml:space="preserve">. In order to ensure that the improved iron loss model is useful for the iron loss prediction in electrical machines, it is important to evaluate the accuracy of the improved model in real electrical machines, which is carried out in this section. </w:t>
      </w:r>
    </w:p>
    <w:p w14:paraId="5A9B2917" w14:textId="49DE15B7" w:rsidR="00DA5DC4" w:rsidRPr="000C31E2" w:rsidRDefault="00DA5DC4" w:rsidP="00DA5DC4">
      <w:pPr>
        <w:widowControl w:val="0"/>
        <w:spacing w:before="240" w:after="240"/>
        <w:ind w:firstLineChars="100" w:firstLine="240"/>
        <w:rPr>
          <w:szCs w:val="24"/>
        </w:rPr>
      </w:pPr>
      <w:r w:rsidRPr="000C31E2">
        <w:rPr>
          <w:szCs w:val="24"/>
        </w:rPr>
        <w:t xml:space="preserve">The </w:t>
      </w:r>
      <w:r w:rsidR="00564711" w:rsidRPr="000C31E2">
        <w:rPr>
          <w:szCs w:val="24"/>
        </w:rPr>
        <w:t>test</w:t>
      </w:r>
      <w:r w:rsidRPr="000C31E2">
        <w:rPr>
          <w:szCs w:val="24"/>
        </w:rPr>
        <w:t xml:space="preserve"> system of iron loss in an electrical machine under different flux density, frequency and temperature is shown in Fig 3.1</w:t>
      </w:r>
      <w:r w:rsidR="00A35FC9" w:rsidRPr="000C31E2">
        <w:rPr>
          <w:szCs w:val="24"/>
        </w:rPr>
        <w:t>1</w:t>
      </w:r>
      <w:r w:rsidRPr="000C31E2">
        <w:rPr>
          <w:szCs w:val="24"/>
        </w:rPr>
        <w:t>. A 12</w:t>
      </w:r>
      <w:r w:rsidR="002C7C40" w:rsidRPr="000C31E2">
        <w:rPr>
          <w:szCs w:val="24"/>
        </w:rPr>
        <w:t>-slot</w:t>
      </w:r>
      <w:r w:rsidRPr="000C31E2">
        <w:rPr>
          <w:szCs w:val="24"/>
        </w:rPr>
        <w:t>/10</w:t>
      </w:r>
      <w:r w:rsidR="002C7C40" w:rsidRPr="000C31E2">
        <w:rPr>
          <w:szCs w:val="24"/>
        </w:rPr>
        <w:t>-pole IPM</w:t>
      </w:r>
      <w:r w:rsidRPr="000C31E2">
        <w:rPr>
          <w:szCs w:val="24"/>
        </w:rPr>
        <w:t xml:space="preserve"> </w:t>
      </w:r>
      <w:r w:rsidR="00315987" w:rsidRPr="000C31E2">
        <w:rPr>
          <w:szCs w:val="24"/>
        </w:rPr>
        <w:t xml:space="preserve">machine </w:t>
      </w:r>
      <w:r w:rsidRPr="000C31E2">
        <w:rPr>
          <w:szCs w:val="24"/>
        </w:rPr>
        <w:t xml:space="preserve">is </w:t>
      </w:r>
      <w:r w:rsidR="0031402E" w:rsidRPr="000C31E2">
        <w:rPr>
          <w:szCs w:val="24"/>
        </w:rPr>
        <w:t xml:space="preserve">manufactured and </w:t>
      </w:r>
      <w:r w:rsidRPr="000C31E2">
        <w:rPr>
          <w:szCs w:val="24"/>
        </w:rPr>
        <w:t>employed for the test.</w:t>
      </w:r>
      <w:r w:rsidR="003A0D77" w:rsidRPr="000C31E2">
        <w:rPr>
          <w:szCs w:val="24"/>
        </w:rPr>
        <w:t xml:space="preserve"> </w:t>
      </w:r>
      <w:r w:rsidR="00343DA9" w:rsidRPr="000C31E2">
        <w:rPr>
          <w:szCs w:val="24"/>
        </w:rPr>
        <w:t>In order to exclude the influence of mechanical stress, the wire cut steel laminations are used for the stator and rotor core</w:t>
      </w:r>
      <w:r w:rsidR="008F7590" w:rsidRPr="000C31E2">
        <w:rPr>
          <w:szCs w:val="24"/>
        </w:rPr>
        <w:t>s</w:t>
      </w:r>
      <w:r w:rsidR="00343DA9" w:rsidRPr="000C31E2">
        <w:rPr>
          <w:szCs w:val="24"/>
        </w:rPr>
        <w:t xml:space="preserve">. Furthermore, </w:t>
      </w:r>
      <w:r w:rsidR="00E81288" w:rsidRPr="000C31E2">
        <w:rPr>
          <w:szCs w:val="24"/>
        </w:rPr>
        <w:t xml:space="preserve">in order to ensure that there is </w:t>
      </w:r>
      <w:r w:rsidR="00E81288" w:rsidRPr="000C31E2">
        <w:rPr>
          <w:szCs w:val="24"/>
        </w:rPr>
        <w:lastRenderedPageBreak/>
        <w:t>no stress between the housing and the stator core, the push fit method is used</w:t>
      </w:r>
      <w:r w:rsidR="000E1930" w:rsidRPr="000C31E2">
        <w:rPr>
          <w:szCs w:val="24"/>
        </w:rPr>
        <w:t>, i.e. t</w:t>
      </w:r>
      <w:r w:rsidR="00E81288" w:rsidRPr="000C31E2">
        <w:rPr>
          <w:szCs w:val="24"/>
        </w:rPr>
        <w:t>he stator core is pushed into the housing and glued.</w:t>
      </w:r>
      <w:r w:rsidR="00343DA9" w:rsidRPr="000C31E2">
        <w:rPr>
          <w:szCs w:val="24"/>
        </w:rPr>
        <w:t xml:space="preserve"> </w:t>
      </w:r>
      <w:r w:rsidR="003A0D77" w:rsidRPr="000C31E2">
        <w:rPr>
          <w:szCs w:val="24"/>
        </w:rPr>
        <w:t xml:space="preserve">The parameters of the electrical machine </w:t>
      </w:r>
      <w:r w:rsidR="00315987" w:rsidRPr="000C31E2">
        <w:rPr>
          <w:szCs w:val="24"/>
        </w:rPr>
        <w:t>are</w:t>
      </w:r>
      <w:r w:rsidR="003A0D77" w:rsidRPr="000C31E2">
        <w:rPr>
          <w:szCs w:val="24"/>
        </w:rPr>
        <w:t xml:space="preserve"> listed in Table 3.</w:t>
      </w:r>
      <w:r w:rsidR="00AB4933" w:rsidRPr="000C31E2">
        <w:rPr>
          <w:szCs w:val="24"/>
        </w:rPr>
        <w:t>1</w:t>
      </w:r>
      <w:r w:rsidR="003A0D77" w:rsidRPr="000C31E2">
        <w:rPr>
          <w:szCs w:val="24"/>
        </w:rPr>
        <w:t>.</w:t>
      </w:r>
      <w:r w:rsidRPr="000C31E2">
        <w:rPr>
          <w:szCs w:val="24"/>
        </w:rPr>
        <w:t xml:space="preserve"> </w:t>
      </w:r>
      <w:r w:rsidR="00BE044A" w:rsidRPr="000C31E2">
        <w:rPr>
          <w:szCs w:val="24"/>
        </w:rPr>
        <w:t>The photos of the stator and the rotor are shown in Fig. 3.1</w:t>
      </w:r>
      <w:r w:rsidR="00A35FC9" w:rsidRPr="000C31E2">
        <w:rPr>
          <w:szCs w:val="24"/>
        </w:rPr>
        <w:t>2</w:t>
      </w:r>
      <w:r w:rsidR="00BE044A" w:rsidRPr="000C31E2">
        <w:rPr>
          <w:szCs w:val="24"/>
        </w:rPr>
        <w:t xml:space="preserve">. </w:t>
      </w:r>
      <w:r w:rsidRPr="000C31E2">
        <w:rPr>
          <w:szCs w:val="24"/>
        </w:rPr>
        <w:t xml:space="preserve">In order to </w:t>
      </w:r>
      <w:r w:rsidR="002C7C40" w:rsidRPr="000C31E2">
        <w:rPr>
          <w:szCs w:val="24"/>
        </w:rPr>
        <w:t>exclude</w:t>
      </w:r>
      <w:r w:rsidRPr="000C31E2">
        <w:rPr>
          <w:szCs w:val="24"/>
        </w:rPr>
        <w:t xml:space="preserve"> the mechanical loss and </w:t>
      </w:r>
      <w:r w:rsidRPr="000C31E2">
        <w:rPr>
          <w:rFonts w:hint="eastAsia"/>
          <w:szCs w:val="24"/>
        </w:rPr>
        <w:t xml:space="preserve">the </w:t>
      </w:r>
      <w:r w:rsidRPr="000C31E2">
        <w:rPr>
          <w:szCs w:val="24"/>
        </w:rPr>
        <w:t>magnet eddy current loss, the rotor is locked and there is no magnet in the rotor. The three-phase windings are powered by the three-phase AC power source. The measured iron loss</w:t>
      </w:r>
      <w:r w:rsidRPr="000C31E2">
        <w:rPr>
          <w:rFonts w:hint="eastAsia"/>
          <w:szCs w:val="24"/>
        </w:rPr>
        <w:t xml:space="preserve"> of</w:t>
      </w:r>
      <w:r w:rsidRPr="000C31E2">
        <w:rPr>
          <w:szCs w:val="24"/>
        </w:rPr>
        <w:t xml:space="preserve"> the electrical machine can be obtained by subtracting the </w:t>
      </w:r>
      <w:r w:rsidR="002E0DDE" w:rsidRPr="000C31E2">
        <w:rPr>
          <w:szCs w:val="24"/>
        </w:rPr>
        <w:t xml:space="preserve">winding </w:t>
      </w:r>
      <w:r w:rsidR="005400EC" w:rsidRPr="000C31E2">
        <w:rPr>
          <w:szCs w:val="24"/>
        </w:rPr>
        <w:t xml:space="preserve">copper </w:t>
      </w:r>
      <w:r w:rsidR="002E0DDE" w:rsidRPr="000C31E2">
        <w:rPr>
          <w:szCs w:val="24"/>
        </w:rPr>
        <w:t>loss</w:t>
      </w:r>
      <w:r w:rsidRPr="000C31E2">
        <w:rPr>
          <w:szCs w:val="24"/>
        </w:rPr>
        <w:t xml:space="preserve"> from the total </w:t>
      </w:r>
      <w:r w:rsidR="00AD164E" w:rsidRPr="000C31E2">
        <w:rPr>
          <w:szCs w:val="24"/>
        </w:rPr>
        <w:t>input power:</w:t>
      </w:r>
      <w:r w:rsidRPr="000C31E2">
        <w:rPr>
          <w:szCs w:val="24"/>
        </w:rPr>
        <w:t xml:space="preserve"> </w:t>
      </w:r>
    </w:p>
    <w:tbl>
      <w:tblPr>
        <w:tblStyle w:val="TableGrid"/>
        <w:tblW w:w="90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7"/>
        <w:gridCol w:w="1337"/>
      </w:tblGrid>
      <w:tr w:rsidR="000C31E2" w:rsidRPr="000C31E2" w14:paraId="433DFFE1" w14:textId="77777777" w:rsidTr="00B90406">
        <w:trPr>
          <w:jc w:val="center"/>
        </w:trPr>
        <w:tc>
          <w:tcPr>
            <w:tcW w:w="7697" w:type="dxa"/>
            <w:vAlign w:val="center"/>
          </w:tcPr>
          <w:p w14:paraId="0D842B34" w14:textId="7B11701C" w:rsidR="00DA5DC4" w:rsidRPr="000C31E2" w:rsidRDefault="00123B42" w:rsidP="00B90406">
            <w:pPr>
              <w:spacing w:before="240" w:after="240"/>
              <w:rPr>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in</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oMath>
            </m:oMathPara>
          </w:p>
        </w:tc>
        <w:tc>
          <w:tcPr>
            <w:tcW w:w="1337" w:type="dxa"/>
            <w:vAlign w:val="center"/>
          </w:tcPr>
          <w:p w14:paraId="227A272F" w14:textId="1071C8B4" w:rsidR="00DA5DC4" w:rsidRPr="000C31E2" w:rsidRDefault="00DA5DC4" w:rsidP="00B90406">
            <w:pPr>
              <w:spacing w:before="240" w:after="240"/>
              <w:ind w:firstLineChars="100" w:firstLine="240"/>
              <w:jc w:val="right"/>
              <w:rPr>
                <w:szCs w:val="24"/>
              </w:rPr>
            </w:pPr>
            <w:r w:rsidRPr="000C31E2">
              <w:rPr>
                <w:szCs w:val="24"/>
              </w:rPr>
              <w:t>(3.</w:t>
            </w:r>
            <w:r w:rsidR="00441339" w:rsidRPr="000C31E2">
              <w:rPr>
                <w:szCs w:val="24"/>
              </w:rPr>
              <w:t>9</w:t>
            </w:r>
            <w:r w:rsidRPr="000C31E2">
              <w:rPr>
                <w:szCs w:val="24"/>
              </w:rPr>
              <w:t>)</w:t>
            </w:r>
          </w:p>
        </w:tc>
      </w:tr>
    </w:tbl>
    <w:p w14:paraId="3C8E315B" w14:textId="7FB89F39" w:rsidR="00DA5DC4" w:rsidRPr="000C31E2" w:rsidRDefault="00DA5DC4" w:rsidP="00DA5DC4">
      <w:pPr>
        <w:widowControl w:val="0"/>
        <w:spacing w:before="240" w:after="240"/>
        <w:rPr>
          <w:szCs w:val="24"/>
        </w:rPr>
      </w:pPr>
      <w:r w:rsidRPr="000C31E2">
        <w:rPr>
          <w:szCs w:val="24"/>
        </w:rPr>
        <w:t xml:space="preserve">where </w:t>
      </w:r>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Fe</m:t>
            </m:r>
          </m:sub>
        </m:sSub>
      </m:oMath>
      <w:r w:rsidRPr="000C31E2">
        <w:rPr>
          <w:szCs w:val="24"/>
        </w:rPr>
        <w:t xml:space="preserve"> is the total iron loss of the electrical machine. </w:t>
      </w:r>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in</m:t>
            </m:r>
          </m:sub>
        </m:sSub>
      </m:oMath>
      <w:r w:rsidRPr="000C31E2">
        <w:rPr>
          <w:szCs w:val="24"/>
        </w:rPr>
        <w:t xml:space="preserve"> is the input power to the machine. </w:t>
      </w:r>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wi</m:t>
            </m:r>
          </m:sub>
        </m:sSub>
      </m:oMath>
      <w:r w:rsidRPr="000C31E2">
        <w:rPr>
          <w:szCs w:val="24"/>
        </w:rPr>
        <w:t xml:space="preserve"> is the </w:t>
      </w:r>
      <w:r w:rsidR="002E0DDE" w:rsidRPr="000C31E2">
        <w:rPr>
          <w:szCs w:val="24"/>
        </w:rPr>
        <w:t>winding</w:t>
      </w:r>
      <w:r w:rsidR="003D7B67" w:rsidRPr="000C31E2">
        <w:rPr>
          <w:szCs w:val="24"/>
        </w:rPr>
        <w:t xml:space="preserve"> copper</w:t>
      </w:r>
      <w:r w:rsidRPr="000C31E2">
        <w:rPr>
          <w:szCs w:val="24"/>
        </w:rPr>
        <w:t xml:space="preserve"> loss, which can be calculated by the measured winding resistance considering temperature dependency.</w:t>
      </w:r>
      <w:r w:rsidR="002E0DDE" w:rsidRPr="000C31E2">
        <w:rPr>
          <w:szCs w:val="24"/>
        </w:rPr>
        <w:t xml:space="preserve"> </w:t>
      </w:r>
    </w:p>
    <w:p w14:paraId="69DF32E5" w14:textId="6F5CBED4" w:rsidR="002E0DDE" w:rsidRPr="000C31E2" w:rsidRDefault="002E0DDE" w:rsidP="002E0DDE">
      <w:pPr>
        <w:widowControl w:val="0"/>
        <w:spacing w:before="240" w:after="240"/>
        <w:ind w:firstLineChars="100" w:firstLine="240"/>
        <w:rPr>
          <w:szCs w:val="24"/>
        </w:rPr>
      </w:pPr>
      <w:r w:rsidRPr="000C31E2">
        <w:rPr>
          <w:szCs w:val="24"/>
        </w:rPr>
        <w:t xml:space="preserve">The winding </w:t>
      </w:r>
      <w:r w:rsidR="00310C91" w:rsidRPr="000C31E2">
        <w:rPr>
          <w:szCs w:val="24"/>
        </w:rPr>
        <w:t xml:space="preserve">copper </w:t>
      </w:r>
      <w:r w:rsidRPr="000C31E2">
        <w:rPr>
          <w:szCs w:val="24"/>
        </w:rPr>
        <w:t>loss</w:t>
      </w:r>
      <w:r w:rsidR="0073483E" w:rsidRPr="000C31E2">
        <w:rPr>
          <w:szCs w:val="24"/>
        </w:rPr>
        <w:t xml:space="preserve"> of the 12-slot/10-pole IPM</w:t>
      </w:r>
      <w:r w:rsidRPr="000C31E2">
        <w:rPr>
          <w:szCs w:val="24"/>
        </w:rPr>
        <w:t xml:space="preserve"> </w:t>
      </w:r>
      <w:r w:rsidR="00315987" w:rsidRPr="000C31E2">
        <w:rPr>
          <w:szCs w:val="24"/>
        </w:rPr>
        <w:t xml:space="preserve">machine </w:t>
      </w:r>
      <w:r w:rsidRPr="000C31E2">
        <w:rPr>
          <w:szCs w:val="24"/>
        </w:rPr>
        <w:t>can be obtained 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gridCol w:w="796"/>
      </w:tblGrid>
      <w:tr w:rsidR="000C31E2" w:rsidRPr="000C31E2" w14:paraId="26479C0B" w14:textId="77777777" w:rsidTr="00BF5A25">
        <w:trPr>
          <w:jc w:val="right"/>
        </w:trPr>
        <w:tc>
          <w:tcPr>
            <w:tcW w:w="8987" w:type="dxa"/>
            <w:hideMark/>
          </w:tcPr>
          <w:p w14:paraId="09AD92A3" w14:textId="70F66E1F" w:rsidR="002E0DDE" w:rsidRPr="000C31E2" w:rsidRDefault="00123B42" w:rsidP="00BF5A25">
            <w:pPr>
              <w:spacing w:before="240" w:after="240"/>
              <w:jc w:val="center"/>
              <w:rPr>
                <w:rFonts w:cs="Times New Roman"/>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r>
                  <w:rPr>
                    <w:rFonts w:ascii="Cambria Math" w:hAnsi="Cambria Math"/>
                    <w:szCs w:val="24"/>
                  </w:rPr>
                  <m:t>(T)=3</m:t>
                </m:r>
                <m:sSup>
                  <m:sSupPr>
                    <m:ctrlPr>
                      <w:rPr>
                        <w:rFonts w:ascii="Cambria Math" w:hAnsi="Cambria Math"/>
                        <w:i/>
                        <w:szCs w:val="24"/>
                      </w:rPr>
                    </m:ctrlPr>
                  </m:sSupPr>
                  <m:e>
                    <m:r>
                      <w:rPr>
                        <w:rFonts w:ascii="Cambria Math" w:hAnsi="Cambria Math"/>
                        <w:szCs w:val="24"/>
                      </w:rPr>
                      <m:t>I</m:t>
                    </m:r>
                  </m:e>
                  <m:sup>
                    <m:r>
                      <w:rPr>
                        <w:rFonts w:ascii="Cambria Math" w:hAnsi="Cambria Math"/>
                        <w:szCs w:val="24"/>
                      </w:rPr>
                      <m:t>2</m:t>
                    </m:r>
                  </m:sup>
                </m:sSup>
                <m:r>
                  <w:rPr>
                    <w:rFonts w:ascii="Cambria Math" w:hAnsi="Cambria Math"/>
                    <w:szCs w:val="24"/>
                  </w:rPr>
                  <m:t>R(T)</m:t>
                </m:r>
              </m:oMath>
            </m:oMathPara>
          </w:p>
        </w:tc>
        <w:tc>
          <w:tcPr>
            <w:tcW w:w="759" w:type="dxa"/>
            <w:vAlign w:val="center"/>
          </w:tcPr>
          <w:p w14:paraId="62DF297D" w14:textId="16A9DC25" w:rsidR="002E0DDE" w:rsidRPr="000C31E2" w:rsidRDefault="002E0DDE" w:rsidP="00BF5A25">
            <w:pPr>
              <w:widowControl w:val="0"/>
              <w:spacing w:before="240" w:after="240"/>
              <w:jc w:val="right"/>
            </w:pPr>
            <w:r w:rsidRPr="000C31E2">
              <w:t>(3.1</w:t>
            </w:r>
            <w:r w:rsidR="00441339" w:rsidRPr="000C31E2">
              <w:t>0</w:t>
            </w:r>
            <w:r w:rsidRPr="000C31E2">
              <w:t>)</w:t>
            </w:r>
          </w:p>
        </w:tc>
      </w:tr>
    </w:tbl>
    <w:p w14:paraId="243A2099" w14:textId="5C154E27" w:rsidR="002E0DDE" w:rsidRPr="000C31E2" w:rsidRDefault="002E0DDE" w:rsidP="002E0DDE">
      <w:pPr>
        <w:spacing w:before="240" w:after="240"/>
        <w:rPr>
          <w:rFonts w:cs="Times New Roman"/>
        </w:rPr>
      </w:pPr>
      <w:r w:rsidRPr="000C31E2">
        <w:rPr>
          <w:rFonts w:cs="Times New Roman"/>
        </w:rPr>
        <w:t xml:space="preserve">where </w:t>
      </w:r>
      <m:oMath>
        <m:r>
          <w:rPr>
            <w:rFonts w:ascii="Cambria Math" w:hAnsi="Cambria Math"/>
            <w:szCs w:val="24"/>
          </w:rPr>
          <m:t>I</m:t>
        </m:r>
      </m:oMath>
      <w:r w:rsidRPr="000C31E2">
        <w:rPr>
          <w:rFonts w:cs="Times New Roman"/>
        </w:rPr>
        <w:t xml:space="preserve"> is the RMS-value of the phase current. </w:t>
      </w:r>
      <m:oMath>
        <m:r>
          <w:rPr>
            <w:rFonts w:ascii="Cambria Math" w:hAnsi="Cambria Math"/>
            <w:szCs w:val="24"/>
          </w:rPr>
          <m:t>R(T)</m:t>
        </m:r>
      </m:oMath>
      <w:r w:rsidRPr="000C31E2">
        <w:rPr>
          <w:rFonts w:cs="Times New Roman"/>
        </w:rPr>
        <w:t xml:space="preserve"> is the phase winding resistance at temperature </w:t>
      </w:r>
      <m:oMath>
        <m:r>
          <w:rPr>
            <w:rFonts w:ascii="Cambria Math" w:hAnsi="Cambria Math"/>
            <w:szCs w:val="24"/>
          </w:rPr>
          <m:t>T</m:t>
        </m:r>
      </m:oMath>
      <w:r w:rsidRPr="000C31E2">
        <w:rPr>
          <w:rFonts w:cs="Times New Roman"/>
        </w:rPr>
        <w:t>.</w:t>
      </w:r>
    </w:p>
    <w:p w14:paraId="3DD92484" w14:textId="68C15D7E" w:rsidR="002E0DDE" w:rsidRPr="000C31E2" w:rsidRDefault="002E0DDE" w:rsidP="002E0DDE">
      <w:pPr>
        <w:spacing w:before="240" w:after="240"/>
        <w:ind w:firstLineChars="100" w:firstLine="240"/>
        <w:rPr>
          <w:szCs w:val="24"/>
        </w:rPr>
      </w:pPr>
      <w:r w:rsidRPr="000C31E2">
        <w:rPr>
          <w:szCs w:val="24"/>
        </w:rPr>
        <w:t xml:space="preserve">For measuring the resistance of the winding, </w:t>
      </w:r>
      <w:r w:rsidR="00310C91" w:rsidRPr="000C31E2">
        <w:rPr>
          <w:szCs w:val="24"/>
        </w:rPr>
        <w:t xml:space="preserve">a </w:t>
      </w:r>
      <w:r w:rsidRPr="000C31E2">
        <w:rPr>
          <w:szCs w:val="24"/>
        </w:rPr>
        <w:t xml:space="preserve">DC current is input to the armature winding by a DC power source. The resistance can be calculated by the measured voltage on the winding and the current in the winding. Furthermore, in order to measure the resistance at different temperature, the winding is heated by the winding </w:t>
      </w:r>
      <w:r w:rsidR="003D7B67" w:rsidRPr="000C31E2">
        <w:rPr>
          <w:szCs w:val="24"/>
        </w:rPr>
        <w:t xml:space="preserve">copper </w:t>
      </w:r>
      <w:r w:rsidRPr="000C31E2">
        <w:rPr>
          <w:szCs w:val="24"/>
        </w:rPr>
        <w:t>loss generated by itself. The temperature can be then measured by the thermal couple equipped in the electrical machine. The resistance is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gridCol w:w="796"/>
      </w:tblGrid>
      <w:tr w:rsidR="000C31E2" w:rsidRPr="000C31E2" w14:paraId="4B2CE01B" w14:textId="77777777" w:rsidTr="00BF5A25">
        <w:trPr>
          <w:jc w:val="center"/>
        </w:trPr>
        <w:tc>
          <w:tcPr>
            <w:tcW w:w="8305" w:type="dxa"/>
          </w:tcPr>
          <w:p w14:paraId="4E5AB8A4" w14:textId="77777777" w:rsidR="002E0DDE" w:rsidRPr="000C31E2" w:rsidRDefault="002E0DDE" w:rsidP="00BF5A25">
            <w:pPr>
              <w:spacing w:before="240" w:after="240"/>
              <w:jc w:val="right"/>
              <w:rPr>
                <w:i/>
                <w:szCs w:val="24"/>
              </w:rPr>
            </w:pPr>
            <m:oMathPara>
              <m:oMath>
                <m:r>
                  <w:rPr>
                    <w:rFonts w:ascii="Cambria Math" w:eastAsia="Times New Roman" w:hAnsi="Cambria Math"/>
                    <w:szCs w:val="24"/>
                  </w:rPr>
                  <m:t>R</m:t>
                </m:r>
                <m:d>
                  <m:dPr>
                    <m:ctrlPr>
                      <w:rPr>
                        <w:rFonts w:ascii="Cambria Math" w:eastAsia="Times New Roman" w:hAnsi="Cambria Math"/>
                        <w:i/>
                        <w:szCs w:val="24"/>
                      </w:rPr>
                    </m:ctrlPr>
                  </m:dPr>
                  <m:e>
                    <m:r>
                      <w:rPr>
                        <w:rFonts w:ascii="Cambria Math" w:eastAsia="Times New Roman" w:hAnsi="Cambria Math"/>
                        <w:szCs w:val="24"/>
                      </w:rPr>
                      <m:t>T</m:t>
                    </m:r>
                  </m:e>
                </m:d>
                <m:r>
                  <w:rPr>
                    <w:rFonts w:ascii="Cambria Math" w:eastAsia="Times New Roman" w:hAnsi="Cambria Math"/>
                    <w:szCs w:val="24"/>
                  </w:rPr>
                  <m:t>=</m:t>
                </m:r>
                <m:f>
                  <m:fPr>
                    <m:ctrlPr>
                      <w:rPr>
                        <w:rFonts w:ascii="Cambria Math" w:eastAsia="Times New Roman" w:hAnsi="Cambria Math"/>
                        <w:i/>
                        <w:szCs w:val="24"/>
                      </w:rPr>
                    </m:ctrlPr>
                  </m:fPr>
                  <m:num>
                    <m:r>
                      <w:rPr>
                        <w:rFonts w:ascii="Cambria Math" w:eastAsia="Times New Roman" w:hAnsi="Cambria Math"/>
                        <w:szCs w:val="24"/>
                      </w:rPr>
                      <m:t>U(T)</m:t>
                    </m:r>
                  </m:num>
                  <m:den>
                    <m:r>
                      <w:rPr>
                        <w:rFonts w:ascii="Cambria Math" w:eastAsia="Times New Roman" w:hAnsi="Cambria Math"/>
                        <w:szCs w:val="24"/>
                      </w:rPr>
                      <m:t>I(T)</m:t>
                    </m:r>
                  </m:den>
                </m:f>
              </m:oMath>
            </m:oMathPara>
          </w:p>
        </w:tc>
        <w:tc>
          <w:tcPr>
            <w:tcW w:w="616" w:type="dxa"/>
            <w:vAlign w:val="center"/>
          </w:tcPr>
          <w:p w14:paraId="096A3982" w14:textId="13B8F651" w:rsidR="002E0DDE" w:rsidRPr="000C31E2" w:rsidRDefault="002E0DDE" w:rsidP="00BF5A25">
            <w:pPr>
              <w:spacing w:before="240" w:after="240"/>
              <w:jc w:val="right"/>
              <w:rPr>
                <w:szCs w:val="24"/>
              </w:rPr>
            </w:pPr>
            <w:r w:rsidRPr="000C31E2">
              <w:rPr>
                <w:rFonts w:hint="eastAsia"/>
                <w:szCs w:val="24"/>
              </w:rPr>
              <w:t>(</w:t>
            </w:r>
            <w:r w:rsidRPr="000C31E2">
              <w:rPr>
                <w:szCs w:val="24"/>
              </w:rPr>
              <w:t>3.1</w:t>
            </w:r>
            <w:r w:rsidR="00441339" w:rsidRPr="000C31E2">
              <w:rPr>
                <w:szCs w:val="24"/>
              </w:rPr>
              <w:t>1</w:t>
            </w:r>
            <w:r w:rsidRPr="000C31E2">
              <w:rPr>
                <w:rFonts w:hint="eastAsia"/>
                <w:szCs w:val="24"/>
              </w:rPr>
              <w:t>)</w:t>
            </w:r>
          </w:p>
        </w:tc>
      </w:tr>
    </w:tbl>
    <w:p w14:paraId="139E4846" w14:textId="77777777" w:rsidR="002E0DDE" w:rsidRPr="000C31E2" w:rsidRDefault="002E0DDE" w:rsidP="002E0DDE">
      <w:pPr>
        <w:spacing w:before="240" w:after="240"/>
        <w:rPr>
          <w:szCs w:val="24"/>
        </w:rPr>
      </w:pPr>
      <w:r w:rsidRPr="000C31E2">
        <w:rPr>
          <w:szCs w:val="24"/>
        </w:rPr>
        <w:t xml:space="preserve">where </w:t>
      </w:r>
      <m:oMath>
        <m:r>
          <w:rPr>
            <w:rFonts w:ascii="Cambria Math" w:eastAsia="Times New Roman" w:hAnsi="Cambria Math"/>
            <w:szCs w:val="24"/>
          </w:rPr>
          <m:t>R</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w:t>
      </w:r>
      <m:oMath>
        <m:r>
          <w:rPr>
            <w:rFonts w:ascii="Cambria Math" w:eastAsia="Times New Roman" w:hAnsi="Cambria Math"/>
            <w:szCs w:val="24"/>
          </w:rPr>
          <m:t>U</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w:t>
      </w:r>
      <m:oMath>
        <m:r>
          <w:rPr>
            <w:rFonts w:ascii="Cambria Math" w:eastAsia="Times New Roman" w:hAnsi="Cambria Math"/>
            <w:szCs w:val="24"/>
          </w:rPr>
          <m:t>I</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are the resistance of the winding, the DC voltage on the winding and the DC current in the winding when the temperature is </w:t>
      </w:r>
      <m:oMath>
        <m:r>
          <w:rPr>
            <w:rFonts w:ascii="Cambria Math" w:eastAsia="Times New Roman" w:hAnsi="Cambria Math"/>
            <w:szCs w:val="24"/>
          </w:rPr>
          <m:t>T</m:t>
        </m:r>
      </m:oMath>
      <w:r w:rsidRPr="000C31E2">
        <w:rPr>
          <w:szCs w:val="24"/>
        </w:rPr>
        <w:t>, respectively.</w:t>
      </w:r>
    </w:p>
    <w:p w14:paraId="3A475E73" w14:textId="15B729A9" w:rsidR="002E0DDE" w:rsidRPr="000C31E2" w:rsidRDefault="002E0DDE" w:rsidP="002E0DDE">
      <w:pPr>
        <w:spacing w:before="240" w:after="240"/>
        <w:ind w:firstLineChars="100" w:firstLine="240"/>
        <w:rPr>
          <w:szCs w:val="24"/>
        </w:rPr>
      </w:pPr>
      <w:r w:rsidRPr="000C31E2">
        <w:rPr>
          <w:szCs w:val="24"/>
        </w:rPr>
        <w:lastRenderedPageBreak/>
        <w:t xml:space="preserve">The phase resistance of the </w:t>
      </w:r>
      <w:r w:rsidR="0073483E" w:rsidRPr="000C31E2">
        <w:rPr>
          <w:szCs w:val="24"/>
        </w:rPr>
        <w:t>12-slot/10-pole IPM</w:t>
      </w:r>
      <w:r w:rsidRPr="000C31E2">
        <w:rPr>
          <w:szCs w:val="24"/>
        </w:rPr>
        <w:t xml:space="preserve"> </w:t>
      </w:r>
      <w:r w:rsidR="00315987" w:rsidRPr="000C31E2">
        <w:rPr>
          <w:szCs w:val="24"/>
        </w:rPr>
        <w:t xml:space="preserve">machine </w:t>
      </w:r>
      <w:r w:rsidRPr="000C31E2">
        <w:rPr>
          <w:szCs w:val="24"/>
        </w:rPr>
        <w:t xml:space="preserve">at different temperature is </w:t>
      </w:r>
      <w:r w:rsidR="00564711" w:rsidRPr="000C31E2">
        <w:rPr>
          <w:szCs w:val="24"/>
        </w:rPr>
        <w:t>shown</w:t>
      </w:r>
      <w:r w:rsidRPr="000C31E2">
        <w:rPr>
          <w:szCs w:val="24"/>
        </w:rPr>
        <w:t xml:space="preserve"> in Fig. </w:t>
      </w:r>
      <w:r w:rsidR="0073483E" w:rsidRPr="000C31E2">
        <w:rPr>
          <w:szCs w:val="24"/>
        </w:rPr>
        <w:t>3.1</w:t>
      </w:r>
      <w:r w:rsidR="00A35FC9" w:rsidRPr="000C31E2">
        <w:rPr>
          <w:szCs w:val="24"/>
        </w:rPr>
        <w:t>3</w:t>
      </w:r>
      <w:r w:rsidRPr="000C31E2">
        <w:rPr>
          <w:szCs w:val="24"/>
        </w:rPr>
        <w:t>. The temperature dependent resistance is then obtained by fitting the measured resistances at different temperature as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gridCol w:w="796"/>
      </w:tblGrid>
      <w:tr w:rsidR="000C31E2" w:rsidRPr="000C31E2" w14:paraId="524E6723" w14:textId="77777777" w:rsidTr="00BF5A25">
        <w:trPr>
          <w:jc w:val="center"/>
        </w:trPr>
        <w:tc>
          <w:tcPr>
            <w:tcW w:w="8305" w:type="dxa"/>
          </w:tcPr>
          <w:p w14:paraId="5EFF4462" w14:textId="77777777" w:rsidR="002E0DDE" w:rsidRPr="000C31E2" w:rsidRDefault="002E0DDE" w:rsidP="00BF5A25">
            <w:pPr>
              <w:spacing w:before="240" w:after="240"/>
              <w:jc w:val="right"/>
              <w:rPr>
                <w:i/>
                <w:szCs w:val="24"/>
              </w:rPr>
            </w:pPr>
            <m:oMathPara>
              <m:oMath>
                <m:r>
                  <w:rPr>
                    <w:rFonts w:ascii="Cambria Math" w:eastAsia="Times New Roman" w:hAnsi="Cambria Math"/>
                    <w:szCs w:val="24"/>
                  </w:rPr>
                  <m:t>R(T)=</m:t>
                </m:r>
                <m:sSub>
                  <m:sSubPr>
                    <m:ctrlPr>
                      <w:rPr>
                        <w:rFonts w:ascii="Cambria Math" w:eastAsia="Times New Roman" w:hAnsi="Cambria Math"/>
                        <w:i/>
                        <w:szCs w:val="24"/>
                      </w:rPr>
                    </m:ctrlPr>
                  </m:sSubPr>
                  <m:e>
                    <m:r>
                      <w:rPr>
                        <w:rFonts w:ascii="Cambria Math" w:eastAsia="Times New Roman" w:hAnsi="Cambria Math"/>
                        <w:szCs w:val="24"/>
                      </w:rPr>
                      <m:t>R</m:t>
                    </m:r>
                  </m:e>
                  <m:sub>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sub>
                </m:sSub>
                <m:r>
                  <w:rPr>
                    <w:rFonts w:ascii="Cambria Math" w:eastAsia="Times New Roman" w:hAnsi="Cambria Math"/>
                    <w:szCs w:val="24"/>
                  </w:rPr>
                  <m:t>+α(T-</m:t>
                </m:r>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r>
                  <w:rPr>
                    <w:rFonts w:ascii="Cambria Math" w:eastAsia="Times New Roman" w:hAnsi="Cambria Math"/>
                    <w:szCs w:val="24"/>
                  </w:rPr>
                  <m:t>)</m:t>
                </m:r>
              </m:oMath>
            </m:oMathPara>
          </w:p>
        </w:tc>
        <w:tc>
          <w:tcPr>
            <w:tcW w:w="616" w:type="dxa"/>
            <w:vAlign w:val="center"/>
          </w:tcPr>
          <w:p w14:paraId="01EF3EF1" w14:textId="771C2481" w:rsidR="002E0DDE" w:rsidRPr="000C31E2" w:rsidRDefault="002E0DDE" w:rsidP="00BF5A25">
            <w:pPr>
              <w:spacing w:before="240" w:after="240"/>
              <w:jc w:val="right"/>
              <w:rPr>
                <w:szCs w:val="24"/>
              </w:rPr>
            </w:pPr>
            <w:r w:rsidRPr="000C31E2">
              <w:rPr>
                <w:rFonts w:hint="eastAsia"/>
                <w:szCs w:val="24"/>
              </w:rPr>
              <w:t>(</w:t>
            </w:r>
            <w:r w:rsidRPr="000C31E2">
              <w:rPr>
                <w:szCs w:val="24"/>
              </w:rPr>
              <w:t>3.1</w:t>
            </w:r>
            <w:r w:rsidR="00441339" w:rsidRPr="000C31E2">
              <w:rPr>
                <w:szCs w:val="24"/>
              </w:rPr>
              <w:t>2</w:t>
            </w:r>
            <w:r w:rsidRPr="000C31E2">
              <w:rPr>
                <w:rFonts w:hint="eastAsia"/>
                <w:szCs w:val="24"/>
              </w:rPr>
              <w:t>)</w:t>
            </w:r>
          </w:p>
        </w:tc>
      </w:tr>
    </w:tbl>
    <w:p w14:paraId="24D77D6A" w14:textId="3AEE988B" w:rsidR="002E0DDE" w:rsidRPr="000C31E2" w:rsidRDefault="002E0DDE" w:rsidP="002E0DDE">
      <w:pPr>
        <w:spacing w:before="240" w:after="240"/>
        <w:rPr>
          <w:szCs w:val="24"/>
        </w:rPr>
      </w:pPr>
      <w:r w:rsidRPr="000C31E2">
        <w:rPr>
          <w:szCs w:val="24"/>
        </w:rPr>
        <w:t xml:space="preserve">where </w:t>
      </w:r>
      <m:oMath>
        <m:r>
          <w:rPr>
            <w:rFonts w:ascii="Cambria Math" w:eastAsia="Times New Roman" w:hAnsi="Cambria Math"/>
            <w:szCs w:val="24"/>
          </w:rPr>
          <m:t>R(T)</m:t>
        </m:r>
      </m:oMath>
      <w:r w:rsidRPr="000C31E2">
        <w:rPr>
          <w:szCs w:val="24"/>
        </w:rPr>
        <w:t xml:space="preserve"> is the resistance at the actual temperature </w:t>
      </w:r>
      <w:r w:rsidRPr="000C31E2">
        <w:rPr>
          <w:i/>
          <w:szCs w:val="24"/>
        </w:rPr>
        <w:t>T</w:t>
      </w:r>
      <w:r w:rsidRPr="000C31E2">
        <w:rPr>
          <w:szCs w:val="24"/>
        </w:rPr>
        <w:t>.</w:t>
      </w:r>
      <w:r w:rsidRPr="000C31E2">
        <w:rPr>
          <w:i/>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R</m:t>
            </m:r>
          </m:e>
          <m:sub>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sub>
        </m:sSub>
      </m:oMath>
      <w:r w:rsidRPr="000C31E2">
        <w:rPr>
          <w:szCs w:val="24"/>
        </w:rPr>
        <w:t xml:space="preserve"> is the resistivity at the base temperature </w:t>
      </w:r>
      <w:r w:rsidRPr="000C31E2">
        <w:rPr>
          <w:i/>
          <w:szCs w:val="24"/>
        </w:rPr>
        <w:t>T</w:t>
      </w:r>
      <w:r w:rsidRPr="000C31E2">
        <w:rPr>
          <w:szCs w:val="24"/>
          <w:vertAlign w:val="subscript"/>
        </w:rPr>
        <w:t>0</w:t>
      </w:r>
      <w:r w:rsidRPr="000C31E2">
        <w:rPr>
          <w:szCs w:val="24"/>
        </w:rPr>
        <w:t xml:space="preserve">. </w:t>
      </w:r>
      <m:oMath>
        <m:r>
          <w:rPr>
            <w:rFonts w:ascii="Cambria Math" w:eastAsia="Times New Roman" w:hAnsi="Cambria Math"/>
            <w:szCs w:val="24"/>
          </w:rPr>
          <m:t>α</m:t>
        </m:r>
      </m:oMath>
      <w:r w:rsidRPr="000C31E2">
        <w:rPr>
          <w:szCs w:val="24"/>
        </w:rPr>
        <w:t xml:space="preserve"> is the temperature coefficient. </w:t>
      </w:r>
    </w:p>
    <w:p w14:paraId="053F7665" w14:textId="7CC716EF" w:rsidR="00AB4933" w:rsidRPr="000C31E2" w:rsidRDefault="00AD164E" w:rsidP="00AB4933">
      <w:pPr>
        <w:spacing w:before="240" w:after="240"/>
        <w:jc w:val="center"/>
        <w:rPr>
          <w:szCs w:val="24"/>
        </w:rPr>
      </w:pPr>
      <w:r w:rsidRPr="000C31E2">
        <w:rPr>
          <w:noProof/>
        </w:rPr>
        <w:drawing>
          <wp:inline distT="0" distB="0" distL="0" distR="0" wp14:anchorId="3B76DB4D" wp14:editId="34519D85">
            <wp:extent cx="3684402" cy="28823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94228" cy="2890084"/>
                    </a:xfrm>
                    <a:prstGeom prst="rect">
                      <a:avLst/>
                    </a:prstGeom>
                    <a:noFill/>
                    <a:ln>
                      <a:noFill/>
                    </a:ln>
                  </pic:spPr>
                </pic:pic>
              </a:graphicData>
            </a:graphic>
          </wp:inline>
        </w:drawing>
      </w:r>
    </w:p>
    <w:p w14:paraId="6EADC074" w14:textId="7DB9905B" w:rsidR="00AB4933" w:rsidRPr="000C31E2" w:rsidRDefault="00AB4933" w:rsidP="00AB4933">
      <w:pPr>
        <w:widowControl w:val="0"/>
        <w:spacing w:before="240" w:after="240"/>
        <w:jc w:val="left"/>
        <w:rPr>
          <w:szCs w:val="24"/>
        </w:rPr>
      </w:pPr>
      <w:r w:rsidRPr="000C31E2">
        <w:rPr>
          <w:szCs w:val="24"/>
        </w:rPr>
        <w:t>Fig</w:t>
      </w:r>
      <w:r w:rsidR="00BF5A25" w:rsidRPr="000C31E2">
        <w:rPr>
          <w:szCs w:val="24"/>
        </w:rPr>
        <w:t>.</w:t>
      </w:r>
      <w:r w:rsidRPr="000C31E2">
        <w:rPr>
          <w:szCs w:val="24"/>
        </w:rPr>
        <w:t xml:space="preserve"> 3.1</w:t>
      </w:r>
      <w:r w:rsidR="00A35FC9" w:rsidRPr="000C31E2">
        <w:rPr>
          <w:szCs w:val="24"/>
        </w:rPr>
        <w:t>1</w:t>
      </w:r>
      <w:r w:rsidRPr="000C31E2">
        <w:rPr>
          <w:szCs w:val="24"/>
        </w:rPr>
        <w:t xml:space="preserve"> Locked rotor test without magnets.</w:t>
      </w:r>
    </w:p>
    <w:p w14:paraId="1ABD1216" w14:textId="3821A5CA" w:rsidR="00AB4933" w:rsidRPr="000C31E2" w:rsidRDefault="00AB4933" w:rsidP="00AB4933">
      <w:pPr>
        <w:spacing w:before="240" w:after="240"/>
        <w:jc w:val="center"/>
        <w:rPr>
          <w:smallCaps/>
          <w:szCs w:val="32"/>
        </w:rPr>
      </w:pPr>
      <w:r w:rsidRPr="000C31E2">
        <w:rPr>
          <w:smallCaps/>
          <w:szCs w:val="32"/>
        </w:rPr>
        <w:t xml:space="preserve">Table 3.1. </w:t>
      </w:r>
      <w:r w:rsidR="002161AA" w:rsidRPr="000C31E2">
        <w:rPr>
          <w:szCs w:val="24"/>
        </w:rPr>
        <w:t>12-slot/10-pole IPM</w:t>
      </w:r>
      <w:r w:rsidRPr="000C31E2">
        <w:rPr>
          <w:szCs w:val="24"/>
        </w:rPr>
        <w:t xml:space="preserve"> machine</w:t>
      </w:r>
      <w:r w:rsidR="002161AA" w:rsidRPr="000C31E2">
        <w:rPr>
          <w:szCs w:val="24"/>
        </w:rPr>
        <w:t xml:space="preserve"> parameters</w:t>
      </w:r>
    </w:p>
    <w:tbl>
      <w:tblPr>
        <w:tblStyle w:val="TableGrid"/>
        <w:tblW w:w="0" w:type="auto"/>
        <w:jc w:val="center"/>
        <w:tblLook w:val="04A0" w:firstRow="1" w:lastRow="0" w:firstColumn="1" w:lastColumn="0" w:noHBand="0" w:noVBand="1"/>
      </w:tblPr>
      <w:tblGrid>
        <w:gridCol w:w="3268"/>
        <w:gridCol w:w="1280"/>
        <w:gridCol w:w="2922"/>
        <w:gridCol w:w="901"/>
      </w:tblGrid>
      <w:tr w:rsidR="000C31E2" w:rsidRPr="000C31E2" w14:paraId="62105883" w14:textId="77777777" w:rsidTr="00BF5A25">
        <w:trPr>
          <w:jc w:val="center"/>
        </w:trPr>
        <w:tc>
          <w:tcPr>
            <w:tcW w:w="3268" w:type="dxa"/>
          </w:tcPr>
          <w:p w14:paraId="626B97DA" w14:textId="77777777" w:rsidR="00AB4933" w:rsidRPr="000C31E2" w:rsidRDefault="00AB4933" w:rsidP="00BF5A25">
            <w:pPr>
              <w:spacing w:before="120" w:after="120" w:line="240" w:lineRule="auto"/>
              <w:jc w:val="center"/>
              <w:rPr>
                <w:szCs w:val="32"/>
              </w:rPr>
            </w:pPr>
            <w:r w:rsidRPr="000C31E2">
              <w:rPr>
                <w:szCs w:val="32"/>
              </w:rPr>
              <w:t>Slot number</w:t>
            </w:r>
          </w:p>
        </w:tc>
        <w:tc>
          <w:tcPr>
            <w:tcW w:w="1280" w:type="dxa"/>
          </w:tcPr>
          <w:p w14:paraId="54AD796F" w14:textId="77777777" w:rsidR="00AB4933" w:rsidRPr="000C31E2" w:rsidRDefault="00AB4933" w:rsidP="00BF5A25">
            <w:pPr>
              <w:spacing w:before="120" w:after="120" w:line="240" w:lineRule="auto"/>
              <w:jc w:val="center"/>
              <w:rPr>
                <w:szCs w:val="32"/>
              </w:rPr>
            </w:pPr>
            <w:r w:rsidRPr="000C31E2">
              <w:rPr>
                <w:szCs w:val="32"/>
              </w:rPr>
              <w:t>12</w:t>
            </w:r>
          </w:p>
        </w:tc>
        <w:tc>
          <w:tcPr>
            <w:tcW w:w="2922" w:type="dxa"/>
          </w:tcPr>
          <w:p w14:paraId="1E187F1A" w14:textId="77777777" w:rsidR="00AB4933" w:rsidRPr="000C31E2" w:rsidRDefault="00AB4933" w:rsidP="00BF5A25">
            <w:pPr>
              <w:spacing w:before="120" w:after="120" w:line="240" w:lineRule="auto"/>
              <w:jc w:val="center"/>
              <w:rPr>
                <w:szCs w:val="32"/>
              </w:rPr>
            </w:pPr>
            <w:r w:rsidRPr="000C31E2">
              <w:rPr>
                <w:szCs w:val="32"/>
              </w:rPr>
              <w:t>Tooth body width (mm)</w:t>
            </w:r>
          </w:p>
        </w:tc>
        <w:tc>
          <w:tcPr>
            <w:tcW w:w="901" w:type="dxa"/>
          </w:tcPr>
          <w:p w14:paraId="2CD0D1E0" w14:textId="77777777" w:rsidR="00AB4933" w:rsidRPr="000C31E2" w:rsidRDefault="00AB4933" w:rsidP="00BF5A25">
            <w:pPr>
              <w:spacing w:before="120" w:after="120" w:line="240" w:lineRule="auto"/>
              <w:jc w:val="center"/>
              <w:rPr>
                <w:szCs w:val="32"/>
              </w:rPr>
            </w:pPr>
            <w:r w:rsidRPr="000C31E2">
              <w:rPr>
                <w:szCs w:val="32"/>
              </w:rPr>
              <w:t>7.1</w:t>
            </w:r>
          </w:p>
        </w:tc>
      </w:tr>
      <w:tr w:rsidR="000C31E2" w:rsidRPr="000C31E2" w14:paraId="3541268D" w14:textId="77777777" w:rsidTr="00BF5A25">
        <w:trPr>
          <w:jc w:val="center"/>
        </w:trPr>
        <w:tc>
          <w:tcPr>
            <w:tcW w:w="3268" w:type="dxa"/>
          </w:tcPr>
          <w:p w14:paraId="28208723" w14:textId="77777777" w:rsidR="00AB4933" w:rsidRPr="000C31E2" w:rsidRDefault="00AB4933" w:rsidP="00BF5A25">
            <w:pPr>
              <w:spacing w:before="120" w:after="120" w:line="240" w:lineRule="auto"/>
              <w:jc w:val="center"/>
              <w:rPr>
                <w:szCs w:val="32"/>
              </w:rPr>
            </w:pPr>
            <w:r w:rsidRPr="000C31E2">
              <w:rPr>
                <w:szCs w:val="32"/>
              </w:rPr>
              <w:t>Pole number</w:t>
            </w:r>
          </w:p>
        </w:tc>
        <w:tc>
          <w:tcPr>
            <w:tcW w:w="1280" w:type="dxa"/>
          </w:tcPr>
          <w:p w14:paraId="02ED12A0" w14:textId="77777777" w:rsidR="00AB4933" w:rsidRPr="000C31E2" w:rsidRDefault="00AB4933" w:rsidP="00BF5A25">
            <w:pPr>
              <w:spacing w:before="120" w:after="120" w:line="240" w:lineRule="auto"/>
              <w:jc w:val="center"/>
              <w:rPr>
                <w:szCs w:val="32"/>
              </w:rPr>
            </w:pPr>
            <w:r w:rsidRPr="000C31E2">
              <w:rPr>
                <w:szCs w:val="32"/>
              </w:rPr>
              <w:t>10</w:t>
            </w:r>
          </w:p>
        </w:tc>
        <w:tc>
          <w:tcPr>
            <w:tcW w:w="2922" w:type="dxa"/>
          </w:tcPr>
          <w:p w14:paraId="5BF02D7C" w14:textId="77777777" w:rsidR="00AB4933" w:rsidRPr="000C31E2" w:rsidRDefault="00AB4933" w:rsidP="00BF5A25">
            <w:pPr>
              <w:spacing w:before="120" w:after="120" w:line="240" w:lineRule="auto"/>
              <w:jc w:val="center"/>
              <w:rPr>
                <w:szCs w:val="32"/>
              </w:rPr>
            </w:pPr>
            <w:r w:rsidRPr="000C31E2">
              <w:rPr>
                <w:szCs w:val="32"/>
              </w:rPr>
              <w:t>Slot opening (mm)</w:t>
            </w:r>
          </w:p>
        </w:tc>
        <w:tc>
          <w:tcPr>
            <w:tcW w:w="901" w:type="dxa"/>
          </w:tcPr>
          <w:p w14:paraId="280DD215" w14:textId="77777777" w:rsidR="00AB4933" w:rsidRPr="000C31E2" w:rsidRDefault="00AB4933" w:rsidP="00BF5A25">
            <w:pPr>
              <w:spacing w:before="120" w:after="120" w:line="240" w:lineRule="auto"/>
              <w:jc w:val="center"/>
              <w:rPr>
                <w:szCs w:val="32"/>
              </w:rPr>
            </w:pPr>
            <w:r w:rsidRPr="000C31E2">
              <w:rPr>
                <w:szCs w:val="32"/>
              </w:rPr>
              <w:t>2</w:t>
            </w:r>
          </w:p>
        </w:tc>
      </w:tr>
      <w:tr w:rsidR="000C31E2" w:rsidRPr="000C31E2" w14:paraId="3A2B4EB3" w14:textId="77777777" w:rsidTr="00BF5A25">
        <w:trPr>
          <w:jc w:val="center"/>
        </w:trPr>
        <w:tc>
          <w:tcPr>
            <w:tcW w:w="3268" w:type="dxa"/>
          </w:tcPr>
          <w:p w14:paraId="1F70CE89" w14:textId="77777777" w:rsidR="00AB4933" w:rsidRPr="000C31E2" w:rsidRDefault="00AB4933" w:rsidP="00BF5A25">
            <w:pPr>
              <w:spacing w:before="120" w:after="120" w:line="240" w:lineRule="auto"/>
              <w:jc w:val="center"/>
              <w:rPr>
                <w:szCs w:val="32"/>
              </w:rPr>
            </w:pPr>
            <w:r w:rsidRPr="000C31E2">
              <w:rPr>
                <w:szCs w:val="32"/>
              </w:rPr>
              <w:t>Stator outer radius (mm)</w:t>
            </w:r>
          </w:p>
        </w:tc>
        <w:tc>
          <w:tcPr>
            <w:tcW w:w="1280" w:type="dxa"/>
          </w:tcPr>
          <w:p w14:paraId="45B0130B" w14:textId="77777777" w:rsidR="00AB4933" w:rsidRPr="000C31E2" w:rsidRDefault="00AB4933" w:rsidP="00BF5A25">
            <w:pPr>
              <w:spacing w:before="120" w:after="120" w:line="240" w:lineRule="auto"/>
              <w:jc w:val="center"/>
              <w:rPr>
                <w:szCs w:val="32"/>
              </w:rPr>
            </w:pPr>
            <w:r w:rsidRPr="000C31E2">
              <w:rPr>
                <w:szCs w:val="32"/>
              </w:rPr>
              <w:t>50</w:t>
            </w:r>
          </w:p>
        </w:tc>
        <w:tc>
          <w:tcPr>
            <w:tcW w:w="2922" w:type="dxa"/>
          </w:tcPr>
          <w:p w14:paraId="0ED76C75" w14:textId="77777777" w:rsidR="00AB4933" w:rsidRPr="000C31E2" w:rsidRDefault="00AB4933" w:rsidP="00BF5A25">
            <w:pPr>
              <w:spacing w:before="120" w:after="120" w:line="240" w:lineRule="auto"/>
              <w:jc w:val="center"/>
              <w:rPr>
                <w:szCs w:val="32"/>
              </w:rPr>
            </w:pPr>
            <w:r w:rsidRPr="000C31E2">
              <w:rPr>
                <w:szCs w:val="32"/>
              </w:rPr>
              <w:t>Stack length (mm)</w:t>
            </w:r>
          </w:p>
        </w:tc>
        <w:tc>
          <w:tcPr>
            <w:tcW w:w="901" w:type="dxa"/>
          </w:tcPr>
          <w:p w14:paraId="796887B6" w14:textId="77777777" w:rsidR="00AB4933" w:rsidRPr="000C31E2" w:rsidRDefault="00AB4933" w:rsidP="00BF5A25">
            <w:pPr>
              <w:spacing w:before="120" w:after="120" w:line="240" w:lineRule="auto"/>
              <w:jc w:val="center"/>
              <w:rPr>
                <w:szCs w:val="32"/>
              </w:rPr>
            </w:pPr>
            <w:r w:rsidRPr="000C31E2">
              <w:rPr>
                <w:szCs w:val="32"/>
              </w:rPr>
              <w:t>50</w:t>
            </w:r>
          </w:p>
        </w:tc>
      </w:tr>
      <w:tr w:rsidR="000C31E2" w:rsidRPr="000C31E2" w14:paraId="38EF5032" w14:textId="77777777" w:rsidTr="00BF5A25">
        <w:trPr>
          <w:jc w:val="center"/>
        </w:trPr>
        <w:tc>
          <w:tcPr>
            <w:tcW w:w="3268" w:type="dxa"/>
          </w:tcPr>
          <w:p w14:paraId="2A76ECFD" w14:textId="77777777" w:rsidR="00AB4933" w:rsidRPr="000C31E2" w:rsidRDefault="00AB4933" w:rsidP="00BF5A25">
            <w:pPr>
              <w:spacing w:before="120" w:after="120" w:line="240" w:lineRule="auto"/>
              <w:jc w:val="center"/>
              <w:rPr>
                <w:szCs w:val="32"/>
              </w:rPr>
            </w:pPr>
            <w:r w:rsidRPr="000C31E2">
              <w:rPr>
                <w:szCs w:val="32"/>
              </w:rPr>
              <w:t>Stator inner radius (mm)</w:t>
            </w:r>
          </w:p>
        </w:tc>
        <w:tc>
          <w:tcPr>
            <w:tcW w:w="1280" w:type="dxa"/>
          </w:tcPr>
          <w:p w14:paraId="2F6E7616" w14:textId="77777777" w:rsidR="00AB4933" w:rsidRPr="000C31E2" w:rsidRDefault="00AB4933" w:rsidP="00BF5A25">
            <w:pPr>
              <w:spacing w:before="120" w:after="120" w:line="240" w:lineRule="auto"/>
              <w:jc w:val="center"/>
              <w:rPr>
                <w:szCs w:val="32"/>
              </w:rPr>
            </w:pPr>
            <w:r w:rsidRPr="000C31E2">
              <w:rPr>
                <w:szCs w:val="32"/>
              </w:rPr>
              <w:t>28.5</w:t>
            </w:r>
          </w:p>
        </w:tc>
        <w:tc>
          <w:tcPr>
            <w:tcW w:w="2922" w:type="dxa"/>
          </w:tcPr>
          <w:p w14:paraId="3BB4EB1B" w14:textId="77777777" w:rsidR="00AB4933" w:rsidRPr="000C31E2" w:rsidRDefault="00AB4933" w:rsidP="00BF5A25">
            <w:pPr>
              <w:spacing w:before="120" w:after="120" w:line="240" w:lineRule="auto"/>
              <w:jc w:val="center"/>
              <w:rPr>
                <w:szCs w:val="32"/>
              </w:rPr>
            </w:pPr>
            <w:r w:rsidRPr="000C31E2">
              <w:rPr>
                <w:szCs w:val="32"/>
              </w:rPr>
              <w:t>Airgap length (mm)</w:t>
            </w:r>
          </w:p>
        </w:tc>
        <w:tc>
          <w:tcPr>
            <w:tcW w:w="901" w:type="dxa"/>
          </w:tcPr>
          <w:p w14:paraId="26AC3EBB" w14:textId="77777777" w:rsidR="00AB4933" w:rsidRPr="000C31E2" w:rsidRDefault="00AB4933" w:rsidP="00BF5A25">
            <w:pPr>
              <w:spacing w:before="120" w:after="120" w:line="240" w:lineRule="auto"/>
              <w:jc w:val="center"/>
              <w:rPr>
                <w:szCs w:val="32"/>
              </w:rPr>
            </w:pPr>
            <w:r w:rsidRPr="000C31E2">
              <w:rPr>
                <w:szCs w:val="32"/>
              </w:rPr>
              <w:t>1</w:t>
            </w:r>
          </w:p>
        </w:tc>
      </w:tr>
      <w:tr w:rsidR="000C31E2" w:rsidRPr="000C31E2" w14:paraId="61435054" w14:textId="77777777" w:rsidTr="00BF5A25">
        <w:trPr>
          <w:jc w:val="center"/>
        </w:trPr>
        <w:tc>
          <w:tcPr>
            <w:tcW w:w="3268" w:type="dxa"/>
          </w:tcPr>
          <w:p w14:paraId="4FE453D9" w14:textId="77777777" w:rsidR="00AB4933" w:rsidRPr="000C31E2" w:rsidRDefault="00AB4933" w:rsidP="00BF5A25">
            <w:pPr>
              <w:spacing w:before="120" w:after="120" w:line="240" w:lineRule="auto"/>
              <w:jc w:val="center"/>
              <w:rPr>
                <w:szCs w:val="32"/>
              </w:rPr>
            </w:pPr>
            <w:r w:rsidRPr="000C31E2">
              <w:rPr>
                <w:szCs w:val="32"/>
              </w:rPr>
              <w:t>Rotor outer radius (mm)</w:t>
            </w:r>
          </w:p>
        </w:tc>
        <w:tc>
          <w:tcPr>
            <w:tcW w:w="1280" w:type="dxa"/>
          </w:tcPr>
          <w:p w14:paraId="057182D4" w14:textId="77777777" w:rsidR="00AB4933" w:rsidRPr="000C31E2" w:rsidRDefault="00AB4933" w:rsidP="00BF5A25">
            <w:pPr>
              <w:spacing w:before="120" w:after="120" w:line="240" w:lineRule="auto"/>
              <w:jc w:val="center"/>
              <w:rPr>
                <w:szCs w:val="32"/>
              </w:rPr>
            </w:pPr>
            <w:r w:rsidRPr="000C31E2">
              <w:rPr>
                <w:szCs w:val="32"/>
              </w:rPr>
              <w:t>27.5</w:t>
            </w:r>
          </w:p>
        </w:tc>
        <w:tc>
          <w:tcPr>
            <w:tcW w:w="2922" w:type="dxa"/>
          </w:tcPr>
          <w:p w14:paraId="6EB4AE11" w14:textId="77777777" w:rsidR="00AB4933" w:rsidRPr="000C31E2" w:rsidRDefault="00AB4933" w:rsidP="00BF5A25">
            <w:pPr>
              <w:spacing w:before="120" w:after="120" w:line="240" w:lineRule="auto"/>
              <w:jc w:val="center"/>
              <w:rPr>
                <w:szCs w:val="32"/>
              </w:rPr>
            </w:pPr>
            <w:r w:rsidRPr="000C31E2">
              <w:rPr>
                <w:szCs w:val="32"/>
              </w:rPr>
              <w:t>No. turns per phase</w:t>
            </w:r>
          </w:p>
        </w:tc>
        <w:tc>
          <w:tcPr>
            <w:tcW w:w="901" w:type="dxa"/>
          </w:tcPr>
          <w:p w14:paraId="2486C514" w14:textId="77777777" w:rsidR="00AB4933" w:rsidRPr="000C31E2" w:rsidRDefault="00AB4933" w:rsidP="00BF5A25">
            <w:pPr>
              <w:spacing w:before="120" w:after="120" w:line="240" w:lineRule="auto"/>
              <w:jc w:val="center"/>
              <w:rPr>
                <w:szCs w:val="32"/>
              </w:rPr>
            </w:pPr>
            <w:r w:rsidRPr="000C31E2">
              <w:rPr>
                <w:szCs w:val="32"/>
              </w:rPr>
              <w:t>132</w:t>
            </w:r>
          </w:p>
        </w:tc>
      </w:tr>
    </w:tbl>
    <w:p w14:paraId="5CBF6B69" w14:textId="77777777" w:rsidR="00BE044A" w:rsidRPr="000C31E2" w:rsidRDefault="00BE044A" w:rsidP="00BE044A">
      <w:pPr>
        <w:spacing w:before="240" w:after="240"/>
        <w:jc w:val="center"/>
        <w:rPr>
          <w:szCs w:val="24"/>
        </w:rPr>
      </w:pPr>
      <w:r w:rsidRPr="000C31E2">
        <w:rPr>
          <w:noProof/>
          <w:szCs w:val="24"/>
        </w:rPr>
        <w:lastRenderedPageBreak/>
        <w:drawing>
          <wp:inline distT="0" distB="0" distL="0" distR="0" wp14:anchorId="67C22CB3" wp14:editId="1F39B7DB">
            <wp:extent cx="3599079" cy="3262976"/>
            <wp:effectExtent l="0" t="0" r="1905" b="0"/>
            <wp:docPr id="101"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696475" cy="3351277"/>
                    </a:xfrm>
                    <a:prstGeom prst="rect">
                      <a:avLst/>
                    </a:prstGeom>
                  </pic:spPr>
                </pic:pic>
              </a:graphicData>
            </a:graphic>
          </wp:inline>
        </w:drawing>
      </w:r>
    </w:p>
    <w:p w14:paraId="36887C8D" w14:textId="77777777" w:rsidR="00BE044A" w:rsidRPr="000C31E2" w:rsidRDefault="00BE044A" w:rsidP="00BE044A">
      <w:pPr>
        <w:spacing w:before="240" w:after="240"/>
        <w:jc w:val="center"/>
        <w:rPr>
          <w:szCs w:val="24"/>
        </w:rPr>
      </w:pPr>
      <w:r w:rsidRPr="000C31E2">
        <w:rPr>
          <w:szCs w:val="24"/>
        </w:rPr>
        <w:t>(a)</w:t>
      </w:r>
    </w:p>
    <w:p w14:paraId="2D1F0C29" w14:textId="77777777" w:rsidR="00BE044A" w:rsidRPr="000C31E2" w:rsidRDefault="00BE044A" w:rsidP="00BE044A">
      <w:pPr>
        <w:spacing w:before="240" w:after="240"/>
        <w:jc w:val="center"/>
        <w:rPr>
          <w:szCs w:val="24"/>
        </w:rPr>
      </w:pPr>
      <w:r w:rsidRPr="000C31E2">
        <w:rPr>
          <w:noProof/>
          <w:szCs w:val="24"/>
        </w:rPr>
        <w:drawing>
          <wp:inline distT="0" distB="0" distL="0" distR="0" wp14:anchorId="044F0476" wp14:editId="666AC34F">
            <wp:extent cx="3455719" cy="3651578"/>
            <wp:effectExtent l="0" t="0" r="0" b="6350"/>
            <wp:docPr id="1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54169" cy="3755607"/>
                    </a:xfrm>
                    <a:prstGeom prst="rect">
                      <a:avLst/>
                    </a:prstGeom>
                  </pic:spPr>
                </pic:pic>
              </a:graphicData>
            </a:graphic>
          </wp:inline>
        </w:drawing>
      </w:r>
    </w:p>
    <w:p w14:paraId="1B2239B1" w14:textId="77777777" w:rsidR="00BE044A" w:rsidRPr="000C31E2" w:rsidRDefault="00BE044A" w:rsidP="00BE044A">
      <w:pPr>
        <w:spacing w:before="240" w:after="240"/>
        <w:jc w:val="center"/>
        <w:rPr>
          <w:szCs w:val="24"/>
        </w:rPr>
      </w:pPr>
      <w:r w:rsidRPr="000C31E2">
        <w:rPr>
          <w:szCs w:val="24"/>
        </w:rPr>
        <w:t>(b)</w:t>
      </w:r>
    </w:p>
    <w:p w14:paraId="0B0C0901" w14:textId="0DFB02E3" w:rsidR="00BE044A" w:rsidRPr="000C31E2" w:rsidRDefault="00BE044A" w:rsidP="00BE044A">
      <w:pPr>
        <w:spacing w:before="240" w:after="240"/>
        <w:rPr>
          <w:szCs w:val="24"/>
        </w:rPr>
      </w:pPr>
      <w:r w:rsidRPr="000C31E2">
        <w:rPr>
          <w:szCs w:val="24"/>
        </w:rPr>
        <w:t>Fig. 3.1</w:t>
      </w:r>
      <w:r w:rsidR="00A35FC9" w:rsidRPr="000C31E2">
        <w:rPr>
          <w:szCs w:val="24"/>
        </w:rPr>
        <w:t>2</w:t>
      </w:r>
      <w:r w:rsidRPr="000C31E2">
        <w:rPr>
          <w:szCs w:val="24"/>
        </w:rPr>
        <w:t xml:space="preserve"> </w:t>
      </w:r>
      <w:r w:rsidR="00AD164E" w:rsidRPr="000C31E2">
        <w:rPr>
          <w:szCs w:val="24"/>
        </w:rPr>
        <w:t xml:space="preserve">Photos of </w:t>
      </w:r>
      <w:r w:rsidRPr="000C31E2">
        <w:rPr>
          <w:rFonts w:hint="eastAsia"/>
          <w:szCs w:val="24"/>
        </w:rPr>
        <w:t>12</w:t>
      </w:r>
      <w:r w:rsidRPr="000C31E2">
        <w:rPr>
          <w:szCs w:val="24"/>
        </w:rPr>
        <w:t>-slot</w:t>
      </w:r>
      <w:r w:rsidRPr="000C31E2">
        <w:rPr>
          <w:rFonts w:hint="eastAsia"/>
          <w:szCs w:val="24"/>
        </w:rPr>
        <w:t>/10</w:t>
      </w:r>
      <w:r w:rsidRPr="000C31E2">
        <w:rPr>
          <w:szCs w:val="24"/>
        </w:rPr>
        <w:t>-pole</w:t>
      </w:r>
      <w:r w:rsidRPr="000C31E2">
        <w:rPr>
          <w:rFonts w:hint="eastAsia"/>
          <w:szCs w:val="24"/>
        </w:rPr>
        <w:t xml:space="preserve"> IPM machine</w:t>
      </w:r>
      <w:r w:rsidRPr="000C31E2">
        <w:rPr>
          <w:szCs w:val="24"/>
        </w:rPr>
        <w:t>. (a) Stator. (b) Rotor.</w:t>
      </w:r>
    </w:p>
    <w:p w14:paraId="41D90139" w14:textId="16A69141" w:rsidR="00385496" w:rsidRPr="000C31E2" w:rsidRDefault="002E0DDE" w:rsidP="002E0DDE">
      <w:pPr>
        <w:widowControl w:val="0"/>
        <w:spacing w:before="240" w:after="240"/>
        <w:jc w:val="center"/>
        <w:rPr>
          <w:szCs w:val="24"/>
        </w:rPr>
      </w:pPr>
      <w:r w:rsidRPr="000C31E2">
        <w:rPr>
          <w:noProof/>
        </w:rPr>
        <w:lastRenderedPageBreak/>
        <w:drawing>
          <wp:inline distT="0" distB="0" distL="0" distR="0" wp14:anchorId="0B588FDF" wp14:editId="0C7656C1">
            <wp:extent cx="4975342" cy="31013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85049" cy="3107391"/>
                    </a:xfrm>
                    <a:prstGeom prst="rect">
                      <a:avLst/>
                    </a:prstGeom>
                    <a:noFill/>
                    <a:ln>
                      <a:noFill/>
                    </a:ln>
                  </pic:spPr>
                </pic:pic>
              </a:graphicData>
            </a:graphic>
          </wp:inline>
        </w:drawing>
      </w:r>
    </w:p>
    <w:p w14:paraId="0F1F17B9" w14:textId="3232A41D" w:rsidR="002E0DDE" w:rsidRPr="000C31E2" w:rsidRDefault="002E0DDE" w:rsidP="0073483E">
      <w:pPr>
        <w:widowControl w:val="0"/>
        <w:spacing w:before="240" w:after="240"/>
        <w:jc w:val="left"/>
        <w:rPr>
          <w:szCs w:val="24"/>
        </w:rPr>
      </w:pPr>
      <w:r w:rsidRPr="000C31E2">
        <w:rPr>
          <w:szCs w:val="24"/>
        </w:rPr>
        <w:t>Fig. 3.1</w:t>
      </w:r>
      <w:r w:rsidR="00A35FC9" w:rsidRPr="000C31E2">
        <w:rPr>
          <w:szCs w:val="24"/>
        </w:rPr>
        <w:t>3</w:t>
      </w:r>
      <w:r w:rsidRPr="000C31E2">
        <w:rPr>
          <w:szCs w:val="24"/>
        </w:rPr>
        <w:t xml:space="preserve"> </w:t>
      </w:r>
      <w:r w:rsidR="002161AA" w:rsidRPr="000C31E2">
        <w:rPr>
          <w:szCs w:val="24"/>
        </w:rPr>
        <w:t>12-slot/10-pole IPM machine p</w:t>
      </w:r>
      <w:r w:rsidRPr="000C31E2">
        <w:rPr>
          <w:szCs w:val="24"/>
        </w:rPr>
        <w:t>hase resistance va</w:t>
      </w:r>
      <w:r w:rsidR="002161AA" w:rsidRPr="000C31E2">
        <w:rPr>
          <w:szCs w:val="24"/>
        </w:rPr>
        <w:t>riation with temperature.</w:t>
      </w:r>
    </w:p>
    <w:p w14:paraId="563269C5" w14:textId="2990CC08" w:rsidR="00DA5DC4" w:rsidRPr="000C31E2" w:rsidRDefault="00DA5DC4" w:rsidP="00DA5DC4">
      <w:pPr>
        <w:widowControl w:val="0"/>
        <w:spacing w:before="240" w:after="240"/>
        <w:ind w:firstLineChars="100" w:firstLine="240"/>
        <w:rPr>
          <w:szCs w:val="24"/>
        </w:rPr>
      </w:pPr>
      <w:r w:rsidRPr="000C31E2">
        <w:rPr>
          <w:szCs w:val="24"/>
        </w:rPr>
        <w:t>In o</w:t>
      </w:r>
      <w:r w:rsidR="00F11DBC" w:rsidRPr="000C31E2">
        <w:rPr>
          <w:szCs w:val="24"/>
        </w:rPr>
        <w:t>rder to measure the temperature</w:t>
      </w:r>
      <w:r w:rsidRPr="000C31E2">
        <w:rPr>
          <w:szCs w:val="24"/>
        </w:rPr>
        <w:t xml:space="preserve"> </w:t>
      </w:r>
      <w:r w:rsidRPr="000C31E2">
        <w:rPr>
          <w:rFonts w:hint="eastAsia"/>
          <w:szCs w:val="24"/>
        </w:rPr>
        <w:t>of</w:t>
      </w:r>
      <w:r w:rsidRPr="000C31E2">
        <w:rPr>
          <w:szCs w:val="24"/>
        </w:rPr>
        <w:t xml:space="preserve"> different parts of the electrical machine, six thermal couples are installed at the </w:t>
      </w:r>
      <w:r w:rsidRPr="000C31E2">
        <w:rPr>
          <w:rFonts w:hint="eastAsia"/>
          <w:szCs w:val="24"/>
        </w:rPr>
        <w:t xml:space="preserve">stator yoke, the coil, the stator tooth, the tooth tip, the rotor magnet slot and the rotor yoke </w:t>
      </w:r>
      <w:r w:rsidRPr="000C31E2">
        <w:rPr>
          <w:szCs w:val="24"/>
        </w:rPr>
        <w:t>as shown in Fig 3.1</w:t>
      </w:r>
      <w:r w:rsidR="00A35FC9" w:rsidRPr="000C31E2">
        <w:rPr>
          <w:szCs w:val="24"/>
        </w:rPr>
        <w:t>4</w:t>
      </w:r>
      <w:r w:rsidRPr="000C31E2">
        <w:rPr>
          <w:szCs w:val="24"/>
        </w:rPr>
        <w:t>. The electrical machine is heated to the target temperature by its own losses. Fig 3.1</w:t>
      </w:r>
      <w:r w:rsidR="00A35FC9" w:rsidRPr="000C31E2">
        <w:rPr>
          <w:szCs w:val="24"/>
        </w:rPr>
        <w:t>5</w:t>
      </w:r>
      <w:r w:rsidRPr="000C31E2">
        <w:rPr>
          <w:szCs w:val="24"/>
        </w:rPr>
        <w:t xml:space="preserve"> shows the temperature variation in different parts of the electrical machine when the phase current is 2.16A and 3.11A at 1000Hz, respectively. It can be seen that after two hours heating on the machine, the heat transfer is almost completed and the temperatures </w:t>
      </w:r>
      <w:r w:rsidRPr="000C31E2">
        <w:rPr>
          <w:rFonts w:hint="eastAsia"/>
          <w:szCs w:val="24"/>
        </w:rPr>
        <w:t>of</w:t>
      </w:r>
      <w:r w:rsidRPr="000C31E2">
        <w:rPr>
          <w:szCs w:val="24"/>
        </w:rPr>
        <w:t xml:space="preserve"> different parts tend to be stable. When the phase current is 2.16A, 1000Hz, the hottest part is the coil (71ºC) and the coolest part is the rotor yoke (68ºC) after 120 mins heating. The temperature difference between different parts is very small and the average temperature of different part is 69ºC. In this circumstance, the temperature of the electrical machine can be approximately considered as </w:t>
      </w:r>
      <w:bookmarkStart w:id="156" w:name="OLE_LINK108"/>
      <w:bookmarkStart w:id="157" w:name="OLE_LINK109"/>
      <w:r w:rsidRPr="000C31E2">
        <w:rPr>
          <w:szCs w:val="24"/>
        </w:rPr>
        <w:t>69</w:t>
      </w:r>
      <w:bookmarkStart w:id="158" w:name="OLE_LINK110"/>
      <w:bookmarkStart w:id="159" w:name="OLE_LINK111"/>
      <w:bookmarkEnd w:id="156"/>
      <w:bookmarkEnd w:id="157"/>
      <w:r w:rsidRPr="000C31E2">
        <w:rPr>
          <w:szCs w:val="24"/>
        </w:rPr>
        <w:t>ºC</w:t>
      </w:r>
      <w:bookmarkEnd w:id="158"/>
      <w:bookmarkEnd w:id="159"/>
      <w:r w:rsidRPr="000C31E2">
        <w:rPr>
          <w:szCs w:val="24"/>
        </w:rPr>
        <w:t>. On the other hand, when the phase current is 3.11A, 1000Hz, the hottest part is the coil (103ºC) and the coolest part is the stator yoke (99ºC) after 120 mins heating, the average temperature of different part is 100ºC. The temperature of the electrical machine can be approximately considered as 100ºC</w:t>
      </w:r>
      <w:r w:rsidR="00E5766F" w:rsidRPr="000C31E2">
        <w:rPr>
          <w:szCs w:val="24"/>
        </w:rPr>
        <w:t>.</w:t>
      </w:r>
      <w:r w:rsidRPr="000C31E2">
        <w:rPr>
          <w:szCs w:val="24"/>
        </w:rPr>
        <w:t xml:space="preserve"> In order to ensure the thermal transferring is completed for each test, the machine is heated to the designated temperature by</w:t>
      </w:r>
      <w:r w:rsidR="00F11DBC" w:rsidRPr="000C31E2">
        <w:rPr>
          <w:szCs w:val="24"/>
        </w:rPr>
        <w:t xml:space="preserve"> the</w:t>
      </w:r>
      <w:r w:rsidRPr="000C31E2">
        <w:rPr>
          <w:szCs w:val="24"/>
        </w:rPr>
        <w:t xml:space="preserve"> long-term heating. Then, the losses are measured by applying the pre-tuned input. Since the measuring process will only take a few seconds, the temperature variation during the measurement can be neglected. The iron losses under different currents at 69ºC</w:t>
      </w:r>
      <w:r w:rsidRPr="000C31E2">
        <w:rPr>
          <w:rFonts w:hint="eastAsia"/>
          <w:szCs w:val="24"/>
        </w:rPr>
        <w:t xml:space="preserve"> and </w:t>
      </w:r>
      <w:r w:rsidRPr="000C31E2">
        <w:rPr>
          <w:szCs w:val="24"/>
        </w:rPr>
        <w:t>100ºC can be obtained by repeating the foregoing process.</w:t>
      </w:r>
    </w:p>
    <w:p w14:paraId="67109ABB" w14:textId="77777777" w:rsidR="00DA5DC4" w:rsidRPr="000C31E2" w:rsidRDefault="00DA5DC4" w:rsidP="00DA5DC4">
      <w:pPr>
        <w:widowControl w:val="0"/>
        <w:spacing w:before="240" w:after="240"/>
        <w:jc w:val="center"/>
        <w:rPr>
          <w:rFonts w:cs="Times New Roman"/>
          <w:szCs w:val="24"/>
        </w:rPr>
      </w:pPr>
      <w:r w:rsidRPr="000C31E2">
        <w:rPr>
          <w:noProof/>
          <w:szCs w:val="24"/>
        </w:rPr>
        <w:lastRenderedPageBreak/>
        <w:drawing>
          <wp:inline distT="0" distB="0" distL="0" distR="0" wp14:anchorId="04A97CF3" wp14:editId="471D3816">
            <wp:extent cx="5360124" cy="3425588"/>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21894" cy="3465065"/>
                    </a:xfrm>
                    <a:prstGeom prst="rect">
                      <a:avLst/>
                    </a:prstGeom>
                  </pic:spPr>
                </pic:pic>
              </a:graphicData>
            </a:graphic>
          </wp:inline>
        </w:drawing>
      </w:r>
    </w:p>
    <w:p w14:paraId="030CF4EB" w14:textId="3D3EF3C6" w:rsidR="00DA5DC4" w:rsidRPr="000C31E2" w:rsidRDefault="00DA5DC4" w:rsidP="00DA5DC4">
      <w:pPr>
        <w:widowControl w:val="0"/>
        <w:spacing w:before="240" w:after="240"/>
        <w:jc w:val="left"/>
        <w:rPr>
          <w:szCs w:val="24"/>
        </w:rPr>
      </w:pPr>
      <w:r w:rsidRPr="000C31E2">
        <w:rPr>
          <w:szCs w:val="24"/>
        </w:rPr>
        <w:t>Fig. 3.1</w:t>
      </w:r>
      <w:r w:rsidR="00A35FC9" w:rsidRPr="000C31E2">
        <w:rPr>
          <w:szCs w:val="24"/>
        </w:rPr>
        <w:t>4</w:t>
      </w:r>
      <w:r w:rsidRPr="000C31E2">
        <w:rPr>
          <w:szCs w:val="24"/>
        </w:rPr>
        <w:t xml:space="preserve"> Thermal couples in the electrical machine.</w:t>
      </w:r>
    </w:p>
    <w:p w14:paraId="231C8DF3" w14:textId="77777777" w:rsidR="00DA5DC4" w:rsidRPr="000C31E2" w:rsidRDefault="00DA5DC4" w:rsidP="00DA5DC4">
      <w:pPr>
        <w:widowControl w:val="0"/>
        <w:spacing w:before="240" w:after="240"/>
        <w:jc w:val="center"/>
        <w:rPr>
          <w:rFonts w:cs="Times New Roman"/>
          <w:szCs w:val="24"/>
        </w:rPr>
      </w:pPr>
      <w:r w:rsidRPr="000C31E2">
        <w:rPr>
          <w:noProof/>
          <w:szCs w:val="24"/>
        </w:rPr>
        <w:drawing>
          <wp:inline distT="0" distB="0" distL="0" distR="0" wp14:anchorId="13E2234E" wp14:editId="74FCF667">
            <wp:extent cx="5407535" cy="3391468"/>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53642" cy="3420385"/>
                    </a:xfrm>
                    <a:prstGeom prst="rect">
                      <a:avLst/>
                    </a:prstGeom>
                    <a:noFill/>
                    <a:ln>
                      <a:noFill/>
                    </a:ln>
                  </pic:spPr>
                </pic:pic>
              </a:graphicData>
            </a:graphic>
          </wp:inline>
        </w:drawing>
      </w:r>
    </w:p>
    <w:p w14:paraId="197E6E10" w14:textId="24CA0347" w:rsidR="00DA5DC4" w:rsidRPr="000C31E2" w:rsidRDefault="00DA5DC4" w:rsidP="00DA5DC4">
      <w:pPr>
        <w:widowControl w:val="0"/>
        <w:spacing w:before="240" w:after="240"/>
        <w:rPr>
          <w:szCs w:val="24"/>
        </w:rPr>
      </w:pPr>
      <w:r w:rsidRPr="000C31E2">
        <w:rPr>
          <w:szCs w:val="24"/>
        </w:rPr>
        <w:t>Fig. 3.1</w:t>
      </w:r>
      <w:r w:rsidR="00A35FC9" w:rsidRPr="000C31E2">
        <w:rPr>
          <w:szCs w:val="24"/>
        </w:rPr>
        <w:t>5</w:t>
      </w:r>
      <w:r w:rsidRPr="000C31E2">
        <w:rPr>
          <w:szCs w:val="24"/>
        </w:rPr>
        <w:t xml:space="preserve"> Temperature variation of different parts of electrical machine when supplied by different phase currents.</w:t>
      </w:r>
    </w:p>
    <w:p w14:paraId="22510A92" w14:textId="643C022D" w:rsidR="00DA5DC4" w:rsidRPr="000C31E2" w:rsidRDefault="00DA5DC4" w:rsidP="00DA5DC4">
      <w:pPr>
        <w:widowControl w:val="0"/>
        <w:spacing w:before="240" w:after="240"/>
        <w:ind w:firstLineChars="100" w:firstLine="240"/>
        <w:rPr>
          <w:szCs w:val="24"/>
        </w:rPr>
      </w:pPr>
      <w:r w:rsidRPr="000C31E2">
        <w:rPr>
          <w:szCs w:val="24"/>
        </w:rPr>
        <w:t xml:space="preserve">To predict the iron loss, </w:t>
      </w:r>
      <w:r w:rsidRPr="000C31E2">
        <w:rPr>
          <w:rFonts w:hint="eastAsia"/>
          <w:szCs w:val="24"/>
        </w:rPr>
        <w:t>t</w:t>
      </w:r>
      <w:r w:rsidRPr="000C31E2">
        <w:rPr>
          <w:szCs w:val="24"/>
        </w:rPr>
        <w:t xml:space="preserve">he electrical machine is modelled in the </w:t>
      </w:r>
      <w:r w:rsidR="00110C7C" w:rsidRPr="000C31E2">
        <w:rPr>
          <w:szCs w:val="24"/>
        </w:rPr>
        <w:t>FEA</w:t>
      </w:r>
      <w:r w:rsidRPr="000C31E2">
        <w:rPr>
          <w:szCs w:val="24"/>
        </w:rPr>
        <w:t xml:space="preserve"> software with the measured phase current waveforms shown in Fig 3.1</w:t>
      </w:r>
      <w:r w:rsidR="00A35FC9" w:rsidRPr="000C31E2">
        <w:rPr>
          <w:szCs w:val="24"/>
        </w:rPr>
        <w:t>6</w:t>
      </w:r>
      <w:r w:rsidRPr="000C31E2">
        <w:rPr>
          <w:szCs w:val="24"/>
        </w:rPr>
        <w:t>. Fig 3.1</w:t>
      </w:r>
      <w:r w:rsidR="00A35FC9" w:rsidRPr="000C31E2">
        <w:rPr>
          <w:szCs w:val="24"/>
        </w:rPr>
        <w:t>7</w:t>
      </w:r>
      <w:r w:rsidRPr="000C31E2">
        <w:rPr>
          <w:szCs w:val="24"/>
        </w:rPr>
        <w:t xml:space="preserve"> shows the simulated flux </w:t>
      </w:r>
      <w:r w:rsidRPr="000C31E2">
        <w:rPr>
          <w:szCs w:val="24"/>
        </w:rPr>
        <w:lastRenderedPageBreak/>
        <w:t xml:space="preserve">density distribution by FEA when the phase current </w:t>
      </w:r>
      <w:r w:rsidRPr="000C31E2">
        <w:rPr>
          <w:i/>
          <w:szCs w:val="24"/>
        </w:rPr>
        <w:t>I</w:t>
      </w:r>
      <w:r w:rsidRPr="000C31E2">
        <w:rPr>
          <w:szCs w:val="24"/>
          <w:vertAlign w:val="subscript"/>
        </w:rPr>
        <w:t>a</w:t>
      </w:r>
      <w:r w:rsidRPr="000C31E2">
        <w:rPr>
          <w:szCs w:val="24"/>
        </w:rPr>
        <w:t xml:space="preserve">=0A, </w:t>
      </w:r>
      <w:r w:rsidRPr="000C31E2">
        <w:rPr>
          <w:i/>
          <w:szCs w:val="24"/>
        </w:rPr>
        <w:t>I</w:t>
      </w:r>
      <w:r w:rsidRPr="000C31E2">
        <w:rPr>
          <w:szCs w:val="24"/>
          <w:vertAlign w:val="subscript"/>
        </w:rPr>
        <w:t>b</w:t>
      </w:r>
      <w:r w:rsidRPr="000C31E2">
        <w:rPr>
          <w:szCs w:val="24"/>
        </w:rPr>
        <w:t xml:space="preserve">=6.12A, </w:t>
      </w:r>
      <w:r w:rsidRPr="000C31E2">
        <w:rPr>
          <w:i/>
          <w:szCs w:val="24"/>
        </w:rPr>
        <w:t>I</w:t>
      </w:r>
      <w:r w:rsidRPr="000C31E2">
        <w:rPr>
          <w:szCs w:val="24"/>
          <w:vertAlign w:val="subscript"/>
        </w:rPr>
        <w:t>c</w:t>
      </w:r>
      <w:r w:rsidRPr="000C31E2">
        <w:rPr>
          <w:szCs w:val="24"/>
        </w:rPr>
        <w:t>=-6.12A. Then, the iron loss is predicted from flux density variations in each FE element using the improved iron loss model. It should be noticed that the flux density in the electrical machine can be rotational.</w:t>
      </w:r>
      <w:r w:rsidR="00F65CCA" w:rsidRPr="000C31E2">
        <w:rPr>
          <w:szCs w:val="24"/>
        </w:rPr>
        <w:t xml:space="preserve"> T</w:t>
      </w:r>
      <w:r w:rsidRPr="000C31E2">
        <w:rPr>
          <w:szCs w:val="24"/>
        </w:rPr>
        <w:t xml:space="preserve">he rotational flux density </w:t>
      </w:r>
      <w:r w:rsidR="00F65CCA" w:rsidRPr="000C31E2">
        <w:rPr>
          <w:szCs w:val="24"/>
        </w:rPr>
        <w:t>can be</w:t>
      </w:r>
      <w:r w:rsidRPr="000C31E2">
        <w:rPr>
          <w:szCs w:val="24"/>
        </w:rPr>
        <w:t xml:space="preserve"> decomposed into two alternating directions, the total iron loss under rotational flux density can be then obtained by the sum of iron losses at these two directions [ION07] [YAM09] [CAL05] [MI03]. In this </w:t>
      </w:r>
      <w:r w:rsidR="00F65CCA" w:rsidRPr="000C31E2">
        <w:rPr>
          <w:szCs w:val="24"/>
        </w:rPr>
        <w:t>thesis</w:t>
      </w:r>
      <w:r w:rsidRPr="000C31E2">
        <w:rPr>
          <w:szCs w:val="24"/>
        </w:rPr>
        <w:t>, the rotational flux density is decomposed into the major-axis and the minor-axis as shown in Fig. 3.1</w:t>
      </w:r>
      <w:r w:rsidR="00A35FC9" w:rsidRPr="000C31E2">
        <w:rPr>
          <w:szCs w:val="24"/>
        </w:rPr>
        <w:t>8</w:t>
      </w:r>
      <w:r w:rsidRPr="000C31E2">
        <w:rPr>
          <w:szCs w:val="24"/>
        </w:rPr>
        <w:t xml:space="preserve">. The major-axis is aligned with the long side of the rotational flux density locus while the minor-axis is aligned with the short side of the rotational flux density locus. The temperature dependent losses coefficients for the core are obtained by the </w:t>
      </w:r>
      <w:r w:rsidR="003B3377" w:rsidRPr="000C31E2">
        <w:rPr>
          <w:rFonts w:cs="Times New Roman"/>
          <w:szCs w:val="24"/>
        </w:rPr>
        <w:t>steel lamination</w:t>
      </w:r>
      <w:r w:rsidR="003B3377" w:rsidRPr="000C31E2">
        <w:rPr>
          <w:szCs w:val="24"/>
        </w:rPr>
        <w:t xml:space="preserve"> </w:t>
      </w:r>
      <w:r w:rsidRPr="000C31E2">
        <w:rPr>
          <w:szCs w:val="24"/>
        </w:rPr>
        <w:t xml:space="preserve">ring specimen tests using the same lamination. The measured and predicted iron losses of the electrical machine are compared to evaluate the model accuracy. </w:t>
      </w:r>
    </w:p>
    <w:p w14:paraId="1A0F43B4" w14:textId="77777777" w:rsidR="00DA5DC4" w:rsidRPr="000C31E2" w:rsidRDefault="00DA5DC4" w:rsidP="00DA5DC4">
      <w:pPr>
        <w:widowControl w:val="0"/>
        <w:spacing w:before="240" w:after="240"/>
        <w:jc w:val="center"/>
        <w:rPr>
          <w:rFonts w:cs="Times New Roman"/>
          <w:szCs w:val="24"/>
        </w:rPr>
      </w:pPr>
      <w:r w:rsidRPr="000C31E2">
        <w:rPr>
          <w:noProof/>
          <w:szCs w:val="24"/>
        </w:rPr>
        <w:drawing>
          <wp:inline distT="0" distB="0" distL="0" distR="0" wp14:anchorId="418B534D" wp14:editId="19078293">
            <wp:extent cx="4706786" cy="297378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53356" cy="3003211"/>
                    </a:xfrm>
                    <a:prstGeom prst="rect">
                      <a:avLst/>
                    </a:prstGeom>
                    <a:noFill/>
                    <a:ln>
                      <a:noFill/>
                    </a:ln>
                  </pic:spPr>
                </pic:pic>
              </a:graphicData>
            </a:graphic>
          </wp:inline>
        </w:drawing>
      </w:r>
    </w:p>
    <w:p w14:paraId="56A520DD" w14:textId="58CFA7CE" w:rsidR="00DA5DC4" w:rsidRPr="000C31E2" w:rsidRDefault="00DA5DC4" w:rsidP="008526F5">
      <w:pPr>
        <w:widowControl w:val="0"/>
        <w:spacing w:before="240" w:after="240"/>
        <w:rPr>
          <w:szCs w:val="24"/>
        </w:rPr>
      </w:pPr>
      <w:r w:rsidRPr="000C31E2">
        <w:rPr>
          <w:szCs w:val="24"/>
        </w:rPr>
        <w:t>Fig. 3.1</w:t>
      </w:r>
      <w:r w:rsidR="00A35FC9" w:rsidRPr="000C31E2">
        <w:rPr>
          <w:szCs w:val="24"/>
        </w:rPr>
        <w:t>6</w:t>
      </w:r>
      <w:r w:rsidRPr="000C31E2">
        <w:rPr>
          <w:szCs w:val="24"/>
        </w:rPr>
        <w:t xml:space="preserve"> Measured phase current waveforms when temperature is 69°C and 100</w:t>
      </w:r>
      <w:bookmarkStart w:id="160" w:name="OLE_LINK49"/>
      <w:r w:rsidRPr="000C31E2">
        <w:rPr>
          <w:szCs w:val="24"/>
        </w:rPr>
        <w:t>°</w:t>
      </w:r>
      <w:bookmarkEnd w:id="160"/>
      <w:r w:rsidRPr="000C31E2">
        <w:rPr>
          <w:szCs w:val="24"/>
        </w:rPr>
        <w:t>C at different frequenc</w:t>
      </w:r>
      <w:r w:rsidR="00985923" w:rsidRPr="000C31E2">
        <w:rPr>
          <w:szCs w:val="24"/>
        </w:rPr>
        <w:t>y</w:t>
      </w:r>
      <w:r w:rsidRPr="000C31E2">
        <w:rPr>
          <w:szCs w:val="24"/>
        </w:rPr>
        <w:t>.</w:t>
      </w:r>
    </w:p>
    <w:p w14:paraId="17EA9B46" w14:textId="77777777" w:rsidR="00DA5DC4" w:rsidRPr="000C31E2" w:rsidRDefault="00DA5DC4" w:rsidP="00DA5DC4">
      <w:pPr>
        <w:widowControl w:val="0"/>
        <w:spacing w:before="240" w:after="240"/>
        <w:jc w:val="center"/>
        <w:rPr>
          <w:rFonts w:cs="Times New Roman"/>
          <w:szCs w:val="24"/>
        </w:rPr>
      </w:pPr>
      <w:r w:rsidRPr="000C31E2">
        <w:rPr>
          <w:noProof/>
          <w:szCs w:val="24"/>
        </w:rPr>
        <w:lastRenderedPageBreak/>
        <w:drawing>
          <wp:inline distT="0" distB="0" distL="0" distR="0" wp14:anchorId="5028ED76" wp14:editId="4D2A9A37">
            <wp:extent cx="4661850" cy="3539859"/>
            <wp:effectExtent l="0" t="0" r="571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721518" cy="3585167"/>
                    </a:xfrm>
                    <a:prstGeom prst="rect">
                      <a:avLst/>
                    </a:prstGeom>
                  </pic:spPr>
                </pic:pic>
              </a:graphicData>
            </a:graphic>
          </wp:inline>
        </w:drawing>
      </w:r>
    </w:p>
    <w:p w14:paraId="1E538FDE" w14:textId="1D0C0EB9" w:rsidR="00DA5DC4" w:rsidRPr="000C31E2" w:rsidRDefault="00DA5DC4" w:rsidP="00DA5DC4">
      <w:pPr>
        <w:widowControl w:val="0"/>
        <w:spacing w:before="240" w:after="240"/>
        <w:rPr>
          <w:szCs w:val="24"/>
        </w:rPr>
      </w:pPr>
      <w:r w:rsidRPr="000C31E2">
        <w:rPr>
          <w:szCs w:val="24"/>
        </w:rPr>
        <w:t>Fig. 3.1</w:t>
      </w:r>
      <w:r w:rsidR="00A35FC9" w:rsidRPr="000C31E2">
        <w:rPr>
          <w:szCs w:val="24"/>
        </w:rPr>
        <w:t>7</w:t>
      </w:r>
      <w:r w:rsidRPr="000C31E2">
        <w:rPr>
          <w:szCs w:val="24"/>
        </w:rPr>
        <w:t xml:space="preserve"> FEA simulated flux-density distribution when </w:t>
      </w:r>
      <w:r w:rsidRPr="000C31E2">
        <w:rPr>
          <w:i/>
          <w:szCs w:val="24"/>
        </w:rPr>
        <w:t>I</w:t>
      </w:r>
      <w:r w:rsidRPr="000C31E2">
        <w:rPr>
          <w:szCs w:val="24"/>
          <w:vertAlign w:val="subscript"/>
        </w:rPr>
        <w:t>a</w:t>
      </w:r>
      <w:r w:rsidRPr="000C31E2">
        <w:rPr>
          <w:szCs w:val="24"/>
        </w:rPr>
        <w:t xml:space="preserve">=0A, </w:t>
      </w:r>
      <w:r w:rsidRPr="000C31E2">
        <w:rPr>
          <w:i/>
          <w:szCs w:val="24"/>
        </w:rPr>
        <w:t>I</w:t>
      </w:r>
      <w:r w:rsidRPr="000C31E2">
        <w:rPr>
          <w:szCs w:val="24"/>
          <w:vertAlign w:val="subscript"/>
        </w:rPr>
        <w:t>b</w:t>
      </w:r>
      <w:r w:rsidRPr="000C31E2">
        <w:rPr>
          <w:szCs w:val="24"/>
        </w:rPr>
        <w:t xml:space="preserve">=6.12A, </w:t>
      </w:r>
      <w:r w:rsidRPr="000C31E2">
        <w:rPr>
          <w:i/>
          <w:szCs w:val="24"/>
        </w:rPr>
        <w:t>I</w:t>
      </w:r>
      <w:r w:rsidRPr="000C31E2">
        <w:rPr>
          <w:szCs w:val="24"/>
          <w:vertAlign w:val="subscript"/>
        </w:rPr>
        <w:t>c</w:t>
      </w:r>
      <w:r w:rsidRPr="000C31E2">
        <w:rPr>
          <w:szCs w:val="24"/>
        </w:rPr>
        <w:t>=-6.12A.</w:t>
      </w:r>
    </w:p>
    <w:p w14:paraId="06C2FD69" w14:textId="77777777" w:rsidR="00DA5DC4" w:rsidRPr="000C31E2" w:rsidRDefault="00DA5DC4" w:rsidP="00DA5DC4">
      <w:pPr>
        <w:pStyle w:val="ListParagraph"/>
        <w:widowControl w:val="0"/>
        <w:spacing w:before="240" w:after="240"/>
        <w:jc w:val="center"/>
        <w:rPr>
          <w:szCs w:val="24"/>
        </w:rPr>
      </w:pPr>
      <w:r w:rsidRPr="000C31E2">
        <w:rPr>
          <w:noProof/>
          <w:szCs w:val="24"/>
          <w:lang w:val="en-GB" w:eastAsia="zh-CN"/>
        </w:rPr>
        <w:drawing>
          <wp:inline distT="0" distB="0" distL="0" distR="0" wp14:anchorId="766AFB5B" wp14:editId="410C1509">
            <wp:extent cx="4256342" cy="3541594"/>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86307" cy="3566527"/>
                    </a:xfrm>
                    <a:prstGeom prst="rect">
                      <a:avLst/>
                    </a:prstGeom>
                    <a:noFill/>
                    <a:ln>
                      <a:noFill/>
                    </a:ln>
                  </pic:spPr>
                </pic:pic>
              </a:graphicData>
            </a:graphic>
          </wp:inline>
        </w:drawing>
      </w:r>
    </w:p>
    <w:p w14:paraId="01805CBF" w14:textId="240C52D0" w:rsidR="00DA5DC4" w:rsidRPr="000C31E2" w:rsidRDefault="00DA5DC4" w:rsidP="00DA5DC4">
      <w:pPr>
        <w:widowControl w:val="0"/>
        <w:spacing w:before="240" w:after="240"/>
        <w:rPr>
          <w:szCs w:val="24"/>
        </w:rPr>
      </w:pPr>
      <w:r w:rsidRPr="000C31E2">
        <w:rPr>
          <w:szCs w:val="24"/>
        </w:rPr>
        <w:t>Fig. 3.1</w:t>
      </w:r>
      <w:r w:rsidR="00A35FC9" w:rsidRPr="000C31E2">
        <w:rPr>
          <w:szCs w:val="24"/>
        </w:rPr>
        <w:t>8</w:t>
      </w:r>
      <w:r w:rsidRPr="000C31E2">
        <w:rPr>
          <w:szCs w:val="24"/>
        </w:rPr>
        <w:t xml:space="preserve"> Major and minor axes of the rotational flux density in electrical machines.</w:t>
      </w:r>
    </w:p>
    <w:p w14:paraId="3472B652" w14:textId="47C8D928" w:rsidR="00DA5DC4" w:rsidRPr="000C31E2" w:rsidRDefault="00DA5DC4" w:rsidP="00DA5DC4">
      <w:pPr>
        <w:widowControl w:val="0"/>
        <w:spacing w:before="240" w:after="240"/>
        <w:ind w:firstLineChars="100" w:firstLine="240"/>
        <w:rPr>
          <w:szCs w:val="24"/>
        </w:rPr>
      </w:pPr>
      <w:r w:rsidRPr="000C31E2">
        <w:rPr>
          <w:szCs w:val="24"/>
        </w:rPr>
        <w:t>Fig 3.1</w:t>
      </w:r>
      <w:r w:rsidR="00A35FC9" w:rsidRPr="000C31E2">
        <w:rPr>
          <w:szCs w:val="24"/>
        </w:rPr>
        <w:t>9</w:t>
      </w:r>
      <w:r w:rsidRPr="000C31E2">
        <w:rPr>
          <w:szCs w:val="24"/>
        </w:rPr>
        <w:t xml:space="preserve"> shows measured and predicted results at 69ºC and 100°C. The numerical</w:t>
      </w:r>
      <w:r w:rsidR="00653FC1" w:rsidRPr="000C31E2">
        <w:rPr>
          <w:szCs w:val="24"/>
        </w:rPr>
        <w:t xml:space="preserve"> results are listed in Table 3.</w:t>
      </w:r>
      <w:r w:rsidR="0031402E" w:rsidRPr="000C31E2">
        <w:rPr>
          <w:szCs w:val="24"/>
        </w:rPr>
        <w:t>2</w:t>
      </w:r>
      <w:r w:rsidRPr="000C31E2">
        <w:rPr>
          <w:szCs w:val="24"/>
        </w:rPr>
        <w:t xml:space="preserve">. It can be seen that when the temperature rises to 69ºC and 100ºC, the </w:t>
      </w:r>
      <w:r w:rsidRPr="000C31E2">
        <w:rPr>
          <w:szCs w:val="24"/>
        </w:rPr>
        <w:lastRenderedPageBreak/>
        <w:t xml:space="preserve">improved model (3.2) can reflect the variation of the iron loss while the existing model (2.7) cannot. The accuracy of the improved model (3.2) is therefore much better than that of the existing model (2.7) with the help of temperature dependent coefficients. The effectiveness of the improved model on iron loss prediction in the electrical machine is then confirmed. </w:t>
      </w:r>
    </w:p>
    <w:p w14:paraId="2FC944B4" w14:textId="20D22D4D" w:rsidR="00DA5DC4" w:rsidRPr="000C31E2" w:rsidRDefault="00EF1456" w:rsidP="00DA5DC4">
      <w:pPr>
        <w:widowControl w:val="0"/>
        <w:spacing w:before="240" w:after="240"/>
        <w:jc w:val="center"/>
        <w:rPr>
          <w:rFonts w:cs="Times New Roman"/>
          <w:szCs w:val="24"/>
        </w:rPr>
      </w:pPr>
      <w:bookmarkStart w:id="161" w:name="OLE_LINK102"/>
      <w:bookmarkStart w:id="162" w:name="OLE_LINK103"/>
      <w:r w:rsidRPr="000C31E2">
        <w:rPr>
          <w:noProof/>
        </w:rPr>
        <w:drawing>
          <wp:inline distT="0" distB="0" distL="0" distR="0" wp14:anchorId="7B15E13B" wp14:editId="58EF2B8C">
            <wp:extent cx="5169241" cy="332323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74392" cy="3326541"/>
                    </a:xfrm>
                    <a:prstGeom prst="rect">
                      <a:avLst/>
                    </a:prstGeom>
                    <a:noFill/>
                    <a:ln>
                      <a:noFill/>
                    </a:ln>
                  </pic:spPr>
                </pic:pic>
              </a:graphicData>
            </a:graphic>
          </wp:inline>
        </w:drawing>
      </w:r>
    </w:p>
    <w:p w14:paraId="575D755C" w14:textId="32E26288" w:rsidR="00DA5DC4" w:rsidRPr="000C31E2" w:rsidRDefault="00DA5DC4" w:rsidP="00DA5DC4">
      <w:pPr>
        <w:widowControl w:val="0"/>
        <w:spacing w:before="240" w:after="240"/>
        <w:rPr>
          <w:szCs w:val="24"/>
        </w:rPr>
      </w:pPr>
      <w:bookmarkStart w:id="163" w:name="OLE_LINK104"/>
      <w:bookmarkStart w:id="164" w:name="OLE_LINK105"/>
      <w:bookmarkEnd w:id="161"/>
      <w:bookmarkEnd w:id="162"/>
      <w:r w:rsidRPr="000C31E2">
        <w:rPr>
          <w:szCs w:val="24"/>
        </w:rPr>
        <w:t>Fig. 3.1</w:t>
      </w:r>
      <w:r w:rsidR="00A35FC9" w:rsidRPr="000C31E2">
        <w:rPr>
          <w:szCs w:val="24"/>
        </w:rPr>
        <w:t>9</w:t>
      </w:r>
      <w:r w:rsidRPr="000C31E2">
        <w:rPr>
          <w:szCs w:val="24"/>
        </w:rPr>
        <w:t xml:space="preserve"> Measured and predicted results of </w:t>
      </w:r>
      <w:r w:rsidR="003379F6" w:rsidRPr="000C31E2">
        <w:rPr>
          <w:szCs w:val="24"/>
        </w:rPr>
        <w:t>12-slot/10-pole IPM machine</w:t>
      </w:r>
      <w:r w:rsidRPr="000C31E2">
        <w:rPr>
          <w:szCs w:val="24"/>
        </w:rPr>
        <w:t xml:space="preserve"> when the temperature is 69ºC and 100ºC.</w:t>
      </w:r>
      <w:bookmarkEnd w:id="163"/>
      <w:bookmarkEnd w:id="164"/>
    </w:p>
    <w:p w14:paraId="376C22F3" w14:textId="5F94777F" w:rsidR="00B3503E" w:rsidRPr="000C31E2" w:rsidRDefault="00B3503E" w:rsidP="00DA5DC4">
      <w:pPr>
        <w:widowControl w:val="0"/>
        <w:spacing w:before="240" w:after="240"/>
        <w:rPr>
          <w:szCs w:val="24"/>
        </w:rPr>
      </w:pPr>
      <w:r w:rsidRPr="000C31E2">
        <w:rPr>
          <w:szCs w:val="24"/>
        </w:rPr>
        <w:br w:type="page"/>
      </w:r>
    </w:p>
    <w:p w14:paraId="03ADCF76" w14:textId="4B9CC825" w:rsidR="00DA5DC4" w:rsidRPr="000C31E2" w:rsidRDefault="00FD15D5" w:rsidP="006D173B">
      <w:pPr>
        <w:widowControl w:val="0"/>
        <w:jc w:val="center"/>
        <w:rPr>
          <w:szCs w:val="24"/>
        </w:rPr>
      </w:pPr>
      <w:r w:rsidRPr="000C31E2">
        <w:rPr>
          <w:smallCaps/>
          <w:szCs w:val="24"/>
        </w:rPr>
        <w:lastRenderedPageBreak/>
        <w:t>Table</w:t>
      </w:r>
      <w:r w:rsidR="00DA5DC4" w:rsidRPr="000C31E2">
        <w:rPr>
          <w:szCs w:val="24"/>
        </w:rPr>
        <w:t xml:space="preserve"> 3.</w:t>
      </w:r>
      <w:r w:rsidR="0031402E" w:rsidRPr="000C31E2">
        <w:rPr>
          <w:szCs w:val="24"/>
        </w:rPr>
        <w:t>2</w:t>
      </w:r>
      <w:r w:rsidR="00DA5DC4" w:rsidRPr="000C31E2">
        <w:rPr>
          <w:szCs w:val="24"/>
        </w:rPr>
        <w:t xml:space="preserve"> </w:t>
      </w:r>
      <w:r w:rsidR="006D173B" w:rsidRPr="000C31E2">
        <w:rPr>
          <w:szCs w:val="24"/>
        </w:rPr>
        <w:t>Measured and predicted results</w:t>
      </w:r>
    </w:p>
    <w:tbl>
      <w:tblPr>
        <w:tblStyle w:val="TableGrid"/>
        <w:tblW w:w="8688" w:type="dxa"/>
        <w:jc w:val="center"/>
        <w:tblLayout w:type="fixed"/>
        <w:tblLook w:val="04A0" w:firstRow="1" w:lastRow="0" w:firstColumn="1" w:lastColumn="0" w:noHBand="0" w:noVBand="1"/>
      </w:tblPr>
      <w:tblGrid>
        <w:gridCol w:w="1317"/>
        <w:gridCol w:w="3544"/>
        <w:gridCol w:w="1275"/>
        <w:gridCol w:w="1276"/>
        <w:gridCol w:w="1276"/>
      </w:tblGrid>
      <w:tr w:rsidR="000C31E2" w:rsidRPr="000C31E2" w14:paraId="300F8EA4" w14:textId="77777777" w:rsidTr="00B90406">
        <w:trPr>
          <w:trHeight w:val="220"/>
          <w:jc w:val="center"/>
        </w:trPr>
        <w:tc>
          <w:tcPr>
            <w:tcW w:w="1317" w:type="dxa"/>
            <w:vAlign w:val="center"/>
          </w:tcPr>
          <w:p w14:paraId="3DFC986A" w14:textId="77777777" w:rsidR="00DA5DC4" w:rsidRPr="000C31E2" w:rsidRDefault="00DA5DC4" w:rsidP="00F50CDB">
            <w:pPr>
              <w:pStyle w:val="ListParagraph"/>
              <w:widowControl w:val="0"/>
              <w:spacing w:before="120" w:after="120" w:line="240" w:lineRule="auto"/>
              <w:ind w:firstLine="320"/>
              <w:rPr>
                <w:szCs w:val="24"/>
              </w:rPr>
            </w:pPr>
          </w:p>
        </w:tc>
        <w:tc>
          <w:tcPr>
            <w:tcW w:w="3544" w:type="dxa"/>
            <w:vAlign w:val="center"/>
          </w:tcPr>
          <w:p w14:paraId="1E6FFD57" w14:textId="77777777" w:rsidR="00DA5DC4" w:rsidRPr="000C31E2" w:rsidRDefault="00DA5DC4" w:rsidP="00F50CDB">
            <w:pPr>
              <w:widowControl w:val="0"/>
              <w:spacing w:before="120" w:after="120" w:line="240" w:lineRule="auto"/>
              <w:jc w:val="center"/>
              <w:rPr>
                <w:szCs w:val="24"/>
              </w:rPr>
            </w:pPr>
          </w:p>
        </w:tc>
        <w:tc>
          <w:tcPr>
            <w:tcW w:w="1275" w:type="dxa"/>
            <w:vAlign w:val="center"/>
            <w:hideMark/>
          </w:tcPr>
          <w:p w14:paraId="4956BC7C" w14:textId="77777777" w:rsidR="00DA5DC4" w:rsidRPr="000C31E2" w:rsidRDefault="00DA5DC4" w:rsidP="00F50CDB">
            <w:pPr>
              <w:spacing w:before="120" w:after="120" w:line="240" w:lineRule="auto"/>
              <w:jc w:val="center"/>
              <w:rPr>
                <w:b/>
                <w:szCs w:val="24"/>
              </w:rPr>
            </w:pPr>
            <w:r w:rsidRPr="000C31E2">
              <w:rPr>
                <w:b/>
                <w:szCs w:val="24"/>
              </w:rPr>
              <w:t>2A</w:t>
            </w:r>
          </w:p>
        </w:tc>
        <w:tc>
          <w:tcPr>
            <w:tcW w:w="1276" w:type="dxa"/>
            <w:vAlign w:val="center"/>
            <w:hideMark/>
          </w:tcPr>
          <w:p w14:paraId="1F89BEA2" w14:textId="77777777" w:rsidR="00DA5DC4" w:rsidRPr="000C31E2" w:rsidRDefault="00DA5DC4" w:rsidP="00F50CDB">
            <w:pPr>
              <w:spacing w:before="120" w:after="120" w:line="240" w:lineRule="auto"/>
              <w:jc w:val="center"/>
              <w:rPr>
                <w:b/>
                <w:szCs w:val="24"/>
              </w:rPr>
            </w:pPr>
            <w:r w:rsidRPr="000C31E2">
              <w:rPr>
                <w:b/>
                <w:szCs w:val="24"/>
              </w:rPr>
              <w:t>5A</w:t>
            </w:r>
          </w:p>
        </w:tc>
        <w:tc>
          <w:tcPr>
            <w:tcW w:w="1276" w:type="dxa"/>
            <w:vAlign w:val="center"/>
            <w:hideMark/>
          </w:tcPr>
          <w:p w14:paraId="026321AD" w14:textId="77777777" w:rsidR="00DA5DC4" w:rsidRPr="000C31E2" w:rsidRDefault="00DA5DC4" w:rsidP="00F50CDB">
            <w:pPr>
              <w:spacing w:before="120" w:after="120" w:line="240" w:lineRule="auto"/>
              <w:jc w:val="center"/>
              <w:rPr>
                <w:b/>
                <w:szCs w:val="24"/>
              </w:rPr>
            </w:pPr>
            <w:r w:rsidRPr="000C31E2">
              <w:rPr>
                <w:b/>
                <w:szCs w:val="24"/>
              </w:rPr>
              <w:t>7A</w:t>
            </w:r>
          </w:p>
        </w:tc>
      </w:tr>
      <w:tr w:rsidR="000C31E2" w:rsidRPr="000C31E2" w14:paraId="05D236C8" w14:textId="77777777" w:rsidTr="00B90406">
        <w:trPr>
          <w:trHeight w:val="220"/>
          <w:jc w:val="center"/>
        </w:trPr>
        <w:tc>
          <w:tcPr>
            <w:tcW w:w="1317" w:type="dxa"/>
            <w:vMerge w:val="restart"/>
            <w:vAlign w:val="center"/>
            <w:hideMark/>
          </w:tcPr>
          <w:p w14:paraId="5FDFE42C" w14:textId="77777777" w:rsidR="00DA5DC4" w:rsidRPr="000C31E2" w:rsidRDefault="00DA5DC4" w:rsidP="00F50CDB">
            <w:pPr>
              <w:widowControl w:val="0"/>
              <w:spacing w:before="120" w:after="120" w:line="240" w:lineRule="auto"/>
              <w:jc w:val="center"/>
              <w:rPr>
                <w:b/>
                <w:szCs w:val="24"/>
              </w:rPr>
            </w:pPr>
            <w:r w:rsidRPr="000C31E2">
              <w:rPr>
                <w:b/>
                <w:szCs w:val="24"/>
              </w:rPr>
              <w:t>50Hz</w:t>
            </w:r>
          </w:p>
        </w:tc>
        <w:tc>
          <w:tcPr>
            <w:tcW w:w="7371" w:type="dxa"/>
            <w:gridSpan w:val="4"/>
            <w:vAlign w:val="center"/>
            <w:hideMark/>
          </w:tcPr>
          <w:p w14:paraId="2B415E7A" w14:textId="77777777" w:rsidR="00DA5DC4" w:rsidRPr="000C31E2" w:rsidRDefault="00DA5DC4" w:rsidP="00F50CDB">
            <w:pPr>
              <w:widowControl w:val="0"/>
              <w:spacing w:before="120" w:after="120" w:line="240" w:lineRule="auto"/>
              <w:jc w:val="center"/>
              <w:rPr>
                <w:b/>
                <w:szCs w:val="24"/>
              </w:rPr>
            </w:pPr>
            <w:r w:rsidRPr="000C31E2">
              <w:rPr>
                <w:b/>
                <w:szCs w:val="24"/>
              </w:rPr>
              <w:t>69</w:t>
            </w:r>
            <w:r w:rsidRPr="000C31E2">
              <w:rPr>
                <w:b/>
                <w:szCs w:val="24"/>
              </w:rPr>
              <w:t>°</w:t>
            </w:r>
            <w:r w:rsidRPr="000C31E2">
              <w:rPr>
                <w:b/>
                <w:szCs w:val="24"/>
              </w:rPr>
              <w:t>C</w:t>
            </w:r>
          </w:p>
        </w:tc>
      </w:tr>
      <w:tr w:rsidR="000C31E2" w:rsidRPr="000C31E2" w14:paraId="39C890B2" w14:textId="77777777" w:rsidTr="00B90406">
        <w:trPr>
          <w:trHeight w:val="220"/>
          <w:jc w:val="center"/>
        </w:trPr>
        <w:tc>
          <w:tcPr>
            <w:tcW w:w="1317" w:type="dxa"/>
            <w:vMerge/>
            <w:vAlign w:val="center"/>
            <w:hideMark/>
          </w:tcPr>
          <w:p w14:paraId="6C8C3C91" w14:textId="77777777" w:rsidR="00DA5DC4" w:rsidRPr="000C31E2" w:rsidRDefault="00DA5DC4" w:rsidP="00F50CDB">
            <w:pPr>
              <w:spacing w:before="120" w:after="120" w:line="240" w:lineRule="auto"/>
              <w:rPr>
                <w:b/>
                <w:szCs w:val="24"/>
              </w:rPr>
            </w:pPr>
          </w:p>
        </w:tc>
        <w:tc>
          <w:tcPr>
            <w:tcW w:w="3544" w:type="dxa"/>
            <w:vAlign w:val="center"/>
            <w:hideMark/>
          </w:tcPr>
          <w:p w14:paraId="5AFC836E" w14:textId="77777777" w:rsidR="00DA5DC4" w:rsidRPr="000C31E2" w:rsidRDefault="00DA5DC4" w:rsidP="00F50CDB">
            <w:pPr>
              <w:widowControl w:val="0"/>
              <w:spacing w:before="120" w:after="120" w:line="240" w:lineRule="auto"/>
              <w:jc w:val="center"/>
              <w:rPr>
                <w:szCs w:val="24"/>
              </w:rPr>
            </w:pPr>
            <w:r w:rsidRPr="000C31E2">
              <w:rPr>
                <w:szCs w:val="24"/>
              </w:rPr>
              <w:t>Measured (W)</w:t>
            </w:r>
          </w:p>
        </w:tc>
        <w:tc>
          <w:tcPr>
            <w:tcW w:w="1275" w:type="dxa"/>
            <w:vAlign w:val="center"/>
            <w:hideMark/>
          </w:tcPr>
          <w:p w14:paraId="244AFD70" w14:textId="77777777" w:rsidR="00DA5DC4" w:rsidRPr="000C31E2" w:rsidRDefault="00DA5DC4" w:rsidP="00F50CDB">
            <w:pPr>
              <w:spacing w:before="120" w:after="120" w:line="240" w:lineRule="auto"/>
              <w:jc w:val="center"/>
              <w:rPr>
                <w:szCs w:val="24"/>
              </w:rPr>
            </w:pPr>
            <w:r w:rsidRPr="000C31E2">
              <w:rPr>
                <w:szCs w:val="24"/>
              </w:rPr>
              <w:t>0.30</w:t>
            </w:r>
          </w:p>
        </w:tc>
        <w:tc>
          <w:tcPr>
            <w:tcW w:w="1276" w:type="dxa"/>
            <w:vAlign w:val="center"/>
            <w:hideMark/>
          </w:tcPr>
          <w:p w14:paraId="6BE9696F" w14:textId="77777777" w:rsidR="00DA5DC4" w:rsidRPr="000C31E2" w:rsidRDefault="00DA5DC4" w:rsidP="00F50CDB">
            <w:pPr>
              <w:spacing w:before="120" w:after="120" w:line="240" w:lineRule="auto"/>
              <w:jc w:val="center"/>
              <w:rPr>
                <w:szCs w:val="24"/>
              </w:rPr>
            </w:pPr>
            <w:r w:rsidRPr="000C31E2">
              <w:rPr>
                <w:szCs w:val="24"/>
              </w:rPr>
              <w:t>1.20</w:t>
            </w:r>
          </w:p>
        </w:tc>
        <w:tc>
          <w:tcPr>
            <w:tcW w:w="1276" w:type="dxa"/>
            <w:vAlign w:val="center"/>
            <w:hideMark/>
          </w:tcPr>
          <w:p w14:paraId="747EA68E" w14:textId="77777777" w:rsidR="00DA5DC4" w:rsidRPr="000C31E2" w:rsidRDefault="00DA5DC4" w:rsidP="00F50CDB">
            <w:pPr>
              <w:spacing w:before="120" w:after="120" w:line="240" w:lineRule="auto"/>
              <w:jc w:val="center"/>
              <w:rPr>
                <w:szCs w:val="24"/>
              </w:rPr>
            </w:pPr>
            <w:r w:rsidRPr="000C31E2">
              <w:rPr>
                <w:szCs w:val="24"/>
              </w:rPr>
              <w:t>2.12</w:t>
            </w:r>
          </w:p>
        </w:tc>
      </w:tr>
      <w:tr w:rsidR="000C31E2" w:rsidRPr="000C31E2" w14:paraId="2AF30161" w14:textId="77777777" w:rsidTr="00B90406">
        <w:trPr>
          <w:trHeight w:val="220"/>
          <w:jc w:val="center"/>
        </w:trPr>
        <w:tc>
          <w:tcPr>
            <w:tcW w:w="1317" w:type="dxa"/>
            <w:vMerge/>
            <w:vAlign w:val="center"/>
            <w:hideMark/>
          </w:tcPr>
          <w:p w14:paraId="5E63C0EC" w14:textId="77777777" w:rsidR="00DA5DC4" w:rsidRPr="000C31E2" w:rsidRDefault="00DA5DC4" w:rsidP="00F50CDB">
            <w:pPr>
              <w:spacing w:before="120" w:after="120" w:line="240" w:lineRule="auto"/>
              <w:rPr>
                <w:b/>
                <w:szCs w:val="24"/>
              </w:rPr>
            </w:pPr>
          </w:p>
        </w:tc>
        <w:tc>
          <w:tcPr>
            <w:tcW w:w="3544" w:type="dxa"/>
            <w:vAlign w:val="center"/>
            <w:hideMark/>
          </w:tcPr>
          <w:p w14:paraId="33ED09C8" w14:textId="07771B06"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279D14A6" w14:textId="77777777" w:rsidR="00DA5DC4" w:rsidRPr="000C31E2" w:rsidRDefault="00DA5DC4" w:rsidP="00F50CDB">
            <w:pPr>
              <w:spacing w:before="120" w:after="120" w:line="240" w:lineRule="auto"/>
              <w:jc w:val="center"/>
              <w:rPr>
                <w:szCs w:val="24"/>
              </w:rPr>
            </w:pPr>
            <w:r w:rsidRPr="000C31E2">
              <w:rPr>
                <w:szCs w:val="24"/>
              </w:rPr>
              <w:t>0.73</w:t>
            </w:r>
          </w:p>
        </w:tc>
        <w:tc>
          <w:tcPr>
            <w:tcW w:w="1276" w:type="dxa"/>
            <w:vAlign w:val="center"/>
            <w:hideMark/>
          </w:tcPr>
          <w:p w14:paraId="502DF9B9" w14:textId="77777777" w:rsidR="00DA5DC4" w:rsidRPr="000C31E2" w:rsidRDefault="00DA5DC4" w:rsidP="00F50CDB">
            <w:pPr>
              <w:spacing w:before="120" w:after="120" w:line="240" w:lineRule="auto"/>
              <w:jc w:val="center"/>
              <w:rPr>
                <w:szCs w:val="24"/>
              </w:rPr>
            </w:pPr>
            <w:r w:rsidRPr="000C31E2">
              <w:rPr>
                <w:szCs w:val="24"/>
              </w:rPr>
              <w:t>1.55</w:t>
            </w:r>
          </w:p>
        </w:tc>
        <w:tc>
          <w:tcPr>
            <w:tcW w:w="1276" w:type="dxa"/>
            <w:vAlign w:val="center"/>
            <w:hideMark/>
          </w:tcPr>
          <w:p w14:paraId="0ED20ABF" w14:textId="77777777" w:rsidR="00DA5DC4" w:rsidRPr="000C31E2" w:rsidRDefault="00DA5DC4" w:rsidP="00F50CDB">
            <w:pPr>
              <w:spacing w:before="120" w:after="120" w:line="240" w:lineRule="auto"/>
              <w:jc w:val="center"/>
              <w:rPr>
                <w:szCs w:val="24"/>
              </w:rPr>
            </w:pPr>
            <w:r w:rsidRPr="000C31E2">
              <w:rPr>
                <w:szCs w:val="24"/>
              </w:rPr>
              <w:t>2.20</w:t>
            </w:r>
          </w:p>
        </w:tc>
      </w:tr>
      <w:tr w:rsidR="000C31E2" w:rsidRPr="000C31E2" w14:paraId="61DADB9F" w14:textId="77777777" w:rsidTr="00B90406">
        <w:trPr>
          <w:trHeight w:val="220"/>
          <w:jc w:val="center"/>
        </w:trPr>
        <w:tc>
          <w:tcPr>
            <w:tcW w:w="1317" w:type="dxa"/>
            <w:vMerge/>
            <w:vAlign w:val="center"/>
            <w:hideMark/>
          </w:tcPr>
          <w:p w14:paraId="47889E5C" w14:textId="77777777" w:rsidR="00DA5DC4" w:rsidRPr="000C31E2" w:rsidRDefault="00DA5DC4" w:rsidP="00F50CDB">
            <w:pPr>
              <w:spacing w:before="120" w:after="120" w:line="240" w:lineRule="auto"/>
              <w:rPr>
                <w:b/>
                <w:szCs w:val="24"/>
              </w:rPr>
            </w:pPr>
          </w:p>
        </w:tc>
        <w:tc>
          <w:tcPr>
            <w:tcW w:w="3544" w:type="dxa"/>
            <w:vAlign w:val="center"/>
            <w:hideMark/>
          </w:tcPr>
          <w:p w14:paraId="5F300B22" w14:textId="65B29605" w:rsidR="00DA5DC4"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(2.7) </w:t>
            </w:r>
            <w:r w:rsidRPr="000C31E2">
              <w:rPr>
                <w:szCs w:val="24"/>
              </w:rPr>
              <w:t>(W)</w:t>
            </w:r>
          </w:p>
        </w:tc>
        <w:tc>
          <w:tcPr>
            <w:tcW w:w="1275" w:type="dxa"/>
            <w:vAlign w:val="center"/>
            <w:hideMark/>
          </w:tcPr>
          <w:p w14:paraId="5127FDC7" w14:textId="77777777" w:rsidR="00DA5DC4" w:rsidRPr="000C31E2" w:rsidRDefault="00DA5DC4" w:rsidP="00F50CDB">
            <w:pPr>
              <w:spacing w:before="120" w:after="120" w:line="240" w:lineRule="auto"/>
              <w:jc w:val="center"/>
              <w:rPr>
                <w:szCs w:val="24"/>
              </w:rPr>
            </w:pPr>
            <w:r w:rsidRPr="000C31E2">
              <w:rPr>
                <w:szCs w:val="24"/>
              </w:rPr>
              <w:t>0.72</w:t>
            </w:r>
          </w:p>
        </w:tc>
        <w:tc>
          <w:tcPr>
            <w:tcW w:w="1276" w:type="dxa"/>
            <w:vAlign w:val="center"/>
            <w:hideMark/>
          </w:tcPr>
          <w:p w14:paraId="063FA0C0" w14:textId="77777777" w:rsidR="00DA5DC4" w:rsidRPr="000C31E2" w:rsidRDefault="00DA5DC4" w:rsidP="00F50CDB">
            <w:pPr>
              <w:spacing w:before="120" w:after="120" w:line="240" w:lineRule="auto"/>
              <w:jc w:val="center"/>
              <w:rPr>
                <w:szCs w:val="24"/>
              </w:rPr>
            </w:pPr>
            <w:r w:rsidRPr="000C31E2">
              <w:rPr>
                <w:szCs w:val="24"/>
              </w:rPr>
              <w:t>1.51</w:t>
            </w:r>
          </w:p>
        </w:tc>
        <w:tc>
          <w:tcPr>
            <w:tcW w:w="1276" w:type="dxa"/>
            <w:vAlign w:val="center"/>
            <w:hideMark/>
          </w:tcPr>
          <w:p w14:paraId="520696FA" w14:textId="77777777" w:rsidR="00DA5DC4" w:rsidRPr="000C31E2" w:rsidRDefault="00DA5DC4" w:rsidP="00F50CDB">
            <w:pPr>
              <w:spacing w:before="120" w:after="120" w:line="240" w:lineRule="auto"/>
              <w:jc w:val="center"/>
              <w:rPr>
                <w:szCs w:val="24"/>
              </w:rPr>
            </w:pPr>
            <w:r w:rsidRPr="000C31E2">
              <w:rPr>
                <w:szCs w:val="24"/>
              </w:rPr>
              <w:t>2.13</w:t>
            </w:r>
          </w:p>
        </w:tc>
      </w:tr>
      <w:tr w:rsidR="000C31E2" w:rsidRPr="000C31E2" w14:paraId="2CC47FFB" w14:textId="77777777" w:rsidTr="00B90406">
        <w:trPr>
          <w:trHeight w:val="220"/>
          <w:jc w:val="center"/>
        </w:trPr>
        <w:tc>
          <w:tcPr>
            <w:tcW w:w="1317" w:type="dxa"/>
            <w:vMerge/>
            <w:vAlign w:val="center"/>
            <w:hideMark/>
          </w:tcPr>
          <w:p w14:paraId="242844B2" w14:textId="77777777" w:rsidR="00DA5DC4" w:rsidRPr="000C31E2" w:rsidRDefault="00DA5DC4" w:rsidP="00F50CDB">
            <w:pPr>
              <w:spacing w:before="120" w:after="120" w:line="240" w:lineRule="auto"/>
              <w:rPr>
                <w:b/>
                <w:szCs w:val="24"/>
              </w:rPr>
            </w:pPr>
          </w:p>
        </w:tc>
        <w:tc>
          <w:tcPr>
            <w:tcW w:w="7371" w:type="dxa"/>
            <w:gridSpan w:val="4"/>
            <w:vAlign w:val="center"/>
            <w:hideMark/>
          </w:tcPr>
          <w:p w14:paraId="37E023A7" w14:textId="77777777" w:rsidR="00DA5DC4" w:rsidRPr="000C31E2" w:rsidRDefault="00DA5DC4" w:rsidP="00F50CDB">
            <w:pPr>
              <w:widowControl w:val="0"/>
              <w:spacing w:before="120" w:after="120" w:line="240" w:lineRule="auto"/>
              <w:jc w:val="center"/>
              <w:rPr>
                <w:b/>
                <w:szCs w:val="24"/>
              </w:rPr>
            </w:pPr>
            <w:r w:rsidRPr="000C31E2">
              <w:rPr>
                <w:b/>
                <w:szCs w:val="24"/>
              </w:rPr>
              <w:t>100</w:t>
            </w:r>
            <w:r w:rsidRPr="000C31E2">
              <w:rPr>
                <w:b/>
                <w:szCs w:val="24"/>
              </w:rPr>
              <w:t>°</w:t>
            </w:r>
            <w:r w:rsidRPr="000C31E2">
              <w:rPr>
                <w:b/>
                <w:szCs w:val="24"/>
              </w:rPr>
              <w:t>C</w:t>
            </w:r>
          </w:p>
        </w:tc>
      </w:tr>
      <w:tr w:rsidR="000C31E2" w:rsidRPr="000C31E2" w14:paraId="1974298A" w14:textId="77777777" w:rsidTr="00B90406">
        <w:trPr>
          <w:trHeight w:val="220"/>
          <w:jc w:val="center"/>
        </w:trPr>
        <w:tc>
          <w:tcPr>
            <w:tcW w:w="1317" w:type="dxa"/>
            <w:vMerge/>
            <w:vAlign w:val="center"/>
            <w:hideMark/>
          </w:tcPr>
          <w:p w14:paraId="096E9083" w14:textId="77777777" w:rsidR="00DA5DC4" w:rsidRPr="000C31E2" w:rsidRDefault="00DA5DC4" w:rsidP="00F50CDB">
            <w:pPr>
              <w:spacing w:before="120" w:after="120" w:line="240" w:lineRule="auto"/>
              <w:rPr>
                <w:b/>
                <w:szCs w:val="24"/>
              </w:rPr>
            </w:pPr>
          </w:p>
        </w:tc>
        <w:tc>
          <w:tcPr>
            <w:tcW w:w="3544" w:type="dxa"/>
            <w:vAlign w:val="center"/>
            <w:hideMark/>
          </w:tcPr>
          <w:p w14:paraId="71AA9A46" w14:textId="77777777" w:rsidR="00DA5DC4" w:rsidRPr="000C31E2" w:rsidRDefault="00DA5DC4" w:rsidP="00F50CDB">
            <w:pPr>
              <w:widowControl w:val="0"/>
              <w:spacing w:before="120" w:after="120" w:line="240" w:lineRule="auto"/>
              <w:jc w:val="center"/>
              <w:rPr>
                <w:szCs w:val="24"/>
              </w:rPr>
            </w:pPr>
            <w:r w:rsidRPr="000C31E2">
              <w:rPr>
                <w:szCs w:val="24"/>
              </w:rPr>
              <w:t>Measured (W)</w:t>
            </w:r>
          </w:p>
          <w:p w14:paraId="38ED6179" w14:textId="77777777"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05C1241F" w14:textId="77777777" w:rsidR="00DA5DC4" w:rsidRPr="000C31E2" w:rsidRDefault="00DA5DC4" w:rsidP="00F50CDB">
            <w:pPr>
              <w:spacing w:before="120" w:after="120" w:line="240" w:lineRule="auto"/>
              <w:jc w:val="center"/>
              <w:rPr>
                <w:szCs w:val="24"/>
              </w:rPr>
            </w:pPr>
            <w:r w:rsidRPr="000C31E2">
              <w:rPr>
                <w:szCs w:val="24"/>
              </w:rPr>
              <w:t>0.28</w:t>
            </w:r>
          </w:p>
          <w:p w14:paraId="5D935F79" w14:textId="77777777" w:rsidR="00DA5DC4" w:rsidRPr="000C31E2" w:rsidRDefault="00DA5DC4" w:rsidP="00F50CDB">
            <w:pPr>
              <w:spacing w:before="120" w:after="120" w:line="240" w:lineRule="auto"/>
              <w:jc w:val="center"/>
              <w:rPr>
                <w:szCs w:val="24"/>
              </w:rPr>
            </w:pPr>
            <w:r w:rsidRPr="000C31E2">
              <w:rPr>
                <w:szCs w:val="24"/>
              </w:rPr>
              <w:t>(-6.0%)</w:t>
            </w:r>
          </w:p>
        </w:tc>
        <w:tc>
          <w:tcPr>
            <w:tcW w:w="1276" w:type="dxa"/>
            <w:vAlign w:val="center"/>
            <w:hideMark/>
          </w:tcPr>
          <w:p w14:paraId="79C29738" w14:textId="77777777" w:rsidR="00DA5DC4" w:rsidRPr="000C31E2" w:rsidRDefault="00DA5DC4" w:rsidP="00F50CDB">
            <w:pPr>
              <w:spacing w:before="120" w:after="120" w:line="240" w:lineRule="auto"/>
              <w:jc w:val="center"/>
              <w:rPr>
                <w:szCs w:val="24"/>
              </w:rPr>
            </w:pPr>
            <w:r w:rsidRPr="000C31E2">
              <w:rPr>
                <w:szCs w:val="24"/>
              </w:rPr>
              <w:t>1.18</w:t>
            </w:r>
          </w:p>
          <w:p w14:paraId="39303F9F" w14:textId="77777777" w:rsidR="00DA5DC4" w:rsidRPr="000C31E2" w:rsidRDefault="00DA5DC4" w:rsidP="00F50CDB">
            <w:pPr>
              <w:spacing w:before="120" w:after="120" w:line="240" w:lineRule="auto"/>
              <w:jc w:val="center"/>
              <w:rPr>
                <w:szCs w:val="24"/>
              </w:rPr>
            </w:pPr>
            <w:r w:rsidRPr="000C31E2">
              <w:rPr>
                <w:szCs w:val="24"/>
              </w:rPr>
              <w:t>(-1.6%)</w:t>
            </w:r>
          </w:p>
        </w:tc>
        <w:tc>
          <w:tcPr>
            <w:tcW w:w="1276" w:type="dxa"/>
            <w:vAlign w:val="center"/>
            <w:hideMark/>
          </w:tcPr>
          <w:p w14:paraId="0B058F68" w14:textId="77777777" w:rsidR="00DA5DC4" w:rsidRPr="000C31E2" w:rsidRDefault="00DA5DC4" w:rsidP="00F50CDB">
            <w:pPr>
              <w:spacing w:before="120" w:after="120" w:line="240" w:lineRule="auto"/>
              <w:jc w:val="center"/>
              <w:rPr>
                <w:szCs w:val="24"/>
              </w:rPr>
            </w:pPr>
            <w:r w:rsidRPr="000C31E2">
              <w:rPr>
                <w:szCs w:val="24"/>
              </w:rPr>
              <w:t>1.99</w:t>
            </w:r>
          </w:p>
          <w:p w14:paraId="6F5B37AF" w14:textId="77777777" w:rsidR="00DA5DC4" w:rsidRPr="000C31E2" w:rsidRDefault="00DA5DC4" w:rsidP="00F50CDB">
            <w:pPr>
              <w:spacing w:before="120" w:after="120" w:line="240" w:lineRule="auto"/>
              <w:jc w:val="center"/>
              <w:rPr>
                <w:szCs w:val="24"/>
              </w:rPr>
            </w:pPr>
            <w:r w:rsidRPr="000C31E2">
              <w:rPr>
                <w:szCs w:val="24"/>
              </w:rPr>
              <w:t>(-6.</w:t>
            </w:r>
            <w:r w:rsidRPr="000C31E2">
              <w:rPr>
                <w:rFonts w:hint="eastAsia"/>
                <w:szCs w:val="24"/>
              </w:rPr>
              <w:t>2</w:t>
            </w:r>
            <w:r w:rsidRPr="000C31E2">
              <w:rPr>
                <w:szCs w:val="24"/>
              </w:rPr>
              <w:t>%)</w:t>
            </w:r>
          </w:p>
        </w:tc>
      </w:tr>
      <w:tr w:rsidR="000C31E2" w:rsidRPr="000C31E2" w14:paraId="3CB44B3C" w14:textId="77777777" w:rsidTr="00B90406">
        <w:trPr>
          <w:trHeight w:val="220"/>
          <w:jc w:val="center"/>
        </w:trPr>
        <w:tc>
          <w:tcPr>
            <w:tcW w:w="1317" w:type="dxa"/>
            <w:vMerge/>
            <w:vAlign w:val="center"/>
            <w:hideMark/>
          </w:tcPr>
          <w:p w14:paraId="186A5B71" w14:textId="77777777" w:rsidR="00DA5DC4" w:rsidRPr="000C31E2" w:rsidRDefault="00DA5DC4" w:rsidP="00F50CDB">
            <w:pPr>
              <w:spacing w:before="120" w:after="120" w:line="240" w:lineRule="auto"/>
              <w:rPr>
                <w:b/>
                <w:szCs w:val="24"/>
              </w:rPr>
            </w:pPr>
          </w:p>
        </w:tc>
        <w:tc>
          <w:tcPr>
            <w:tcW w:w="3544" w:type="dxa"/>
            <w:vAlign w:val="center"/>
            <w:hideMark/>
          </w:tcPr>
          <w:p w14:paraId="4342BC64" w14:textId="0F321CC1"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724226F6" w14:textId="77777777" w:rsidR="00DA5DC4" w:rsidRPr="000C31E2" w:rsidRDefault="00DA5DC4" w:rsidP="00F50CDB">
            <w:pPr>
              <w:spacing w:before="120" w:after="120" w:line="240" w:lineRule="auto"/>
              <w:jc w:val="center"/>
              <w:rPr>
                <w:szCs w:val="24"/>
              </w:rPr>
            </w:pPr>
            <w:r w:rsidRPr="000C31E2">
              <w:rPr>
                <w:szCs w:val="24"/>
              </w:rPr>
              <w:t>0.73</w:t>
            </w:r>
          </w:p>
        </w:tc>
        <w:tc>
          <w:tcPr>
            <w:tcW w:w="1276" w:type="dxa"/>
            <w:vAlign w:val="center"/>
            <w:hideMark/>
          </w:tcPr>
          <w:p w14:paraId="6EDD9503" w14:textId="77777777" w:rsidR="00DA5DC4" w:rsidRPr="000C31E2" w:rsidRDefault="00DA5DC4" w:rsidP="00F50CDB">
            <w:pPr>
              <w:spacing w:before="120" w:after="120" w:line="240" w:lineRule="auto"/>
              <w:jc w:val="center"/>
              <w:rPr>
                <w:szCs w:val="24"/>
              </w:rPr>
            </w:pPr>
            <w:r w:rsidRPr="000C31E2">
              <w:rPr>
                <w:szCs w:val="24"/>
              </w:rPr>
              <w:t>1.55</w:t>
            </w:r>
          </w:p>
        </w:tc>
        <w:tc>
          <w:tcPr>
            <w:tcW w:w="1276" w:type="dxa"/>
            <w:vAlign w:val="center"/>
            <w:hideMark/>
          </w:tcPr>
          <w:p w14:paraId="45AA98CA" w14:textId="77777777" w:rsidR="00DA5DC4" w:rsidRPr="000C31E2" w:rsidRDefault="00DA5DC4" w:rsidP="00F50CDB">
            <w:pPr>
              <w:spacing w:before="120" w:after="120" w:line="240" w:lineRule="auto"/>
              <w:jc w:val="center"/>
              <w:rPr>
                <w:szCs w:val="24"/>
              </w:rPr>
            </w:pPr>
            <w:r w:rsidRPr="000C31E2">
              <w:rPr>
                <w:szCs w:val="24"/>
              </w:rPr>
              <w:t>2.20</w:t>
            </w:r>
          </w:p>
        </w:tc>
      </w:tr>
      <w:tr w:rsidR="000C31E2" w:rsidRPr="000C31E2" w14:paraId="3D69C9C5" w14:textId="77777777" w:rsidTr="00B90406">
        <w:trPr>
          <w:trHeight w:val="220"/>
          <w:jc w:val="center"/>
        </w:trPr>
        <w:tc>
          <w:tcPr>
            <w:tcW w:w="1317" w:type="dxa"/>
            <w:vMerge/>
            <w:vAlign w:val="center"/>
            <w:hideMark/>
          </w:tcPr>
          <w:p w14:paraId="6BB70C12" w14:textId="77777777" w:rsidR="00DA5DC4" w:rsidRPr="000C31E2" w:rsidRDefault="00DA5DC4" w:rsidP="00F50CDB">
            <w:pPr>
              <w:spacing w:before="120" w:after="120" w:line="240" w:lineRule="auto"/>
              <w:rPr>
                <w:b/>
                <w:szCs w:val="24"/>
              </w:rPr>
            </w:pPr>
          </w:p>
        </w:tc>
        <w:tc>
          <w:tcPr>
            <w:tcW w:w="3544" w:type="dxa"/>
            <w:vAlign w:val="center"/>
            <w:hideMark/>
          </w:tcPr>
          <w:p w14:paraId="6856EF1F" w14:textId="431706BF" w:rsidR="00DA5DC4"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(3.2) </w:t>
            </w:r>
            <w:r w:rsidRPr="000C31E2">
              <w:rPr>
                <w:szCs w:val="24"/>
              </w:rPr>
              <w:t>(W)</w:t>
            </w:r>
          </w:p>
          <w:p w14:paraId="6A205758" w14:textId="77777777"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75C3B810" w14:textId="77777777" w:rsidR="00DA5DC4" w:rsidRPr="000C31E2" w:rsidRDefault="00DA5DC4" w:rsidP="00F50CDB">
            <w:pPr>
              <w:spacing w:before="120" w:after="120" w:line="240" w:lineRule="auto"/>
              <w:jc w:val="center"/>
              <w:rPr>
                <w:szCs w:val="24"/>
              </w:rPr>
            </w:pPr>
            <w:r w:rsidRPr="000C31E2">
              <w:rPr>
                <w:szCs w:val="24"/>
              </w:rPr>
              <w:t>0.71</w:t>
            </w:r>
          </w:p>
          <w:p w14:paraId="707929A2" w14:textId="77777777" w:rsidR="00DA5DC4" w:rsidRPr="000C31E2" w:rsidRDefault="00DA5DC4" w:rsidP="00F50CDB">
            <w:pPr>
              <w:spacing w:before="120" w:after="120" w:line="240" w:lineRule="auto"/>
              <w:jc w:val="center"/>
              <w:rPr>
                <w:szCs w:val="24"/>
              </w:rPr>
            </w:pPr>
            <w:r w:rsidRPr="000C31E2">
              <w:rPr>
                <w:szCs w:val="24"/>
              </w:rPr>
              <w:t>(-1.</w:t>
            </w:r>
            <w:r w:rsidRPr="000C31E2">
              <w:rPr>
                <w:rFonts w:hint="eastAsia"/>
                <w:szCs w:val="24"/>
              </w:rPr>
              <w:t>4</w:t>
            </w:r>
            <w:r w:rsidRPr="000C31E2">
              <w:rPr>
                <w:szCs w:val="24"/>
              </w:rPr>
              <w:t>%)</w:t>
            </w:r>
          </w:p>
        </w:tc>
        <w:tc>
          <w:tcPr>
            <w:tcW w:w="1276" w:type="dxa"/>
            <w:vAlign w:val="center"/>
            <w:hideMark/>
          </w:tcPr>
          <w:p w14:paraId="733F1460" w14:textId="77777777" w:rsidR="00DA5DC4" w:rsidRPr="000C31E2" w:rsidRDefault="00DA5DC4" w:rsidP="00F50CDB">
            <w:pPr>
              <w:spacing w:before="120" w:after="120" w:line="240" w:lineRule="auto"/>
              <w:jc w:val="center"/>
              <w:rPr>
                <w:szCs w:val="24"/>
              </w:rPr>
            </w:pPr>
            <w:r w:rsidRPr="000C31E2">
              <w:rPr>
                <w:szCs w:val="24"/>
              </w:rPr>
              <w:t>1.48</w:t>
            </w:r>
          </w:p>
          <w:p w14:paraId="55FD8FB3" w14:textId="77777777" w:rsidR="00DA5DC4" w:rsidRPr="000C31E2" w:rsidRDefault="00DA5DC4" w:rsidP="00F50CDB">
            <w:pPr>
              <w:spacing w:before="120" w:after="120" w:line="240" w:lineRule="auto"/>
              <w:jc w:val="center"/>
              <w:rPr>
                <w:szCs w:val="24"/>
              </w:rPr>
            </w:pPr>
            <w:r w:rsidRPr="000C31E2">
              <w:rPr>
                <w:szCs w:val="24"/>
              </w:rPr>
              <w:t>(-2.</w:t>
            </w:r>
            <w:r w:rsidRPr="000C31E2">
              <w:rPr>
                <w:rFonts w:hint="eastAsia"/>
                <w:szCs w:val="24"/>
              </w:rPr>
              <w:t>1</w:t>
            </w:r>
            <w:r w:rsidRPr="000C31E2">
              <w:rPr>
                <w:szCs w:val="24"/>
              </w:rPr>
              <w:t>%)</w:t>
            </w:r>
          </w:p>
        </w:tc>
        <w:tc>
          <w:tcPr>
            <w:tcW w:w="1276" w:type="dxa"/>
            <w:vAlign w:val="center"/>
            <w:hideMark/>
          </w:tcPr>
          <w:p w14:paraId="7B7EA45C" w14:textId="77777777" w:rsidR="00DA5DC4" w:rsidRPr="000C31E2" w:rsidRDefault="00DA5DC4" w:rsidP="00F50CDB">
            <w:pPr>
              <w:spacing w:before="120" w:after="120" w:line="240" w:lineRule="auto"/>
              <w:jc w:val="center"/>
              <w:rPr>
                <w:szCs w:val="24"/>
              </w:rPr>
            </w:pPr>
            <w:r w:rsidRPr="000C31E2">
              <w:rPr>
                <w:szCs w:val="24"/>
              </w:rPr>
              <w:t>2.06</w:t>
            </w:r>
          </w:p>
          <w:p w14:paraId="44745190" w14:textId="77777777" w:rsidR="00DA5DC4" w:rsidRPr="000C31E2" w:rsidRDefault="00DA5DC4" w:rsidP="00F50CDB">
            <w:pPr>
              <w:spacing w:before="120" w:after="120" w:line="240" w:lineRule="auto"/>
              <w:jc w:val="center"/>
              <w:rPr>
                <w:szCs w:val="24"/>
              </w:rPr>
            </w:pPr>
            <w:r w:rsidRPr="000C31E2">
              <w:rPr>
                <w:szCs w:val="24"/>
              </w:rPr>
              <w:t>(-3.3%)</w:t>
            </w:r>
          </w:p>
        </w:tc>
      </w:tr>
      <w:tr w:rsidR="000C31E2" w:rsidRPr="000C31E2" w14:paraId="34714C52" w14:textId="77777777" w:rsidTr="00B90406">
        <w:trPr>
          <w:trHeight w:val="220"/>
          <w:jc w:val="center"/>
        </w:trPr>
        <w:tc>
          <w:tcPr>
            <w:tcW w:w="1317" w:type="dxa"/>
            <w:vMerge w:val="restart"/>
            <w:vAlign w:val="center"/>
            <w:hideMark/>
          </w:tcPr>
          <w:p w14:paraId="1E6E56D9" w14:textId="77777777" w:rsidR="00DA5DC4" w:rsidRPr="000C31E2" w:rsidRDefault="00DA5DC4" w:rsidP="00F50CDB">
            <w:pPr>
              <w:widowControl w:val="0"/>
              <w:spacing w:before="120" w:after="120" w:line="240" w:lineRule="auto"/>
              <w:jc w:val="center"/>
              <w:rPr>
                <w:b/>
                <w:szCs w:val="24"/>
              </w:rPr>
            </w:pPr>
            <w:r w:rsidRPr="000C31E2">
              <w:rPr>
                <w:b/>
                <w:szCs w:val="24"/>
              </w:rPr>
              <w:t>100Hz</w:t>
            </w:r>
          </w:p>
        </w:tc>
        <w:tc>
          <w:tcPr>
            <w:tcW w:w="7371" w:type="dxa"/>
            <w:gridSpan w:val="4"/>
            <w:vAlign w:val="center"/>
            <w:hideMark/>
          </w:tcPr>
          <w:p w14:paraId="0A0672DD" w14:textId="77777777" w:rsidR="00DA5DC4" w:rsidRPr="000C31E2" w:rsidRDefault="00DA5DC4" w:rsidP="00F50CDB">
            <w:pPr>
              <w:widowControl w:val="0"/>
              <w:spacing w:before="120" w:after="120" w:line="240" w:lineRule="auto"/>
              <w:jc w:val="center"/>
              <w:rPr>
                <w:b/>
                <w:szCs w:val="24"/>
              </w:rPr>
            </w:pPr>
            <w:r w:rsidRPr="000C31E2">
              <w:rPr>
                <w:b/>
                <w:szCs w:val="24"/>
              </w:rPr>
              <w:t>69</w:t>
            </w:r>
            <w:r w:rsidRPr="000C31E2">
              <w:rPr>
                <w:b/>
                <w:szCs w:val="24"/>
              </w:rPr>
              <w:t>°</w:t>
            </w:r>
            <w:r w:rsidRPr="000C31E2">
              <w:rPr>
                <w:b/>
                <w:szCs w:val="24"/>
              </w:rPr>
              <w:t>C</w:t>
            </w:r>
          </w:p>
        </w:tc>
      </w:tr>
      <w:tr w:rsidR="000C31E2" w:rsidRPr="000C31E2" w14:paraId="0341D0D5" w14:textId="77777777" w:rsidTr="00B90406">
        <w:trPr>
          <w:trHeight w:val="220"/>
          <w:jc w:val="center"/>
        </w:trPr>
        <w:tc>
          <w:tcPr>
            <w:tcW w:w="1317" w:type="dxa"/>
            <w:vMerge/>
            <w:vAlign w:val="center"/>
            <w:hideMark/>
          </w:tcPr>
          <w:p w14:paraId="7989BCED" w14:textId="77777777" w:rsidR="00DA5DC4" w:rsidRPr="000C31E2" w:rsidRDefault="00DA5DC4" w:rsidP="00F50CDB">
            <w:pPr>
              <w:spacing w:before="120" w:after="120" w:line="240" w:lineRule="auto"/>
              <w:rPr>
                <w:b/>
                <w:szCs w:val="24"/>
              </w:rPr>
            </w:pPr>
          </w:p>
        </w:tc>
        <w:tc>
          <w:tcPr>
            <w:tcW w:w="3544" w:type="dxa"/>
            <w:vAlign w:val="center"/>
            <w:hideMark/>
          </w:tcPr>
          <w:p w14:paraId="3421D9D1" w14:textId="77777777" w:rsidR="00DA5DC4" w:rsidRPr="000C31E2" w:rsidRDefault="00DA5DC4" w:rsidP="00F50CDB">
            <w:pPr>
              <w:widowControl w:val="0"/>
              <w:spacing w:before="120" w:after="120" w:line="240" w:lineRule="auto"/>
              <w:jc w:val="center"/>
              <w:rPr>
                <w:szCs w:val="24"/>
              </w:rPr>
            </w:pPr>
            <w:r w:rsidRPr="000C31E2">
              <w:rPr>
                <w:szCs w:val="24"/>
              </w:rPr>
              <w:t>Measured (W)</w:t>
            </w:r>
          </w:p>
        </w:tc>
        <w:tc>
          <w:tcPr>
            <w:tcW w:w="1275" w:type="dxa"/>
            <w:vAlign w:val="center"/>
            <w:hideMark/>
          </w:tcPr>
          <w:p w14:paraId="11ADFB60" w14:textId="77777777" w:rsidR="00DA5DC4" w:rsidRPr="000C31E2" w:rsidRDefault="00DA5DC4" w:rsidP="00F50CDB">
            <w:pPr>
              <w:spacing w:before="120" w:after="120" w:line="240" w:lineRule="auto"/>
              <w:jc w:val="center"/>
              <w:rPr>
                <w:szCs w:val="24"/>
              </w:rPr>
            </w:pPr>
            <w:r w:rsidRPr="000C31E2">
              <w:rPr>
                <w:szCs w:val="24"/>
              </w:rPr>
              <w:t>0.77</w:t>
            </w:r>
          </w:p>
        </w:tc>
        <w:tc>
          <w:tcPr>
            <w:tcW w:w="1276" w:type="dxa"/>
            <w:vAlign w:val="center"/>
            <w:hideMark/>
          </w:tcPr>
          <w:p w14:paraId="5A913A2F" w14:textId="77777777" w:rsidR="00DA5DC4" w:rsidRPr="000C31E2" w:rsidRDefault="00DA5DC4" w:rsidP="00F50CDB">
            <w:pPr>
              <w:spacing w:before="120" w:after="120" w:line="240" w:lineRule="auto"/>
              <w:jc w:val="center"/>
              <w:rPr>
                <w:szCs w:val="24"/>
              </w:rPr>
            </w:pPr>
            <w:r w:rsidRPr="000C31E2">
              <w:rPr>
                <w:szCs w:val="24"/>
              </w:rPr>
              <w:t>2.59</w:t>
            </w:r>
          </w:p>
        </w:tc>
        <w:tc>
          <w:tcPr>
            <w:tcW w:w="1276" w:type="dxa"/>
            <w:vAlign w:val="center"/>
            <w:hideMark/>
          </w:tcPr>
          <w:p w14:paraId="107212A4" w14:textId="77777777" w:rsidR="00DA5DC4" w:rsidRPr="000C31E2" w:rsidRDefault="00DA5DC4" w:rsidP="00F50CDB">
            <w:pPr>
              <w:spacing w:before="120" w:after="120" w:line="240" w:lineRule="auto"/>
              <w:jc w:val="center"/>
              <w:rPr>
                <w:szCs w:val="24"/>
              </w:rPr>
            </w:pPr>
            <w:r w:rsidRPr="000C31E2">
              <w:rPr>
                <w:szCs w:val="24"/>
              </w:rPr>
              <w:t>6.95</w:t>
            </w:r>
          </w:p>
        </w:tc>
      </w:tr>
      <w:tr w:rsidR="000C31E2" w:rsidRPr="000C31E2" w14:paraId="3EA7C066" w14:textId="77777777" w:rsidTr="00B90406">
        <w:trPr>
          <w:trHeight w:val="220"/>
          <w:jc w:val="center"/>
        </w:trPr>
        <w:tc>
          <w:tcPr>
            <w:tcW w:w="1317" w:type="dxa"/>
            <w:vMerge/>
            <w:vAlign w:val="center"/>
            <w:hideMark/>
          </w:tcPr>
          <w:p w14:paraId="0EF53826" w14:textId="77777777" w:rsidR="00DA5DC4" w:rsidRPr="000C31E2" w:rsidRDefault="00DA5DC4" w:rsidP="00F50CDB">
            <w:pPr>
              <w:spacing w:before="120" w:after="120" w:line="240" w:lineRule="auto"/>
              <w:rPr>
                <w:b/>
                <w:szCs w:val="24"/>
              </w:rPr>
            </w:pPr>
          </w:p>
        </w:tc>
        <w:tc>
          <w:tcPr>
            <w:tcW w:w="3544" w:type="dxa"/>
            <w:vAlign w:val="center"/>
            <w:hideMark/>
          </w:tcPr>
          <w:p w14:paraId="7077C932" w14:textId="1085D0EA"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3E6E6745" w14:textId="77777777" w:rsidR="00DA5DC4" w:rsidRPr="000C31E2" w:rsidRDefault="00DA5DC4" w:rsidP="00F50CDB">
            <w:pPr>
              <w:spacing w:before="120" w:after="120" w:line="240" w:lineRule="auto"/>
              <w:jc w:val="center"/>
              <w:rPr>
                <w:szCs w:val="24"/>
              </w:rPr>
            </w:pPr>
            <w:r w:rsidRPr="000C31E2">
              <w:rPr>
                <w:szCs w:val="24"/>
              </w:rPr>
              <w:t>1.23</w:t>
            </w:r>
          </w:p>
        </w:tc>
        <w:tc>
          <w:tcPr>
            <w:tcW w:w="1276" w:type="dxa"/>
            <w:vAlign w:val="center"/>
            <w:hideMark/>
          </w:tcPr>
          <w:p w14:paraId="2C7C8F52" w14:textId="77777777" w:rsidR="00DA5DC4" w:rsidRPr="000C31E2" w:rsidRDefault="00DA5DC4" w:rsidP="00F50CDB">
            <w:pPr>
              <w:spacing w:before="120" w:after="120" w:line="240" w:lineRule="auto"/>
              <w:jc w:val="center"/>
              <w:rPr>
                <w:szCs w:val="24"/>
              </w:rPr>
            </w:pPr>
            <w:r w:rsidRPr="000C31E2">
              <w:rPr>
                <w:szCs w:val="24"/>
              </w:rPr>
              <w:t>3.42</w:t>
            </w:r>
          </w:p>
        </w:tc>
        <w:tc>
          <w:tcPr>
            <w:tcW w:w="1276" w:type="dxa"/>
            <w:vAlign w:val="center"/>
            <w:hideMark/>
          </w:tcPr>
          <w:p w14:paraId="4192FAAE" w14:textId="77777777" w:rsidR="00DA5DC4" w:rsidRPr="000C31E2" w:rsidRDefault="00DA5DC4" w:rsidP="00F50CDB">
            <w:pPr>
              <w:spacing w:before="120" w:after="120" w:line="240" w:lineRule="auto"/>
              <w:jc w:val="center"/>
              <w:rPr>
                <w:szCs w:val="24"/>
              </w:rPr>
            </w:pPr>
            <w:r w:rsidRPr="000C31E2">
              <w:rPr>
                <w:szCs w:val="24"/>
              </w:rPr>
              <w:t>5.62</w:t>
            </w:r>
          </w:p>
        </w:tc>
      </w:tr>
      <w:tr w:rsidR="000C31E2" w:rsidRPr="000C31E2" w14:paraId="373576F3" w14:textId="77777777" w:rsidTr="00B90406">
        <w:trPr>
          <w:trHeight w:val="220"/>
          <w:jc w:val="center"/>
        </w:trPr>
        <w:tc>
          <w:tcPr>
            <w:tcW w:w="1317" w:type="dxa"/>
            <w:vMerge/>
            <w:vAlign w:val="center"/>
            <w:hideMark/>
          </w:tcPr>
          <w:p w14:paraId="448CE511" w14:textId="77777777" w:rsidR="00DA5DC4" w:rsidRPr="000C31E2" w:rsidRDefault="00DA5DC4" w:rsidP="00F50CDB">
            <w:pPr>
              <w:spacing w:before="120" w:after="120" w:line="240" w:lineRule="auto"/>
              <w:rPr>
                <w:b/>
                <w:szCs w:val="24"/>
              </w:rPr>
            </w:pPr>
          </w:p>
        </w:tc>
        <w:tc>
          <w:tcPr>
            <w:tcW w:w="3544" w:type="dxa"/>
            <w:vAlign w:val="center"/>
            <w:hideMark/>
          </w:tcPr>
          <w:p w14:paraId="6C3C991C" w14:textId="656AA08E" w:rsidR="00DA5DC4"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(3.2) </w:t>
            </w:r>
            <w:r w:rsidRPr="000C31E2">
              <w:rPr>
                <w:szCs w:val="24"/>
              </w:rPr>
              <w:t>(W)</w:t>
            </w:r>
          </w:p>
        </w:tc>
        <w:tc>
          <w:tcPr>
            <w:tcW w:w="1275" w:type="dxa"/>
            <w:vAlign w:val="center"/>
            <w:hideMark/>
          </w:tcPr>
          <w:p w14:paraId="6BCAC280" w14:textId="77777777" w:rsidR="00DA5DC4" w:rsidRPr="000C31E2" w:rsidRDefault="00DA5DC4" w:rsidP="00F50CDB">
            <w:pPr>
              <w:spacing w:before="120" w:after="120" w:line="240" w:lineRule="auto"/>
              <w:jc w:val="center"/>
              <w:rPr>
                <w:szCs w:val="24"/>
              </w:rPr>
            </w:pPr>
            <w:r w:rsidRPr="000C31E2">
              <w:rPr>
                <w:szCs w:val="24"/>
              </w:rPr>
              <w:t>1.21</w:t>
            </w:r>
          </w:p>
        </w:tc>
        <w:tc>
          <w:tcPr>
            <w:tcW w:w="1276" w:type="dxa"/>
            <w:vAlign w:val="center"/>
            <w:hideMark/>
          </w:tcPr>
          <w:p w14:paraId="5C94A81A" w14:textId="77777777" w:rsidR="00DA5DC4" w:rsidRPr="000C31E2" w:rsidRDefault="00DA5DC4" w:rsidP="00F50CDB">
            <w:pPr>
              <w:spacing w:before="120" w:after="120" w:line="240" w:lineRule="auto"/>
              <w:jc w:val="center"/>
              <w:rPr>
                <w:szCs w:val="24"/>
              </w:rPr>
            </w:pPr>
            <w:r w:rsidRPr="000C31E2">
              <w:rPr>
                <w:szCs w:val="24"/>
              </w:rPr>
              <w:t>3.34</w:t>
            </w:r>
          </w:p>
        </w:tc>
        <w:tc>
          <w:tcPr>
            <w:tcW w:w="1276" w:type="dxa"/>
            <w:vAlign w:val="center"/>
            <w:hideMark/>
          </w:tcPr>
          <w:p w14:paraId="4E01D42C" w14:textId="77777777" w:rsidR="00DA5DC4" w:rsidRPr="000C31E2" w:rsidRDefault="00DA5DC4" w:rsidP="00F50CDB">
            <w:pPr>
              <w:spacing w:before="120" w:after="120" w:line="240" w:lineRule="auto"/>
              <w:jc w:val="center"/>
              <w:rPr>
                <w:szCs w:val="24"/>
              </w:rPr>
            </w:pPr>
            <w:r w:rsidRPr="000C31E2">
              <w:rPr>
                <w:szCs w:val="24"/>
              </w:rPr>
              <w:t>5.41</w:t>
            </w:r>
          </w:p>
        </w:tc>
      </w:tr>
      <w:tr w:rsidR="000C31E2" w:rsidRPr="000C31E2" w14:paraId="60A713C3" w14:textId="77777777" w:rsidTr="00B90406">
        <w:trPr>
          <w:trHeight w:val="220"/>
          <w:jc w:val="center"/>
        </w:trPr>
        <w:tc>
          <w:tcPr>
            <w:tcW w:w="1317" w:type="dxa"/>
            <w:vMerge/>
            <w:vAlign w:val="center"/>
            <w:hideMark/>
          </w:tcPr>
          <w:p w14:paraId="19210F63" w14:textId="77777777" w:rsidR="00DA5DC4" w:rsidRPr="000C31E2" w:rsidRDefault="00DA5DC4" w:rsidP="00F50CDB">
            <w:pPr>
              <w:spacing w:before="120" w:after="120" w:line="240" w:lineRule="auto"/>
              <w:rPr>
                <w:b/>
                <w:szCs w:val="24"/>
              </w:rPr>
            </w:pPr>
          </w:p>
        </w:tc>
        <w:tc>
          <w:tcPr>
            <w:tcW w:w="7371" w:type="dxa"/>
            <w:gridSpan w:val="4"/>
            <w:vAlign w:val="center"/>
            <w:hideMark/>
          </w:tcPr>
          <w:p w14:paraId="24580AE7" w14:textId="77777777" w:rsidR="00DA5DC4" w:rsidRPr="000C31E2" w:rsidRDefault="00DA5DC4" w:rsidP="00F50CDB">
            <w:pPr>
              <w:widowControl w:val="0"/>
              <w:spacing w:before="120" w:after="120" w:line="240" w:lineRule="auto"/>
              <w:jc w:val="center"/>
              <w:rPr>
                <w:b/>
                <w:szCs w:val="24"/>
              </w:rPr>
            </w:pPr>
            <w:r w:rsidRPr="000C31E2">
              <w:rPr>
                <w:b/>
                <w:szCs w:val="24"/>
              </w:rPr>
              <w:t>100</w:t>
            </w:r>
            <w:r w:rsidRPr="000C31E2">
              <w:rPr>
                <w:b/>
                <w:szCs w:val="24"/>
              </w:rPr>
              <w:t>°</w:t>
            </w:r>
            <w:r w:rsidRPr="000C31E2">
              <w:rPr>
                <w:b/>
                <w:szCs w:val="24"/>
              </w:rPr>
              <w:t>C</w:t>
            </w:r>
          </w:p>
        </w:tc>
      </w:tr>
      <w:tr w:rsidR="000C31E2" w:rsidRPr="000C31E2" w14:paraId="6505DFA7" w14:textId="77777777" w:rsidTr="00B90406">
        <w:trPr>
          <w:trHeight w:val="220"/>
          <w:jc w:val="center"/>
        </w:trPr>
        <w:tc>
          <w:tcPr>
            <w:tcW w:w="1317" w:type="dxa"/>
            <w:vMerge/>
            <w:vAlign w:val="center"/>
            <w:hideMark/>
          </w:tcPr>
          <w:p w14:paraId="04AE0380" w14:textId="77777777" w:rsidR="00DA5DC4" w:rsidRPr="000C31E2" w:rsidRDefault="00DA5DC4" w:rsidP="00F50CDB">
            <w:pPr>
              <w:spacing w:before="120" w:after="120" w:line="240" w:lineRule="auto"/>
              <w:rPr>
                <w:b/>
                <w:szCs w:val="24"/>
              </w:rPr>
            </w:pPr>
          </w:p>
        </w:tc>
        <w:tc>
          <w:tcPr>
            <w:tcW w:w="3544" w:type="dxa"/>
            <w:vAlign w:val="center"/>
            <w:hideMark/>
          </w:tcPr>
          <w:p w14:paraId="22C8E8F1" w14:textId="77777777" w:rsidR="00DA5DC4" w:rsidRPr="000C31E2" w:rsidRDefault="00DA5DC4" w:rsidP="00F50CDB">
            <w:pPr>
              <w:widowControl w:val="0"/>
              <w:spacing w:before="120" w:after="120" w:line="240" w:lineRule="auto"/>
              <w:jc w:val="center"/>
              <w:rPr>
                <w:szCs w:val="24"/>
              </w:rPr>
            </w:pPr>
            <w:r w:rsidRPr="000C31E2">
              <w:rPr>
                <w:szCs w:val="24"/>
              </w:rPr>
              <w:t>Measured (W)</w:t>
            </w:r>
          </w:p>
          <w:p w14:paraId="109D3C2C" w14:textId="77777777"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7B1A168F" w14:textId="77777777" w:rsidR="00DA5DC4" w:rsidRPr="000C31E2" w:rsidRDefault="00DA5DC4" w:rsidP="00F50CDB">
            <w:pPr>
              <w:spacing w:before="120" w:after="120" w:line="240" w:lineRule="auto"/>
              <w:jc w:val="center"/>
              <w:rPr>
                <w:szCs w:val="24"/>
              </w:rPr>
            </w:pPr>
            <w:r w:rsidRPr="000C31E2">
              <w:rPr>
                <w:szCs w:val="24"/>
              </w:rPr>
              <w:t>0.68</w:t>
            </w:r>
          </w:p>
          <w:p w14:paraId="32E05D18" w14:textId="77777777" w:rsidR="00DA5DC4" w:rsidRPr="000C31E2" w:rsidRDefault="00DA5DC4" w:rsidP="00F50CDB">
            <w:pPr>
              <w:spacing w:before="120" w:after="120" w:line="240" w:lineRule="auto"/>
              <w:jc w:val="center"/>
              <w:rPr>
                <w:szCs w:val="24"/>
              </w:rPr>
            </w:pPr>
            <w:r w:rsidRPr="000C31E2">
              <w:rPr>
                <w:szCs w:val="24"/>
              </w:rPr>
              <w:t>(-11%)</w:t>
            </w:r>
          </w:p>
        </w:tc>
        <w:tc>
          <w:tcPr>
            <w:tcW w:w="1276" w:type="dxa"/>
            <w:vAlign w:val="center"/>
            <w:hideMark/>
          </w:tcPr>
          <w:p w14:paraId="64601FFB" w14:textId="77777777" w:rsidR="00DA5DC4" w:rsidRPr="000C31E2" w:rsidRDefault="00DA5DC4" w:rsidP="00F50CDB">
            <w:pPr>
              <w:spacing w:before="120" w:after="120" w:line="240" w:lineRule="auto"/>
              <w:jc w:val="center"/>
              <w:rPr>
                <w:szCs w:val="24"/>
              </w:rPr>
            </w:pPr>
            <w:r w:rsidRPr="000C31E2">
              <w:rPr>
                <w:szCs w:val="24"/>
              </w:rPr>
              <w:t>2.39</w:t>
            </w:r>
          </w:p>
          <w:p w14:paraId="56B7DE36" w14:textId="77777777" w:rsidR="00DA5DC4" w:rsidRPr="000C31E2" w:rsidRDefault="00DA5DC4" w:rsidP="00F50CDB">
            <w:pPr>
              <w:spacing w:before="120" w:after="120" w:line="240" w:lineRule="auto"/>
              <w:jc w:val="center"/>
              <w:rPr>
                <w:szCs w:val="24"/>
              </w:rPr>
            </w:pPr>
            <w:r w:rsidRPr="000C31E2">
              <w:rPr>
                <w:szCs w:val="24"/>
              </w:rPr>
              <w:t>(-7.7%)</w:t>
            </w:r>
          </w:p>
        </w:tc>
        <w:tc>
          <w:tcPr>
            <w:tcW w:w="1276" w:type="dxa"/>
            <w:vAlign w:val="center"/>
            <w:hideMark/>
          </w:tcPr>
          <w:p w14:paraId="66D4AB63" w14:textId="77777777" w:rsidR="00DA5DC4" w:rsidRPr="000C31E2" w:rsidRDefault="00DA5DC4" w:rsidP="00F50CDB">
            <w:pPr>
              <w:spacing w:before="120" w:after="120" w:line="240" w:lineRule="auto"/>
              <w:jc w:val="center"/>
              <w:rPr>
                <w:szCs w:val="24"/>
              </w:rPr>
            </w:pPr>
            <w:r w:rsidRPr="000C31E2">
              <w:rPr>
                <w:szCs w:val="24"/>
              </w:rPr>
              <w:t>6.81</w:t>
            </w:r>
          </w:p>
          <w:p w14:paraId="07BFD2C7" w14:textId="77777777" w:rsidR="00DA5DC4" w:rsidRPr="000C31E2" w:rsidRDefault="00DA5DC4" w:rsidP="00F50CDB">
            <w:pPr>
              <w:spacing w:before="120" w:after="120" w:line="240" w:lineRule="auto"/>
              <w:jc w:val="center"/>
              <w:rPr>
                <w:szCs w:val="24"/>
              </w:rPr>
            </w:pPr>
            <w:r w:rsidRPr="000C31E2">
              <w:rPr>
                <w:szCs w:val="24"/>
              </w:rPr>
              <w:t>(-1.9%)</w:t>
            </w:r>
          </w:p>
        </w:tc>
      </w:tr>
      <w:tr w:rsidR="000C31E2" w:rsidRPr="000C31E2" w14:paraId="1CBC833B" w14:textId="77777777" w:rsidTr="00B90406">
        <w:trPr>
          <w:trHeight w:val="220"/>
          <w:jc w:val="center"/>
        </w:trPr>
        <w:tc>
          <w:tcPr>
            <w:tcW w:w="1317" w:type="dxa"/>
            <w:vMerge/>
            <w:vAlign w:val="center"/>
            <w:hideMark/>
          </w:tcPr>
          <w:p w14:paraId="2D61EED3" w14:textId="77777777" w:rsidR="00DA5DC4" w:rsidRPr="000C31E2" w:rsidRDefault="00DA5DC4" w:rsidP="00F50CDB">
            <w:pPr>
              <w:spacing w:before="120" w:after="120" w:line="240" w:lineRule="auto"/>
              <w:rPr>
                <w:b/>
                <w:szCs w:val="24"/>
              </w:rPr>
            </w:pPr>
          </w:p>
        </w:tc>
        <w:tc>
          <w:tcPr>
            <w:tcW w:w="3544" w:type="dxa"/>
            <w:vAlign w:val="center"/>
            <w:hideMark/>
          </w:tcPr>
          <w:p w14:paraId="2113D05F" w14:textId="78AC4858"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102D9D70" w14:textId="77777777" w:rsidR="00DA5DC4" w:rsidRPr="000C31E2" w:rsidRDefault="00DA5DC4" w:rsidP="00F50CDB">
            <w:pPr>
              <w:spacing w:before="120" w:after="120" w:line="240" w:lineRule="auto"/>
              <w:jc w:val="center"/>
              <w:rPr>
                <w:szCs w:val="24"/>
              </w:rPr>
            </w:pPr>
            <w:r w:rsidRPr="000C31E2">
              <w:rPr>
                <w:szCs w:val="24"/>
              </w:rPr>
              <w:t>1.23</w:t>
            </w:r>
          </w:p>
        </w:tc>
        <w:tc>
          <w:tcPr>
            <w:tcW w:w="1276" w:type="dxa"/>
            <w:vAlign w:val="center"/>
            <w:hideMark/>
          </w:tcPr>
          <w:p w14:paraId="40FD8BC2" w14:textId="77777777" w:rsidR="00DA5DC4" w:rsidRPr="000C31E2" w:rsidRDefault="00DA5DC4" w:rsidP="00F50CDB">
            <w:pPr>
              <w:spacing w:before="120" w:after="120" w:line="240" w:lineRule="auto"/>
              <w:jc w:val="center"/>
              <w:rPr>
                <w:szCs w:val="24"/>
              </w:rPr>
            </w:pPr>
            <w:r w:rsidRPr="000C31E2">
              <w:rPr>
                <w:szCs w:val="24"/>
              </w:rPr>
              <w:t>3.42</w:t>
            </w:r>
          </w:p>
        </w:tc>
        <w:tc>
          <w:tcPr>
            <w:tcW w:w="1276" w:type="dxa"/>
            <w:vAlign w:val="center"/>
            <w:hideMark/>
          </w:tcPr>
          <w:p w14:paraId="59E7628C" w14:textId="77777777" w:rsidR="00DA5DC4" w:rsidRPr="000C31E2" w:rsidRDefault="00DA5DC4" w:rsidP="00F50CDB">
            <w:pPr>
              <w:spacing w:before="120" w:after="120" w:line="240" w:lineRule="auto"/>
              <w:jc w:val="center"/>
              <w:rPr>
                <w:szCs w:val="24"/>
              </w:rPr>
            </w:pPr>
            <w:r w:rsidRPr="000C31E2">
              <w:rPr>
                <w:szCs w:val="24"/>
              </w:rPr>
              <w:t>5.62</w:t>
            </w:r>
          </w:p>
        </w:tc>
      </w:tr>
      <w:tr w:rsidR="000C31E2" w:rsidRPr="000C31E2" w14:paraId="1C124416" w14:textId="77777777" w:rsidTr="00B90406">
        <w:trPr>
          <w:trHeight w:val="220"/>
          <w:jc w:val="center"/>
        </w:trPr>
        <w:tc>
          <w:tcPr>
            <w:tcW w:w="1317" w:type="dxa"/>
            <w:vMerge/>
            <w:vAlign w:val="center"/>
            <w:hideMark/>
          </w:tcPr>
          <w:p w14:paraId="07033745" w14:textId="77777777" w:rsidR="00DA5DC4" w:rsidRPr="000C31E2" w:rsidRDefault="00DA5DC4" w:rsidP="00F50CDB">
            <w:pPr>
              <w:spacing w:before="120" w:after="120" w:line="240" w:lineRule="auto"/>
              <w:rPr>
                <w:b/>
                <w:szCs w:val="24"/>
              </w:rPr>
            </w:pPr>
          </w:p>
        </w:tc>
        <w:tc>
          <w:tcPr>
            <w:tcW w:w="3544" w:type="dxa"/>
            <w:vAlign w:val="center"/>
            <w:hideMark/>
          </w:tcPr>
          <w:p w14:paraId="63DA8CE0" w14:textId="175CA5E4" w:rsidR="00F50CDB"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(3.2) </w:t>
            </w:r>
            <w:r w:rsidRPr="000C31E2">
              <w:rPr>
                <w:szCs w:val="24"/>
              </w:rPr>
              <w:t>(W)</w:t>
            </w:r>
          </w:p>
          <w:p w14:paraId="216BF476" w14:textId="525B65C9"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458E14A7" w14:textId="77777777" w:rsidR="00DA5DC4" w:rsidRPr="000C31E2" w:rsidRDefault="00DA5DC4" w:rsidP="00F50CDB">
            <w:pPr>
              <w:spacing w:before="120" w:after="120" w:line="240" w:lineRule="auto"/>
              <w:jc w:val="center"/>
              <w:rPr>
                <w:szCs w:val="24"/>
              </w:rPr>
            </w:pPr>
            <w:r w:rsidRPr="000C31E2">
              <w:rPr>
                <w:szCs w:val="24"/>
              </w:rPr>
              <w:t>1.19</w:t>
            </w:r>
          </w:p>
          <w:p w14:paraId="76BB36F0" w14:textId="77777777" w:rsidR="00DA5DC4" w:rsidRPr="000C31E2" w:rsidRDefault="00DA5DC4" w:rsidP="00F50CDB">
            <w:pPr>
              <w:spacing w:before="120" w:after="120" w:line="240" w:lineRule="auto"/>
              <w:jc w:val="center"/>
              <w:rPr>
                <w:szCs w:val="24"/>
              </w:rPr>
            </w:pPr>
            <w:r w:rsidRPr="000C31E2">
              <w:rPr>
                <w:szCs w:val="24"/>
              </w:rPr>
              <w:t>(-1.7%)</w:t>
            </w:r>
          </w:p>
        </w:tc>
        <w:tc>
          <w:tcPr>
            <w:tcW w:w="1276" w:type="dxa"/>
            <w:vAlign w:val="center"/>
            <w:hideMark/>
          </w:tcPr>
          <w:p w14:paraId="07378117" w14:textId="77777777" w:rsidR="00DA5DC4" w:rsidRPr="000C31E2" w:rsidRDefault="00DA5DC4" w:rsidP="00F50CDB">
            <w:pPr>
              <w:spacing w:before="120" w:after="120" w:line="240" w:lineRule="auto"/>
              <w:jc w:val="center"/>
              <w:rPr>
                <w:szCs w:val="24"/>
              </w:rPr>
            </w:pPr>
            <w:r w:rsidRPr="000C31E2">
              <w:rPr>
                <w:szCs w:val="24"/>
              </w:rPr>
              <w:t>3.27</w:t>
            </w:r>
          </w:p>
          <w:p w14:paraId="775FF20B" w14:textId="77777777" w:rsidR="00DA5DC4" w:rsidRPr="000C31E2" w:rsidRDefault="00DA5DC4" w:rsidP="00F50CDB">
            <w:pPr>
              <w:spacing w:before="120" w:after="120" w:line="240" w:lineRule="auto"/>
              <w:jc w:val="center"/>
              <w:rPr>
                <w:szCs w:val="24"/>
              </w:rPr>
            </w:pPr>
            <w:r w:rsidRPr="000C31E2">
              <w:rPr>
                <w:szCs w:val="24"/>
              </w:rPr>
              <w:t>(-1.9%)</w:t>
            </w:r>
          </w:p>
        </w:tc>
        <w:tc>
          <w:tcPr>
            <w:tcW w:w="1276" w:type="dxa"/>
            <w:vAlign w:val="center"/>
            <w:hideMark/>
          </w:tcPr>
          <w:p w14:paraId="36D59405" w14:textId="77777777" w:rsidR="00DA5DC4" w:rsidRPr="000C31E2" w:rsidRDefault="00DA5DC4" w:rsidP="00F50CDB">
            <w:pPr>
              <w:spacing w:before="120" w:after="120" w:line="240" w:lineRule="auto"/>
              <w:jc w:val="center"/>
              <w:rPr>
                <w:szCs w:val="24"/>
              </w:rPr>
            </w:pPr>
            <w:r w:rsidRPr="000C31E2">
              <w:rPr>
                <w:szCs w:val="24"/>
              </w:rPr>
              <w:t>5.20</w:t>
            </w:r>
          </w:p>
          <w:p w14:paraId="3A9C5FC1" w14:textId="77777777" w:rsidR="00DA5DC4" w:rsidRPr="000C31E2" w:rsidRDefault="00DA5DC4" w:rsidP="00F50CDB">
            <w:pPr>
              <w:spacing w:before="120" w:after="120" w:line="240" w:lineRule="auto"/>
              <w:jc w:val="center"/>
              <w:rPr>
                <w:szCs w:val="24"/>
              </w:rPr>
            </w:pPr>
            <w:r w:rsidRPr="000C31E2">
              <w:rPr>
                <w:szCs w:val="24"/>
              </w:rPr>
              <w:t>(-3.9%)</w:t>
            </w:r>
          </w:p>
        </w:tc>
      </w:tr>
      <w:tr w:rsidR="000C31E2" w:rsidRPr="000C31E2" w14:paraId="6642EB2F" w14:textId="77777777" w:rsidTr="00B90406">
        <w:trPr>
          <w:trHeight w:val="220"/>
          <w:jc w:val="center"/>
        </w:trPr>
        <w:tc>
          <w:tcPr>
            <w:tcW w:w="1317" w:type="dxa"/>
            <w:vMerge w:val="restart"/>
            <w:vAlign w:val="center"/>
            <w:hideMark/>
          </w:tcPr>
          <w:p w14:paraId="03CAB2B9" w14:textId="77777777" w:rsidR="00DA5DC4" w:rsidRPr="000C31E2" w:rsidRDefault="00DA5DC4" w:rsidP="00F50CDB">
            <w:pPr>
              <w:spacing w:before="120" w:after="120" w:line="240" w:lineRule="auto"/>
              <w:jc w:val="center"/>
              <w:rPr>
                <w:b/>
                <w:szCs w:val="24"/>
              </w:rPr>
            </w:pPr>
            <w:r w:rsidRPr="000C31E2">
              <w:rPr>
                <w:b/>
                <w:szCs w:val="24"/>
              </w:rPr>
              <w:t>500Hz</w:t>
            </w:r>
          </w:p>
        </w:tc>
        <w:tc>
          <w:tcPr>
            <w:tcW w:w="7371" w:type="dxa"/>
            <w:gridSpan w:val="4"/>
            <w:vAlign w:val="center"/>
            <w:hideMark/>
          </w:tcPr>
          <w:p w14:paraId="12371590" w14:textId="77777777" w:rsidR="00DA5DC4" w:rsidRPr="000C31E2" w:rsidRDefault="00DA5DC4" w:rsidP="00F50CDB">
            <w:pPr>
              <w:widowControl w:val="0"/>
              <w:spacing w:before="120" w:after="120" w:line="240" w:lineRule="auto"/>
              <w:jc w:val="center"/>
              <w:rPr>
                <w:b/>
                <w:szCs w:val="24"/>
              </w:rPr>
            </w:pPr>
            <w:r w:rsidRPr="000C31E2">
              <w:rPr>
                <w:b/>
                <w:szCs w:val="24"/>
              </w:rPr>
              <w:t>69</w:t>
            </w:r>
            <w:r w:rsidRPr="000C31E2">
              <w:rPr>
                <w:b/>
                <w:szCs w:val="24"/>
              </w:rPr>
              <w:t>°</w:t>
            </w:r>
            <w:r w:rsidRPr="000C31E2">
              <w:rPr>
                <w:b/>
                <w:szCs w:val="24"/>
              </w:rPr>
              <w:t>C</w:t>
            </w:r>
          </w:p>
        </w:tc>
      </w:tr>
      <w:tr w:rsidR="000C31E2" w:rsidRPr="000C31E2" w14:paraId="5109E8EA" w14:textId="77777777" w:rsidTr="00B90406">
        <w:trPr>
          <w:trHeight w:val="220"/>
          <w:jc w:val="center"/>
        </w:trPr>
        <w:tc>
          <w:tcPr>
            <w:tcW w:w="1317" w:type="dxa"/>
            <w:vMerge/>
            <w:vAlign w:val="center"/>
            <w:hideMark/>
          </w:tcPr>
          <w:p w14:paraId="30455AEB" w14:textId="77777777" w:rsidR="00DA5DC4" w:rsidRPr="000C31E2" w:rsidRDefault="00DA5DC4" w:rsidP="00F50CDB">
            <w:pPr>
              <w:spacing w:before="120" w:after="120" w:line="240" w:lineRule="auto"/>
              <w:rPr>
                <w:b/>
                <w:szCs w:val="24"/>
              </w:rPr>
            </w:pPr>
          </w:p>
        </w:tc>
        <w:tc>
          <w:tcPr>
            <w:tcW w:w="3544" w:type="dxa"/>
            <w:vAlign w:val="center"/>
            <w:hideMark/>
          </w:tcPr>
          <w:p w14:paraId="6FBDB1F9" w14:textId="77777777" w:rsidR="00DA5DC4" w:rsidRPr="000C31E2" w:rsidRDefault="00DA5DC4" w:rsidP="00F50CDB">
            <w:pPr>
              <w:widowControl w:val="0"/>
              <w:spacing w:before="120" w:after="120" w:line="240" w:lineRule="auto"/>
              <w:jc w:val="center"/>
              <w:rPr>
                <w:szCs w:val="24"/>
              </w:rPr>
            </w:pPr>
            <w:r w:rsidRPr="000C31E2">
              <w:rPr>
                <w:szCs w:val="24"/>
              </w:rPr>
              <w:t>Measured (W)</w:t>
            </w:r>
          </w:p>
        </w:tc>
        <w:tc>
          <w:tcPr>
            <w:tcW w:w="1275" w:type="dxa"/>
            <w:vAlign w:val="center"/>
            <w:hideMark/>
          </w:tcPr>
          <w:p w14:paraId="5B619E08" w14:textId="77777777" w:rsidR="00DA5DC4" w:rsidRPr="000C31E2" w:rsidRDefault="00DA5DC4" w:rsidP="00F50CDB">
            <w:pPr>
              <w:spacing w:before="120" w:after="120" w:line="240" w:lineRule="auto"/>
              <w:jc w:val="center"/>
              <w:rPr>
                <w:szCs w:val="24"/>
              </w:rPr>
            </w:pPr>
            <w:r w:rsidRPr="000C31E2">
              <w:rPr>
                <w:szCs w:val="24"/>
              </w:rPr>
              <w:t>7.64</w:t>
            </w:r>
          </w:p>
        </w:tc>
        <w:tc>
          <w:tcPr>
            <w:tcW w:w="1276" w:type="dxa"/>
            <w:vAlign w:val="center"/>
            <w:hideMark/>
          </w:tcPr>
          <w:p w14:paraId="4AF88D6B" w14:textId="77777777" w:rsidR="00DA5DC4" w:rsidRPr="000C31E2" w:rsidRDefault="00DA5DC4" w:rsidP="00F50CDB">
            <w:pPr>
              <w:spacing w:before="120" w:after="120" w:line="240" w:lineRule="auto"/>
              <w:jc w:val="center"/>
              <w:rPr>
                <w:szCs w:val="24"/>
              </w:rPr>
            </w:pPr>
            <w:r w:rsidRPr="000C31E2">
              <w:rPr>
                <w:szCs w:val="24"/>
              </w:rPr>
              <w:t>27.8</w:t>
            </w:r>
          </w:p>
        </w:tc>
        <w:tc>
          <w:tcPr>
            <w:tcW w:w="1276" w:type="dxa"/>
            <w:vAlign w:val="center"/>
            <w:hideMark/>
          </w:tcPr>
          <w:p w14:paraId="3C562D05" w14:textId="77777777" w:rsidR="00DA5DC4" w:rsidRPr="000C31E2" w:rsidRDefault="00DA5DC4" w:rsidP="00F50CDB">
            <w:pPr>
              <w:spacing w:before="120" w:after="120" w:line="240" w:lineRule="auto"/>
              <w:jc w:val="center"/>
              <w:rPr>
                <w:szCs w:val="24"/>
              </w:rPr>
            </w:pPr>
            <w:r w:rsidRPr="000C31E2">
              <w:rPr>
                <w:szCs w:val="24"/>
              </w:rPr>
              <w:t>44.3</w:t>
            </w:r>
          </w:p>
        </w:tc>
      </w:tr>
      <w:tr w:rsidR="000C31E2" w:rsidRPr="000C31E2" w14:paraId="1BB2A693" w14:textId="77777777" w:rsidTr="00B90406">
        <w:trPr>
          <w:trHeight w:val="220"/>
          <w:jc w:val="center"/>
        </w:trPr>
        <w:tc>
          <w:tcPr>
            <w:tcW w:w="1317" w:type="dxa"/>
            <w:vMerge/>
            <w:vAlign w:val="center"/>
            <w:hideMark/>
          </w:tcPr>
          <w:p w14:paraId="04393985" w14:textId="77777777" w:rsidR="00DA5DC4" w:rsidRPr="000C31E2" w:rsidRDefault="00DA5DC4" w:rsidP="00F50CDB">
            <w:pPr>
              <w:spacing w:before="120" w:after="120" w:line="240" w:lineRule="auto"/>
              <w:rPr>
                <w:b/>
                <w:szCs w:val="24"/>
              </w:rPr>
            </w:pPr>
          </w:p>
        </w:tc>
        <w:tc>
          <w:tcPr>
            <w:tcW w:w="3544" w:type="dxa"/>
            <w:vAlign w:val="center"/>
            <w:hideMark/>
          </w:tcPr>
          <w:p w14:paraId="226054FF" w14:textId="04603FAC"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64A97E85" w14:textId="77777777" w:rsidR="00DA5DC4" w:rsidRPr="000C31E2" w:rsidRDefault="00DA5DC4" w:rsidP="00F50CDB">
            <w:pPr>
              <w:spacing w:before="120" w:after="120" w:line="240" w:lineRule="auto"/>
              <w:jc w:val="center"/>
              <w:rPr>
                <w:szCs w:val="24"/>
              </w:rPr>
            </w:pPr>
            <w:r w:rsidRPr="000C31E2">
              <w:rPr>
                <w:szCs w:val="24"/>
              </w:rPr>
              <w:t>7.36</w:t>
            </w:r>
          </w:p>
        </w:tc>
        <w:tc>
          <w:tcPr>
            <w:tcW w:w="1276" w:type="dxa"/>
            <w:vAlign w:val="center"/>
            <w:hideMark/>
          </w:tcPr>
          <w:p w14:paraId="5567A3E2" w14:textId="77777777" w:rsidR="00DA5DC4" w:rsidRPr="000C31E2" w:rsidRDefault="00DA5DC4" w:rsidP="00F50CDB">
            <w:pPr>
              <w:spacing w:before="120" w:after="120" w:line="240" w:lineRule="auto"/>
              <w:jc w:val="center"/>
              <w:rPr>
                <w:szCs w:val="24"/>
              </w:rPr>
            </w:pPr>
            <w:r w:rsidRPr="000C31E2">
              <w:rPr>
                <w:szCs w:val="24"/>
              </w:rPr>
              <w:t>30.1</w:t>
            </w:r>
          </w:p>
        </w:tc>
        <w:tc>
          <w:tcPr>
            <w:tcW w:w="1276" w:type="dxa"/>
            <w:vAlign w:val="center"/>
            <w:hideMark/>
          </w:tcPr>
          <w:p w14:paraId="040700B4" w14:textId="77777777" w:rsidR="00DA5DC4" w:rsidRPr="000C31E2" w:rsidRDefault="00DA5DC4" w:rsidP="00F50CDB">
            <w:pPr>
              <w:spacing w:before="120" w:after="120" w:line="240" w:lineRule="auto"/>
              <w:jc w:val="center"/>
              <w:rPr>
                <w:szCs w:val="24"/>
              </w:rPr>
            </w:pPr>
            <w:r w:rsidRPr="000C31E2">
              <w:rPr>
                <w:szCs w:val="24"/>
              </w:rPr>
              <w:t>48.4</w:t>
            </w:r>
          </w:p>
        </w:tc>
      </w:tr>
      <w:tr w:rsidR="000C31E2" w:rsidRPr="000C31E2" w14:paraId="61413CF3" w14:textId="77777777" w:rsidTr="00B90406">
        <w:trPr>
          <w:trHeight w:val="220"/>
          <w:jc w:val="center"/>
        </w:trPr>
        <w:tc>
          <w:tcPr>
            <w:tcW w:w="1317" w:type="dxa"/>
            <w:vMerge/>
            <w:vAlign w:val="center"/>
            <w:hideMark/>
          </w:tcPr>
          <w:p w14:paraId="2FAD1D2F" w14:textId="77777777" w:rsidR="00DA5DC4" w:rsidRPr="000C31E2" w:rsidRDefault="00DA5DC4" w:rsidP="00F50CDB">
            <w:pPr>
              <w:spacing w:before="120" w:after="120" w:line="240" w:lineRule="auto"/>
              <w:rPr>
                <w:b/>
                <w:szCs w:val="24"/>
              </w:rPr>
            </w:pPr>
          </w:p>
        </w:tc>
        <w:tc>
          <w:tcPr>
            <w:tcW w:w="3544" w:type="dxa"/>
            <w:vAlign w:val="center"/>
            <w:hideMark/>
          </w:tcPr>
          <w:p w14:paraId="1F456E5D" w14:textId="5854D572" w:rsidR="00DA5DC4"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(3.2) </w:t>
            </w:r>
            <w:r w:rsidRPr="000C31E2">
              <w:rPr>
                <w:szCs w:val="24"/>
              </w:rPr>
              <w:t>(W)</w:t>
            </w:r>
          </w:p>
        </w:tc>
        <w:tc>
          <w:tcPr>
            <w:tcW w:w="1275" w:type="dxa"/>
            <w:vAlign w:val="center"/>
            <w:hideMark/>
          </w:tcPr>
          <w:p w14:paraId="45A7BAE7" w14:textId="77777777" w:rsidR="00DA5DC4" w:rsidRPr="000C31E2" w:rsidRDefault="00DA5DC4" w:rsidP="00F50CDB">
            <w:pPr>
              <w:spacing w:before="120" w:after="120" w:line="240" w:lineRule="auto"/>
              <w:jc w:val="center"/>
              <w:rPr>
                <w:szCs w:val="24"/>
              </w:rPr>
            </w:pPr>
            <w:r w:rsidRPr="000C31E2">
              <w:rPr>
                <w:szCs w:val="24"/>
              </w:rPr>
              <w:t>7.15</w:t>
            </w:r>
          </w:p>
        </w:tc>
        <w:tc>
          <w:tcPr>
            <w:tcW w:w="1276" w:type="dxa"/>
            <w:vAlign w:val="center"/>
            <w:hideMark/>
          </w:tcPr>
          <w:p w14:paraId="4EBA16F2" w14:textId="77777777" w:rsidR="00DA5DC4" w:rsidRPr="000C31E2" w:rsidRDefault="00DA5DC4" w:rsidP="00F50CDB">
            <w:pPr>
              <w:spacing w:before="120" w:after="120" w:line="240" w:lineRule="auto"/>
              <w:jc w:val="center"/>
              <w:rPr>
                <w:szCs w:val="24"/>
              </w:rPr>
            </w:pPr>
            <w:r w:rsidRPr="000C31E2">
              <w:rPr>
                <w:szCs w:val="24"/>
              </w:rPr>
              <w:t>28.4</w:t>
            </w:r>
          </w:p>
        </w:tc>
        <w:tc>
          <w:tcPr>
            <w:tcW w:w="1276" w:type="dxa"/>
            <w:vAlign w:val="center"/>
            <w:hideMark/>
          </w:tcPr>
          <w:p w14:paraId="540F1263" w14:textId="77777777" w:rsidR="00DA5DC4" w:rsidRPr="000C31E2" w:rsidRDefault="00DA5DC4" w:rsidP="00F50CDB">
            <w:pPr>
              <w:spacing w:before="120" w:after="120" w:line="240" w:lineRule="auto"/>
              <w:jc w:val="center"/>
              <w:rPr>
                <w:szCs w:val="24"/>
              </w:rPr>
            </w:pPr>
            <w:r w:rsidRPr="000C31E2">
              <w:rPr>
                <w:szCs w:val="24"/>
              </w:rPr>
              <w:t>45.6</w:t>
            </w:r>
          </w:p>
        </w:tc>
      </w:tr>
      <w:tr w:rsidR="000C31E2" w:rsidRPr="000C31E2" w14:paraId="08EB7525" w14:textId="77777777" w:rsidTr="00B90406">
        <w:trPr>
          <w:trHeight w:val="220"/>
          <w:jc w:val="center"/>
        </w:trPr>
        <w:tc>
          <w:tcPr>
            <w:tcW w:w="1317" w:type="dxa"/>
            <w:vMerge/>
            <w:vAlign w:val="center"/>
            <w:hideMark/>
          </w:tcPr>
          <w:p w14:paraId="1ECC2014" w14:textId="77777777" w:rsidR="00DA5DC4" w:rsidRPr="000C31E2" w:rsidRDefault="00DA5DC4" w:rsidP="00F50CDB">
            <w:pPr>
              <w:spacing w:before="120" w:after="120" w:line="240" w:lineRule="auto"/>
              <w:rPr>
                <w:b/>
                <w:szCs w:val="24"/>
              </w:rPr>
            </w:pPr>
          </w:p>
        </w:tc>
        <w:tc>
          <w:tcPr>
            <w:tcW w:w="7371" w:type="dxa"/>
            <w:gridSpan w:val="4"/>
            <w:vAlign w:val="center"/>
            <w:hideMark/>
          </w:tcPr>
          <w:p w14:paraId="17F76507" w14:textId="77777777" w:rsidR="00DA5DC4" w:rsidRPr="000C31E2" w:rsidRDefault="00DA5DC4" w:rsidP="00F50CDB">
            <w:pPr>
              <w:widowControl w:val="0"/>
              <w:spacing w:before="120" w:after="120" w:line="240" w:lineRule="auto"/>
              <w:jc w:val="center"/>
              <w:rPr>
                <w:szCs w:val="24"/>
              </w:rPr>
            </w:pPr>
            <w:r w:rsidRPr="000C31E2">
              <w:rPr>
                <w:b/>
                <w:szCs w:val="24"/>
              </w:rPr>
              <w:t>100</w:t>
            </w:r>
            <w:r w:rsidRPr="000C31E2">
              <w:rPr>
                <w:b/>
                <w:szCs w:val="24"/>
              </w:rPr>
              <w:t>°</w:t>
            </w:r>
            <w:r w:rsidRPr="000C31E2">
              <w:rPr>
                <w:b/>
                <w:szCs w:val="24"/>
              </w:rPr>
              <w:t>C</w:t>
            </w:r>
          </w:p>
        </w:tc>
      </w:tr>
      <w:tr w:rsidR="000C31E2" w:rsidRPr="000C31E2" w14:paraId="09C2EE1F" w14:textId="77777777" w:rsidTr="00B90406">
        <w:trPr>
          <w:trHeight w:val="220"/>
          <w:jc w:val="center"/>
        </w:trPr>
        <w:tc>
          <w:tcPr>
            <w:tcW w:w="1317" w:type="dxa"/>
            <w:vMerge/>
            <w:vAlign w:val="center"/>
            <w:hideMark/>
          </w:tcPr>
          <w:p w14:paraId="4BF9B760" w14:textId="77777777" w:rsidR="00DA5DC4" w:rsidRPr="000C31E2" w:rsidRDefault="00DA5DC4" w:rsidP="00F50CDB">
            <w:pPr>
              <w:spacing w:before="120" w:after="120" w:line="240" w:lineRule="auto"/>
              <w:rPr>
                <w:b/>
                <w:szCs w:val="24"/>
              </w:rPr>
            </w:pPr>
          </w:p>
        </w:tc>
        <w:tc>
          <w:tcPr>
            <w:tcW w:w="3544" w:type="dxa"/>
            <w:vAlign w:val="center"/>
            <w:hideMark/>
          </w:tcPr>
          <w:p w14:paraId="45FCBAC9" w14:textId="77777777" w:rsidR="00DA5DC4" w:rsidRPr="000C31E2" w:rsidRDefault="00DA5DC4" w:rsidP="00F50CDB">
            <w:pPr>
              <w:widowControl w:val="0"/>
              <w:spacing w:before="120" w:after="120" w:line="240" w:lineRule="auto"/>
              <w:jc w:val="center"/>
              <w:rPr>
                <w:szCs w:val="24"/>
              </w:rPr>
            </w:pPr>
            <w:r w:rsidRPr="000C31E2">
              <w:rPr>
                <w:szCs w:val="24"/>
              </w:rPr>
              <w:t>Measured (W)</w:t>
            </w:r>
          </w:p>
          <w:p w14:paraId="0B9693DA" w14:textId="77777777"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2AB2DC14" w14:textId="77777777" w:rsidR="00DA5DC4" w:rsidRPr="000C31E2" w:rsidRDefault="00DA5DC4" w:rsidP="00F50CDB">
            <w:pPr>
              <w:spacing w:before="120" w:after="120" w:line="240" w:lineRule="auto"/>
              <w:jc w:val="center"/>
              <w:rPr>
                <w:szCs w:val="24"/>
              </w:rPr>
            </w:pPr>
            <w:r w:rsidRPr="000C31E2">
              <w:rPr>
                <w:szCs w:val="24"/>
              </w:rPr>
              <w:t>6.68</w:t>
            </w:r>
          </w:p>
          <w:p w14:paraId="2AB1A27D" w14:textId="77777777" w:rsidR="00DA5DC4" w:rsidRPr="000C31E2" w:rsidRDefault="00DA5DC4" w:rsidP="00F50CDB">
            <w:pPr>
              <w:spacing w:before="120" w:after="120" w:line="240" w:lineRule="auto"/>
              <w:jc w:val="center"/>
              <w:rPr>
                <w:szCs w:val="24"/>
              </w:rPr>
            </w:pPr>
            <w:r w:rsidRPr="000C31E2">
              <w:rPr>
                <w:szCs w:val="24"/>
              </w:rPr>
              <w:t>(-12%)</w:t>
            </w:r>
          </w:p>
        </w:tc>
        <w:tc>
          <w:tcPr>
            <w:tcW w:w="1276" w:type="dxa"/>
            <w:vAlign w:val="center"/>
            <w:hideMark/>
          </w:tcPr>
          <w:p w14:paraId="7BB36A3A" w14:textId="77777777" w:rsidR="00DA5DC4" w:rsidRPr="000C31E2" w:rsidRDefault="00DA5DC4" w:rsidP="00F50CDB">
            <w:pPr>
              <w:spacing w:before="120" w:after="120" w:line="240" w:lineRule="auto"/>
              <w:jc w:val="center"/>
              <w:rPr>
                <w:szCs w:val="24"/>
              </w:rPr>
            </w:pPr>
            <w:r w:rsidRPr="000C31E2">
              <w:rPr>
                <w:szCs w:val="24"/>
              </w:rPr>
              <w:t xml:space="preserve">25.7 </w:t>
            </w:r>
          </w:p>
          <w:p w14:paraId="2CFF2497" w14:textId="77777777" w:rsidR="00DA5DC4" w:rsidRPr="000C31E2" w:rsidRDefault="00DA5DC4" w:rsidP="00F50CDB">
            <w:pPr>
              <w:spacing w:before="120" w:after="120" w:line="240" w:lineRule="auto"/>
              <w:jc w:val="center"/>
              <w:rPr>
                <w:szCs w:val="24"/>
              </w:rPr>
            </w:pPr>
            <w:r w:rsidRPr="000C31E2">
              <w:rPr>
                <w:szCs w:val="24"/>
              </w:rPr>
              <w:t>(-7.6%)</w:t>
            </w:r>
          </w:p>
        </w:tc>
        <w:tc>
          <w:tcPr>
            <w:tcW w:w="1276" w:type="dxa"/>
            <w:vAlign w:val="center"/>
            <w:hideMark/>
          </w:tcPr>
          <w:p w14:paraId="532B6F86" w14:textId="77777777" w:rsidR="00DA5DC4" w:rsidRPr="000C31E2" w:rsidRDefault="00DA5DC4" w:rsidP="00F50CDB">
            <w:pPr>
              <w:spacing w:before="120" w:after="120" w:line="240" w:lineRule="auto"/>
              <w:jc w:val="center"/>
              <w:rPr>
                <w:szCs w:val="24"/>
              </w:rPr>
            </w:pPr>
            <w:r w:rsidRPr="000C31E2">
              <w:rPr>
                <w:szCs w:val="24"/>
              </w:rPr>
              <w:t xml:space="preserve">42.3 </w:t>
            </w:r>
          </w:p>
          <w:p w14:paraId="44624A23" w14:textId="77777777" w:rsidR="00DA5DC4" w:rsidRPr="000C31E2" w:rsidRDefault="00DA5DC4" w:rsidP="00F50CDB">
            <w:pPr>
              <w:spacing w:before="120" w:after="120" w:line="240" w:lineRule="auto"/>
              <w:jc w:val="center"/>
              <w:rPr>
                <w:szCs w:val="24"/>
              </w:rPr>
            </w:pPr>
            <w:r w:rsidRPr="000C31E2">
              <w:rPr>
                <w:szCs w:val="24"/>
              </w:rPr>
              <w:t>(-4.6%)</w:t>
            </w:r>
          </w:p>
        </w:tc>
      </w:tr>
      <w:tr w:rsidR="000C31E2" w:rsidRPr="000C31E2" w14:paraId="0FC2467A" w14:textId="77777777" w:rsidTr="00B90406">
        <w:trPr>
          <w:trHeight w:val="220"/>
          <w:jc w:val="center"/>
        </w:trPr>
        <w:tc>
          <w:tcPr>
            <w:tcW w:w="1317" w:type="dxa"/>
            <w:vMerge/>
            <w:vAlign w:val="center"/>
            <w:hideMark/>
          </w:tcPr>
          <w:p w14:paraId="1635C0BB" w14:textId="77777777" w:rsidR="00DA5DC4" w:rsidRPr="000C31E2" w:rsidRDefault="00DA5DC4" w:rsidP="00F50CDB">
            <w:pPr>
              <w:spacing w:before="120" w:after="120" w:line="240" w:lineRule="auto"/>
              <w:rPr>
                <w:b/>
                <w:szCs w:val="24"/>
              </w:rPr>
            </w:pPr>
          </w:p>
        </w:tc>
        <w:tc>
          <w:tcPr>
            <w:tcW w:w="3544" w:type="dxa"/>
            <w:vAlign w:val="center"/>
            <w:hideMark/>
          </w:tcPr>
          <w:p w14:paraId="272F7285" w14:textId="7B776BF1"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62490EB6" w14:textId="77777777" w:rsidR="00DA5DC4" w:rsidRPr="000C31E2" w:rsidRDefault="00DA5DC4" w:rsidP="00F50CDB">
            <w:pPr>
              <w:spacing w:before="120" w:after="120" w:line="240" w:lineRule="auto"/>
              <w:jc w:val="center"/>
              <w:rPr>
                <w:szCs w:val="24"/>
              </w:rPr>
            </w:pPr>
            <w:r w:rsidRPr="000C31E2">
              <w:rPr>
                <w:szCs w:val="24"/>
              </w:rPr>
              <w:t>7.36</w:t>
            </w:r>
          </w:p>
        </w:tc>
        <w:tc>
          <w:tcPr>
            <w:tcW w:w="1276" w:type="dxa"/>
            <w:vAlign w:val="center"/>
            <w:hideMark/>
          </w:tcPr>
          <w:p w14:paraId="27C65760" w14:textId="77777777" w:rsidR="00DA5DC4" w:rsidRPr="000C31E2" w:rsidRDefault="00DA5DC4" w:rsidP="00F50CDB">
            <w:pPr>
              <w:spacing w:before="120" w:after="120" w:line="240" w:lineRule="auto"/>
              <w:jc w:val="center"/>
              <w:rPr>
                <w:szCs w:val="24"/>
              </w:rPr>
            </w:pPr>
            <w:r w:rsidRPr="000C31E2">
              <w:rPr>
                <w:szCs w:val="24"/>
              </w:rPr>
              <w:t>30.1</w:t>
            </w:r>
          </w:p>
        </w:tc>
        <w:tc>
          <w:tcPr>
            <w:tcW w:w="1276" w:type="dxa"/>
            <w:vAlign w:val="center"/>
            <w:hideMark/>
          </w:tcPr>
          <w:p w14:paraId="7F12CFFE" w14:textId="77777777" w:rsidR="00DA5DC4" w:rsidRPr="000C31E2" w:rsidRDefault="00DA5DC4" w:rsidP="00F50CDB">
            <w:pPr>
              <w:spacing w:before="120" w:after="120" w:line="240" w:lineRule="auto"/>
              <w:jc w:val="center"/>
              <w:rPr>
                <w:szCs w:val="24"/>
              </w:rPr>
            </w:pPr>
            <w:r w:rsidRPr="000C31E2">
              <w:rPr>
                <w:szCs w:val="24"/>
              </w:rPr>
              <w:t>48.4</w:t>
            </w:r>
          </w:p>
        </w:tc>
      </w:tr>
      <w:tr w:rsidR="000C31E2" w:rsidRPr="000C31E2" w14:paraId="167C9010" w14:textId="77777777" w:rsidTr="00B90406">
        <w:trPr>
          <w:trHeight w:val="220"/>
          <w:jc w:val="center"/>
        </w:trPr>
        <w:tc>
          <w:tcPr>
            <w:tcW w:w="1317" w:type="dxa"/>
            <w:vMerge/>
            <w:vAlign w:val="center"/>
            <w:hideMark/>
          </w:tcPr>
          <w:p w14:paraId="2B166BE5" w14:textId="77777777" w:rsidR="00DA5DC4" w:rsidRPr="000C31E2" w:rsidRDefault="00DA5DC4" w:rsidP="00F50CDB">
            <w:pPr>
              <w:spacing w:before="120" w:after="120" w:line="240" w:lineRule="auto"/>
              <w:rPr>
                <w:b/>
                <w:szCs w:val="24"/>
              </w:rPr>
            </w:pPr>
          </w:p>
        </w:tc>
        <w:tc>
          <w:tcPr>
            <w:tcW w:w="3544" w:type="dxa"/>
            <w:vAlign w:val="center"/>
            <w:hideMark/>
          </w:tcPr>
          <w:p w14:paraId="5137D226" w14:textId="51E2968B" w:rsidR="00F50CDB"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(3.2) (W)</w:t>
            </w:r>
          </w:p>
          <w:p w14:paraId="1636052A" w14:textId="6585E8C0"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3170CEFC" w14:textId="77777777" w:rsidR="00DA5DC4" w:rsidRPr="000C31E2" w:rsidRDefault="00DA5DC4" w:rsidP="00F50CDB">
            <w:pPr>
              <w:spacing w:before="120" w:after="120" w:line="240" w:lineRule="auto"/>
              <w:jc w:val="center"/>
              <w:rPr>
                <w:szCs w:val="24"/>
              </w:rPr>
            </w:pPr>
            <w:r w:rsidRPr="000C31E2">
              <w:rPr>
                <w:szCs w:val="24"/>
              </w:rPr>
              <w:t>6.9</w:t>
            </w:r>
            <w:r w:rsidRPr="000C31E2">
              <w:rPr>
                <w:rFonts w:hint="eastAsia"/>
                <w:szCs w:val="24"/>
              </w:rPr>
              <w:t>4</w:t>
            </w:r>
          </w:p>
          <w:p w14:paraId="4FC17243" w14:textId="77777777" w:rsidR="00DA5DC4" w:rsidRPr="000C31E2" w:rsidRDefault="00DA5DC4" w:rsidP="00F50CDB">
            <w:pPr>
              <w:spacing w:before="120" w:after="120" w:line="240" w:lineRule="auto"/>
              <w:jc w:val="center"/>
              <w:rPr>
                <w:szCs w:val="24"/>
              </w:rPr>
            </w:pPr>
            <w:r w:rsidRPr="000C31E2">
              <w:rPr>
                <w:szCs w:val="24"/>
              </w:rPr>
              <w:t>(-2.9%)</w:t>
            </w:r>
          </w:p>
        </w:tc>
        <w:tc>
          <w:tcPr>
            <w:tcW w:w="1276" w:type="dxa"/>
            <w:vAlign w:val="center"/>
            <w:hideMark/>
          </w:tcPr>
          <w:p w14:paraId="4B495094" w14:textId="77777777" w:rsidR="00DA5DC4" w:rsidRPr="000C31E2" w:rsidRDefault="00DA5DC4" w:rsidP="00F50CDB">
            <w:pPr>
              <w:spacing w:before="120" w:after="120" w:line="240" w:lineRule="auto"/>
              <w:jc w:val="center"/>
              <w:rPr>
                <w:szCs w:val="24"/>
              </w:rPr>
            </w:pPr>
            <w:r w:rsidRPr="000C31E2">
              <w:rPr>
                <w:szCs w:val="24"/>
              </w:rPr>
              <w:t>26.</w:t>
            </w:r>
            <w:r w:rsidRPr="000C31E2">
              <w:rPr>
                <w:rFonts w:hint="eastAsia"/>
                <w:szCs w:val="24"/>
              </w:rPr>
              <w:t>7</w:t>
            </w:r>
          </w:p>
          <w:p w14:paraId="56A5083E" w14:textId="77777777" w:rsidR="00DA5DC4" w:rsidRPr="000C31E2" w:rsidRDefault="00DA5DC4" w:rsidP="00F50CDB">
            <w:pPr>
              <w:spacing w:before="120" w:after="120" w:line="240" w:lineRule="auto"/>
              <w:jc w:val="center"/>
              <w:rPr>
                <w:szCs w:val="24"/>
              </w:rPr>
            </w:pPr>
            <w:r w:rsidRPr="000C31E2">
              <w:rPr>
                <w:szCs w:val="24"/>
              </w:rPr>
              <w:t>(-5.9%)</w:t>
            </w:r>
          </w:p>
        </w:tc>
        <w:tc>
          <w:tcPr>
            <w:tcW w:w="1276" w:type="dxa"/>
            <w:vAlign w:val="center"/>
            <w:hideMark/>
          </w:tcPr>
          <w:p w14:paraId="143A217F" w14:textId="77777777" w:rsidR="00DA5DC4" w:rsidRPr="000C31E2" w:rsidRDefault="00DA5DC4" w:rsidP="00F50CDB">
            <w:pPr>
              <w:spacing w:before="120" w:after="120" w:line="240" w:lineRule="auto"/>
              <w:jc w:val="center"/>
              <w:rPr>
                <w:szCs w:val="24"/>
              </w:rPr>
            </w:pPr>
            <w:r w:rsidRPr="000C31E2">
              <w:rPr>
                <w:szCs w:val="24"/>
              </w:rPr>
              <w:t>42.8</w:t>
            </w:r>
          </w:p>
          <w:p w14:paraId="1523B8FD" w14:textId="77777777" w:rsidR="00DA5DC4" w:rsidRPr="000C31E2" w:rsidRDefault="00DA5DC4" w:rsidP="00F50CDB">
            <w:pPr>
              <w:spacing w:before="120" w:after="120" w:line="240" w:lineRule="auto"/>
              <w:jc w:val="center"/>
              <w:rPr>
                <w:szCs w:val="24"/>
              </w:rPr>
            </w:pPr>
            <w:r w:rsidRPr="000C31E2">
              <w:rPr>
                <w:szCs w:val="24"/>
              </w:rPr>
              <w:t>(-6.2%)</w:t>
            </w:r>
          </w:p>
        </w:tc>
      </w:tr>
      <w:tr w:rsidR="000C31E2" w:rsidRPr="000C31E2" w14:paraId="7D0966B7" w14:textId="77777777" w:rsidTr="00B90406">
        <w:trPr>
          <w:trHeight w:val="220"/>
          <w:jc w:val="center"/>
        </w:trPr>
        <w:tc>
          <w:tcPr>
            <w:tcW w:w="1317" w:type="dxa"/>
            <w:vMerge w:val="restart"/>
            <w:vAlign w:val="center"/>
            <w:hideMark/>
          </w:tcPr>
          <w:p w14:paraId="43AF7A99" w14:textId="77777777" w:rsidR="00DA5DC4" w:rsidRPr="000C31E2" w:rsidRDefault="00DA5DC4" w:rsidP="00F50CDB">
            <w:pPr>
              <w:widowControl w:val="0"/>
              <w:spacing w:before="120" w:after="120" w:line="240" w:lineRule="auto"/>
              <w:jc w:val="center"/>
              <w:rPr>
                <w:b/>
                <w:szCs w:val="24"/>
              </w:rPr>
            </w:pPr>
            <w:r w:rsidRPr="000C31E2">
              <w:rPr>
                <w:b/>
                <w:szCs w:val="24"/>
              </w:rPr>
              <w:t>1000Hz</w:t>
            </w:r>
          </w:p>
        </w:tc>
        <w:tc>
          <w:tcPr>
            <w:tcW w:w="7371" w:type="dxa"/>
            <w:gridSpan w:val="4"/>
            <w:vAlign w:val="center"/>
            <w:hideMark/>
          </w:tcPr>
          <w:p w14:paraId="3DFF0FAE" w14:textId="77777777" w:rsidR="00DA5DC4" w:rsidRPr="000C31E2" w:rsidRDefault="00DA5DC4" w:rsidP="00F50CDB">
            <w:pPr>
              <w:widowControl w:val="0"/>
              <w:spacing w:before="120" w:after="120" w:line="240" w:lineRule="auto"/>
              <w:jc w:val="center"/>
              <w:rPr>
                <w:szCs w:val="24"/>
              </w:rPr>
            </w:pPr>
            <w:r w:rsidRPr="000C31E2">
              <w:rPr>
                <w:b/>
                <w:szCs w:val="24"/>
              </w:rPr>
              <w:t>69</w:t>
            </w:r>
            <w:r w:rsidRPr="000C31E2">
              <w:rPr>
                <w:b/>
                <w:szCs w:val="24"/>
              </w:rPr>
              <w:t>°</w:t>
            </w:r>
            <w:r w:rsidRPr="000C31E2">
              <w:rPr>
                <w:b/>
                <w:szCs w:val="24"/>
              </w:rPr>
              <w:t>C</w:t>
            </w:r>
          </w:p>
        </w:tc>
      </w:tr>
      <w:tr w:rsidR="000C31E2" w:rsidRPr="000C31E2" w14:paraId="16ACEEE9" w14:textId="77777777" w:rsidTr="00B90406">
        <w:trPr>
          <w:trHeight w:val="220"/>
          <w:jc w:val="center"/>
        </w:trPr>
        <w:tc>
          <w:tcPr>
            <w:tcW w:w="1317" w:type="dxa"/>
            <w:vMerge/>
            <w:vAlign w:val="center"/>
            <w:hideMark/>
          </w:tcPr>
          <w:p w14:paraId="6CB678E2" w14:textId="77777777" w:rsidR="00DA5DC4" w:rsidRPr="000C31E2" w:rsidRDefault="00DA5DC4" w:rsidP="00F50CDB">
            <w:pPr>
              <w:spacing w:before="120" w:after="120" w:line="240" w:lineRule="auto"/>
              <w:rPr>
                <w:b/>
                <w:szCs w:val="24"/>
              </w:rPr>
            </w:pPr>
          </w:p>
        </w:tc>
        <w:tc>
          <w:tcPr>
            <w:tcW w:w="3544" w:type="dxa"/>
            <w:vAlign w:val="center"/>
            <w:hideMark/>
          </w:tcPr>
          <w:p w14:paraId="2F48606D" w14:textId="77777777" w:rsidR="00DA5DC4" w:rsidRPr="000C31E2" w:rsidRDefault="00DA5DC4" w:rsidP="00F50CDB">
            <w:pPr>
              <w:widowControl w:val="0"/>
              <w:spacing w:before="120" w:after="120" w:line="240" w:lineRule="auto"/>
              <w:jc w:val="center"/>
              <w:rPr>
                <w:szCs w:val="24"/>
              </w:rPr>
            </w:pPr>
            <w:r w:rsidRPr="000C31E2">
              <w:rPr>
                <w:szCs w:val="24"/>
              </w:rPr>
              <w:t>Measured (W)</w:t>
            </w:r>
          </w:p>
        </w:tc>
        <w:tc>
          <w:tcPr>
            <w:tcW w:w="1275" w:type="dxa"/>
            <w:vAlign w:val="center"/>
            <w:hideMark/>
          </w:tcPr>
          <w:p w14:paraId="06A805DA" w14:textId="77777777" w:rsidR="00DA5DC4" w:rsidRPr="000C31E2" w:rsidRDefault="00DA5DC4" w:rsidP="00F50CDB">
            <w:pPr>
              <w:spacing w:before="120" w:after="120" w:line="240" w:lineRule="auto"/>
              <w:jc w:val="center"/>
              <w:rPr>
                <w:szCs w:val="24"/>
              </w:rPr>
            </w:pPr>
            <w:r w:rsidRPr="000C31E2">
              <w:rPr>
                <w:szCs w:val="24"/>
              </w:rPr>
              <w:t>22.1</w:t>
            </w:r>
          </w:p>
        </w:tc>
        <w:tc>
          <w:tcPr>
            <w:tcW w:w="1276" w:type="dxa"/>
            <w:vAlign w:val="center"/>
            <w:hideMark/>
          </w:tcPr>
          <w:p w14:paraId="76F51DE9" w14:textId="77777777" w:rsidR="00DA5DC4" w:rsidRPr="000C31E2" w:rsidRDefault="00DA5DC4" w:rsidP="00F50CDB">
            <w:pPr>
              <w:spacing w:before="120" w:after="120" w:line="240" w:lineRule="auto"/>
              <w:jc w:val="center"/>
              <w:rPr>
                <w:szCs w:val="24"/>
              </w:rPr>
            </w:pPr>
            <w:r w:rsidRPr="000C31E2">
              <w:rPr>
                <w:szCs w:val="24"/>
              </w:rPr>
              <w:t>83.0</w:t>
            </w:r>
          </w:p>
        </w:tc>
        <w:tc>
          <w:tcPr>
            <w:tcW w:w="1276" w:type="dxa"/>
            <w:vMerge w:val="restart"/>
            <w:vAlign w:val="center"/>
          </w:tcPr>
          <w:p w14:paraId="348969CF" w14:textId="77777777" w:rsidR="00DA5DC4" w:rsidRPr="000C31E2" w:rsidRDefault="00DA5DC4" w:rsidP="00F50CDB">
            <w:pPr>
              <w:widowControl w:val="0"/>
              <w:spacing w:before="120" w:after="120" w:line="240" w:lineRule="auto"/>
              <w:jc w:val="center"/>
              <w:rPr>
                <w:szCs w:val="24"/>
              </w:rPr>
            </w:pPr>
          </w:p>
        </w:tc>
      </w:tr>
      <w:tr w:rsidR="000C31E2" w:rsidRPr="000C31E2" w14:paraId="7256E1AA" w14:textId="77777777" w:rsidTr="00B90406">
        <w:trPr>
          <w:trHeight w:val="220"/>
          <w:jc w:val="center"/>
        </w:trPr>
        <w:tc>
          <w:tcPr>
            <w:tcW w:w="1317" w:type="dxa"/>
            <w:vMerge/>
            <w:vAlign w:val="center"/>
            <w:hideMark/>
          </w:tcPr>
          <w:p w14:paraId="035629C7" w14:textId="77777777" w:rsidR="00DA5DC4" w:rsidRPr="000C31E2" w:rsidRDefault="00DA5DC4" w:rsidP="00F50CDB">
            <w:pPr>
              <w:spacing w:before="120" w:after="120" w:line="240" w:lineRule="auto"/>
              <w:rPr>
                <w:b/>
                <w:szCs w:val="24"/>
              </w:rPr>
            </w:pPr>
          </w:p>
        </w:tc>
        <w:tc>
          <w:tcPr>
            <w:tcW w:w="3544" w:type="dxa"/>
            <w:vAlign w:val="center"/>
            <w:hideMark/>
          </w:tcPr>
          <w:p w14:paraId="1B8D7590" w14:textId="2F75012D"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1CE3C69E" w14:textId="77777777" w:rsidR="00DA5DC4" w:rsidRPr="000C31E2" w:rsidRDefault="00DA5DC4" w:rsidP="00F50CDB">
            <w:pPr>
              <w:spacing w:before="120" w:after="120" w:line="240" w:lineRule="auto"/>
              <w:jc w:val="center"/>
              <w:rPr>
                <w:szCs w:val="24"/>
              </w:rPr>
            </w:pPr>
            <w:r w:rsidRPr="000C31E2">
              <w:rPr>
                <w:szCs w:val="24"/>
              </w:rPr>
              <w:t>25.2</w:t>
            </w:r>
          </w:p>
        </w:tc>
        <w:tc>
          <w:tcPr>
            <w:tcW w:w="1276" w:type="dxa"/>
            <w:vAlign w:val="center"/>
            <w:hideMark/>
          </w:tcPr>
          <w:p w14:paraId="694762CE" w14:textId="77777777" w:rsidR="00DA5DC4" w:rsidRPr="000C31E2" w:rsidRDefault="00DA5DC4" w:rsidP="00F50CDB">
            <w:pPr>
              <w:spacing w:before="120" w:after="120" w:line="240" w:lineRule="auto"/>
              <w:jc w:val="center"/>
              <w:rPr>
                <w:szCs w:val="24"/>
              </w:rPr>
            </w:pPr>
            <w:r w:rsidRPr="000C31E2">
              <w:rPr>
                <w:szCs w:val="24"/>
              </w:rPr>
              <w:t>88.9</w:t>
            </w:r>
          </w:p>
        </w:tc>
        <w:tc>
          <w:tcPr>
            <w:tcW w:w="1276" w:type="dxa"/>
            <w:vMerge/>
            <w:vAlign w:val="center"/>
            <w:hideMark/>
          </w:tcPr>
          <w:p w14:paraId="72A656A5" w14:textId="77777777" w:rsidR="00DA5DC4" w:rsidRPr="000C31E2" w:rsidRDefault="00DA5DC4" w:rsidP="00F50CDB">
            <w:pPr>
              <w:spacing w:before="120" w:after="120" w:line="240" w:lineRule="auto"/>
              <w:rPr>
                <w:szCs w:val="24"/>
              </w:rPr>
            </w:pPr>
          </w:p>
        </w:tc>
      </w:tr>
      <w:tr w:rsidR="000C31E2" w:rsidRPr="000C31E2" w14:paraId="566B1394" w14:textId="77777777" w:rsidTr="00B90406">
        <w:trPr>
          <w:trHeight w:val="220"/>
          <w:jc w:val="center"/>
        </w:trPr>
        <w:tc>
          <w:tcPr>
            <w:tcW w:w="1317" w:type="dxa"/>
            <w:vMerge/>
            <w:vAlign w:val="center"/>
            <w:hideMark/>
          </w:tcPr>
          <w:p w14:paraId="0A1C1BFD" w14:textId="77777777" w:rsidR="00DA5DC4" w:rsidRPr="000C31E2" w:rsidRDefault="00DA5DC4" w:rsidP="00F50CDB">
            <w:pPr>
              <w:spacing w:before="120" w:after="120" w:line="240" w:lineRule="auto"/>
              <w:rPr>
                <w:b/>
                <w:szCs w:val="24"/>
              </w:rPr>
            </w:pPr>
          </w:p>
        </w:tc>
        <w:tc>
          <w:tcPr>
            <w:tcW w:w="3544" w:type="dxa"/>
            <w:vAlign w:val="center"/>
            <w:hideMark/>
          </w:tcPr>
          <w:p w14:paraId="736A7BAB" w14:textId="0ED29272" w:rsidR="00DA5DC4"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 xml:space="preserve">(3.2) </w:t>
            </w:r>
            <w:r w:rsidRPr="000C31E2">
              <w:rPr>
                <w:szCs w:val="24"/>
              </w:rPr>
              <w:t>(W)</w:t>
            </w:r>
          </w:p>
        </w:tc>
        <w:tc>
          <w:tcPr>
            <w:tcW w:w="1275" w:type="dxa"/>
            <w:vAlign w:val="center"/>
            <w:hideMark/>
          </w:tcPr>
          <w:p w14:paraId="57174941" w14:textId="77777777" w:rsidR="00DA5DC4" w:rsidRPr="000C31E2" w:rsidRDefault="00DA5DC4" w:rsidP="00F50CDB">
            <w:pPr>
              <w:spacing w:before="120" w:after="120" w:line="240" w:lineRule="auto"/>
              <w:jc w:val="center"/>
              <w:rPr>
                <w:szCs w:val="24"/>
              </w:rPr>
            </w:pPr>
            <w:r w:rsidRPr="000C31E2">
              <w:rPr>
                <w:szCs w:val="24"/>
              </w:rPr>
              <w:t>24.4</w:t>
            </w:r>
          </w:p>
        </w:tc>
        <w:tc>
          <w:tcPr>
            <w:tcW w:w="1276" w:type="dxa"/>
            <w:vAlign w:val="center"/>
            <w:hideMark/>
          </w:tcPr>
          <w:p w14:paraId="33621F73" w14:textId="77777777" w:rsidR="00DA5DC4" w:rsidRPr="000C31E2" w:rsidRDefault="00DA5DC4" w:rsidP="00F50CDB">
            <w:pPr>
              <w:spacing w:before="120" w:after="120" w:line="240" w:lineRule="auto"/>
              <w:jc w:val="center"/>
              <w:rPr>
                <w:szCs w:val="24"/>
              </w:rPr>
            </w:pPr>
            <w:r w:rsidRPr="000C31E2">
              <w:rPr>
                <w:szCs w:val="24"/>
              </w:rPr>
              <w:t>83.9</w:t>
            </w:r>
          </w:p>
        </w:tc>
        <w:tc>
          <w:tcPr>
            <w:tcW w:w="1276" w:type="dxa"/>
            <w:vMerge/>
            <w:vAlign w:val="center"/>
            <w:hideMark/>
          </w:tcPr>
          <w:p w14:paraId="565D5AA3" w14:textId="77777777" w:rsidR="00DA5DC4" w:rsidRPr="000C31E2" w:rsidRDefault="00DA5DC4" w:rsidP="00F50CDB">
            <w:pPr>
              <w:spacing w:before="120" w:after="120" w:line="240" w:lineRule="auto"/>
              <w:rPr>
                <w:szCs w:val="24"/>
              </w:rPr>
            </w:pPr>
          </w:p>
        </w:tc>
      </w:tr>
      <w:tr w:rsidR="000C31E2" w:rsidRPr="000C31E2" w14:paraId="16E7F0A8" w14:textId="77777777" w:rsidTr="00B90406">
        <w:trPr>
          <w:trHeight w:val="220"/>
          <w:jc w:val="center"/>
        </w:trPr>
        <w:tc>
          <w:tcPr>
            <w:tcW w:w="1317" w:type="dxa"/>
            <w:vMerge/>
            <w:vAlign w:val="center"/>
            <w:hideMark/>
          </w:tcPr>
          <w:p w14:paraId="64DAF1F9" w14:textId="77777777" w:rsidR="00DA5DC4" w:rsidRPr="000C31E2" w:rsidRDefault="00DA5DC4" w:rsidP="00F50CDB">
            <w:pPr>
              <w:spacing w:before="120" w:after="120" w:line="240" w:lineRule="auto"/>
              <w:rPr>
                <w:b/>
                <w:szCs w:val="24"/>
              </w:rPr>
            </w:pPr>
          </w:p>
        </w:tc>
        <w:tc>
          <w:tcPr>
            <w:tcW w:w="7371" w:type="dxa"/>
            <w:gridSpan w:val="4"/>
            <w:vAlign w:val="center"/>
            <w:hideMark/>
          </w:tcPr>
          <w:p w14:paraId="3E81DC29" w14:textId="77777777" w:rsidR="00DA5DC4" w:rsidRPr="000C31E2" w:rsidRDefault="00DA5DC4" w:rsidP="00F50CDB">
            <w:pPr>
              <w:widowControl w:val="0"/>
              <w:spacing w:before="120" w:after="120" w:line="240" w:lineRule="auto"/>
              <w:jc w:val="center"/>
              <w:rPr>
                <w:szCs w:val="24"/>
              </w:rPr>
            </w:pPr>
            <w:r w:rsidRPr="000C31E2">
              <w:rPr>
                <w:b/>
                <w:szCs w:val="24"/>
              </w:rPr>
              <w:t>100</w:t>
            </w:r>
            <w:r w:rsidRPr="000C31E2">
              <w:rPr>
                <w:b/>
                <w:szCs w:val="24"/>
              </w:rPr>
              <w:t>°</w:t>
            </w:r>
            <w:r w:rsidRPr="000C31E2">
              <w:rPr>
                <w:b/>
                <w:szCs w:val="24"/>
              </w:rPr>
              <w:t>C</w:t>
            </w:r>
          </w:p>
        </w:tc>
      </w:tr>
      <w:tr w:rsidR="000C31E2" w:rsidRPr="000C31E2" w14:paraId="24162467" w14:textId="77777777" w:rsidTr="00B90406">
        <w:trPr>
          <w:trHeight w:val="220"/>
          <w:jc w:val="center"/>
        </w:trPr>
        <w:tc>
          <w:tcPr>
            <w:tcW w:w="1317" w:type="dxa"/>
            <w:vMerge/>
            <w:vAlign w:val="center"/>
            <w:hideMark/>
          </w:tcPr>
          <w:p w14:paraId="5B0815C0" w14:textId="77777777" w:rsidR="00DA5DC4" w:rsidRPr="000C31E2" w:rsidRDefault="00DA5DC4" w:rsidP="00F50CDB">
            <w:pPr>
              <w:spacing w:before="120" w:after="120" w:line="240" w:lineRule="auto"/>
              <w:rPr>
                <w:b/>
                <w:szCs w:val="24"/>
              </w:rPr>
            </w:pPr>
          </w:p>
        </w:tc>
        <w:tc>
          <w:tcPr>
            <w:tcW w:w="3544" w:type="dxa"/>
            <w:vAlign w:val="center"/>
            <w:hideMark/>
          </w:tcPr>
          <w:p w14:paraId="603753D8" w14:textId="77777777" w:rsidR="00DA5DC4" w:rsidRPr="000C31E2" w:rsidRDefault="00DA5DC4" w:rsidP="00F50CDB">
            <w:pPr>
              <w:widowControl w:val="0"/>
              <w:spacing w:before="120" w:after="120" w:line="240" w:lineRule="auto"/>
              <w:jc w:val="center"/>
              <w:rPr>
                <w:szCs w:val="24"/>
              </w:rPr>
            </w:pPr>
            <w:r w:rsidRPr="000C31E2">
              <w:rPr>
                <w:szCs w:val="24"/>
              </w:rPr>
              <w:t>Measured (W)</w:t>
            </w:r>
          </w:p>
          <w:p w14:paraId="4598714A" w14:textId="77777777"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043F0C56" w14:textId="77777777" w:rsidR="00DA5DC4" w:rsidRPr="000C31E2" w:rsidRDefault="00DA5DC4" w:rsidP="00F50CDB">
            <w:pPr>
              <w:spacing w:before="120" w:after="120" w:line="240" w:lineRule="auto"/>
              <w:jc w:val="center"/>
              <w:rPr>
                <w:szCs w:val="24"/>
              </w:rPr>
            </w:pPr>
            <w:r w:rsidRPr="000C31E2">
              <w:rPr>
                <w:szCs w:val="24"/>
              </w:rPr>
              <w:t>19.9</w:t>
            </w:r>
          </w:p>
          <w:p w14:paraId="01C8FAAA" w14:textId="77777777" w:rsidR="00DA5DC4" w:rsidRPr="000C31E2" w:rsidRDefault="00DA5DC4" w:rsidP="00F50CDB">
            <w:pPr>
              <w:spacing w:before="120" w:after="120" w:line="240" w:lineRule="auto"/>
              <w:jc w:val="center"/>
              <w:rPr>
                <w:szCs w:val="24"/>
              </w:rPr>
            </w:pPr>
            <w:r w:rsidRPr="000C31E2">
              <w:rPr>
                <w:szCs w:val="24"/>
              </w:rPr>
              <w:t>(-10%)</w:t>
            </w:r>
          </w:p>
        </w:tc>
        <w:tc>
          <w:tcPr>
            <w:tcW w:w="1276" w:type="dxa"/>
            <w:vAlign w:val="center"/>
            <w:hideMark/>
          </w:tcPr>
          <w:p w14:paraId="164500CF" w14:textId="77777777" w:rsidR="00DA5DC4" w:rsidRPr="000C31E2" w:rsidRDefault="00DA5DC4" w:rsidP="00F50CDB">
            <w:pPr>
              <w:spacing w:before="120" w:after="120" w:line="240" w:lineRule="auto"/>
              <w:jc w:val="center"/>
              <w:rPr>
                <w:szCs w:val="24"/>
              </w:rPr>
            </w:pPr>
            <w:r w:rsidRPr="000C31E2">
              <w:rPr>
                <w:szCs w:val="24"/>
              </w:rPr>
              <w:t>77.6</w:t>
            </w:r>
          </w:p>
          <w:p w14:paraId="703CCFC1" w14:textId="77777777" w:rsidR="00DA5DC4" w:rsidRPr="000C31E2" w:rsidRDefault="00DA5DC4" w:rsidP="00F50CDB">
            <w:pPr>
              <w:spacing w:before="120" w:after="120" w:line="240" w:lineRule="auto"/>
              <w:jc w:val="center"/>
              <w:rPr>
                <w:szCs w:val="24"/>
              </w:rPr>
            </w:pPr>
            <w:r w:rsidRPr="000C31E2">
              <w:rPr>
                <w:szCs w:val="24"/>
              </w:rPr>
              <w:t>(-6.</w:t>
            </w:r>
            <w:r w:rsidRPr="000C31E2">
              <w:rPr>
                <w:rFonts w:hint="eastAsia"/>
                <w:szCs w:val="24"/>
              </w:rPr>
              <w:t>6</w:t>
            </w:r>
            <w:r w:rsidRPr="000C31E2">
              <w:rPr>
                <w:szCs w:val="24"/>
              </w:rPr>
              <w:t>%)</w:t>
            </w:r>
          </w:p>
        </w:tc>
        <w:tc>
          <w:tcPr>
            <w:tcW w:w="1276" w:type="dxa"/>
            <w:vMerge w:val="restart"/>
            <w:vAlign w:val="center"/>
          </w:tcPr>
          <w:p w14:paraId="67FB05B0" w14:textId="77777777" w:rsidR="00DA5DC4" w:rsidRPr="000C31E2" w:rsidRDefault="00DA5DC4" w:rsidP="00F50CDB">
            <w:pPr>
              <w:widowControl w:val="0"/>
              <w:spacing w:before="120" w:after="120" w:line="240" w:lineRule="auto"/>
              <w:jc w:val="center"/>
              <w:rPr>
                <w:szCs w:val="24"/>
              </w:rPr>
            </w:pPr>
          </w:p>
        </w:tc>
      </w:tr>
      <w:tr w:rsidR="000C31E2" w:rsidRPr="000C31E2" w14:paraId="551168A8" w14:textId="77777777" w:rsidTr="00B90406">
        <w:trPr>
          <w:trHeight w:val="220"/>
          <w:jc w:val="center"/>
        </w:trPr>
        <w:tc>
          <w:tcPr>
            <w:tcW w:w="1317" w:type="dxa"/>
            <w:vMerge/>
            <w:vAlign w:val="center"/>
            <w:hideMark/>
          </w:tcPr>
          <w:p w14:paraId="007F59BD" w14:textId="77777777" w:rsidR="00DA5DC4" w:rsidRPr="000C31E2" w:rsidRDefault="00DA5DC4" w:rsidP="00F50CDB">
            <w:pPr>
              <w:spacing w:before="120" w:after="120" w:line="240" w:lineRule="auto"/>
              <w:rPr>
                <w:b/>
                <w:szCs w:val="24"/>
              </w:rPr>
            </w:pPr>
          </w:p>
        </w:tc>
        <w:tc>
          <w:tcPr>
            <w:tcW w:w="3544" w:type="dxa"/>
            <w:vAlign w:val="center"/>
            <w:hideMark/>
          </w:tcPr>
          <w:p w14:paraId="30A264BA" w14:textId="36BAE24E" w:rsidR="00DA5DC4" w:rsidRPr="000C31E2" w:rsidRDefault="00DA5DC4" w:rsidP="00F50CDB">
            <w:pPr>
              <w:widowControl w:val="0"/>
              <w:spacing w:before="120" w:after="120" w:line="240" w:lineRule="auto"/>
              <w:jc w:val="center"/>
              <w:rPr>
                <w:szCs w:val="24"/>
              </w:rPr>
            </w:pPr>
            <w:r w:rsidRPr="000C31E2">
              <w:rPr>
                <w:szCs w:val="24"/>
              </w:rPr>
              <w:t xml:space="preserve">Existing model </w:t>
            </w:r>
            <w:r w:rsidR="00F50CDB" w:rsidRPr="000C31E2">
              <w:rPr>
                <w:szCs w:val="24"/>
              </w:rPr>
              <w:t xml:space="preserve">(2.7) </w:t>
            </w:r>
            <w:r w:rsidRPr="000C31E2">
              <w:rPr>
                <w:szCs w:val="24"/>
              </w:rPr>
              <w:t>(W)</w:t>
            </w:r>
          </w:p>
        </w:tc>
        <w:tc>
          <w:tcPr>
            <w:tcW w:w="1275" w:type="dxa"/>
            <w:vAlign w:val="center"/>
            <w:hideMark/>
          </w:tcPr>
          <w:p w14:paraId="60FF0ED5" w14:textId="77777777" w:rsidR="00DA5DC4" w:rsidRPr="000C31E2" w:rsidRDefault="00DA5DC4" w:rsidP="00F50CDB">
            <w:pPr>
              <w:spacing w:before="120" w:after="120" w:line="240" w:lineRule="auto"/>
              <w:jc w:val="center"/>
              <w:rPr>
                <w:szCs w:val="24"/>
              </w:rPr>
            </w:pPr>
            <w:r w:rsidRPr="000C31E2">
              <w:rPr>
                <w:szCs w:val="24"/>
              </w:rPr>
              <w:t>25.2</w:t>
            </w:r>
          </w:p>
        </w:tc>
        <w:tc>
          <w:tcPr>
            <w:tcW w:w="1276" w:type="dxa"/>
            <w:vAlign w:val="center"/>
            <w:hideMark/>
          </w:tcPr>
          <w:p w14:paraId="33E8EFDD" w14:textId="77777777" w:rsidR="00DA5DC4" w:rsidRPr="000C31E2" w:rsidRDefault="00DA5DC4" w:rsidP="00F50CDB">
            <w:pPr>
              <w:spacing w:before="120" w:after="120" w:line="240" w:lineRule="auto"/>
              <w:jc w:val="center"/>
              <w:rPr>
                <w:szCs w:val="24"/>
              </w:rPr>
            </w:pPr>
            <w:r w:rsidRPr="000C31E2">
              <w:rPr>
                <w:szCs w:val="24"/>
              </w:rPr>
              <w:t>88.9</w:t>
            </w:r>
          </w:p>
        </w:tc>
        <w:tc>
          <w:tcPr>
            <w:tcW w:w="1276" w:type="dxa"/>
            <w:vMerge/>
            <w:vAlign w:val="center"/>
            <w:hideMark/>
          </w:tcPr>
          <w:p w14:paraId="0A46B16D" w14:textId="77777777" w:rsidR="00DA5DC4" w:rsidRPr="000C31E2" w:rsidRDefault="00DA5DC4" w:rsidP="00F50CDB">
            <w:pPr>
              <w:spacing w:before="120" w:after="120" w:line="240" w:lineRule="auto"/>
              <w:rPr>
                <w:szCs w:val="24"/>
              </w:rPr>
            </w:pPr>
          </w:p>
        </w:tc>
      </w:tr>
      <w:tr w:rsidR="000C31E2" w:rsidRPr="000C31E2" w14:paraId="622B8C3C" w14:textId="77777777" w:rsidTr="00B90406">
        <w:trPr>
          <w:trHeight w:val="220"/>
          <w:jc w:val="center"/>
        </w:trPr>
        <w:tc>
          <w:tcPr>
            <w:tcW w:w="1317" w:type="dxa"/>
            <w:vMerge/>
            <w:vAlign w:val="center"/>
            <w:hideMark/>
          </w:tcPr>
          <w:p w14:paraId="17E8C881" w14:textId="77777777" w:rsidR="00DA5DC4" w:rsidRPr="000C31E2" w:rsidRDefault="00DA5DC4" w:rsidP="00F50CDB">
            <w:pPr>
              <w:spacing w:before="120" w:after="120" w:line="240" w:lineRule="auto"/>
              <w:rPr>
                <w:b/>
                <w:szCs w:val="24"/>
              </w:rPr>
            </w:pPr>
          </w:p>
        </w:tc>
        <w:tc>
          <w:tcPr>
            <w:tcW w:w="3544" w:type="dxa"/>
            <w:vAlign w:val="center"/>
            <w:hideMark/>
          </w:tcPr>
          <w:p w14:paraId="74E3A47F" w14:textId="77777777" w:rsidR="00F50CDB" w:rsidRPr="000C31E2" w:rsidRDefault="00DA5DC4" w:rsidP="00F50CDB">
            <w:pPr>
              <w:widowControl w:val="0"/>
              <w:spacing w:before="120" w:after="120" w:line="240" w:lineRule="auto"/>
              <w:jc w:val="center"/>
              <w:rPr>
                <w:szCs w:val="24"/>
              </w:rPr>
            </w:pPr>
            <w:r w:rsidRPr="000C31E2">
              <w:rPr>
                <w:szCs w:val="24"/>
              </w:rPr>
              <w:t xml:space="preserve">Improved model </w:t>
            </w:r>
            <w:r w:rsidR="00F50CDB" w:rsidRPr="000C31E2">
              <w:rPr>
                <w:szCs w:val="24"/>
              </w:rPr>
              <w:t>(3.2) (W)</w:t>
            </w:r>
          </w:p>
          <w:p w14:paraId="5860BDAD" w14:textId="7CB63386" w:rsidR="00DA5DC4" w:rsidRPr="000C31E2" w:rsidRDefault="00DA5DC4" w:rsidP="00F50CDB">
            <w:pPr>
              <w:widowControl w:val="0"/>
              <w:spacing w:before="120" w:after="120" w:line="240" w:lineRule="auto"/>
              <w:jc w:val="center"/>
              <w:rPr>
                <w:szCs w:val="24"/>
              </w:rPr>
            </w:pPr>
            <w:r w:rsidRPr="000C31E2">
              <w:rPr>
                <w:szCs w:val="24"/>
              </w:rPr>
              <w:t>(Variation compare to 69</w:t>
            </w:r>
            <w:r w:rsidRPr="000C31E2">
              <w:rPr>
                <w:szCs w:val="24"/>
              </w:rPr>
              <w:t>°</w:t>
            </w:r>
            <w:r w:rsidRPr="000C31E2">
              <w:rPr>
                <w:szCs w:val="24"/>
              </w:rPr>
              <w:t>C)</w:t>
            </w:r>
          </w:p>
        </w:tc>
        <w:tc>
          <w:tcPr>
            <w:tcW w:w="1275" w:type="dxa"/>
            <w:vAlign w:val="center"/>
            <w:hideMark/>
          </w:tcPr>
          <w:p w14:paraId="12597443" w14:textId="77777777" w:rsidR="00DA5DC4" w:rsidRPr="000C31E2" w:rsidRDefault="00DA5DC4" w:rsidP="00F50CDB">
            <w:pPr>
              <w:spacing w:before="120" w:after="120" w:line="240" w:lineRule="auto"/>
              <w:jc w:val="center"/>
              <w:rPr>
                <w:szCs w:val="24"/>
              </w:rPr>
            </w:pPr>
            <w:r w:rsidRPr="000C31E2">
              <w:rPr>
                <w:szCs w:val="24"/>
              </w:rPr>
              <w:t>23.7</w:t>
            </w:r>
          </w:p>
          <w:p w14:paraId="0CCDDCB9" w14:textId="77777777" w:rsidR="00DA5DC4" w:rsidRPr="000C31E2" w:rsidRDefault="00DA5DC4" w:rsidP="00F50CDB">
            <w:pPr>
              <w:spacing w:before="120" w:after="120" w:line="240" w:lineRule="auto"/>
              <w:jc w:val="center"/>
              <w:rPr>
                <w:szCs w:val="24"/>
              </w:rPr>
            </w:pPr>
            <w:r w:rsidRPr="000C31E2">
              <w:rPr>
                <w:szCs w:val="24"/>
              </w:rPr>
              <w:t>(-</w:t>
            </w:r>
            <w:r w:rsidRPr="000C31E2">
              <w:rPr>
                <w:rFonts w:hint="eastAsia"/>
                <w:szCs w:val="24"/>
              </w:rPr>
              <w:t>2.</w:t>
            </w:r>
            <w:r w:rsidRPr="000C31E2">
              <w:rPr>
                <w:szCs w:val="24"/>
              </w:rPr>
              <w:t>9%)</w:t>
            </w:r>
          </w:p>
        </w:tc>
        <w:tc>
          <w:tcPr>
            <w:tcW w:w="1276" w:type="dxa"/>
            <w:vAlign w:val="center"/>
            <w:hideMark/>
          </w:tcPr>
          <w:p w14:paraId="50996964" w14:textId="77777777" w:rsidR="00DA5DC4" w:rsidRPr="000C31E2" w:rsidRDefault="00DA5DC4" w:rsidP="00F50CDB">
            <w:pPr>
              <w:spacing w:before="120" w:after="120" w:line="240" w:lineRule="auto"/>
              <w:jc w:val="center"/>
              <w:rPr>
                <w:szCs w:val="24"/>
              </w:rPr>
            </w:pPr>
            <w:r w:rsidRPr="000C31E2">
              <w:rPr>
                <w:szCs w:val="24"/>
              </w:rPr>
              <w:t xml:space="preserve">78.8 </w:t>
            </w:r>
          </w:p>
          <w:p w14:paraId="286D0668" w14:textId="77777777" w:rsidR="00DA5DC4" w:rsidRPr="000C31E2" w:rsidRDefault="00DA5DC4" w:rsidP="00F50CDB">
            <w:pPr>
              <w:spacing w:before="120" w:after="120" w:line="240" w:lineRule="auto"/>
              <w:jc w:val="center"/>
              <w:rPr>
                <w:szCs w:val="24"/>
              </w:rPr>
            </w:pPr>
            <w:r w:rsidRPr="000C31E2">
              <w:rPr>
                <w:szCs w:val="24"/>
              </w:rPr>
              <w:t>(-6.0%)</w:t>
            </w:r>
          </w:p>
        </w:tc>
        <w:tc>
          <w:tcPr>
            <w:tcW w:w="1276" w:type="dxa"/>
            <w:vMerge/>
            <w:vAlign w:val="center"/>
            <w:hideMark/>
          </w:tcPr>
          <w:p w14:paraId="799B9EE4" w14:textId="77777777" w:rsidR="00DA5DC4" w:rsidRPr="000C31E2" w:rsidRDefault="00DA5DC4" w:rsidP="00F50CDB">
            <w:pPr>
              <w:spacing w:before="120" w:after="120" w:line="240" w:lineRule="auto"/>
              <w:rPr>
                <w:szCs w:val="24"/>
              </w:rPr>
            </w:pPr>
          </w:p>
        </w:tc>
      </w:tr>
    </w:tbl>
    <w:p w14:paraId="4F1FADAB" w14:textId="47479BCD" w:rsidR="00DA5DC4" w:rsidRPr="000C31E2" w:rsidRDefault="00DA5DC4" w:rsidP="00DA5DC4">
      <w:pPr>
        <w:pStyle w:val="Heading2"/>
        <w:numPr>
          <w:ilvl w:val="0"/>
          <w:numId w:val="0"/>
        </w:numPr>
        <w:spacing w:after="480"/>
        <w:ind w:left="576" w:hanging="576"/>
        <w:rPr>
          <w:sz w:val="36"/>
        </w:rPr>
      </w:pPr>
      <w:bookmarkStart w:id="165" w:name="_Toc498330447"/>
      <w:r w:rsidRPr="000C31E2">
        <w:rPr>
          <w:sz w:val="36"/>
        </w:rPr>
        <w:t>3.5 Conclusions</w:t>
      </w:r>
      <w:bookmarkEnd w:id="165"/>
    </w:p>
    <w:p w14:paraId="0D5666D2" w14:textId="77F78926" w:rsidR="00DA5DC4" w:rsidRPr="000C31E2" w:rsidRDefault="00DA5DC4" w:rsidP="00BF6588">
      <w:pPr>
        <w:widowControl w:val="0"/>
        <w:spacing w:before="240" w:after="240"/>
        <w:ind w:firstLineChars="100" w:firstLine="240"/>
        <w:rPr>
          <w:szCs w:val="32"/>
        </w:rPr>
      </w:pPr>
      <w:r w:rsidRPr="000C31E2">
        <w:rPr>
          <w:szCs w:val="32"/>
        </w:rPr>
        <w:t xml:space="preserve">In this </w:t>
      </w:r>
      <w:r w:rsidRPr="000C31E2">
        <w:rPr>
          <w:szCs w:val="24"/>
        </w:rPr>
        <w:t>chapter</w:t>
      </w:r>
      <w:r w:rsidRPr="000C31E2">
        <w:rPr>
          <w:szCs w:val="32"/>
        </w:rPr>
        <w:t xml:space="preserve">, </w:t>
      </w:r>
      <w:r w:rsidR="00CE26C9" w:rsidRPr="000C31E2">
        <w:rPr>
          <w:szCs w:val="32"/>
        </w:rPr>
        <w:t>the</w:t>
      </w:r>
      <w:r w:rsidRPr="000C31E2">
        <w:rPr>
          <w:szCs w:val="32"/>
        </w:rPr>
        <w:t xml:space="preserve"> temperature </w:t>
      </w:r>
      <w:r w:rsidR="008525D1" w:rsidRPr="000C31E2">
        <w:rPr>
          <w:szCs w:val="32"/>
        </w:rPr>
        <w:t>dependencies of</w:t>
      </w:r>
      <w:r w:rsidRPr="000C31E2">
        <w:rPr>
          <w:szCs w:val="32"/>
        </w:rPr>
        <w:t xml:space="preserve"> hysteresis and eddy current losses of non-oriented Si-steel laminations are investigated. It is found that both </w:t>
      </w:r>
      <w:bookmarkStart w:id="166" w:name="OLE_LINK50"/>
      <w:bookmarkStart w:id="167" w:name="OLE_LINK58"/>
      <w:r w:rsidRPr="000C31E2">
        <w:rPr>
          <w:szCs w:val="32"/>
        </w:rPr>
        <w:t>the hysteresis and eddy current losses vary with the temperature</w:t>
      </w:r>
      <w:bookmarkEnd w:id="166"/>
      <w:bookmarkEnd w:id="167"/>
      <w:r w:rsidRPr="000C31E2">
        <w:rPr>
          <w:szCs w:val="32"/>
        </w:rPr>
        <w:t>. An improved iron loss model considering temperature dependencies o</w:t>
      </w:r>
      <w:r w:rsidRPr="000C31E2">
        <w:rPr>
          <w:rFonts w:hint="eastAsia"/>
          <w:szCs w:val="32"/>
        </w:rPr>
        <w:t>f</w:t>
      </w:r>
      <w:r w:rsidRPr="000C31E2">
        <w:rPr>
          <w:szCs w:val="32"/>
        </w:rPr>
        <w:t xml:space="preserve"> </w:t>
      </w:r>
      <w:r w:rsidRPr="000C31E2">
        <w:rPr>
          <w:rFonts w:hint="eastAsia"/>
          <w:szCs w:val="32"/>
        </w:rPr>
        <w:t xml:space="preserve">the </w:t>
      </w:r>
      <w:r w:rsidRPr="000C31E2">
        <w:rPr>
          <w:szCs w:val="32"/>
        </w:rPr>
        <w:t xml:space="preserve">hysteresis loss and </w:t>
      </w:r>
      <w:r w:rsidRPr="000C31E2">
        <w:rPr>
          <w:rFonts w:hint="eastAsia"/>
          <w:szCs w:val="32"/>
        </w:rPr>
        <w:t xml:space="preserve">the </w:t>
      </w:r>
      <w:r w:rsidRPr="000C31E2">
        <w:rPr>
          <w:szCs w:val="32"/>
        </w:rPr>
        <w:t>eddy current loss separately is developed. It is also found that the variations of hysteresis and eddy c</w:t>
      </w:r>
      <w:r w:rsidR="00575E3A" w:rsidRPr="000C31E2">
        <w:rPr>
          <w:szCs w:val="32"/>
        </w:rPr>
        <w:t>urrent losses with temperature are</w:t>
      </w:r>
      <w:r w:rsidRPr="000C31E2">
        <w:rPr>
          <w:szCs w:val="32"/>
        </w:rPr>
        <w:t xml:space="preserve"> almost linear for the typical operation range of electrical machines although the varying rate of hysteresis and eddy current losses are different. Based on these linear relationships, a modelling method of the temperature dependent loss coefficients is proposed</w:t>
      </w:r>
      <w:r w:rsidR="0069522D" w:rsidRPr="000C31E2">
        <w:rPr>
          <w:szCs w:val="32"/>
        </w:rPr>
        <w:t>, the improved iron loss model is then developed</w:t>
      </w:r>
      <w:r w:rsidRPr="000C31E2">
        <w:rPr>
          <w:szCs w:val="32"/>
        </w:rPr>
        <w:t xml:space="preserve">. Using the improved model, the temperature influence on iron loss can be fully considered by measured </w:t>
      </w:r>
      <w:r w:rsidRPr="000C31E2">
        <w:rPr>
          <w:rFonts w:hint="eastAsia"/>
          <w:szCs w:val="32"/>
        </w:rPr>
        <w:t>results</w:t>
      </w:r>
      <w:r w:rsidRPr="000C31E2">
        <w:rPr>
          <w:szCs w:val="32"/>
        </w:rPr>
        <w:t xml:space="preserve"> at two different temperatures. The investigation is </w:t>
      </w:r>
      <w:r w:rsidRPr="000C31E2">
        <w:rPr>
          <w:szCs w:val="32"/>
        </w:rPr>
        <w:lastRenderedPageBreak/>
        <w:t xml:space="preserve">experimentally validated by both the </w:t>
      </w:r>
      <w:r w:rsidR="003B3377" w:rsidRPr="000C31E2">
        <w:rPr>
          <w:rFonts w:cs="Times New Roman"/>
          <w:szCs w:val="24"/>
        </w:rPr>
        <w:t>steel lamination</w:t>
      </w:r>
      <w:r w:rsidRPr="000C31E2">
        <w:rPr>
          <w:szCs w:val="32"/>
        </w:rPr>
        <w:t xml:space="preserve"> ring specimen test and the lock rotor no-PM electrical machine test. This iron loss model could be useful for electromagnetic-thermal coupled analyses to predict the iron loss as well as the temperature distribution in electrical machines.</w:t>
      </w:r>
    </w:p>
    <w:p w14:paraId="46B336C5" w14:textId="6EA3F892" w:rsidR="00B3503E" w:rsidRPr="000C31E2" w:rsidRDefault="00B3503E" w:rsidP="00DA5DC4">
      <w:pPr>
        <w:widowControl w:val="0"/>
        <w:spacing w:before="240" w:after="240"/>
        <w:rPr>
          <w:szCs w:val="32"/>
        </w:rPr>
      </w:pPr>
      <w:r w:rsidRPr="000C31E2">
        <w:rPr>
          <w:szCs w:val="32"/>
        </w:rPr>
        <w:br w:type="page"/>
      </w:r>
    </w:p>
    <w:p w14:paraId="5C6E1023" w14:textId="6ECBB1DE" w:rsidR="00DA5DC4" w:rsidRPr="000C31E2" w:rsidRDefault="00DA5DC4" w:rsidP="00E17FCB">
      <w:pPr>
        <w:pStyle w:val="Heading1"/>
        <w:numPr>
          <w:ilvl w:val="0"/>
          <w:numId w:val="0"/>
        </w:numPr>
        <w:spacing w:after="240"/>
        <w:jc w:val="both"/>
        <w:rPr>
          <w:sz w:val="40"/>
        </w:rPr>
      </w:pPr>
      <w:bookmarkStart w:id="168" w:name="_Toc498330448"/>
      <w:r w:rsidRPr="000C31E2">
        <w:rPr>
          <w:sz w:val="40"/>
        </w:rPr>
        <w:lastRenderedPageBreak/>
        <w:t>Chapter 4 Iron Loss Model under DC Bias Flux Density Considering Temperature Influence</w:t>
      </w:r>
      <w:bookmarkEnd w:id="168"/>
    </w:p>
    <w:p w14:paraId="056DF452" w14:textId="52EFC6A9" w:rsidR="00DA5DC4" w:rsidRPr="000C31E2" w:rsidRDefault="00DA5DC4" w:rsidP="00DA5DC4">
      <w:pPr>
        <w:spacing w:before="240" w:after="240"/>
        <w:ind w:firstLineChars="100" w:firstLine="240"/>
      </w:pPr>
      <w:r w:rsidRPr="000C31E2">
        <w:t xml:space="preserve">In this chapter, the temperature dependencies of iron loss under different flux densities, frequencies and DC bias flux densities are systematically investigated. </w:t>
      </w:r>
      <w:r w:rsidR="00C37405" w:rsidRPr="000C31E2">
        <w:t xml:space="preserve">The presence </w:t>
      </w:r>
      <w:r w:rsidR="00310C91" w:rsidRPr="000C31E2">
        <w:t xml:space="preserve">of </w:t>
      </w:r>
      <w:r w:rsidR="00C37405" w:rsidRPr="000C31E2">
        <w:t>DC bias flux density causes increase of the iron loss. Furthermore, t</w:t>
      </w:r>
      <w:r w:rsidRPr="000C31E2">
        <w:t>he temperature dependency of the hysteresis loss varies significantly with the DC bias flux density while that of the eddy current loss is independent of the DC bias flux density. Based on the</w:t>
      </w:r>
      <w:r w:rsidRPr="000C31E2">
        <w:rPr>
          <w:rFonts w:hint="eastAsia"/>
        </w:rPr>
        <w:t>se</w:t>
      </w:r>
      <w:r w:rsidRPr="000C31E2">
        <w:t xml:space="preserve"> different characteristics of the hysteresis and the eddy current iron losses, an improved iron loss model is developed. The temperature dependency of iron loss under DC bias </w:t>
      </w:r>
      <w:r w:rsidR="00BB26AA" w:rsidRPr="000C31E2">
        <w:t xml:space="preserve">flux density </w:t>
      </w:r>
      <w:r w:rsidR="00C37405" w:rsidRPr="000C31E2">
        <w:t>can be considered by</w:t>
      </w:r>
      <w:r w:rsidRPr="000C31E2">
        <w:t xml:space="preserve"> the improved iron loss model. The developed iron loss model is validated by tests on </w:t>
      </w:r>
      <w:r w:rsidR="00042929" w:rsidRPr="000C31E2">
        <w:t xml:space="preserve">steel </w:t>
      </w:r>
      <w:r w:rsidRPr="000C31E2">
        <w:t>laminations and an electrical machine.</w:t>
      </w:r>
    </w:p>
    <w:p w14:paraId="6642ACF4" w14:textId="0EB79F23" w:rsidR="00DA5DC4" w:rsidRPr="000C31E2" w:rsidRDefault="00DA5DC4" w:rsidP="00AC68B5">
      <w:pPr>
        <w:pStyle w:val="Heading2"/>
        <w:numPr>
          <w:ilvl w:val="0"/>
          <w:numId w:val="0"/>
        </w:numPr>
        <w:spacing w:after="480"/>
        <w:ind w:left="576" w:hanging="576"/>
        <w:rPr>
          <w:sz w:val="36"/>
        </w:rPr>
      </w:pPr>
      <w:bookmarkStart w:id="169" w:name="_Toc498330449"/>
      <w:r w:rsidRPr="000C31E2">
        <w:rPr>
          <w:sz w:val="36"/>
        </w:rPr>
        <w:t>4.1 Introduction</w:t>
      </w:r>
      <w:bookmarkEnd w:id="169"/>
    </w:p>
    <w:p w14:paraId="26F1EB34" w14:textId="1A80FBC4" w:rsidR="00DA5DC4" w:rsidRPr="000C31E2" w:rsidRDefault="00DA5DC4" w:rsidP="00DA5DC4">
      <w:pPr>
        <w:spacing w:before="240" w:after="240"/>
        <w:ind w:firstLineChars="100" w:firstLine="240"/>
      </w:pPr>
      <w:r w:rsidRPr="000C31E2">
        <w:rPr>
          <w:szCs w:val="24"/>
        </w:rPr>
        <w:t>The DC bias flux density exists in many types of electrical machines</w:t>
      </w:r>
      <w:r w:rsidR="00A12810" w:rsidRPr="000C31E2">
        <w:t xml:space="preserve"> such as PMSM</w:t>
      </w:r>
      <w:r w:rsidRPr="000C31E2">
        <w:t xml:space="preserve">, </w:t>
      </w:r>
      <w:r w:rsidR="00A12810" w:rsidRPr="000C31E2">
        <w:t>BLDC</w:t>
      </w:r>
      <w:r w:rsidRPr="000C31E2">
        <w:t xml:space="preserve"> and </w:t>
      </w:r>
      <w:r w:rsidR="00A12810" w:rsidRPr="000C31E2">
        <w:t>SRM</w:t>
      </w:r>
      <w:r w:rsidRPr="000C31E2">
        <w:t xml:space="preserve">, etc. More importantly, DC bias flux density can significantly influence the iron loss [BAG08]. </w:t>
      </w:r>
      <w:r w:rsidR="00A12810" w:rsidRPr="000C31E2">
        <w:t>Furthermore, the temperature influence</w:t>
      </w:r>
      <w:r w:rsidR="00C37405" w:rsidRPr="000C31E2">
        <w:t>s</w:t>
      </w:r>
      <w:r w:rsidR="00A12810" w:rsidRPr="000C31E2">
        <w:t xml:space="preserve"> the iron loss significantly. It is important to investigate the combine</w:t>
      </w:r>
      <w:r w:rsidR="00042929" w:rsidRPr="000C31E2">
        <w:t>d</w:t>
      </w:r>
      <w:r w:rsidR="00A12810" w:rsidRPr="000C31E2">
        <w:t xml:space="preserve"> influence of DC bias flux density and temperature, which is desirable for the accurate prediction of iron loss</w:t>
      </w:r>
      <w:r w:rsidR="00042929" w:rsidRPr="000C31E2">
        <w:t xml:space="preserve"> in electrical machines</w:t>
      </w:r>
      <w:r w:rsidR="00A12810" w:rsidRPr="000C31E2">
        <w:t>.</w:t>
      </w:r>
    </w:p>
    <w:p w14:paraId="01046190" w14:textId="2612F968" w:rsidR="00DA5DC4" w:rsidRPr="000C31E2" w:rsidRDefault="00DA5DC4" w:rsidP="00DA5DC4">
      <w:pPr>
        <w:spacing w:before="240" w:after="240"/>
        <w:ind w:firstLineChars="100" w:firstLine="240"/>
      </w:pPr>
      <w:r w:rsidRPr="000C31E2">
        <w:t xml:space="preserve">The aim of this chapter is to develop an iron loss model which considers the </w:t>
      </w:r>
      <w:r w:rsidR="00A12810" w:rsidRPr="000C31E2">
        <w:t>combine</w:t>
      </w:r>
      <w:r w:rsidR="00042929" w:rsidRPr="000C31E2">
        <w:t>d</w:t>
      </w:r>
      <w:r w:rsidR="00A12810" w:rsidRPr="000C31E2">
        <w:t xml:space="preserve"> influence of DC bias flux density and the temperature</w:t>
      </w:r>
      <w:r w:rsidRPr="000C31E2">
        <w:t xml:space="preserve">. In Section 4.2, the iron loss measurement </w:t>
      </w:r>
      <w:r w:rsidR="00042929" w:rsidRPr="000C31E2">
        <w:t>technique</w:t>
      </w:r>
      <w:r w:rsidR="003B3377" w:rsidRPr="000C31E2">
        <w:t xml:space="preserve"> in steel lamination</w:t>
      </w:r>
      <w:r w:rsidR="00042929" w:rsidRPr="000C31E2">
        <w:t xml:space="preserve"> ring specimen</w:t>
      </w:r>
      <w:r w:rsidRPr="000C31E2">
        <w:t xml:space="preserve"> under different DC bias flux densities and temperatures is demonstrated. The iron losses under different flux density, frequency, DC bias flux density and temperature are</w:t>
      </w:r>
      <w:r w:rsidR="00042929" w:rsidRPr="000C31E2">
        <w:t xml:space="preserve"> then</w:t>
      </w:r>
      <w:r w:rsidRPr="000C31E2">
        <w:t xml:space="preserve"> </w:t>
      </w:r>
      <w:r w:rsidR="00042929" w:rsidRPr="000C31E2">
        <w:t xml:space="preserve">measured and </w:t>
      </w:r>
      <w:r w:rsidRPr="000C31E2">
        <w:t>presented. In Section 4.3, the existing iron loss model for flux density with DC bias is evaluated against the test results in the steel laminations. The limitation of the existing model is also demonstrated. In section 4.4, an improved iron loss model for flux density with DC bias which also takes the temperature dependency into account is developed. The iron loss model is validated by the steel lamination test results. The improved iron loss model is further validated by an electrical machine test in Section 4.5.</w:t>
      </w:r>
    </w:p>
    <w:p w14:paraId="201F90C7" w14:textId="044F129E" w:rsidR="00DA5DC4" w:rsidRPr="000C31E2" w:rsidRDefault="00DA5DC4" w:rsidP="00AC68B5">
      <w:pPr>
        <w:pStyle w:val="Heading2"/>
        <w:numPr>
          <w:ilvl w:val="0"/>
          <w:numId w:val="0"/>
        </w:numPr>
        <w:spacing w:after="480"/>
        <w:ind w:left="576" w:hanging="576"/>
        <w:rPr>
          <w:sz w:val="36"/>
        </w:rPr>
      </w:pPr>
      <w:bookmarkStart w:id="170" w:name="_Toc498330450"/>
      <w:r w:rsidRPr="000C31E2">
        <w:rPr>
          <w:sz w:val="36"/>
        </w:rPr>
        <w:lastRenderedPageBreak/>
        <w:t>4.2 Iron Loss Measurement under DC Bias Flux Density in Steel Laminations</w:t>
      </w:r>
      <w:bookmarkEnd w:id="170"/>
    </w:p>
    <w:p w14:paraId="2A908844" w14:textId="4392FD86" w:rsidR="00DA5DC4" w:rsidRPr="000C31E2" w:rsidRDefault="00DA5DC4" w:rsidP="00A12810">
      <w:pPr>
        <w:ind w:firstLineChars="100" w:firstLine="240"/>
      </w:pPr>
      <w:r w:rsidRPr="000C31E2">
        <w:t xml:space="preserve">The </w:t>
      </w:r>
      <w:r w:rsidR="00042929" w:rsidRPr="000C31E2">
        <w:t xml:space="preserve">steel lamination </w:t>
      </w:r>
      <w:r w:rsidRPr="000C31E2">
        <w:t xml:space="preserve">ring specimen test is carried out in this </w:t>
      </w:r>
      <w:r w:rsidR="00A12810" w:rsidRPr="000C31E2">
        <w:t>chapter</w:t>
      </w:r>
      <w:r w:rsidRPr="000C31E2">
        <w:t xml:space="preserve"> to measure the iron loss under DC bias flux density. </w:t>
      </w:r>
      <w:r w:rsidR="00042929" w:rsidRPr="000C31E2">
        <w:t xml:space="preserve">In order to generate the DC bias flux density, DC coils are wounded on the steel lamination ring specimen. </w:t>
      </w:r>
      <w:r w:rsidR="00A12810" w:rsidRPr="000C31E2">
        <w:t xml:space="preserve">The technique </w:t>
      </w:r>
      <w:r w:rsidR="00042929" w:rsidRPr="000C31E2">
        <w:t xml:space="preserve">and test procedure </w:t>
      </w:r>
      <w:r w:rsidR="00A12810" w:rsidRPr="000C31E2">
        <w:t xml:space="preserve">for measuring the iron loss under DC bias flux density is introduced in Section 1.4. The schematic diagram of the test system is shown in Fig. 1.35. </w:t>
      </w:r>
      <w:r w:rsidRPr="000C31E2">
        <w:t>The test is carried out in two steps. First, t</w:t>
      </w:r>
      <w:r w:rsidRPr="000C31E2">
        <w:rPr>
          <w:szCs w:val="24"/>
        </w:rPr>
        <w:t xml:space="preserve">he specimen is powered by the AC voltage and current without DC bias flux density. The field strength </w:t>
      </w:r>
      <m:oMath>
        <m:r>
          <w:rPr>
            <w:rFonts w:ascii="Cambria Math" w:eastAsia="Times New Roman" w:hAnsi="Cambria Math"/>
            <w:szCs w:val="24"/>
          </w:rPr>
          <m:t>H</m:t>
        </m:r>
        <m:d>
          <m:dPr>
            <m:ctrlPr>
              <w:rPr>
                <w:rFonts w:ascii="Cambria Math" w:hAnsi="Cambria Math"/>
                <w:i/>
                <w:szCs w:val="24"/>
              </w:rPr>
            </m:ctrlPr>
          </m:dPr>
          <m:e>
            <m:r>
              <w:rPr>
                <w:rFonts w:ascii="Cambria Math" w:eastAsia="Times New Roman" w:hAnsi="Cambria Math"/>
                <w:szCs w:val="24"/>
              </w:rPr>
              <m:t>t</m:t>
            </m:r>
          </m:e>
        </m:d>
      </m:oMath>
      <w:r w:rsidRPr="000C31E2">
        <w:t xml:space="preserve"> and the flux density </w:t>
      </w:r>
      <m:oMath>
        <m:r>
          <w:rPr>
            <w:rFonts w:ascii="Cambria Math" w:eastAsia="Times New Roman" w:hAnsi="Cambria Math"/>
          </w:rPr>
          <m:t>B</m:t>
        </m:r>
        <m:d>
          <m:dPr>
            <m:ctrlPr>
              <w:rPr>
                <w:rFonts w:ascii="Cambria Math" w:hAnsi="Cambria Math"/>
                <w:i/>
              </w:rPr>
            </m:ctrlPr>
          </m:dPr>
          <m:e>
            <m:r>
              <w:rPr>
                <w:rFonts w:ascii="Cambria Math" w:eastAsia="Times New Roman" w:hAnsi="Cambria Math"/>
              </w:rPr>
              <m:t>t</m:t>
            </m:r>
          </m:e>
        </m:d>
      </m:oMath>
      <w:r w:rsidRPr="000C31E2">
        <w:t xml:space="preserve"> can be obtained as:</w:t>
      </w:r>
      <w:r w:rsidRPr="000C31E2">
        <w:rPr>
          <w:szCs w:val="24"/>
        </w:rPr>
        <w:t xml:space="preserve"> </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2DA9F5DF" w14:textId="77777777" w:rsidTr="00B90406">
        <w:trPr>
          <w:jc w:val="center"/>
        </w:trPr>
        <w:tc>
          <w:tcPr>
            <w:tcW w:w="8157" w:type="dxa"/>
          </w:tcPr>
          <w:p w14:paraId="05C8552D" w14:textId="357F500F" w:rsidR="00DA5DC4" w:rsidRPr="000C31E2" w:rsidRDefault="00C37405" w:rsidP="00B90406">
            <w:pPr>
              <w:spacing w:before="240" w:after="240"/>
              <w:jc w:val="center"/>
              <w:rPr>
                <w:szCs w:val="24"/>
              </w:rPr>
            </w:pPr>
            <w:bookmarkStart w:id="171" w:name="_Hlk476045275"/>
            <m:oMathPara>
              <m:oMath>
                <m:r>
                  <w:rPr>
                    <w:rFonts w:ascii="Cambria Math" w:eastAsia="Times New Roman" w:hAnsi="Cambria Math"/>
                    <w:szCs w:val="24"/>
                    <w:lang w:eastAsia="en-US"/>
                  </w:rPr>
                  <m:t>H</m:t>
                </m:r>
                <m:d>
                  <m:dPr>
                    <m:ctrlPr>
                      <w:rPr>
                        <w:rFonts w:ascii="Cambria Math" w:hAnsi="Cambria Math"/>
                        <w:i/>
                        <w:szCs w:val="24"/>
                      </w:rPr>
                    </m:ctrlPr>
                  </m:dPr>
                  <m:e>
                    <m:r>
                      <w:rPr>
                        <w:rFonts w:ascii="Cambria Math" w:eastAsia="Times New Roman" w:hAnsi="Cambria Math"/>
                        <w:szCs w:val="24"/>
                        <w:lang w:eastAsia="en-US"/>
                      </w:rPr>
                      <m:t>t</m:t>
                    </m:r>
                  </m:e>
                </m:d>
                <m:r>
                  <w:rPr>
                    <w:rFonts w:ascii="Cambria Math" w:eastAsia="Times New Roman" w:hAnsi="Cambria Math"/>
                    <w:szCs w:val="24"/>
                    <w:lang w:eastAsia="en-US"/>
                  </w:rPr>
                  <m:t>=</m:t>
                </m:r>
                <m:f>
                  <m:fPr>
                    <m:ctrlPr>
                      <w:rPr>
                        <w:rFonts w:ascii="Cambria Math" w:eastAsia="Times New Roman" w:hAnsi="Cambria Math"/>
                        <w:i/>
                        <w:szCs w:val="24"/>
                        <w:lang w:eastAsia="en-US"/>
                      </w:rPr>
                    </m:ctrlPr>
                  </m:fPr>
                  <m:num>
                    <m:sSub>
                      <m:sSubPr>
                        <m:ctrlPr>
                          <w:rPr>
                            <w:rFonts w:ascii="Cambria Math" w:eastAsia="Times New Roman" w:hAnsi="Cambria Math"/>
                            <w:i/>
                            <w:szCs w:val="24"/>
                            <w:lang w:eastAsia="en-US"/>
                          </w:rPr>
                        </m:ctrlPr>
                      </m:sSubPr>
                      <m:e>
                        <m:r>
                          <w:rPr>
                            <w:rFonts w:ascii="Cambria Math" w:eastAsia="Times New Roman" w:hAnsi="Cambria Math"/>
                            <w:szCs w:val="24"/>
                            <w:lang w:eastAsia="en-US"/>
                          </w:rPr>
                          <m:t>N</m:t>
                        </m:r>
                      </m:e>
                      <m:sub>
                        <m:r>
                          <w:rPr>
                            <w:rFonts w:ascii="Cambria Math" w:eastAsia="Times New Roman" w:hAnsi="Cambria Math"/>
                            <w:szCs w:val="24"/>
                            <w:lang w:eastAsia="en-US"/>
                          </w:rPr>
                          <m:t>1</m:t>
                        </m:r>
                      </m:sub>
                    </m:sSub>
                    <m:r>
                      <w:rPr>
                        <w:rFonts w:ascii="Cambria Math" w:eastAsia="Times New Roman" w:hAnsi="Cambria Math"/>
                        <w:szCs w:val="24"/>
                        <w:lang w:eastAsia="en-US"/>
                      </w:rPr>
                      <m:t>i(t)</m:t>
                    </m:r>
                  </m:num>
                  <m:den>
                    <m:sSub>
                      <m:sSubPr>
                        <m:ctrlPr>
                          <w:rPr>
                            <w:rFonts w:ascii="Cambria Math" w:eastAsia="Times New Roman" w:hAnsi="Cambria Math"/>
                            <w:i/>
                            <w:szCs w:val="24"/>
                            <w:lang w:eastAsia="en-US"/>
                          </w:rPr>
                        </m:ctrlPr>
                      </m:sSubPr>
                      <m:e>
                        <m:r>
                          <w:rPr>
                            <w:rFonts w:ascii="Cambria Math" w:eastAsia="Times New Roman" w:hAnsi="Cambria Math"/>
                            <w:szCs w:val="24"/>
                            <w:lang w:eastAsia="en-US"/>
                          </w:rPr>
                          <m:t>l</m:t>
                        </m:r>
                      </m:e>
                      <m:sub>
                        <m:r>
                          <m:rPr>
                            <m:sty m:val="p"/>
                          </m:rPr>
                          <w:rPr>
                            <w:rFonts w:ascii="Cambria Math" w:eastAsia="Times New Roman" w:hAnsi="Cambria Math"/>
                            <w:szCs w:val="24"/>
                            <w:lang w:eastAsia="en-US"/>
                          </w:rPr>
                          <m:t>eff</m:t>
                        </m:r>
                      </m:sub>
                    </m:sSub>
                  </m:den>
                </m:f>
              </m:oMath>
            </m:oMathPara>
          </w:p>
        </w:tc>
        <w:tc>
          <w:tcPr>
            <w:tcW w:w="739" w:type="dxa"/>
          </w:tcPr>
          <w:p w14:paraId="717842DC" w14:textId="77777777" w:rsidR="00DA5DC4" w:rsidRPr="000C31E2" w:rsidRDefault="00DA5DC4" w:rsidP="00B90406">
            <w:pPr>
              <w:spacing w:before="240" w:after="240"/>
              <w:jc w:val="right"/>
              <w:rPr>
                <w:szCs w:val="24"/>
              </w:rPr>
            </w:pPr>
            <w:r w:rsidRPr="000C31E2">
              <w:rPr>
                <w:szCs w:val="24"/>
              </w:rPr>
              <w:t>(4.1)</w:t>
            </w:r>
          </w:p>
        </w:tc>
      </w:tr>
      <w:bookmarkEnd w:id="171"/>
      <w:tr w:rsidR="000C31E2" w:rsidRPr="000C31E2" w14:paraId="23360A42" w14:textId="77777777" w:rsidTr="00B90406">
        <w:trPr>
          <w:jc w:val="center"/>
        </w:trPr>
        <w:tc>
          <w:tcPr>
            <w:tcW w:w="8157" w:type="dxa"/>
          </w:tcPr>
          <w:p w14:paraId="6C4A40E7" w14:textId="43C5E1EA" w:rsidR="00DA5DC4" w:rsidRPr="000C31E2" w:rsidRDefault="00C37405" w:rsidP="00B90406">
            <w:pPr>
              <w:spacing w:before="240" w:after="240"/>
              <w:jc w:val="center"/>
              <w:rPr>
                <w:szCs w:val="24"/>
              </w:rPr>
            </w:pPr>
            <m:oMathPara>
              <m:oMath>
                <m:r>
                  <w:rPr>
                    <w:rFonts w:ascii="Cambria Math" w:eastAsia="Times New Roman" w:hAnsi="Cambria Math"/>
                    <w:szCs w:val="24"/>
                    <w:lang w:eastAsia="en-US"/>
                  </w:rPr>
                  <m:t>B</m:t>
                </m:r>
                <m:d>
                  <m:dPr>
                    <m:ctrlPr>
                      <w:rPr>
                        <w:rFonts w:ascii="Cambria Math" w:hAnsi="Cambria Math"/>
                        <w:i/>
                        <w:szCs w:val="24"/>
                      </w:rPr>
                    </m:ctrlPr>
                  </m:dPr>
                  <m:e>
                    <m:r>
                      <w:rPr>
                        <w:rFonts w:ascii="Cambria Math" w:eastAsia="Times New Roman" w:hAnsi="Cambria Math"/>
                        <w:szCs w:val="24"/>
                        <w:lang w:eastAsia="en-US"/>
                      </w:rPr>
                      <m:t>t</m:t>
                    </m:r>
                  </m:e>
                </m:d>
                <m:r>
                  <w:rPr>
                    <w:rFonts w:ascii="Cambria Math" w:eastAsia="Times New Roman" w:hAnsi="Cambria Math"/>
                    <w:szCs w:val="24"/>
                    <w:lang w:eastAsia="en-US"/>
                  </w:rPr>
                  <m:t>=</m:t>
                </m:r>
                <m:f>
                  <m:fPr>
                    <m:ctrlPr>
                      <w:rPr>
                        <w:rFonts w:ascii="Cambria Math" w:eastAsia="Times New Roman" w:hAnsi="Cambria Math"/>
                        <w:i/>
                        <w:szCs w:val="24"/>
                        <w:lang w:eastAsia="en-US"/>
                      </w:rPr>
                    </m:ctrlPr>
                  </m:fPr>
                  <m:num>
                    <m:nary>
                      <m:naryPr>
                        <m:limLoc m:val="undOvr"/>
                        <m:subHide m:val="1"/>
                        <m:supHide m:val="1"/>
                        <m:ctrlPr>
                          <w:rPr>
                            <w:rFonts w:ascii="Cambria Math" w:hAnsi="Cambria Math"/>
                            <w:i/>
                            <w:szCs w:val="24"/>
                          </w:rPr>
                        </m:ctrlPr>
                      </m:naryPr>
                      <m:sub/>
                      <m:sup/>
                      <m:e>
                        <m:r>
                          <w:rPr>
                            <w:rFonts w:ascii="Cambria Math" w:hAnsi="Cambria Math"/>
                            <w:szCs w:val="24"/>
                          </w:rPr>
                          <m:t>u(t)dt</m:t>
                        </m:r>
                      </m:e>
                    </m:nary>
                  </m:num>
                  <m:den>
                    <m:sSub>
                      <m:sSubPr>
                        <m:ctrlPr>
                          <w:rPr>
                            <w:rFonts w:ascii="Cambria Math" w:eastAsia="Times New Roman" w:hAnsi="Cambria Math"/>
                            <w:i/>
                            <w:szCs w:val="24"/>
                            <w:lang w:eastAsia="en-US"/>
                          </w:rPr>
                        </m:ctrlPr>
                      </m:sSubPr>
                      <m:e>
                        <m:r>
                          <w:rPr>
                            <w:rFonts w:ascii="Cambria Math" w:eastAsia="Times New Roman" w:hAnsi="Cambria Math"/>
                            <w:szCs w:val="24"/>
                            <w:lang w:eastAsia="en-US"/>
                          </w:rPr>
                          <m:t>N</m:t>
                        </m:r>
                      </m:e>
                      <m:sub>
                        <m:r>
                          <w:rPr>
                            <w:rFonts w:ascii="Cambria Math" w:eastAsia="Times New Roman" w:hAnsi="Cambria Math"/>
                            <w:szCs w:val="24"/>
                            <w:lang w:eastAsia="en-US"/>
                          </w:rPr>
                          <m:t>1</m:t>
                        </m:r>
                      </m:sub>
                    </m:sSub>
                    <m:r>
                      <w:rPr>
                        <w:rFonts w:ascii="Cambria Math" w:hAnsi="Cambria Math"/>
                        <w:szCs w:val="24"/>
                      </w:rPr>
                      <m:t>A</m:t>
                    </m:r>
                  </m:den>
                </m:f>
              </m:oMath>
            </m:oMathPara>
          </w:p>
        </w:tc>
        <w:tc>
          <w:tcPr>
            <w:tcW w:w="739" w:type="dxa"/>
            <w:vAlign w:val="center"/>
          </w:tcPr>
          <w:p w14:paraId="77A8D666" w14:textId="77777777" w:rsidR="00DA5DC4" w:rsidRPr="000C31E2" w:rsidRDefault="00DA5DC4" w:rsidP="00B90406">
            <w:pPr>
              <w:spacing w:before="240" w:after="240"/>
              <w:jc w:val="right"/>
              <w:rPr>
                <w:szCs w:val="24"/>
              </w:rPr>
            </w:pPr>
            <w:r w:rsidRPr="000C31E2">
              <w:rPr>
                <w:szCs w:val="24"/>
              </w:rPr>
              <w:t>(4.2)</w:t>
            </w:r>
          </w:p>
        </w:tc>
      </w:tr>
    </w:tbl>
    <w:p w14:paraId="6B343B8C" w14:textId="4532EEDC" w:rsidR="00DA5DC4" w:rsidRPr="000C31E2" w:rsidRDefault="00DA5DC4" w:rsidP="00DA5DC4">
      <w:pPr>
        <w:spacing w:before="240" w:after="240"/>
        <w:rPr>
          <w:szCs w:val="24"/>
        </w:rPr>
      </w:pPr>
      <w:r w:rsidRPr="000C31E2">
        <w:rPr>
          <w:szCs w:val="24"/>
        </w:rPr>
        <w:t xml:space="preserve">where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1</m:t>
            </m:r>
          </m:sub>
        </m:sSub>
      </m:oMath>
      <w:r w:rsidRPr="000C31E2">
        <w:rPr>
          <w:szCs w:val="24"/>
        </w:rPr>
        <w:t xml:space="preserve"> is the number of turns of the AC </w:t>
      </w:r>
      <w:r w:rsidR="003B3377" w:rsidRPr="000C31E2">
        <w:rPr>
          <w:szCs w:val="24"/>
        </w:rPr>
        <w:t>winding</w:t>
      </w:r>
      <w:r w:rsidRPr="000C31E2">
        <w:rPr>
          <w:szCs w:val="24"/>
        </w:rPr>
        <w:t xml:space="preserve"> and the measuring coil. </w:t>
      </w:r>
      <m:oMath>
        <m:r>
          <w:rPr>
            <w:rFonts w:ascii="Cambria Math" w:eastAsia="Times New Roman" w:hAnsi="Cambria Math"/>
            <w:szCs w:val="24"/>
          </w:rPr>
          <m:t>i(t)</m:t>
        </m:r>
      </m:oMath>
      <w:r w:rsidRPr="000C31E2">
        <w:rPr>
          <w:szCs w:val="24"/>
        </w:rPr>
        <w:t xml:space="preserve"> is the instantaneous current of the AC winding. </w:t>
      </w:r>
      <m:oMath>
        <m:sSub>
          <m:sSubPr>
            <m:ctrlPr>
              <w:rPr>
                <w:rFonts w:ascii="Cambria Math" w:eastAsia="Times New Roman" w:hAnsi="Cambria Math"/>
                <w:i/>
                <w:szCs w:val="24"/>
              </w:rPr>
            </m:ctrlPr>
          </m:sSubPr>
          <m:e>
            <m:r>
              <w:rPr>
                <w:rFonts w:ascii="Cambria Math" w:eastAsia="Times New Roman" w:hAnsi="Cambria Math"/>
                <w:szCs w:val="24"/>
              </w:rPr>
              <m:t>l</m:t>
            </m:r>
          </m:e>
          <m:sub>
            <m:r>
              <m:rPr>
                <m:sty m:val="p"/>
              </m:rPr>
              <w:rPr>
                <w:rFonts w:ascii="Cambria Math" w:eastAsia="Times New Roman" w:hAnsi="Cambria Math"/>
                <w:szCs w:val="24"/>
              </w:rPr>
              <m:t>eff</m:t>
            </m:r>
          </m:sub>
        </m:sSub>
      </m:oMath>
      <w:r w:rsidRPr="000C31E2">
        <w:rPr>
          <w:szCs w:val="24"/>
        </w:rPr>
        <w:t xml:space="preserve"> is the total effective length of the </w:t>
      </w:r>
      <w:r w:rsidR="003B3377" w:rsidRPr="000C31E2">
        <w:rPr>
          <w:szCs w:val="24"/>
        </w:rPr>
        <w:t xml:space="preserve">steel lamination </w:t>
      </w:r>
      <w:r w:rsidRPr="000C31E2">
        <w:rPr>
          <w:szCs w:val="24"/>
        </w:rPr>
        <w:t xml:space="preserve">ring specimen. </w:t>
      </w:r>
      <m:oMath>
        <m:r>
          <w:rPr>
            <w:rFonts w:ascii="Cambria Math" w:hAnsi="Cambria Math"/>
            <w:szCs w:val="24"/>
          </w:rPr>
          <m:t>u(t)</m:t>
        </m:r>
      </m:oMath>
      <w:r w:rsidRPr="000C31E2">
        <w:rPr>
          <w:szCs w:val="24"/>
        </w:rPr>
        <w:t xml:space="preserve"> is the instantaneous voltage of the measuring coil.</w:t>
      </w:r>
      <w:r w:rsidRPr="000C31E2">
        <w:rPr>
          <w:i/>
          <w:szCs w:val="24"/>
        </w:rPr>
        <w:t xml:space="preserve"> </w:t>
      </w:r>
      <m:oMath>
        <m:r>
          <w:rPr>
            <w:rFonts w:ascii="Cambria Math" w:hAnsi="Cambria Math"/>
            <w:szCs w:val="24"/>
          </w:rPr>
          <m:t>A</m:t>
        </m:r>
      </m:oMath>
      <w:r w:rsidRPr="000C31E2">
        <w:rPr>
          <w:szCs w:val="24"/>
        </w:rPr>
        <w:t xml:space="preserve"> is the effective cross sectional area of the </w:t>
      </w:r>
      <w:r w:rsidR="003B3377" w:rsidRPr="000C31E2">
        <w:rPr>
          <w:rFonts w:cs="Times New Roman"/>
          <w:szCs w:val="24"/>
        </w:rPr>
        <w:t>steel lamination</w:t>
      </w:r>
      <w:r w:rsidR="003B3377" w:rsidRPr="000C31E2">
        <w:rPr>
          <w:szCs w:val="24"/>
        </w:rPr>
        <w:t xml:space="preserve"> </w:t>
      </w:r>
      <w:r w:rsidRPr="000C31E2">
        <w:rPr>
          <w:szCs w:val="24"/>
        </w:rPr>
        <w:t xml:space="preserve">ring specimen.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oMath>
      <w:r w:rsidRPr="000C31E2">
        <w:rPr>
          <w:szCs w:val="24"/>
        </w:rPr>
        <w:t xml:space="preserve"> is the iron loss density. The </w:t>
      </w:r>
      <w:r w:rsidRPr="000C31E2">
        <w:rPr>
          <w:i/>
          <w:szCs w:val="24"/>
        </w:rPr>
        <w:t xml:space="preserve">B-H </w:t>
      </w:r>
      <w:r w:rsidRPr="000C31E2">
        <w:rPr>
          <w:szCs w:val="24"/>
        </w:rPr>
        <w:t>curves can be then obtained by repeating the measurement at different field strengths, flux densities, frequencies and temperatures.</w:t>
      </w:r>
      <w:r w:rsidRPr="000C31E2">
        <w:rPr>
          <w:rFonts w:hint="eastAsia"/>
          <w:szCs w:val="24"/>
        </w:rPr>
        <w:t xml:space="preserve"> </w:t>
      </w:r>
    </w:p>
    <w:p w14:paraId="4DDD6531" w14:textId="77777777" w:rsidR="00DA5DC4" w:rsidRPr="000C31E2" w:rsidRDefault="00DA5DC4" w:rsidP="00DA5DC4">
      <w:pPr>
        <w:spacing w:before="240" w:after="240"/>
        <w:ind w:firstLineChars="100" w:firstLine="240"/>
        <w:rPr>
          <w:szCs w:val="24"/>
        </w:rPr>
      </w:pPr>
      <w:r w:rsidRPr="000C31E2">
        <w:rPr>
          <w:szCs w:val="24"/>
        </w:rPr>
        <w:t xml:space="preserve">Second, when the DC bias current is input into the DC winding, hysteresis loops become asymmetric. The </w:t>
      </w:r>
      <w:r w:rsidRPr="000C31E2">
        <w:rPr>
          <w:rFonts w:hint="eastAsia"/>
          <w:szCs w:val="24"/>
        </w:rPr>
        <w:t xml:space="preserve">maximum field </w:t>
      </w:r>
      <w:r w:rsidRPr="000C31E2">
        <w:rPr>
          <w:szCs w:val="24"/>
        </w:rPr>
        <w:t>strength</w:t>
      </w:r>
      <w:r w:rsidRPr="000C31E2">
        <w:rPr>
          <w:rFonts w:hint="eastAsia"/>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H</m:t>
            </m:r>
          </m:e>
          <m:sub>
            <m:r>
              <m:rPr>
                <m:sty m:val="p"/>
              </m:rPr>
              <w:rPr>
                <w:rFonts w:ascii="Cambria Math" w:eastAsia="Times New Roman" w:hAnsi="Cambria Math"/>
                <w:szCs w:val="24"/>
              </w:rPr>
              <m:t>max</m:t>
            </m:r>
          </m:sub>
        </m:sSub>
      </m:oMath>
      <w:r w:rsidRPr="000C31E2">
        <w:rPr>
          <w:szCs w:val="24"/>
        </w:rPr>
        <w:t xml:space="preserve"> can be obtained by:</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07B94485" w14:textId="77777777" w:rsidTr="00B90406">
        <w:trPr>
          <w:jc w:val="center"/>
        </w:trPr>
        <w:tc>
          <w:tcPr>
            <w:tcW w:w="8157" w:type="dxa"/>
          </w:tcPr>
          <w:bookmarkStart w:id="172" w:name="OLE_LINK20"/>
          <w:p w14:paraId="417FE20A" w14:textId="7B8ACCA8" w:rsidR="00DA5DC4" w:rsidRPr="000C31E2" w:rsidRDefault="00123B42" w:rsidP="00B90406">
            <w:pPr>
              <w:spacing w:before="240" w:after="240"/>
              <w:jc w:val="center"/>
              <w:rPr>
                <w:szCs w:val="24"/>
              </w:rPr>
            </w:pPr>
            <m:oMathPara>
              <m:oMath>
                <m:sSub>
                  <m:sSubPr>
                    <m:ctrlPr>
                      <w:rPr>
                        <w:rFonts w:ascii="Cambria Math" w:eastAsia="Times New Roman" w:hAnsi="Cambria Math"/>
                        <w:i/>
                        <w:szCs w:val="24"/>
                      </w:rPr>
                    </m:ctrlPr>
                  </m:sSubPr>
                  <m:e>
                    <m:r>
                      <w:rPr>
                        <w:rFonts w:ascii="Cambria Math" w:eastAsia="Times New Roman" w:hAnsi="Cambria Math"/>
                        <w:szCs w:val="24"/>
                      </w:rPr>
                      <m:t>H</m:t>
                    </m:r>
                  </m:e>
                  <m:sub>
                    <m:r>
                      <m:rPr>
                        <m:sty m:val="p"/>
                      </m:rPr>
                      <w:rPr>
                        <w:rFonts w:ascii="Cambria Math" w:eastAsia="Times New Roman" w:hAnsi="Cambria Math"/>
                        <w:szCs w:val="24"/>
                      </w:rPr>
                      <m:t>max</m:t>
                    </m:r>
                  </m:sub>
                </m:sSub>
                <w:bookmarkEnd w:id="172"/>
                <m:r>
                  <w:rPr>
                    <w:rFonts w:ascii="Cambria Math" w:eastAsia="Times New Roman" w:hAnsi="Cambria Math"/>
                    <w:szCs w:val="24"/>
                  </w:rPr>
                  <m:t>=</m:t>
                </m:r>
                <m:f>
                  <m:fPr>
                    <m:ctrlPr>
                      <w:rPr>
                        <w:rFonts w:ascii="Cambria Math" w:eastAsia="Times New Roman" w:hAnsi="Cambria Math"/>
                        <w:i/>
                        <w:szCs w:val="24"/>
                      </w:rPr>
                    </m:ctrlPr>
                  </m:fPr>
                  <m:num>
                    <m:sSub>
                      <m:sSubPr>
                        <m:ctrlPr>
                          <w:rPr>
                            <w:rFonts w:ascii="Cambria Math" w:eastAsia="Times New Roman" w:hAnsi="Cambria Math"/>
                            <w:i/>
                            <w:szCs w:val="24"/>
                          </w:rPr>
                        </m:ctrlPr>
                      </m:sSubPr>
                      <m:e>
                        <m:r>
                          <w:rPr>
                            <w:rFonts w:ascii="Cambria Math" w:eastAsia="Times New Roman" w:hAnsi="Cambria Math"/>
                            <w:szCs w:val="24"/>
                          </w:rPr>
                          <m:t>N</m:t>
                        </m:r>
                      </m:e>
                      <m:sub>
                        <m:r>
                          <w:rPr>
                            <w:rFonts w:ascii="Cambria Math" w:eastAsia="Times New Roman" w:hAnsi="Cambria Math"/>
                            <w:szCs w:val="24"/>
                          </w:rPr>
                          <m:t>2</m:t>
                        </m:r>
                      </m:sub>
                    </m:sSub>
                    <m:sSub>
                      <m:sSubPr>
                        <m:ctrlPr>
                          <w:rPr>
                            <w:rFonts w:ascii="Cambria Math" w:eastAsia="Times New Roman" w:hAnsi="Cambria Math"/>
                            <w:i/>
                            <w:szCs w:val="24"/>
                          </w:rPr>
                        </m:ctrlPr>
                      </m:sSubPr>
                      <m:e>
                        <m:r>
                          <w:rPr>
                            <w:rFonts w:ascii="Cambria Math" w:eastAsia="Times New Roman" w:hAnsi="Cambria Math"/>
                            <w:szCs w:val="24"/>
                          </w:rPr>
                          <m:t>I</m:t>
                        </m:r>
                      </m:e>
                      <m:sub>
                        <m:r>
                          <m:rPr>
                            <m:sty m:val="p"/>
                          </m:rPr>
                          <w:rPr>
                            <w:rFonts w:ascii="Cambria Math" w:eastAsia="Times New Roman" w:hAnsi="Cambria Math"/>
                            <w:szCs w:val="24"/>
                          </w:rPr>
                          <m:t>DC</m:t>
                        </m:r>
                      </m:sub>
                    </m:sSub>
                  </m:num>
                  <m:den>
                    <m:sSub>
                      <m:sSubPr>
                        <m:ctrlPr>
                          <w:rPr>
                            <w:rFonts w:ascii="Cambria Math" w:eastAsia="Times New Roman" w:hAnsi="Cambria Math"/>
                            <w:i/>
                            <w:szCs w:val="24"/>
                          </w:rPr>
                        </m:ctrlPr>
                      </m:sSubPr>
                      <m:e>
                        <m:r>
                          <w:rPr>
                            <w:rFonts w:ascii="Cambria Math" w:eastAsia="Times New Roman" w:hAnsi="Cambria Math"/>
                            <w:szCs w:val="24"/>
                          </w:rPr>
                          <m:t>l</m:t>
                        </m:r>
                      </m:e>
                      <m:sub>
                        <m:r>
                          <m:rPr>
                            <m:sty m:val="p"/>
                          </m:rPr>
                          <w:rPr>
                            <w:rFonts w:ascii="Cambria Math" w:eastAsia="Times New Roman" w:hAnsi="Cambria Math"/>
                            <w:szCs w:val="24"/>
                          </w:rPr>
                          <m:t>eff</m:t>
                        </m:r>
                      </m:sub>
                    </m:sSub>
                  </m:den>
                </m:f>
                <m:r>
                  <w:rPr>
                    <w:rFonts w:ascii="Cambria Math" w:eastAsia="Times New Roman" w:hAnsi="Cambria Math"/>
                    <w:szCs w:val="24"/>
                  </w:rPr>
                  <m:t>+</m:t>
                </m:r>
                <w:bookmarkStart w:id="173" w:name="OLE_LINK21"/>
                <w:bookmarkStart w:id="174" w:name="OLE_LINK22"/>
                <m:r>
                  <m:rPr>
                    <m:sty m:val="p"/>
                  </m:rPr>
                  <w:rPr>
                    <w:rFonts w:ascii="Cambria Math" w:eastAsia="Times New Roman" w:hAnsi="Cambria Math"/>
                    <w:szCs w:val="24"/>
                  </w:rPr>
                  <m:t>max</m:t>
                </m:r>
                <m:d>
                  <m:dPr>
                    <m:ctrlPr>
                      <w:rPr>
                        <w:rFonts w:ascii="Cambria Math" w:eastAsia="Times New Roman" w:hAnsi="Cambria Math"/>
                        <w:i/>
                        <w:szCs w:val="24"/>
                      </w:rPr>
                    </m:ctrlPr>
                  </m:dPr>
                  <m:e>
                    <m:f>
                      <m:fPr>
                        <m:ctrlPr>
                          <w:rPr>
                            <w:rFonts w:ascii="Cambria Math" w:eastAsia="Times New Roman" w:hAnsi="Cambria Math"/>
                            <w:szCs w:val="24"/>
                          </w:rPr>
                        </m:ctrlPr>
                      </m:fPr>
                      <m:num>
                        <m:sSub>
                          <m:sSubPr>
                            <m:ctrlPr>
                              <w:rPr>
                                <w:rFonts w:ascii="Cambria Math" w:eastAsia="Times New Roman" w:hAnsi="Cambria Math"/>
                                <w:i/>
                                <w:szCs w:val="24"/>
                              </w:rPr>
                            </m:ctrlPr>
                          </m:sSubPr>
                          <m:e>
                            <m:r>
                              <w:rPr>
                                <w:rFonts w:ascii="Cambria Math" w:eastAsia="Times New Roman" w:hAnsi="Cambria Math"/>
                                <w:szCs w:val="24"/>
                              </w:rPr>
                              <m:t>N</m:t>
                            </m:r>
                          </m:e>
                          <m:sub>
                            <m:r>
                              <w:rPr>
                                <w:rFonts w:ascii="Cambria Math" w:eastAsia="Times New Roman" w:hAnsi="Cambria Math"/>
                                <w:szCs w:val="24"/>
                              </w:rPr>
                              <m:t>1</m:t>
                            </m:r>
                          </m:sub>
                        </m:sSub>
                        <m:r>
                          <w:rPr>
                            <w:rFonts w:ascii="Cambria Math" w:eastAsia="Times New Roman" w:hAnsi="Cambria Math"/>
                            <w:szCs w:val="24"/>
                          </w:rPr>
                          <m:t>i(t)</m:t>
                        </m:r>
                      </m:num>
                      <m:den>
                        <m:sSub>
                          <m:sSubPr>
                            <m:ctrlPr>
                              <w:rPr>
                                <w:rFonts w:ascii="Cambria Math" w:eastAsia="Times New Roman" w:hAnsi="Cambria Math"/>
                                <w:i/>
                                <w:szCs w:val="24"/>
                              </w:rPr>
                            </m:ctrlPr>
                          </m:sSubPr>
                          <m:e>
                            <m:r>
                              <w:rPr>
                                <w:rFonts w:ascii="Cambria Math" w:eastAsia="Times New Roman" w:hAnsi="Cambria Math"/>
                                <w:szCs w:val="24"/>
                              </w:rPr>
                              <m:t>l</m:t>
                            </m:r>
                          </m:e>
                          <m:sub>
                            <m:r>
                              <m:rPr>
                                <m:sty m:val="p"/>
                              </m:rPr>
                              <w:rPr>
                                <w:rFonts w:ascii="Cambria Math" w:eastAsia="Times New Roman" w:hAnsi="Cambria Math"/>
                                <w:szCs w:val="24"/>
                              </w:rPr>
                              <m:t>eff</m:t>
                            </m:r>
                          </m:sub>
                        </m:sSub>
                      </m:den>
                    </m:f>
                  </m:e>
                </m:d>
              </m:oMath>
            </m:oMathPara>
            <w:bookmarkEnd w:id="173"/>
            <w:bookmarkEnd w:id="174"/>
          </w:p>
        </w:tc>
        <w:tc>
          <w:tcPr>
            <w:tcW w:w="739" w:type="dxa"/>
            <w:vAlign w:val="center"/>
          </w:tcPr>
          <w:p w14:paraId="620F8048" w14:textId="77777777" w:rsidR="00DA5DC4" w:rsidRPr="000C31E2" w:rsidRDefault="00DA5DC4" w:rsidP="00B90406">
            <w:pPr>
              <w:spacing w:before="240" w:after="240"/>
              <w:jc w:val="right"/>
              <w:rPr>
                <w:szCs w:val="24"/>
              </w:rPr>
            </w:pPr>
            <w:r w:rsidRPr="000C31E2">
              <w:rPr>
                <w:szCs w:val="24"/>
              </w:rPr>
              <w:t>(4.3)</w:t>
            </w:r>
          </w:p>
        </w:tc>
      </w:tr>
    </w:tbl>
    <w:p w14:paraId="6986472E" w14:textId="34CD9170" w:rsidR="00DA5DC4" w:rsidRPr="000C31E2" w:rsidRDefault="00DA5DC4" w:rsidP="00DA5DC4">
      <w:pPr>
        <w:spacing w:before="240" w:after="240"/>
        <w:rPr>
          <w:szCs w:val="24"/>
        </w:rPr>
      </w:pPr>
      <w:r w:rsidRPr="000C31E2">
        <w:rPr>
          <w:szCs w:val="24"/>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N</m:t>
            </m:r>
          </m:e>
          <m:sub>
            <m:r>
              <w:rPr>
                <w:rFonts w:ascii="Cambria Math" w:eastAsia="Times New Roman" w:hAnsi="Cambria Math"/>
                <w:szCs w:val="24"/>
              </w:rPr>
              <m:t>2</m:t>
            </m:r>
          </m:sub>
        </m:sSub>
      </m:oMath>
      <w:r w:rsidRPr="000C31E2">
        <w:rPr>
          <w:szCs w:val="24"/>
        </w:rPr>
        <w:t xml:space="preserve"> is the number of turns of the DC </w:t>
      </w:r>
      <w:r w:rsidR="00C2328E" w:rsidRPr="000C31E2">
        <w:rPr>
          <w:szCs w:val="24"/>
        </w:rPr>
        <w:t>winding</w:t>
      </w:r>
      <w:r w:rsidRPr="000C31E2">
        <w:rPr>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I</m:t>
            </m:r>
          </m:e>
          <m:sub>
            <m:r>
              <m:rPr>
                <m:sty m:val="p"/>
              </m:rPr>
              <w:rPr>
                <w:rFonts w:ascii="Cambria Math" w:eastAsia="Times New Roman" w:hAnsi="Cambria Math"/>
                <w:szCs w:val="24"/>
              </w:rPr>
              <m:t>DC</m:t>
            </m:r>
          </m:sub>
        </m:sSub>
      </m:oMath>
      <w:r w:rsidRPr="000C31E2">
        <w:rPr>
          <w:szCs w:val="24"/>
        </w:rPr>
        <w:t xml:space="preserve"> is the DC current of the DC winding.</w:t>
      </w:r>
    </w:p>
    <w:p w14:paraId="5F6597A3" w14:textId="77777777" w:rsidR="00DA5DC4" w:rsidRPr="000C31E2" w:rsidRDefault="00DA5DC4" w:rsidP="00DA5DC4">
      <w:pPr>
        <w:spacing w:before="240" w:after="240"/>
        <w:ind w:firstLineChars="100" w:firstLine="240"/>
        <w:rPr>
          <w:szCs w:val="24"/>
        </w:rPr>
      </w:pPr>
      <w:r w:rsidRPr="000C31E2">
        <w:rPr>
          <w:szCs w:val="24"/>
        </w:rPr>
        <w:lastRenderedPageBreak/>
        <w:t xml:space="preserve">By referring </w:t>
      </w:r>
      <w:bookmarkStart w:id="175" w:name="OLE_LINK27"/>
      <w:bookmarkStart w:id="176" w:name="OLE_LINK28"/>
      <m:oMath>
        <m:sSub>
          <m:sSubPr>
            <m:ctrlPr>
              <w:rPr>
                <w:rFonts w:ascii="Cambria Math" w:eastAsia="Times New Roman" w:hAnsi="Cambria Math"/>
                <w:i/>
                <w:szCs w:val="24"/>
              </w:rPr>
            </m:ctrlPr>
          </m:sSubPr>
          <m:e>
            <m:r>
              <w:rPr>
                <w:rFonts w:ascii="Cambria Math" w:eastAsia="Times New Roman" w:hAnsi="Cambria Math"/>
                <w:szCs w:val="24"/>
              </w:rPr>
              <m:t>H</m:t>
            </m:r>
          </m:e>
          <m:sub>
            <m:r>
              <m:rPr>
                <m:sty m:val="p"/>
              </m:rPr>
              <w:rPr>
                <w:rFonts w:ascii="Cambria Math" w:eastAsia="Times New Roman" w:hAnsi="Cambria Math"/>
                <w:szCs w:val="24"/>
              </w:rPr>
              <m:t>max</m:t>
            </m:r>
          </m:sub>
        </m:sSub>
      </m:oMath>
      <w:r w:rsidRPr="000C31E2">
        <w:rPr>
          <w:szCs w:val="24"/>
        </w:rPr>
        <w:t xml:space="preserve"> </w:t>
      </w:r>
      <w:bookmarkEnd w:id="175"/>
      <w:bookmarkEnd w:id="176"/>
      <w:r w:rsidRPr="000C31E2">
        <w:rPr>
          <w:szCs w:val="24"/>
        </w:rPr>
        <w:t xml:space="preserve">to the </w:t>
      </w:r>
      <w:r w:rsidRPr="000C31E2">
        <w:rPr>
          <w:i/>
          <w:szCs w:val="24"/>
        </w:rPr>
        <w:t>B-H</w:t>
      </w:r>
      <w:r w:rsidRPr="000C31E2">
        <w:rPr>
          <w:szCs w:val="24"/>
        </w:rPr>
        <w:t xml:space="preserve"> curve at the same frequency and temperature, the maximum flux density </w:t>
      </w: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max</m:t>
            </m:r>
          </m:sub>
        </m:sSub>
      </m:oMath>
      <w:r w:rsidRPr="000C31E2">
        <w:rPr>
          <w:szCs w:val="24"/>
        </w:rPr>
        <w:t xml:space="preserve"> can be calculated. The DC bias flux density </w:t>
      </w: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bias</m:t>
            </m:r>
          </m:sub>
        </m:sSub>
      </m:oMath>
      <w:r w:rsidRPr="000C31E2">
        <w:rPr>
          <w:szCs w:val="24"/>
        </w:rPr>
        <w:t xml:space="preserve"> is then obtained by subtracting the AC flux density amplitude </w:t>
      </w: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oMath>
      <w:r w:rsidRPr="000C31E2">
        <w:rPr>
          <w:szCs w:val="24"/>
        </w:rPr>
        <w:t xml:space="preserve"> from </w:t>
      </w: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max</m:t>
            </m:r>
          </m:sub>
        </m:sSub>
      </m:oMath>
      <w:r w:rsidRPr="000C31E2">
        <w:rPr>
          <w:szCs w:val="24"/>
        </w:rPr>
        <w:t>:</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6DE0F979" w14:textId="77777777" w:rsidTr="00B90406">
        <w:trPr>
          <w:jc w:val="center"/>
        </w:trPr>
        <w:tc>
          <w:tcPr>
            <w:tcW w:w="8157" w:type="dxa"/>
          </w:tcPr>
          <w:p w14:paraId="57771F95" w14:textId="6E7BB737" w:rsidR="00DA5DC4" w:rsidRPr="000C31E2" w:rsidRDefault="00123B42" w:rsidP="00220775">
            <w:pPr>
              <w:spacing w:before="240" w:after="240"/>
              <w:jc w:val="center"/>
              <w:rPr>
                <w:szCs w:val="24"/>
              </w:rPr>
            </w:pPr>
            <m:oMathPara>
              <m:oMathParaPr>
                <m:jc m:val="center"/>
              </m:oMathParaP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bias</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max</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oMath>
            </m:oMathPara>
          </w:p>
        </w:tc>
        <w:tc>
          <w:tcPr>
            <w:tcW w:w="739" w:type="dxa"/>
            <w:vAlign w:val="center"/>
          </w:tcPr>
          <w:p w14:paraId="10036907" w14:textId="77777777" w:rsidR="00DA5DC4" w:rsidRPr="000C31E2" w:rsidRDefault="00DA5DC4" w:rsidP="00B90406">
            <w:pPr>
              <w:spacing w:before="240" w:after="240"/>
              <w:jc w:val="right"/>
              <w:rPr>
                <w:szCs w:val="24"/>
              </w:rPr>
            </w:pPr>
            <w:r w:rsidRPr="000C31E2">
              <w:rPr>
                <w:szCs w:val="24"/>
              </w:rPr>
              <w:t>(4.4)</w:t>
            </w:r>
          </w:p>
        </w:tc>
      </w:tr>
    </w:tbl>
    <w:p w14:paraId="6ACF7F2E" w14:textId="77777777" w:rsidR="00DA5DC4" w:rsidRPr="000C31E2" w:rsidRDefault="00DA5DC4" w:rsidP="00DA5DC4">
      <w:pPr>
        <w:spacing w:before="240" w:after="240"/>
        <w:ind w:firstLineChars="100" w:firstLine="240"/>
        <w:rPr>
          <w:szCs w:val="24"/>
        </w:rPr>
      </w:pPr>
      <w:r w:rsidRPr="000C31E2">
        <w:rPr>
          <w:szCs w:val="24"/>
        </w:rPr>
        <w:t xml:space="preserve">For each test with or without DC bias flux density, the iron loss can be obtained by the integration of AC current and voltage: </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6C034046" w14:textId="77777777" w:rsidTr="00B90406">
        <w:trPr>
          <w:jc w:val="center"/>
        </w:trPr>
        <w:tc>
          <w:tcPr>
            <w:tcW w:w="8157" w:type="dxa"/>
          </w:tcPr>
          <w:p w14:paraId="354EFB07" w14:textId="77777777" w:rsidR="00DA5DC4" w:rsidRPr="000C31E2" w:rsidRDefault="00123B42" w:rsidP="00B90406">
            <w:pPr>
              <w:spacing w:before="240" w:after="240"/>
              <w:jc w:val="center"/>
              <w:rPr>
                <w:szCs w:val="24"/>
              </w:rPr>
            </w:pPr>
            <m:oMathPara>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ub>
                </m:sSub>
                <m:r>
                  <w:rPr>
                    <w:rFonts w:ascii="Cambria Math" w:eastAsia="Times New Roman" w:hAnsi="Cambria Math"/>
                    <w:szCs w:val="24"/>
                  </w:rPr>
                  <m:t>=</m:t>
                </m:r>
                <m:f>
                  <m:fPr>
                    <m:ctrlPr>
                      <w:rPr>
                        <w:rFonts w:ascii="Cambria Math" w:eastAsia="Times New Roman" w:hAnsi="Cambria Math"/>
                        <w:i/>
                        <w:szCs w:val="24"/>
                      </w:rPr>
                    </m:ctrlPr>
                  </m:fPr>
                  <m:num>
                    <m:r>
                      <w:rPr>
                        <w:rFonts w:ascii="Cambria Math" w:eastAsia="Times New Roman" w:hAnsi="Cambria Math"/>
                        <w:szCs w:val="24"/>
                      </w:rPr>
                      <m:t>1</m:t>
                    </m:r>
                  </m:num>
                  <m:den>
                    <m:r>
                      <w:rPr>
                        <w:rFonts w:ascii="Cambria Math" w:hAnsi="Cambria Math"/>
                        <w:szCs w:val="24"/>
                      </w:rPr>
                      <m:t>ρVT</m:t>
                    </m:r>
                  </m:den>
                </m:f>
                <m:nary>
                  <m:naryPr>
                    <m:limLoc m:val="undOvr"/>
                    <m:ctrlPr>
                      <w:rPr>
                        <w:rFonts w:ascii="Cambria Math" w:hAnsi="Cambria Math"/>
                        <w:i/>
                        <w:szCs w:val="24"/>
                      </w:rPr>
                    </m:ctrlPr>
                  </m:naryPr>
                  <m:sub>
                    <m:r>
                      <w:rPr>
                        <w:rFonts w:ascii="Cambria Math" w:hAnsi="Cambria Math"/>
                        <w:szCs w:val="24"/>
                      </w:rPr>
                      <m:t>0</m:t>
                    </m:r>
                  </m:sub>
                  <m:sup>
                    <m:r>
                      <w:rPr>
                        <w:rFonts w:ascii="Cambria Math" w:hAnsi="Cambria Math"/>
                        <w:szCs w:val="24"/>
                      </w:rPr>
                      <m:t>T</m:t>
                    </m:r>
                  </m:sup>
                  <m:e>
                    <m:r>
                      <w:rPr>
                        <w:rFonts w:ascii="Cambria Math" w:hAnsi="Cambria Math"/>
                        <w:szCs w:val="24"/>
                      </w:rPr>
                      <m:t>i</m:t>
                    </m:r>
                    <m:d>
                      <m:dPr>
                        <m:ctrlPr>
                          <w:rPr>
                            <w:rFonts w:ascii="Cambria Math" w:hAnsi="Cambria Math"/>
                            <w:i/>
                            <w:szCs w:val="24"/>
                          </w:rPr>
                        </m:ctrlPr>
                      </m:dPr>
                      <m:e>
                        <m:r>
                          <w:rPr>
                            <w:rFonts w:ascii="Cambria Math" w:hAnsi="Cambria Math"/>
                            <w:szCs w:val="24"/>
                          </w:rPr>
                          <m:t>t</m:t>
                        </m:r>
                      </m:e>
                    </m:d>
                    <m:r>
                      <w:rPr>
                        <w:rFonts w:ascii="Cambria Math" w:hAnsi="Cambria Math"/>
                        <w:szCs w:val="24"/>
                      </w:rPr>
                      <m:t>u</m:t>
                    </m:r>
                    <m:d>
                      <m:dPr>
                        <m:ctrlPr>
                          <w:rPr>
                            <w:rFonts w:ascii="Cambria Math" w:hAnsi="Cambria Math"/>
                            <w:i/>
                            <w:szCs w:val="24"/>
                          </w:rPr>
                        </m:ctrlPr>
                      </m:dPr>
                      <m:e>
                        <m:r>
                          <w:rPr>
                            <w:rFonts w:ascii="Cambria Math" w:hAnsi="Cambria Math"/>
                            <w:szCs w:val="24"/>
                          </w:rPr>
                          <m:t>t</m:t>
                        </m:r>
                      </m:e>
                    </m:d>
                    <m:r>
                      <w:rPr>
                        <w:rFonts w:ascii="Cambria Math" w:hAnsi="Cambria Math"/>
                        <w:szCs w:val="24"/>
                      </w:rPr>
                      <m:t>dt</m:t>
                    </m:r>
                  </m:e>
                </m:nary>
              </m:oMath>
            </m:oMathPara>
          </w:p>
        </w:tc>
        <w:tc>
          <w:tcPr>
            <w:tcW w:w="739" w:type="dxa"/>
            <w:vAlign w:val="center"/>
          </w:tcPr>
          <w:p w14:paraId="32010400" w14:textId="77777777" w:rsidR="00DA5DC4" w:rsidRPr="000C31E2" w:rsidRDefault="00DA5DC4" w:rsidP="00B90406">
            <w:pPr>
              <w:spacing w:before="240" w:after="240"/>
              <w:jc w:val="right"/>
              <w:rPr>
                <w:szCs w:val="24"/>
              </w:rPr>
            </w:pPr>
            <w:r w:rsidRPr="000C31E2">
              <w:rPr>
                <w:szCs w:val="24"/>
              </w:rPr>
              <w:t>(4.5)</w:t>
            </w:r>
          </w:p>
        </w:tc>
      </w:tr>
    </w:tbl>
    <w:p w14:paraId="53C5BA2F" w14:textId="77777777" w:rsidR="00DA5DC4" w:rsidRPr="000C31E2" w:rsidRDefault="00DA5DC4" w:rsidP="00DA5DC4">
      <w:pPr>
        <w:spacing w:before="240" w:after="240"/>
        <w:rPr>
          <w:szCs w:val="24"/>
        </w:rPr>
      </w:pPr>
      <w:r w:rsidRPr="000C31E2">
        <w:rPr>
          <w:szCs w:val="24"/>
        </w:rPr>
        <w:t xml:space="preserve">where </w:t>
      </w:r>
      <m:oMath>
        <m:r>
          <w:rPr>
            <w:rFonts w:ascii="Cambria Math" w:hAnsi="Cambria Math"/>
            <w:szCs w:val="24"/>
          </w:rPr>
          <m:t>ρ</m:t>
        </m:r>
      </m:oMath>
      <w:r w:rsidRPr="000C31E2">
        <w:rPr>
          <w:szCs w:val="24"/>
        </w:rPr>
        <w:t xml:space="preserve"> and </w:t>
      </w:r>
      <m:oMath>
        <m:r>
          <w:rPr>
            <w:rFonts w:ascii="Cambria Math" w:hAnsi="Cambria Math"/>
            <w:szCs w:val="24"/>
          </w:rPr>
          <m:t>V</m:t>
        </m:r>
      </m:oMath>
      <w:r w:rsidRPr="000C31E2">
        <w:rPr>
          <w:szCs w:val="24"/>
        </w:rPr>
        <w:t xml:space="preserve"> are the mass density and the volume of the specimen respectively.</w:t>
      </w:r>
      <w:r w:rsidRPr="000C31E2">
        <w:rPr>
          <w:i/>
          <w:szCs w:val="24"/>
        </w:rPr>
        <w:t xml:space="preserve"> </w:t>
      </w:r>
      <m:oMath>
        <m:r>
          <w:rPr>
            <w:rFonts w:ascii="Cambria Math" w:hAnsi="Cambria Math"/>
            <w:szCs w:val="24"/>
          </w:rPr>
          <m:t>T</m:t>
        </m:r>
      </m:oMath>
      <w:r w:rsidRPr="000C31E2">
        <w:rPr>
          <w:szCs w:val="24"/>
        </w:rPr>
        <w:t xml:space="preserve"> is the time period of the current and voltage.</w:t>
      </w:r>
    </w:p>
    <w:p w14:paraId="6384878C" w14:textId="2283F524" w:rsidR="00DA5DC4" w:rsidRPr="000C31E2" w:rsidRDefault="00DA5DC4" w:rsidP="00DA5DC4">
      <w:pPr>
        <w:spacing w:before="240" w:after="240"/>
        <w:ind w:firstLineChars="100" w:firstLine="240"/>
        <w:rPr>
          <w:szCs w:val="24"/>
        </w:rPr>
      </w:pPr>
      <w:r w:rsidRPr="000C31E2">
        <w:rPr>
          <w:szCs w:val="24"/>
        </w:rPr>
        <w:t>By applying the method described above, the iron loss under different DC bias flux densities can be measured. This method is also used in [ENO00]</w:t>
      </w:r>
      <w:r w:rsidR="0017492A" w:rsidRPr="000C31E2">
        <w:rPr>
          <w:szCs w:val="24"/>
        </w:rPr>
        <w:t xml:space="preserve"> and [ZHU14]</w:t>
      </w:r>
      <w:r w:rsidRPr="000C31E2">
        <w:rPr>
          <w:szCs w:val="24"/>
        </w:rPr>
        <w:t>.</w:t>
      </w:r>
    </w:p>
    <w:p w14:paraId="1BB5EB43" w14:textId="2681F8AD" w:rsidR="00DA5DC4" w:rsidRPr="000C31E2" w:rsidRDefault="00DA5DC4" w:rsidP="00B3503E">
      <w:pPr>
        <w:spacing w:before="240" w:after="240"/>
        <w:ind w:firstLineChars="100" w:firstLine="240"/>
        <w:rPr>
          <w:szCs w:val="24"/>
        </w:rPr>
      </w:pPr>
      <w:r w:rsidRPr="000C31E2">
        <w:rPr>
          <w:szCs w:val="24"/>
        </w:rPr>
        <w:t xml:space="preserve">The dimensions of the </w:t>
      </w:r>
      <w:r w:rsidR="003B3377" w:rsidRPr="000C31E2">
        <w:rPr>
          <w:rFonts w:cs="Times New Roman"/>
          <w:szCs w:val="24"/>
        </w:rPr>
        <w:t>steel lamination</w:t>
      </w:r>
      <w:r w:rsidR="003B3377" w:rsidRPr="000C31E2">
        <w:rPr>
          <w:szCs w:val="24"/>
        </w:rPr>
        <w:t xml:space="preserve"> </w:t>
      </w:r>
      <w:r w:rsidRPr="000C31E2">
        <w:rPr>
          <w:szCs w:val="24"/>
        </w:rPr>
        <w:t>ring specimen and the coil number of turns listed in Table 4.1 are specially designed according to the testing range and the capability of the power supply. Fig 4.</w:t>
      </w:r>
      <w:r w:rsidR="00A8023C" w:rsidRPr="000C31E2">
        <w:rPr>
          <w:szCs w:val="24"/>
        </w:rPr>
        <w:t>1</w:t>
      </w:r>
      <w:r w:rsidRPr="000C31E2">
        <w:rPr>
          <w:szCs w:val="24"/>
        </w:rPr>
        <w:t xml:space="preserve"> shows the measured </w:t>
      </w:r>
      <w:r w:rsidRPr="000C31E2">
        <w:rPr>
          <w:i/>
          <w:szCs w:val="24"/>
        </w:rPr>
        <w:t>B</w:t>
      </w:r>
      <w:r w:rsidRPr="000C31E2">
        <w:rPr>
          <w:szCs w:val="24"/>
        </w:rPr>
        <w:t>-</w:t>
      </w:r>
      <w:r w:rsidRPr="000C31E2">
        <w:rPr>
          <w:i/>
          <w:szCs w:val="24"/>
        </w:rPr>
        <w:t>H</w:t>
      </w:r>
      <w:r w:rsidRPr="000C31E2">
        <w:rPr>
          <w:szCs w:val="24"/>
        </w:rPr>
        <w:t xml:space="preserve"> loops at different DC bias flux densities when the amplitude of alternating flux density keeps constant and the temperature is 40°C. It can be seen that the shape of </w:t>
      </w:r>
      <w:r w:rsidRPr="000C31E2">
        <w:rPr>
          <w:i/>
          <w:szCs w:val="24"/>
        </w:rPr>
        <w:t>B</w:t>
      </w:r>
      <w:r w:rsidRPr="000C31E2">
        <w:rPr>
          <w:szCs w:val="24"/>
        </w:rPr>
        <w:t>-</w:t>
      </w:r>
      <w:r w:rsidRPr="000C31E2">
        <w:rPr>
          <w:i/>
          <w:szCs w:val="24"/>
        </w:rPr>
        <w:t>H</w:t>
      </w:r>
      <w:r w:rsidRPr="000C31E2">
        <w:rPr>
          <w:szCs w:val="24"/>
        </w:rPr>
        <w:t xml:space="preserve"> loops is significantly influenced by the DC bias flux density. The iron loss under DC bias flux density is then influenced as the area of the </w:t>
      </w:r>
      <w:r w:rsidRPr="000C31E2">
        <w:rPr>
          <w:i/>
          <w:szCs w:val="24"/>
        </w:rPr>
        <w:t>B</w:t>
      </w:r>
      <w:r w:rsidRPr="000C31E2">
        <w:rPr>
          <w:szCs w:val="24"/>
        </w:rPr>
        <w:t>-</w:t>
      </w:r>
      <w:r w:rsidRPr="000C31E2">
        <w:rPr>
          <w:i/>
          <w:szCs w:val="24"/>
        </w:rPr>
        <w:t>H</w:t>
      </w:r>
      <w:r w:rsidRPr="000C31E2">
        <w:rPr>
          <w:szCs w:val="24"/>
        </w:rPr>
        <w:t xml:space="preserve"> loops represents the iron loss. This influence will be discussed and modelled later in this chapter. </w:t>
      </w:r>
      <w:r w:rsidRPr="000C31E2">
        <w:rPr>
          <w:rFonts w:hint="eastAsia"/>
          <w:szCs w:val="24"/>
        </w:rPr>
        <w:t>Fig</w:t>
      </w:r>
      <w:r w:rsidRPr="000C31E2">
        <w:rPr>
          <w:szCs w:val="24"/>
        </w:rPr>
        <w:t>. 4.</w:t>
      </w:r>
      <w:r w:rsidR="00A8023C" w:rsidRPr="000C31E2">
        <w:rPr>
          <w:szCs w:val="24"/>
        </w:rPr>
        <w:t>2</w:t>
      </w:r>
      <w:r w:rsidRPr="000C31E2">
        <w:rPr>
          <w:szCs w:val="24"/>
        </w:rPr>
        <w:t xml:space="preserve"> shows the measured iron loss at different AC flux densities, DC bias flux densities, frequencies and temperatures. The iron loss variations with temperature at different AC flux density, frequency and DC bias flux density are shown in Fig 4.</w:t>
      </w:r>
      <w:r w:rsidR="00A8023C" w:rsidRPr="000C31E2">
        <w:rPr>
          <w:szCs w:val="24"/>
        </w:rPr>
        <w:t>3</w:t>
      </w:r>
      <w:r w:rsidRPr="000C31E2">
        <w:rPr>
          <w:szCs w:val="24"/>
        </w:rPr>
        <w:t xml:space="preserve">. It can be seen that the iron loss increases with the DC bias flux density rise. On the other hand, the temperature influences the iron loss significantly. This influence will be investigated systemically and </w:t>
      </w:r>
      <w:r w:rsidR="00B3503E" w:rsidRPr="000C31E2">
        <w:rPr>
          <w:szCs w:val="24"/>
        </w:rPr>
        <w:t>modelled later in this chapter.</w:t>
      </w:r>
    </w:p>
    <w:p w14:paraId="632DC283" w14:textId="5B98AB6C" w:rsidR="00B3503E" w:rsidRPr="000C31E2" w:rsidRDefault="00B3503E" w:rsidP="00B3503E">
      <w:pPr>
        <w:spacing w:before="240" w:after="240"/>
        <w:ind w:firstLineChars="100" w:firstLine="240"/>
        <w:rPr>
          <w:szCs w:val="24"/>
        </w:rPr>
      </w:pPr>
      <w:r w:rsidRPr="000C31E2">
        <w:rPr>
          <w:szCs w:val="24"/>
        </w:rPr>
        <w:br w:type="page"/>
      </w:r>
    </w:p>
    <w:p w14:paraId="2D0F2D87" w14:textId="12EE5FDC" w:rsidR="00DA5DC4" w:rsidRPr="000C31E2" w:rsidRDefault="00FD15D5" w:rsidP="00DA5DC4">
      <w:pPr>
        <w:spacing w:before="240" w:after="240"/>
        <w:jc w:val="center"/>
        <w:rPr>
          <w:szCs w:val="24"/>
        </w:rPr>
      </w:pPr>
      <w:r w:rsidRPr="000C31E2">
        <w:rPr>
          <w:smallCaps/>
          <w:szCs w:val="24"/>
        </w:rPr>
        <w:lastRenderedPageBreak/>
        <w:t>Table</w:t>
      </w:r>
      <w:r w:rsidR="00DA5DC4" w:rsidRPr="000C31E2">
        <w:rPr>
          <w:szCs w:val="24"/>
        </w:rPr>
        <w:t xml:space="preserve"> 4.1 </w:t>
      </w:r>
      <w:r w:rsidR="002161AA" w:rsidRPr="000C31E2">
        <w:rPr>
          <w:szCs w:val="24"/>
        </w:rPr>
        <w:t>S</w:t>
      </w:r>
      <w:r w:rsidR="003B3377" w:rsidRPr="000C31E2">
        <w:rPr>
          <w:rFonts w:cs="Times New Roman"/>
          <w:szCs w:val="24"/>
        </w:rPr>
        <w:t>teel lamination</w:t>
      </w:r>
      <w:r w:rsidR="003B3377" w:rsidRPr="000C31E2">
        <w:rPr>
          <w:szCs w:val="24"/>
        </w:rPr>
        <w:t xml:space="preserve"> </w:t>
      </w:r>
      <w:r w:rsidR="00C47F12" w:rsidRPr="000C31E2">
        <w:rPr>
          <w:szCs w:val="24"/>
        </w:rPr>
        <w:t>ring specimen and coils</w:t>
      </w:r>
      <w:r w:rsidR="002161AA" w:rsidRPr="000C31E2">
        <w:rPr>
          <w:szCs w:val="24"/>
        </w:rPr>
        <w:t xml:space="preserve"> parameters</w:t>
      </w:r>
    </w:p>
    <w:tbl>
      <w:tblPr>
        <w:tblStyle w:val="TableGrid"/>
        <w:tblW w:w="8060" w:type="dxa"/>
        <w:jc w:val="center"/>
        <w:tblLayout w:type="fixed"/>
        <w:tblLook w:val="04A0" w:firstRow="1" w:lastRow="0" w:firstColumn="1" w:lastColumn="0" w:noHBand="0" w:noVBand="1"/>
      </w:tblPr>
      <w:tblGrid>
        <w:gridCol w:w="4195"/>
        <w:gridCol w:w="3865"/>
      </w:tblGrid>
      <w:tr w:rsidR="000C31E2" w:rsidRPr="000C31E2" w14:paraId="033DB798" w14:textId="77777777" w:rsidTr="00B90406">
        <w:trPr>
          <w:jc w:val="center"/>
        </w:trPr>
        <w:tc>
          <w:tcPr>
            <w:tcW w:w="8060" w:type="dxa"/>
            <w:gridSpan w:val="2"/>
            <w:vAlign w:val="center"/>
          </w:tcPr>
          <w:p w14:paraId="3A5252C2" w14:textId="0C3A802F" w:rsidR="00DA5DC4" w:rsidRPr="000C31E2" w:rsidRDefault="00DA5DC4" w:rsidP="00C47F12">
            <w:pPr>
              <w:widowControl w:val="0"/>
              <w:spacing w:before="120" w:after="120" w:line="240" w:lineRule="auto"/>
              <w:jc w:val="center"/>
              <w:rPr>
                <w:szCs w:val="24"/>
              </w:rPr>
            </w:pPr>
            <w:r w:rsidRPr="000C31E2">
              <w:rPr>
                <w:szCs w:val="24"/>
              </w:rPr>
              <w:t>General</w:t>
            </w:r>
          </w:p>
        </w:tc>
      </w:tr>
      <w:tr w:rsidR="000C31E2" w:rsidRPr="000C31E2" w14:paraId="65A57DB5" w14:textId="77777777" w:rsidTr="00B90406">
        <w:trPr>
          <w:jc w:val="center"/>
        </w:trPr>
        <w:tc>
          <w:tcPr>
            <w:tcW w:w="4195" w:type="dxa"/>
            <w:vAlign w:val="center"/>
          </w:tcPr>
          <w:p w14:paraId="71B8F0E5" w14:textId="77777777" w:rsidR="00DA5DC4" w:rsidRPr="000C31E2" w:rsidRDefault="00DA5DC4" w:rsidP="00C47F12">
            <w:pPr>
              <w:widowControl w:val="0"/>
              <w:spacing w:before="120" w:after="120" w:line="240" w:lineRule="auto"/>
              <w:jc w:val="center"/>
              <w:rPr>
                <w:szCs w:val="24"/>
              </w:rPr>
            </w:pPr>
            <w:r w:rsidRPr="000C31E2">
              <w:rPr>
                <w:szCs w:val="24"/>
              </w:rPr>
              <w:t xml:space="preserve">Number of turns </w:t>
            </w:r>
            <w:r w:rsidRPr="000C31E2">
              <w:rPr>
                <w:i/>
                <w:szCs w:val="24"/>
              </w:rPr>
              <w:t>N</w:t>
            </w:r>
            <w:r w:rsidRPr="000C31E2">
              <w:rPr>
                <w:szCs w:val="24"/>
              </w:rPr>
              <w:t>1</w:t>
            </w:r>
          </w:p>
        </w:tc>
        <w:tc>
          <w:tcPr>
            <w:tcW w:w="3865" w:type="dxa"/>
            <w:vAlign w:val="center"/>
          </w:tcPr>
          <w:p w14:paraId="5EFE879D" w14:textId="77777777" w:rsidR="00DA5DC4" w:rsidRPr="000C31E2" w:rsidRDefault="00DA5DC4" w:rsidP="00C47F12">
            <w:pPr>
              <w:widowControl w:val="0"/>
              <w:spacing w:before="120" w:after="120" w:line="240" w:lineRule="auto"/>
              <w:jc w:val="center"/>
              <w:rPr>
                <w:szCs w:val="24"/>
              </w:rPr>
            </w:pPr>
            <w:r w:rsidRPr="000C31E2">
              <w:rPr>
                <w:szCs w:val="24"/>
              </w:rPr>
              <w:t>204</w:t>
            </w:r>
          </w:p>
        </w:tc>
      </w:tr>
      <w:tr w:rsidR="000C31E2" w:rsidRPr="000C31E2" w14:paraId="0941E73D" w14:textId="77777777" w:rsidTr="00B90406">
        <w:trPr>
          <w:jc w:val="center"/>
        </w:trPr>
        <w:tc>
          <w:tcPr>
            <w:tcW w:w="4195" w:type="dxa"/>
            <w:vAlign w:val="center"/>
          </w:tcPr>
          <w:p w14:paraId="18D46345" w14:textId="77777777" w:rsidR="00DA5DC4" w:rsidRPr="000C31E2" w:rsidRDefault="00DA5DC4" w:rsidP="00C47F12">
            <w:pPr>
              <w:widowControl w:val="0"/>
              <w:spacing w:before="120" w:after="120" w:line="240" w:lineRule="auto"/>
              <w:jc w:val="center"/>
              <w:rPr>
                <w:szCs w:val="24"/>
              </w:rPr>
            </w:pPr>
            <w:r w:rsidRPr="000C31E2">
              <w:rPr>
                <w:szCs w:val="24"/>
              </w:rPr>
              <w:t xml:space="preserve">Number of turns </w:t>
            </w:r>
            <w:r w:rsidRPr="000C31E2">
              <w:rPr>
                <w:i/>
                <w:szCs w:val="24"/>
              </w:rPr>
              <w:t>N</w:t>
            </w:r>
            <w:r w:rsidRPr="000C31E2">
              <w:rPr>
                <w:szCs w:val="24"/>
              </w:rPr>
              <w:t>2</w:t>
            </w:r>
          </w:p>
        </w:tc>
        <w:tc>
          <w:tcPr>
            <w:tcW w:w="3865" w:type="dxa"/>
            <w:vAlign w:val="center"/>
          </w:tcPr>
          <w:p w14:paraId="26F111BA" w14:textId="77777777" w:rsidR="00DA5DC4" w:rsidRPr="000C31E2" w:rsidRDefault="00DA5DC4" w:rsidP="00C47F12">
            <w:pPr>
              <w:widowControl w:val="0"/>
              <w:spacing w:before="120" w:after="120" w:line="240" w:lineRule="auto"/>
              <w:jc w:val="center"/>
              <w:rPr>
                <w:szCs w:val="24"/>
              </w:rPr>
            </w:pPr>
            <w:r w:rsidRPr="000C31E2">
              <w:rPr>
                <w:szCs w:val="24"/>
              </w:rPr>
              <w:t>35</w:t>
            </w:r>
          </w:p>
        </w:tc>
      </w:tr>
      <w:tr w:rsidR="000C31E2" w:rsidRPr="000C31E2" w14:paraId="794B35E1" w14:textId="77777777" w:rsidTr="00B90406">
        <w:trPr>
          <w:jc w:val="center"/>
        </w:trPr>
        <w:tc>
          <w:tcPr>
            <w:tcW w:w="4195" w:type="dxa"/>
            <w:vAlign w:val="center"/>
          </w:tcPr>
          <w:p w14:paraId="4050BA65" w14:textId="4FA7A9C8" w:rsidR="00DA5DC4" w:rsidRPr="000C31E2" w:rsidRDefault="0079422F" w:rsidP="00C47F12">
            <w:pPr>
              <w:widowControl w:val="0"/>
              <w:spacing w:before="120" w:after="120" w:line="240" w:lineRule="auto"/>
              <w:jc w:val="center"/>
              <w:rPr>
                <w:szCs w:val="24"/>
              </w:rPr>
            </w:pPr>
            <w:r w:rsidRPr="000C31E2">
              <w:rPr>
                <w:szCs w:val="24"/>
              </w:rPr>
              <w:t>Steel l</w:t>
            </w:r>
            <w:r w:rsidR="00DA5DC4" w:rsidRPr="000C31E2">
              <w:rPr>
                <w:szCs w:val="24"/>
              </w:rPr>
              <w:t>amination type</w:t>
            </w:r>
          </w:p>
        </w:tc>
        <w:tc>
          <w:tcPr>
            <w:tcW w:w="3865" w:type="dxa"/>
            <w:vAlign w:val="center"/>
          </w:tcPr>
          <w:p w14:paraId="740B871C" w14:textId="77777777" w:rsidR="00DA5DC4" w:rsidRPr="000C31E2" w:rsidRDefault="00DA5DC4" w:rsidP="00C47F12">
            <w:pPr>
              <w:widowControl w:val="0"/>
              <w:spacing w:before="120" w:after="120" w:line="240" w:lineRule="auto"/>
              <w:jc w:val="center"/>
              <w:rPr>
                <w:szCs w:val="24"/>
              </w:rPr>
            </w:pPr>
            <w:r w:rsidRPr="000C31E2">
              <w:rPr>
                <w:szCs w:val="24"/>
              </w:rPr>
              <w:t>V300-35A</w:t>
            </w:r>
          </w:p>
        </w:tc>
      </w:tr>
      <w:tr w:rsidR="000C31E2" w:rsidRPr="000C31E2" w14:paraId="373263F6" w14:textId="77777777" w:rsidTr="00B90406">
        <w:trPr>
          <w:jc w:val="center"/>
        </w:trPr>
        <w:tc>
          <w:tcPr>
            <w:tcW w:w="4195" w:type="dxa"/>
            <w:vAlign w:val="center"/>
          </w:tcPr>
          <w:p w14:paraId="555EEA8E" w14:textId="660A36F9" w:rsidR="00DA5DC4" w:rsidRPr="000C31E2" w:rsidRDefault="0079422F" w:rsidP="00C47F12">
            <w:pPr>
              <w:widowControl w:val="0"/>
              <w:spacing w:before="120" w:after="120" w:line="240" w:lineRule="auto"/>
              <w:jc w:val="center"/>
              <w:rPr>
                <w:szCs w:val="24"/>
              </w:rPr>
            </w:pPr>
            <w:r w:rsidRPr="000C31E2">
              <w:rPr>
                <w:szCs w:val="24"/>
              </w:rPr>
              <w:t>Steel l</w:t>
            </w:r>
            <w:r w:rsidR="00DA5DC4" w:rsidRPr="000C31E2">
              <w:rPr>
                <w:szCs w:val="24"/>
              </w:rPr>
              <w:t>amination thickness</w:t>
            </w:r>
            <w:r w:rsidR="002B2624" w:rsidRPr="000C31E2">
              <w:rPr>
                <w:szCs w:val="24"/>
              </w:rPr>
              <w:t xml:space="preserve"> (mm)</w:t>
            </w:r>
          </w:p>
        </w:tc>
        <w:tc>
          <w:tcPr>
            <w:tcW w:w="3865" w:type="dxa"/>
            <w:vAlign w:val="center"/>
          </w:tcPr>
          <w:p w14:paraId="35592021" w14:textId="70E367E5" w:rsidR="00DA5DC4" w:rsidRPr="000C31E2" w:rsidRDefault="00DA5DC4" w:rsidP="002B2624">
            <w:pPr>
              <w:widowControl w:val="0"/>
              <w:spacing w:before="120" w:after="120" w:line="240" w:lineRule="auto"/>
              <w:jc w:val="center"/>
              <w:rPr>
                <w:szCs w:val="24"/>
              </w:rPr>
            </w:pPr>
            <w:r w:rsidRPr="000C31E2">
              <w:rPr>
                <w:szCs w:val="24"/>
              </w:rPr>
              <w:t>0.35</w:t>
            </w:r>
          </w:p>
        </w:tc>
      </w:tr>
      <w:tr w:rsidR="000C31E2" w:rsidRPr="000C31E2" w14:paraId="42514BCF" w14:textId="77777777" w:rsidTr="00B90406">
        <w:trPr>
          <w:jc w:val="center"/>
        </w:trPr>
        <w:tc>
          <w:tcPr>
            <w:tcW w:w="8060" w:type="dxa"/>
            <w:gridSpan w:val="2"/>
          </w:tcPr>
          <w:p w14:paraId="2331A345" w14:textId="1BDC242A" w:rsidR="00DA5DC4" w:rsidRPr="000C31E2" w:rsidRDefault="003B3377" w:rsidP="003B3377">
            <w:pPr>
              <w:widowControl w:val="0"/>
              <w:spacing w:before="120" w:after="120" w:line="240" w:lineRule="auto"/>
              <w:jc w:val="center"/>
              <w:rPr>
                <w:szCs w:val="24"/>
              </w:rPr>
            </w:pPr>
            <w:r w:rsidRPr="000C31E2">
              <w:rPr>
                <w:rFonts w:hAnsi="Times New Roman" w:cs="Times New Roman"/>
                <w:szCs w:val="24"/>
              </w:rPr>
              <w:t>Steel lamination</w:t>
            </w:r>
            <w:r w:rsidRPr="000C31E2">
              <w:rPr>
                <w:szCs w:val="24"/>
              </w:rPr>
              <w:t xml:space="preserve"> r</w:t>
            </w:r>
            <w:r w:rsidR="00DA5DC4" w:rsidRPr="000C31E2">
              <w:rPr>
                <w:szCs w:val="24"/>
              </w:rPr>
              <w:t>ing specimens</w:t>
            </w:r>
          </w:p>
        </w:tc>
      </w:tr>
      <w:tr w:rsidR="000C31E2" w:rsidRPr="000C31E2" w14:paraId="6A600717" w14:textId="77777777" w:rsidTr="00B90406">
        <w:trPr>
          <w:jc w:val="center"/>
        </w:trPr>
        <w:tc>
          <w:tcPr>
            <w:tcW w:w="4195" w:type="dxa"/>
            <w:vAlign w:val="center"/>
          </w:tcPr>
          <w:p w14:paraId="43D61173" w14:textId="415DE078" w:rsidR="00DA5DC4" w:rsidRPr="000C31E2" w:rsidRDefault="00DA5DC4" w:rsidP="00C47F12">
            <w:pPr>
              <w:widowControl w:val="0"/>
              <w:spacing w:before="120" w:after="120" w:line="240" w:lineRule="auto"/>
              <w:jc w:val="center"/>
              <w:rPr>
                <w:szCs w:val="24"/>
              </w:rPr>
            </w:pPr>
            <w:r w:rsidRPr="000C31E2">
              <w:rPr>
                <w:szCs w:val="24"/>
              </w:rPr>
              <w:t>Outer diameter</w:t>
            </w:r>
            <w:r w:rsidR="002B2624" w:rsidRPr="000C31E2">
              <w:rPr>
                <w:szCs w:val="24"/>
              </w:rPr>
              <w:t xml:space="preserve"> (mm)</w:t>
            </w:r>
          </w:p>
        </w:tc>
        <w:tc>
          <w:tcPr>
            <w:tcW w:w="3865" w:type="dxa"/>
            <w:vAlign w:val="center"/>
          </w:tcPr>
          <w:p w14:paraId="06684D09" w14:textId="5F343508" w:rsidR="00DA5DC4" w:rsidRPr="000C31E2" w:rsidRDefault="002B2624" w:rsidP="00C47F12">
            <w:pPr>
              <w:widowControl w:val="0"/>
              <w:spacing w:before="120" w:after="120" w:line="240" w:lineRule="auto"/>
              <w:jc w:val="center"/>
              <w:rPr>
                <w:szCs w:val="24"/>
              </w:rPr>
            </w:pPr>
            <w:r w:rsidRPr="000C31E2">
              <w:rPr>
                <w:szCs w:val="24"/>
              </w:rPr>
              <w:t>150</w:t>
            </w:r>
          </w:p>
        </w:tc>
      </w:tr>
      <w:tr w:rsidR="000C31E2" w:rsidRPr="000C31E2" w14:paraId="5A5533FB" w14:textId="77777777" w:rsidTr="00B90406">
        <w:trPr>
          <w:jc w:val="center"/>
        </w:trPr>
        <w:tc>
          <w:tcPr>
            <w:tcW w:w="4195" w:type="dxa"/>
            <w:vAlign w:val="center"/>
          </w:tcPr>
          <w:p w14:paraId="00FCFFBC" w14:textId="1702F5CB" w:rsidR="00DA5DC4" w:rsidRPr="000C31E2" w:rsidRDefault="00DA5DC4" w:rsidP="00C47F12">
            <w:pPr>
              <w:widowControl w:val="0"/>
              <w:spacing w:before="120" w:after="120" w:line="240" w:lineRule="auto"/>
              <w:jc w:val="center"/>
              <w:rPr>
                <w:szCs w:val="24"/>
              </w:rPr>
            </w:pPr>
            <w:r w:rsidRPr="000C31E2">
              <w:rPr>
                <w:szCs w:val="24"/>
              </w:rPr>
              <w:t>Inner diameter</w:t>
            </w:r>
            <w:r w:rsidR="002B2624" w:rsidRPr="000C31E2">
              <w:rPr>
                <w:szCs w:val="24"/>
              </w:rPr>
              <w:t xml:space="preserve"> (mm)</w:t>
            </w:r>
          </w:p>
        </w:tc>
        <w:tc>
          <w:tcPr>
            <w:tcW w:w="3865" w:type="dxa"/>
            <w:vAlign w:val="center"/>
          </w:tcPr>
          <w:p w14:paraId="04EB84E0" w14:textId="359D8149" w:rsidR="00DA5DC4" w:rsidRPr="000C31E2" w:rsidRDefault="00DA5DC4" w:rsidP="002B2624">
            <w:pPr>
              <w:widowControl w:val="0"/>
              <w:spacing w:before="120" w:after="120" w:line="240" w:lineRule="auto"/>
              <w:jc w:val="center"/>
              <w:rPr>
                <w:szCs w:val="24"/>
              </w:rPr>
            </w:pPr>
            <w:r w:rsidRPr="000C31E2">
              <w:rPr>
                <w:szCs w:val="24"/>
              </w:rPr>
              <w:t>125</w:t>
            </w:r>
          </w:p>
        </w:tc>
      </w:tr>
      <w:tr w:rsidR="000C31E2" w:rsidRPr="000C31E2" w14:paraId="03E4483E" w14:textId="77777777" w:rsidTr="00B90406">
        <w:trPr>
          <w:jc w:val="center"/>
        </w:trPr>
        <w:tc>
          <w:tcPr>
            <w:tcW w:w="4195" w:type="dxa"/>
            <w:vAlign w:val="center"/>
          </w:tcPr>
          <w:p w14:paraId="11B808C6" w14:textId="6E055FED" w:rsidR="00DA5DC4" w:rsidRPr="000C31E2" w:rsidRDefault="00DA5DC4" w:rsidP="00C47F12">
            <w:pPr>
              <w:widowControl w:val="0"/>
              <w:spacing w:before="120" w:after="120" w:line="240" w:lineRule="auto"/>
              <w:jc w:val="center"/>
              <w:rPr>
                <w:szCs w:val="24"/>
              </w:rPr>
            </w:pPr>
            <w:r w:rsidRPr="000C31E2">
              <w:rPr>
                <w:szCs w:val="24"/>
              </w:rPr>
              <w:t>Effective thickness</w:t>
            </w:r>
            <w:r w:rsidR="002B2624" w:rsidRPr="000C31E2">
              <w:rPr>
                <w:szCs w:val="24"/>
              </w:rPr>
              <w:t xml:space="preserve"> (mm)</w:t>
            </w:r>
          </w:p>
        </w:tc>
        <w:tc>
          <w:tcPr>
            <w:tcW w:w="3865" w:type="dxa"/>
            <w:vAlign w:val="center"/>
          </w:tcPr>
          <w:p w14:paraId="5C354D53" w14:textId="76758F14" w:rsidR="00DA5DC4" w:rsidRPr="000C31E2" w:rsidRDefault="00DA5DC4" w:rsidP="002B2624">
            <w:pPr>
              <w:widowControl w:val="0"/>
              <w:spacing w:before="120" w:after="120" w:line="240" w:lineRule="auto"/>
              <w:jc w:val="center"/>
              <w:rPr>
                <w:szCs w:val="24"/>
              </w:rPr>
            </w:pPr>
            <w:r w:rsidRPr="000C31E2">
              <w:rPr>
                <w:szCs w:val="24"/>
              </w:rPr>
              <w:t>7</w:t>
            </w:r>
          </w:p>
        </w:tc>
      </w:tr>
      <w:tr w:rsidR="000C31E2" w:rsidRPr="000C31E2" w14:paraId="4430E8C1" w14:textId="77777777" w:rsidTr="00B90406">
        <w:trPr>
          <w:jc w:val="center"/>
        </w:trPr>
        <w:tc>
          <w:tcPr>
            <w:tcW w:w="4195" w:type="dxa"/>
            <w:vAlign w:val="center"/>
          </w:tcPr>
          <w:p w14:paraId="67B412E4" w14:textId="28A35538" w:rsidR="00DA5DC4" w:rsidRPr="000C31E2" w:rsidRDefault="00DA5DC4" w:rsidP="002B2624">
            <w:pPr>
              <w:widowControl w:val="0"/>
              <w:spacing w:before="120" w:after="120" w:line="240" w:lineRule="auto"/>
              <w:jc w:val="center"/>
              <w:rPr>
                <w:szCs w:val="24"/>
              </w:rPr>
            </w:pPr>
            <w:r w:rsidRPr="000C31E2">
              <w:rPr>
                <w:szCs w:val="24"/>
              </w:rPr>
              <w:t xml:space="preserve">Layers of </w:t>
            </w:r>
            <w:r w:rsidR="0079422F" w:rsidRPr="000C31E2">
              <w:rPr>
                <w:szCs w:val="24"/>
              </w:rPr>
              <w:t xml:space="preserve">steel </w:t>
            </w:r>
            <w:r w:rsidRPr="000C31E2">
              <w:rPr>
                <w:szCs w:val="24"/>
              </w:rPr>
              <w:t>laminations</w:t>
            </w:r>
          </w:p>
        </w:tc>
        <w:tc>
          <w:tcPr>
            <w:tcW w:w="3865" w:type="dxa"/>
            <w:vAlign w:val="center"/>
          </w:tcPr>
          <w:p w14:paraId="0245A0A7" w14:textId="77777777" w:rsidR="00DA5DC4" w:rsidRPr="000C31E2" w:rsidRDefault="00DA5DC4" w:rsidP="00C47F12">
            <w:pPr>
              <w:widowControl w:val="0"/>
              <w:spacing w:before="120" w:after="120" w:line="240" w:lineRule="auto"/>
              <w:jc w:val="center"/>
              <w:rPr>
                <w:szCs w:val="24"/>
              </w:rPr>
            </w:pPr>
            <w:r w:rsidRPr="000C31E2">
              <w:rPr>
                <w:szCs w:val="24"/>
              </w:rPr>
              <w:t>20</w:t>
            </w:r>
          </w:p>
        </w:tc>
      </w:tr>
    </w:tbl>
    <w:p w14:paraId="235E15E6" w14:textId="77777777" w:rsidR="00DA5DC4" w:rsidRPr="000C31E2" w:rsidRDefault="00DA5DC4" w:rsidP="00DA5DC4">
      <w:pPr>
        <w:widowControl w:val="0"/>
        <w:spacing w:before="240" w:after="240"/>
        <w:jc w:val="center"/>
        <w:rPr>
          <w:szCs w:val="24"/>
        </w:rPr>
      </w:pPr>
      <w:r w:rsidRPr="000C31E2">
        <w:rPr>
          <w:noProof/>
          <w:szCs w:val="24"/>
        </w:rPr>
        <w:drawing>
          <wp:inline distT="0" distB="0" distL="0" distR="0" wp14:anchorId="3DF0FF4F" wp14:editId="617F5C9A">
            <wp:extent cx="5181016" cy="329701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93440" cy="3304916"/>
                    </a:xfrm>
                    <a:prstGeom prst="rect">
                      <a:avLst/>
                    </a:prstGeom>
                    <a:noFill/>
                    <a:ln>
                      <a:noFill/>
                    </a:ln>
                  </pic:spPr>
                </pic:pic>
              </a:graphicData>
            </a:graphic>
          </wp:inline>
        </w:drawing>
      </w:r>
    </w:p>
    <w:p w14:paraId="6B7AE49B" w14:textId="5963ECF2" w:rsidR="00DA5DC4" w:rsidRPr="000C31E2" w:rsidRDefault="00DA5DC4" w:rsidP="00DA5DC4">
      <w:pPr>
        <w:spacing w:before="240" w:after="240"/>
        <w:rPr>
          <w:szCs w:val="24"/>
        </w:rPr>
      </w:pPr>
      <w:r w:rsidRPr="000C31E2">
        <w:rPr>
          <w:szCs w:val="24"/>
        </w:rPr>
        <w:t>Fig</w:t>
      </w:r>
      <w:r w:rsidR="00F164B8" w:rsidRPr="000C31E2">
        <w:rPr>
          <w:szCs w:val="24"/>
        </w:rPr>
        <w:t>.</w:t>
      </w:r>
      <w:r w:rsidRPr="000C31E2">
        <w:rPr>
          <w:szCs w:val="24"/>
        </w:rPr>
        <w:t xml:space="preserve"> 4.</w:t>
      </w:r>
      <w:r w:rsidR="00A8023C" w:rsidRPr="000C31E2">
        <w:rPr>
          <w:szCs w:val="24"/>
        </w:rPr>
        <w:t>1</w:t>
      </w:r>
      <w:r w:rsidRPr="000C31E2">
        <w:rPr>
          <w:szCs w:val="24"/>
        </w:rPr>
        <w:t xml:space="preserve"> </w:t>
      </w:r>
      <w:r w:rsidRPr="000C31E2">
        <w:rPr>
          <w:i/>
          <w:szCs w:val="24"/>
        </w:rPr>
        <w:t>B</w:t>
      </w:r>
      <w:r w:rsidRPr="000C31E2">
        <w:rPr>
          <w:szCs w:val="24"/>
        </w:rPr>
        <w:t>-</w:t>
      </w:r>
      <w:r w:rsidRPr="000C31E2">
        <w:rPr>
          <w:i/>
          <w:szCs w:val="24"/>
        </w:rPr>
        <w:t>H</w:t>
      </w:r>
      <w:r w:rsidRPr="000C31E2">
        <w:rPr>
          <w:szCs w:val="24"/>
        </w:rPr>
        <w:t xml:space="preserve"> loops at different DC bias flux densities, </w:t>
      </w:r>
      <w:r w:rsidRPr="000C31E2">
        <w:rPr>
          <w:i/>
          <w:szCs w:val="24"/>
        </w:rPr>
        <w:t>B</w:t>
      </w:r>
      <w:r w:rsidRPr="000C31E2">
        <w:rPr>
          <w:szCs w:val="24"/>
          <w:vertAlign w:val="subscript"/>
        </w:rPr>
        <w:t>m</w:t>
      </w:r>
      <w:r w:rsidRPr="000C31E2">
        <w:rPr>
          <w:szCs w:val="24"/>
        </w:rPr>
        <w:t xml:space="preserve">=0.22T, </w:t>
      </w:r>
      <w:r w:rsidRPr="000C31E2">
        <w:rPr>
          <w:i/>
          <w:szCs w:val="24"/>
        </w:rPr>
        <w:t>f</w:t>
      </w:r>
      <w:r w:rsidRPr="000C31E2">
        <w:rPr>
          <w:szCs w:val="24"/>
        </w:rPr>
        <w:t>=100Hz, 40°C</w:t>
      </w:r>
      <w:r w:rsidR="00985923" w:rsidRPr="000C31E2">
        <w:rPr>
          <w:szCs w:val="24"/>
        </w:rPr>
        <w:t>.</w:t>
      </w:r>
    </w:p>
    <w:p w14:paraId="64A0F628" w14:textId="77777777" w:rsidR="00DA5DC4" w:rsidRPr="000C31E2" w:rsidRDefault="00DA5DC4" w:rsidP="00DA5DC4">
      <w:pPr>
        <w:spacing w:before="240" w:after="240"/>
        <w:jc w:val="center"/>
        <w:rPr>
          <w:szCs w:val="24"/>
        </w:rPr>
      </w:pPr>
      <w:r w:rsidRPr="000C31E2">
        <w:rPr>
          <w:noProof/>
        </w:rPr>
        <w:lastRenderedPageBreak/>
        <w:drawing>
          <wp:inline distT="0" distB="0" distL="0" distR="0" wp14:anchorId="6E107727" wp14:editId="08B81300">
            <wp:extent cx="5333460" cy="675322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33699" cy="6753528"/>
                    </a:xfrm>
                    <a:prstGeom prst="rect">
                      <a:avLst/>
                    </a:prstGeom>
                    <a:noFill/>
                    <a:ln>
                      <a:noFill/>
                    </a:ln>
                  </pic:spPr>
                </pic:pic>
              </a:graphicData>
            </a:graphic>
          </wp:inline>
        </w:drawing>
      </w:r>
    </w:p>
    <w:p w14:paraId="0E105372" w14:textId="54468DC8" w:rsidR="00DA5DC4" w:rsidRPr="000C31E2" w:rsidRDefault="00DA5DC4" w:rsidP="00DA5DC4">
      <w:pPr>
        <w:spacing w:before="240" w:after="240"/>
        <w:rPr>
          <w:szCs w:val="24"/>
        </w:rPr>
      </w:pPr>
      <w:r w:rsidRPr="000C31E2">
        <w:rPr>
          <w:szCs w:val="24"/>
        </w:rPr>
        <w:t>Fig</w:t>
      </w:r>
      <w:r w:rsidR="00F164B8" w:rsidRPr="000C31E2">
        <w:rPr>
          <w:szCs w:val="24"/>
        </w:rPr>
        <w:t>.</w:t>
      </w:r>
      <w:r w:rsidRPr="000C31E2">
        <w:rPr>
          <w:szCs w:val="24"/>
        </w:rPr>
        <w:t xml:space="preserve"> 4.</w:t>
      </w:r>
      <w:r w:rsidR="00A8023C" w:rsidRPr="000C31E2">
        <w:rPr>
          <w:szCs w:val="24"/>
        </w:rPr>
        <w:t>2</w:t>
      </w:r>
      <w:r w:rsidRPr="000C31E2">
        <w:rPr>
          <w:szCs w:val="24"/>
        </w:rPr>
        <w:t xml:space="preserve"> Measured iron loss at different AC flux dens</w:t>
      </w:r>
      <w:r w:rsidR="00985923" w:rsidRPr="000C31E2">
        <w:rPr>
          <w:szCs w:val="24"/>
        </w:rPr>
        <w:t>ity</w:t>
      </w:r>
      <w:r w:rsidRPr="000C31E2">
        <w:rPr>
          <w:szCs w:val="24"/>
        </w:rPr>
        <w:t>, DC bias flux densit</w:t>
      </w:r>
      <w:r w:rsidR="00985923" w:rsidRPr="000C31E2">
        <w:rPr>
          <w:szCs w:val="24"/>
        </w:rPr>
        <w:t>y and temperature</w:t>
      </w:r>
      <w:r w:rsidRPr="000C31E2">
        <w:rPr>
          <w:szCs w:val="24"/>
        </w:rPr>
        <w:t>.</w:t>
      </w:r>
    </w:p>
    <w:p w14:paraId="235DFA02" w14:textId="77777777" w:rsidR="00DA5DC4" w:rsidRPr="000C31E2" w:rsidRDefault="00DA5DC4" w:rsidP="00DA5DC4">
      <w:pPr>
        <w:spacing w:before="240" w:after="240"/>
        <w:jc w:val="center"/>
      </w:pPr>
      <w:r w:rsidRPr="000C31E2">
        <w:rPr>
          <w:noProof/>
        </w:rPr>
        <w:lastRenderedPageBreak/>
        <w:drawing>
          <wp:inline distT="0" distB="0" distL="0" distR="0" wp14:anchorId="18BD95FC" wp14:editId="3C2F93C1">
            <wp:extent cx="5247644" cy="327803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3060" cy="3293915"/>
                    </a:xfrm>
                    <a:prstGeom prst="rect">
                      <a:avLst/>
                    </a:prstGeom>
                    <a:noFill/>
                    <a:ln>
                      <a:noFill/>
                    </a:ln>
                  </pic:spPr>
                </pic:pic>
              </a:graphicData>
            </a:graphic>
          </wp:inline>
        </w:drawing>
      </w:r>
    </w:p>
    <w:p w14:paraId="674CDE0A" w14:textId="77777777" w:rsidR="00DA5DC4" w:rsidRPr="000C31E2" w:rsidRDefault="00DA5DC4" w:rsidP="00DA5DC4">
      <w:pPr>
        <w:spacing w:before="240" w:after="240"/>
        <w:jc w:val="center"/>
      </w:pPr>
      <w:r w:rsidRPr="000C31E2">
        <w:t>(a)</w:t>
      </w:r>
    </w:p>
    <w:p w14:paraId="0AEF1222" w14:textId="19B99E16" w:rsidR="00DA5DC4" w:rsidRPr="000C31E2" w:rsidRDefault="00EF7708" w:rsidP="00DA5DC4">
      <w:pPr>
        <w:spacing w:before="240" w:after="240"/>
        <w:jc w:val="center"/>
      </w:pPr>
      <w:r w:rsidRPr="000C31E2">
        <w:rPr>
          <w:noProof/>
        </w:rPr>
        <w:drawing>
          <wp:inline distT="0" distB="0" distL="0" distR="0" wp14:anchorId="2C6DD084" wp14:editId="2E37710C">
            <wp:extent cx="5089252" cy="3218688"/>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03270" cy="3227553"/>
                    </a:xfrm>
                    <a:prstGeom prst="rect">
                      <a:avLst/>
                    </a:prstGeom>
                    <a:noFill/>
                    <a:ln>
                      <a:noFill/>
                    </a:ln>
                  </pic:spPr>
                </pic:pic>
              </a:graphicData>
            </a:graphic>
          </wp:inline>
        </w:drawing>
      </w:r>
    </w:p>
    <w:p w14:paraId="1097566E" w14:textId="77777777" w:rsidR="00DA5DC4" w:rsidRPr="000C31E2" w:rsidRDefault="00DA5DC4" w:rsidP="00DA5DC4">
      <w:pPr>
        <w:spacing w:before="240" w:after="240"/>
        <w:jc w:val="center"/>
      </w:pPr>
      <w:r w:rsidRPr="000C31E2">
        <w:t>(b)</w:t>
      </w:r>
    </w:p>
    <w:p w14:paraId="18DB76A8" w14:textId="77777777" w:rsidR="00DA5DC4" w:rsidRPr="000C31E2" w:rsidRDefault="00DA5DC4" w:rsidP="00DA5DC4">
      <w:pPr>
        <w:spacing w:before="240" w:after="240"/>
        <w:jc w:val="center"/>
      </w:pPr>
      <w:r w:rsidRPr="000C31E2">
        <w:rPr>
          <w:noProof/>
        </w:rPr>
        <w:lastRenderedPageBreak/>
        <w:drawing>
          <wp:inline distT="0" distB="0" distL="0" distR="0" wp14:anchorId="0AD4082A" wp14:editId="0349E191">
            <wp:extent cx="5302131" cy="327803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20969" cy="3289684"/>
                    </a:xfrm>
                    <a:prstGeom prst="rect">
                      <a:avLst/>
                    </a:prstGeom>
                    <a:noFill/>
                    <a:ln>
                      <a:noFill/>
                    </a:ln>
                  </pic:spPr>
                </pic:pic>
              </a:graphicData>
            </a:graphic>
          </wp:inline>
        </w:drawing>
      </w:r>
    </w:p>
    <w:p w14:paraId="3663C374" w14:textId="77777777" w:rsidR="00DA5DC4" w:rsidRPr="000C31E2" w:rsidRDefault="00DA5DC4" w:rsidP="00DA5DC4">
      <w:pPr>
        <w:spacing w:before="240" w:after="240"/>
        <w:jc w:val="center"/>
      </w:pPr>
      <w:r w:rsidRPr="000C31E2">
        <w:t>(c)</w:t>
      </w:r>
    </w:p>
    <w:p w14:paraId="2C4E0A5D" w14:textId="77777777" w:rsidR="00DA5DC4" w:rsidRPr="000C31E2" w:rsidRDefault="00DA5DC4" w:rsidP="00DA5DC4">
      <w:pPr>
        <w:spacing w:before="240" w:after="240"/>
        <w:jc w:val="center"/>
      </w:pPr>
      <w:r w:rsidRPr="000C31E2">
        <w:rPr>
          <w:noProof/>
        </w:rPr>
        <w:drawing>
          <wp:inline distT="0" distB="0" distL="0" distR="0" wp14:anchorId="445F34E4" wp14:editId="137CF808">
            <wp:extent cx="5276573" cy="3286664"/>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88288" cy="3293961"/>
                    </a:xfrm>
                    <a:prstGeom prst="rect">
                      <a:avLst/>
                    </a:prstGeom>
                    <a:noFill/>
                    <a:ln>
                      <a:noFill/>
                    </a:ln>
                  </pic:spPr>
                </pic:pic>
              </a:graphicData>
            </a:graphic>
          </wp:inline>
        </w:drawing>
      </w:r>
    </w:p>
    <w:p w14:paraId="48F067BA" w14:textId="77777777" w:rsidR="00DA5DC4" w:rsidRPr="000C31E2" w:rsidRDefault="00DA5DC4" w:rsidP="00DA5DC4">
      <w:pPr>
        <w:spacing w:before="240" w:after="240"/>
        <w:jc w:val="center"/>
      </w:pPr>
      <w:r w:rsidRPr="000C31E2">
        <w:t>(d)</w:t>
      </w:r>
    </w:p>
    <w:p w14:paraId="49C83186" w14:textId="77777777" w:rsidR="00DA5DC4" w:rsidRPr="000C31E2" w:rsidRDefault="00DA5DC4" w:rsidP="00DA5DC4">
      <w:pPr>
        <w:spacing w:before="240" w:after="240"/>
        <w:jc w:val="center"/>
      </w:pPr>
      <w:r w:rsidRPr="000C31E2">
        <w:rPr>
          <w:noProof/>
        </w:rPr>
        <w:lastRenderedPageBreak/>
        <w:drawing>
          <wp:inline distT="0" distB="0" distL="0" distR="0" wp14:anchorId="3C441649" wp14:editId="1B17BE05">
            <wp:extent cx="5262724" cy="327803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7448" cy="3287209"/>
                    </a:xfrm>
                    <a:prstGeom prst="rect">
                      <a:avLst/>
                    </a:prstGeom>
                    <a:noFill/>
                    <a:ln>
                      <a:noFill/>
                    </a:ln>
                  </pic:spPr>
                </pic:pic>
              </a:graphicData>
            </a:graphic>
          </wp:inline>
        </w:drawing>
      </w:r>
    </w:p>
    <w:p w14:paraId="2020AB30" w14:textId="77777777" w:rsidR="00DA5DC4" w:rsidRPr="000C31E2" w:rsidRDefault="00DA5DC4" w:rsidP="00DA5DC4">
      <w:pPr>
        <w:spacing w:before="240" w:after="240"/>
        <w:jc w:val="center"/>
      </w:pPr>
      <w:r w:rsidRPr="000C31E2">
        <w:t>(e)</w:t>
      </w:r>
    </w:p>
    <w:p w14:paraId="20540B2F" w14:textId="77777777" w:rsidR="00DA5DC4" w:rsidRPr="000C31E2" w:rsidRDefault="00DA5DC4" w:rsidP="00DA5DC4">
      <w:pPr>
        <w:spacing w:before="240" w:after="240"/>
        <w:jc w:val="center"/>
      </w:pPr>
      <w:r w:rsidRPr="000C31E2">
        <w:rPr>
          <w:noProof/>
        </w:rPr>
        <w:drawing>
          <wp:inline distT="0" distB="0" distL="0" distR="0" wp14:anchorId="78E194F0" wp14:editId="011BB433">
            <wp:extent cx="5138080" cy="3200400"/>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68810" cy="3219541"/>
                    </a:xfrm>
                    <a:prstGeom prst="rect">
                      <a:avLst/>
                    </a:prstGeom>
                    <a:noFill/>
                    <a:ln>
                      <a:noFill/>
                    </a:ln>
                  </pic:spPr>
                </pic:pic>
              </a:graphicData>
            </a:graphic>
          </wp:inline>
        </w:drawing>
      </w:r>
    </w:p>
    <w:p w14:paraId="533DCD22" w14:textId="77777777" w:rsidR="00DA5DC4" w:rsidRPr="000C31E2" w:rsidRDefault="00DA5DC4" w:rsidP="00DA5DC4">
      <w:pPr>
        <w:spacing w:before="240" w:after="240"/>
        <w:jc w:val="center"/>
      </w:pPr>
      <w:r w:rsidRPr="000C31E2">
        <w:t>(f)</w:t>
      </w:r>
    </w:p>
    <w:p w14:paraId="04F38100" w14:textId="414E6A1A" w:rsidR="00DA5DC4" w:rsidRPr="000C31E2" w:rsidRDefault="00DA5DC4" w:rsidP="00DA5DC4">
      <w:pPr>
        <w:spacing w:before="240" w:after="240"/>
      </w:pPr>
      <w:r w:rsidRPr="000C31E2">
        <w:t>Fig</w:t>
      </w:r>
      <w:r w:rsidR="00F164B8" w:rsidRPr="000C31E2">
        <w:t>.</w:t>
      </w:r>
      <w:r w:rsidRPr="000C31E2">
        <w:t xml:space="preserve"> 4.</w:t>
      </w:r>
      <w:r w:rsidR="00A8023C" w:rsidRPr="000C31E2">
        <w:t>3</w:t>
      </w:r>
      <w:r w:rsidRPr="000C31E2">
        <w:t xml:space="preserve"> Iron loss variation with temperature at different DC bias flux density</w:t>
      </w:r>
      <w:r w:rsidR="00985923" w:rsidRPr="000C31E2">
        <w:t>.</w:t>
      </w:r>
      <w:r w:rsidRPr="000C31E2">
        <w:t xml:space="preserve"> </w:t>
      </w:r>
      <w:r w:rsidRPr="000C31E2">
        <w:rPr>
          <w:szCs w:val="32"/>
        </w:rPr>
        <w:t xml:space="preserve">(a) </w:t>
      </w:r>
      <w:r w:rsidR="000240C1" w:rsidRPr="000C31E2">
        <w:rPr>
          <w:i/>
          <w:szCs w:val="32"/>
        </w:rPr>
        <w:t>B</w:t>
      </w:r>
      <w:r w:rsidR="000240C1" w:rsidRPr="000C31E2">
        <w:rPr>
          <w:szCs w:val="32"/>
          <w:vertAlign w:val="subscript"/>
        </w:rPr>
        <w:t>m</w:t>
      </w:r>
      <w:r w:rsidR="000240C1" w:rsidRPr="000C31E2">
        <w:rPr>
          <w:szCs w:val="32"/>
        </w:rPr>
        <w:t>=0.22T,</w:t>
      </w:r>
      <w:r w:rsidR="000240C1" w:rsidRPr="000C31E2">
        <w:t xml:space="preserve"> </w:t>
      </w:r>
      <w:r w:rsidR="000240C1" w:rsidRPr="000C31E2">
        <w:rPr>
          <w:i/>
        </w:rPr>
        <w:t>f</w:t>
      </w:r>
      <w:r w:rsidR="000240C1" w:rsidRPr="000C31E2">
        <w:t>=100Hz</w:t>
      </w:r>
      <w:r w:rsidR="00985923" w:rsidRPr="000C31E2">
        <w:rPr>
          <w:szCs w:val="32"/>
        </w:rPr>
        <w:t>.</w:t>
      </w:r>
      <w:r w:rsidRPr="000C31E2">
        <w:rPr>
          <w:szCs w:val="32"/>
        </w:rPr>
        <w:t xml:space="preserve"> (b) </w:t>
      </w:r>
      <w:r w:rsidR="000240C1" w:rsidRPr="000C31E2">
        <w:rPr>
          <w:i/>
          <w:szCs w:val="32"/>
        </w:rPr>
        <w:t>B</w:t>
      </w:r>
      <w:r w:rsidR="000240C1" w:rsidRPr="000C31E2">
        <w:rPr>
          <w:szCs w:val="32"/>
          <w:vertAlign w:val="subscript"/>
        </w:rPr>
        <w:t>m</w:t>
      </w:r>
      <w:r w:rsidR="000240C1" w:rsidRPr="000C31E2">
        <w:rPr>
          <w:szCs w:val="32"/>
        </w:rPr>
        <w:t>=0.22T,</w:t>
      </w:r>
      <w:r w:rsidR="000240C1" w:rsidRPr="000C31E2">
        <w:t xml:space="preserve"> </w:t>
      </w:r>
      <w:r w:rsidR="000240C1" w:rsidRPr="000C31E2">
        <w:rPr>
          <w:i/>
        </w:rPr>
        <w:t>f</w:t>
      </w:r>
      <w:r w:rsidR="000240C1" w:rsidRPr="000C31E2">
        <w:t>=1000Hz</w:t>
      </w:r>
      <w:r w:rsidR="000240C1" w:rsidRPr="000C31E2">
        <w:rPr>
          <w:szCs w:val="32"/>
        </w:rPr>
        <w:t xml:space="preserve">. </w:t>
      </w:r>
      <w:r w:rsidRPr="000C31E2">
        <w:rPr>
          <w:szCs w:val="32"/>
        </w:rPr>
        <w:t xml:space="preserve">(c) </w:t>
      </w:r>
      <w:r w:rsidR="000240C1" w:rsidRPr="000C31E2">
        <w:rPr>
          <w:i/>
          <w:szCs w:val="32"/>
        </w:rPr>
        <w:t>B</w:t>
      </w:r>
      <w:r w:rsidR="000240C1" w:rsidRPr="000C31E2">
        <w:rPr>
          <w:szCs w:val="32"/>
          <w:vertAlign w:val="subscript"/>
        </w:rPr>
        <w:t>m</w:t>
      </w:r>
      <w:r w:rsidR="000240C1" w:rsidRPr="000C31E2">
        <w:rPr>
          <w:szCs w:val="32"/>
        </w:rPr>
        <w:t>=0.42T,</w:t>
      </w:r>
      <w:r w:rsidR="000240C1" w:rsidRPr="000C31E2">
        <w:t xml:space="preserve"> </w:t>
      </w:r>
      <w:r w:rsidR="000240C1" w:rsidRPr="000C31E2">
        <w:rPr>
          <w:i/>
        </w:rPr>
        <w:t>f</w:t>
      </w:r>
      <w:r w:rsidR="000240C1" w:rsidRPr="000C31E2">
        <w:t>=100Hz</w:t>
      </w:r>
      <w:r w:rsidR="000240C1" w:rsidRPr="000C31E2">
        <w:rPr>
          <w:szCs w:val="32"/>
        </w:rPr>
        <w:t xml:space="preserve">. </w:t>
      </w:r>
      <w:r w:rsidRPr="000C31E2">
        <w:rPr>
          <w:szCs w:val="32"/>
        </w:rPr>
        <w:t xml:space="preserve">(d) </w:t>
      </w:r>
      <w:r w:rsidR="000240C1" w:rsidRPr="000C31E2">
        <w:rPr>
          <w:i/>
          <w:szCs w:val="32"/>
        </w:rPr>
        <w:t>B</w:t>
      </w:r>
      <w:r w:rsidR="000240C1" w:rsidRPr="000C31E2">
        <w:rPr>
          <w:szCs w:val="32"/>
          <w:vertAlign w:val="subscript"/>
        </w:rPr>
        <w:t>m</w:t>
      </w:r>
      <w:r w:rsidR="000240C1" w:rsidRPr="000C31E2">
        <w:rPr>
          <w:szCs w:val="32"/>
        </w:rPr>
        <w:t>=0.42T,</w:t>
      </w:r>
      <w:r w:rsidR="000240C1" w:rsidRPr="000C31E2">
        <w:t xml:space="preserve"> </w:t>
      </w:r>
      <w:r w:rsidR="000240C1" w:rsidRPr="000C31E2">
        <w:rPr>
          <w:i/>
        </w:rPr>
        <w:t>f</w:t>
      </w:r>
      <w:r w:rsidR="000240C1" w:rsidRPr="000C31E2">
        <w:t>=1000Hz</w:t>
      </w:r>
      <w:r w:rsidR="000240C1" w:rsidRPr="000C31E2">
        <w:rPr>
          <w:szCs w:val="32"/>
        </w:rPr>
        <w:t xml:space="preserve">. </w:t>
      </w:r>
      <w:r w:rsidRPr="000C31E2">
        <w:rPr>
          <w:szCs w:val="32"/>
        </w:rPr>
        <w:t xml:space="preserve">(e) </w:t>
      </w:r>
      <w:r w:rsidR="000240C1" w:rsidRPr="000C31E2">
        <w:rPr>
          <w:i/>
          <w:szCs w:val="32"/>
        </w:rPr>
        <w:t>B</w:t>
      </w:r>
      <w:r w:rsidR="000240C1" w:rsidRPr="000C31E2">
        <w:rPr>
          <w:szCs w:val="32"/>
          <w:vertAlign w:val="subscript"/>
        </w:rPr>
        <w:t>m</w:t>
      </w:r>
      <w:r w:rsidR="000240C1" w:rsidRPr="000C31E2">
        <w:rPr>
          <w:szCs w:val="32"/>
        </w:rPr>
        <w:t>=0.60T,</w:t>
      </w:r>
      <w:r w:rsidR="000240C1" w:rsidRPr="000C31E2">
        <w:t xml:space="preserve"> </w:t>
      </w:r>
      <w:r w:rsidR="000240C1" w:rsidRPr="000C31E2">
        <w:rPr>
          <w:i/>
        </w:rPr>
        <w:t>f</w:t>
      </w:r>
      <w:r w:rsidR="000240C1" w:rsidRPr="000C31E2">
        <w:t>=100Hz</w:t>
      </w:r>
      <w:r w:rsidR="000240C1" w:rsidRPr="000C31E2">
        <w:rPr>
          <w:szCs w:val="32"/>
        </w:rPr>
        <w:t xml:space="preserve">. </w:t>
      </w:r>
      <w:r w:rsidRPr="000C31E2">
        <w:rPr>
          <w:szCs w:val="32"/>
        </w:rPr>
        <w:t xml:space="preserve">(f) </w:t>
      </w:r>
      <w:r w:rsidR="000240C1" w:rsidRPr="000C31E2">
        <w:rPr>
          <w:i/>
          <w:szCs w:val="32"/>
        </w:rPr>
        <w:t>B</w:t>
      </w:r>
      <w:r w:rsidR="000240C1" w:rsidRPr="000C31E2">
        <w:rPr>
          <w:szCs w:val="32"/>
          <w:vertAlign w:val="subscript"/>
        </w:rPr>
        <w:t>m</w:t>
      </w:r>
      <w:r w:rsidR="000240C1" w:rsidRPr="000C31E2">
        <w:rPr>
          <w:szCs w:val="32"/>
        </w:rPr>
        <w:t>=0.60T,</w:t>
      </w:r>
      <w:r w:rsidR="000240C1" w:rsidRPr="000C31E2">
        <w:t xml:space="preserve"> </w:t>
      </w:r>
      <w:r w:rsidR="000240C1" w:rsidRPr="000C31E2">
        <w:rPr>
          <w:i/>
        </w:rPr>
        <w:t>f</w:t>
      </w:r>
      <w:r w:rsidR="000240C1" w:rsidRPr="000C31E2">
        <w:t>=1000Hz</w:t>
      </w:r>
      <w:r w:rsidR="000240C1" w:rsidRPr="000C31E2">
        <w:rPr>
          <w:szCs w:val="32"/>
        </w:rPr>
        <w:t>.</w:t>
      </w:r>
    </w:p>
    <w:p w14:paraId="0CA882D8" w14:textId="76457D69" w:rsidR="00DA5DC4" w:rsidRPr="000C31E2" w:rsidRDefault="00DA5DC4" w:rsidP="00AC68B5">
      <w:pPr>
        <w:pStyle w:val="Heading2"/>
        <w:numPr>
          <w:ilvl w:val="0"/>
          <w:numId w:val="0"/>
        </w:numPr>
        <w:spacing w:after="480"/>
        <w:ind w:left="576" w:hanging="576"/>
        <w:rPr>
          <w:sz w:val="36"/>
        </w:rPr>
      </w:pPr>
      <w:bookmarkStart w:id="177" w:name="_Toc498330451"/>
      <w:r w:rsidRPr="000C31E2">
        <w:rPr>
          <w:sz w:val="36"/>
        </w:rPr>
        <w:lastRenderedPageBreak/>
        <w:t>4.3 Existing Iron Loss Model Considering DC Bias Flux Density</w:t>
      </w:r>
      <w:bookmarkEnd w:id="177"/>
    </w:p>
    <w:p w14:paraId="37B04188" w14:textId="77777777" w:rsidR="00DA5DC4" w:rsidRPr="000C31E2" w:rsidRDefault="00DA5DC4" w:rsidP="00DA5DC4">
      <w:pPr>
        <w:spacing w:before="240" w:after="240"/>
        <w:ind w:firstLineChars="100" w:firstLine="240"/>
        <w:rPr>
          <w:szCs w:val="32"/>
        </w:rPr>
      </w:pPr>
      <w:r w:rsidRPr="000C31E2">
        <w:rPr>
          <w:szCs w:val="32"/>
        </w:rPr>
        <w:t xml:space="preserve">In order to consider the influence of DC bias flux density on the iron loss, a DC bias flux density dependent coefficient </w:t>
      </w:r>
      <m:oMath>
        <m:r>
          <w:rPr>
            <w:rFonts w:ascii="Cambria Math" w:hAnsi="Cambria Math"/>
            <w:szCs w:val="32"/>
          </w:rPr>
          <m:t xml:space="preserve"> 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oMath>
      <w:r w:rsidRPr="000C31E2">
        <w:rPr>
          <w:szCs w:val="32"/>
        </w:rPr>
        <w:t xml:space="preserve"> is introduced to the existing iron loss model for the sinusoidal flux density in [SIM09]. The iron loss model for flux density with DC bias can be then expressed as:</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4DFA3B4B" w14:textId="77777777" w:rsidTr="00B90406">
        <w:trPr>
          <w:jc w:val="center"/>
        </w:trPr>
        <w:tc>
          <w:tcPr>
            <w:tcW w:w="8157" w:type="dxa"/>
          </w:tcPr>
          <w:p w14:paraId="7FCEC68F" w14:textId="7AE79739" w:rsidR="00DA5DC4" w:rsidRPr="000C31E2" w:rsidRDefault="00123B42" w:rsidP="00B90406">
            <w:pPr>
              <w:spacing w:before="240" w:after="240"/>
              <w:jc w:val="center"/>
              <w:rPr>
                <w:szCs w:val="24"/>
              </w:rPr>
            </w:pPr>
            <m:oMathPara>
              <m:oMath>
                <m:sSub>
                  <m:sSubPr>
                    <m:ctrlPr>
                      <w:rPr>
                        <w:rFonts w:ascii="Cambria Math" w:eastAsia="Times New Roman" w:hAnsi="Cambria Math"/>
                        <w:i/>
                        <w:szCs w:val="32"/>
                      </w:rPr>
                    </m:ctrlPr>
                  </m:sSubPr>
                  <m:e>
                    <m:r>
                      <w:rPr>
                        <w:rFonts w:ascii="Cambria Math" w:eastAsia="Times New Roman" w:hAnsi="Cambria Math"/>
                        <w:szCs w:val="32"/>
                      </w:rPr>
                      <m:t>p</m:t>
                    </m:r>
                  </m:e>
                  <m:sub>
                    <m:r>
                      <m:rPr>
                        <m:sty m:val="p"/>
                      </m:rPr>
                      <w:rPr>
                        <w:rFonts w:ascii="Cambria Math" w:eastAsia="Times New Roman" w:hAnsi="Cambria Math"/>
                        <w:szCs w:val="32"/>
                      </w:rPr>
                      <m:t>Fe</m:t>
                    </m:r>
                  </m:sub>
                </m:sSub>
                <m:r>
                  <w:rPr>
                    <w:rFonts w:ascii="Cambria Math" w:eastAsia="Times New Roman" w:hAnsi="Cambria Math"/>
                    <w:szCs w:val="32"/>
                  </w:rPr>
                  <m:t>=</m:t>
                </m:r>
                <m:r>
                  <w:rPr>
                    <w:rFonts w:ascii="Cambria Math" w:hAnsi="Cambria Math"/>
                    <w:szCs w:val="32"/>
                  </w:rPr>
                  <m:t>ε</m:t>
                </m:r>
                <w:bookmarkStart w:id="178" w:name="OLE_LINK23"/>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w:bookmarkStart w:id="179" w:name="OLE_LINK10"/>
                <w:bookmarkStart w:id="180" w:name="OLE_LINK11"/>
                <w:bookmarkEnd w:id="178"/>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w:bookmarkEnd w:id="179"/>
                <w:bookmarkEnd w:id="180"/>
                <m:r>
                  <w:rPr>
                    <w:rFonts w:ascii="Cambria Math" w:eastAsia="Times New Roman" w:hAnsi="Cambria Math"/>
                    <w:szCs w:val="32"/>
                  </w:rPr>
                  <m:t>f</m:t>
                </m:r>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r>
                  <w:rPr>
                    <w:rFonts w:ascii="Cambria Math" w:eastAsia="Times New Roman" w:hAnsi="Cambria Math"/>
                    <w:szCs w:val="32"/>
                  </w:rPr>
                  <m:t>+</m:t>
                </m:r>
                <w:bookmarkStart w:id="181" w:name="OLE_LINK12"/>
                <w:bookmarkStart w:id="182" w:name="OLE_LINK13"/>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sSup>
                  <m:sSupPr>
                    <m:ctrlPr>
                      <w:rPr>
                        <w:rFonts w:ascii="Cambria Math" w:eastAsia="Times New Roman" w:hAnsi="Cambria Math"/>
                        <w:i/>
                        <w:szCs w:val="32"/>
                      </w:rPr>
                    </m:ctrlPr>
                  </m:sSupPr>
                  <m:e>
                    <m:r>
                      <w:rPr>
                        <w:rFonts w:ascii="Cambria Math" w:eastAsia="Times New Roman" w:hAnsi="Cambria Math"/>
                        <w:szCs w:val="32"/>
                      </w:rPr>
                      <m:t>f</m:t>
                    </m:r>
                  </m:e>
                  <m:sup>
                    <m:r>
                      <w:rPr>
                        <w:rFonts w:ascii="Cambria Math" w:eastAsia="Times New Roman" w:hAnsi="Cambria Math"/>
                        <w:szCs w:val="32"/>
                      </w:rPr>
                      <m:t>2</m:t>
                    </m:r>
                  </m:sup>
                </m:sSup>
                <w:bookmarkEnd w:id="181"/>
                <w:bookmarkEnd w:id="182"/>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oMath>
            </m:oMathPara>
          </w:p>
        </w:tc>
        <w:tc>
          <w:tcPr>
            <w:tcW w:w="739" w:type="dxa"/>
            <w:vAlign w:val="center"/>
          </w:tcPr>
          <w:p w14:paraId="3AA45915" w14:textId="77777777" w:rsidR="00DA5DC4" w:rsidRPr="000C31E2" w:rsidRDefault="00DA5DC4" w:rsidP="00B90406">
            <w:pPr>
              <w:spacing w:before="240" w:after="240"/>
              <w:jc w:val="right"/>
              <w:rPr>
                <w:szCs w:val="24"/>
              </w:rPr>
            </w:pPr>
            <w:r w:rsidRPr="000C31E2">
              <w:rPr>
                <w:szCs w:val="24"/>
              </w:rPr>
              <w:t>(4.6)</w:t>
            </w:r>
          </w:p>
        </w:tc>
      </w:tr>
      <w:tr w:rsidR="000C31E2" w:rsidRPr="000C31E2" w14:paraId="58CD5DD0" w14:textId="77777777" w:rsidTr="00B90406">
        <w:trPr>
          <w:jc w:val="center"/>
        </w:trPr>
        <w:tc>
          <w:tcPr>
            <w:tcW w:w="8157" w:type="dxa"/>
          </w:tcPr>
          <w:p w14:paraId="13C17CB9" w14:textId="359C937B" w:rsidR="00DA5DC4" w:rsidRPr="000C31E2" w:rsidRDefault="00DA5DC4" w:rsidP="00B90406">
            <w:pPr>
              <w:spacing w:before="240" w:after="240"/>
              <w:jc w:val="center"/>
              <w:rPr>
                <w:rFonts w:eastAsia="宋体" w:cs="Times New Roman"/>
                <w:szCs w:val="32"/>
              </w:rPr>
            </w:pPr>
            <w:bookmarkStart w:id="183" w:name="OLE_LINK9"/>
            <m:oMathPara>
              <m:oMath>
                <m:r>
                  <w:rPr>
                    <w:rFonts w:ascii="Cambria Math" w:hAnsi="Cambria Math"/>
                    <w:szCs w:val="32"/>
                  </w:rPr>
                  <m:t>ε</m:t>
                </m:r>
                <w:bookmarkStart w:id="184" w:name="OLE_LINK8"/>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w:bookmarkEnd w:id="183"/>
                <w:bookmarkEnd w:id="184"/>
                <m:r>
                  <w:rPr>
                    <w:rFonts w:ascii="Cambria Math" w:eastAsia="Times New Roman" w:hAnsi="Cambria Math"/>
                    <w:szCs w:val="32"/>
                  </w:rPr>
                  <m:t>=1+</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bias</m:t>
                    </m:r>
                  </m:sub>
                  <m:sup>
                    <m:r>
                      <w:rPr>
                        <w:rFonts w:ascii="Cambria Math" w:eastAsia="Times New Roman" w:hAnsi="Cambria Math"/>
                        <w:szCs w:val="32"/>
                      </w:rPr>
                      <m:t>α</m:t>
                    </m:r>
                  </m:sup>
                </m:sSubSup>
              </m:oMath>
            </m:oMathPara>
          </w:p>
        </w:tc>
        <w:tc>
          <w:tcPr>
            <w:tcW w:w="739" w:type="dxa"/>
            <w:vAlign w:val="center"/>
          </w:tcPr>
          <w:p w14:paraId="00DA7BD5" w14:textId="77777777" w:rsidR="00DA5DC4" w:rsidRPr="000C31E2" w:rsidRDefault="00DA5DC4" w:rsidP="00B90406">
            <w:pPr>
              <w:spacing w:before="240" w:after="240"/>
              <w:jc w:val="right"/>
              <w:rPr>
                <w:szCs w:val="24"/>
              </w:rPr>
            </w:pPr>
            <w:r w:rsidRPr="000C31E2">
              <w:rPr>
                <w:szCs w:val="24"/>
              </w:rPr>
              <w:t>(4.7)</w:t>
            </w:r>
          </w:p>
        </w:tc>
      </w:tr>
    </w:tbl>
    <w:p w14:paraId="5994E0AF" w14:textId="2446F607" w:rsidR="00DA5DC4" w:rsidRPr="000C31E2" w:rsidRDefault="00DA5DC4" w:rsidP="00DA5DC4">
      <w:pPr>
        <w:spacing w:before="240" w:after="240"/>
        <w:rPr>
          <w:szCs w:val="32"/>
        </w:rPr>
      </w:pPr>
      <w:r w:rsidRPr="000C31E2">
        <w:rPr>
          <w:szCs w:val="32"/>
        </w:rPr>
        <w:t xml:space="preserve">where </w:t>
      </w:r>
      <m:oMath>
        <m:sSub>
          <m:sSubPr>
            <m:ctrlPr>
              <w:rPr>
                <w:rFonts w:ascii="Cambria Math" w:hAnsi="Cambria Math"/>
                <w:szCs w:val="32"/>
              </w:rPr>
            </m:ctrlPr>
          </m:sSubPr>
          <m:e>
            <m:r>
              <w:rPr>
                <w:rFonts w:ascii="Cambria Math" w:hAnsi="Cambria Math"/>
                <w:szCs w:val="32"/>
              </w:rPr>
              <m:t>p</m:t>
            </m:r>
          </m:e>
          <m:sub>
            <m:r>
              <m:rPr>
                <m:sty m:val="p"/>
              </m:rPr>
              <w:rPr>
                <w:rFonts w:ascii="Cambria Math" w:hAnsi="Cambria Math"/>
                <w:szCs w:val="32"/>
              </w:rPr>
              <m:t>Fe</m:t>
            </m:r>
          </m:sub>
        </m:sSub>
      </m:oMath>
      <w:r w:rsidRPr="000C31E2">
        <w:rPr>
          <w:szCs w:val="32"/>
        </w:rPr>
        <w:t xml:space="preserve"> is the iron loss. </w:t>
      </w:r>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oMath>
      <w:r w:rsidRPr="000C31E2">
        <w:rPr>
          <w:szCs w:val="32"/>
        </w:rPr>
        <w:t xml:space="preserve"> is the DC bias flux density dependent coefficient, which represents the ratio between hysteresis losses with and without DC bias flux density.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oMath>
      <w:r w:rsidRPr="000C31E2">
        <w:rPr>
          <w:szCs w:val="32"/>
        </w:rPr>
        <w:t xml:space="preserve"> are the hysteresis and eddy current losses coefficients, respectively. </w:t>
      </w:r>
      <m:oMath>
        <m:r>
          <w:rPr>
            <w:rFonts w:ascii="Cambria Math" w:eastAsia="Times New Roman" w:hAnsi="Cambria Math"/>
            <w:szCs w:val="32"/>
          </w:rPr>
          <m:t>f</m:t>
        </m:r>
      </m:oMath>
      <w:r w:rsidRPr="000C31E2">
        <w:rPr>
          <w:szCs w:val="32"/>
        </w:rPr>
        <w:t xml:space="preserve"> is the frequency of AC flux density. </w:t>
      </w:r>
      <m:oMath>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oMath>
      <w:r w:rsidRPr="000C31E2">
        <w:rPr>
          <w:szCs w:val="32"/>
        </w:rPr>
        <w:t xml:space="preserve"> is the amplitude of AC flux density.</w:t>
      </w:r>
      <m:oMath>
        <m:r>
          <w:rPr>
            <w:rFonts w:ascii="Cambria Math" w:eastAsia="Times New Roman" w:hAnsi="Cambria Math"/>
            <w:szCs w:val="32"/>
          </w:rPr>
          <m:t xml:space="preserve"> </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are the DC bias coefficients and can be obtained by fitting the measured results.</w:t>
      </w:r>
    </w:p>
    <w:p w14:paraId="3F7C8300" w14:textId="77777777" w:rsidR="00DA5DC4" w:rsidRPr="000C31E2" w:rsidRDefault="00DA5DC4" w:rsidP="00DA5DC4">
      <w:pPr>
        <w:spacing w:before="240" w:after="240"/>
        <w:ind w:firstLineChars="100" w:firstLine="240"/>
        <w:rPr>
          <w:szCs w:val="32"/>
        </w:rPr>
      </w:pPr>
      <w:r w:rsidRPr="000C31E2">
        <w:rPr>
          <w:szCs w:val="32"/>
        </w:rPr>
        <w:t xml:space="preserve">It can be seen from (4.6) that only the hysteresis loss is influenced by the DC bias flux density. This is due to the fact that the shape of the </w:t>
      </w:r>
      <w:r w:rsidRPr="000C31E2">
        <w:rPr>
          <w:i/>
          <w:szCs w:val="32"/>
        </w:rPr>
        <w:t>B-H</w:t>
      </w:r>
      <w:r w:rsidRPr="000C31E2">
        <w:rPr>
          <w:szCs w:val="32"/>
        </w:rPr>
        <w:t xml:space="preserve"> loop is influenced by DC bias flux density significantly. On the other hand, the eddy current loss is independent with the DC bias flux density since the eddy current loss depends on the induced voltage on the laminations and the resistivity of the lamination, which are not affected by the DC bias flux density. </w:t>
      </w:r>
    </w:p>
    <w:p w14:paraId="26BA6048" w14:textId="25AD3C61" w:rsidR="00DA5DC4" w:rsidRPr="000C31E2" w:rsidRDefault="00DA5DC4" w:rsidP="00DA5DC4">
      <w:pPr>
        <w:spacing w:before="240" w:after="240"/>
        <w:ind w:firstLineChars="100" w:firstLine="240"/>
        <w:rPr>
          <w:szCs w:val="32"/>
        </w:rPr>
      </w:pPr>
      <w:r w:rsidRPr="000C31E2">
        <w:rPr>
          <w:szCs w:val="32"/>
        </w:rPr>
        <w:t xml:space="preserve">It should be noted from (4.6) that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oMath>
      <w:r w:rsidRPr="000C31E2">
        <w:rPr>
          <w:szCs w:val="32"/>
        </w:rPr>
        <w:t xml:space="preserve"> are constants and the influence of temperature is not included. The coefficients are obtained by fitting the measured iron loss at a specific temperature (40ºC in this </w:t>
      </w:r>
      <w:r w:rsidR="0079422F" w:rsidRPr="000C31E2">
        <w:rPr>
          <w:szCs w:val="32"/>
        </w:rPr>
        <w:t>section</w:t>
      </w:r>
      <w:r w:rsidRPr="000C31E2">
        <w:rPr>
          <w:szCs w:val="32"/>
        </w:rPr>
        <w:t xml:space="preserve">). However, as it illustrated in Chapter 2 and Chapter 3, the coefficients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oMath>
      <w:r w:rsidRPr="000C31E2">
        <w:rPr>
          <w:szCs w:val="32"/>
        </w:rPr>
        <w:t xml:space="preserve"> are flux density, frequency and temperature dependent [XUE16]. Furthermore, the DC bias flux density coefficient is also influenced by the temperature as shown in Fig 4.</w:t>
      </w:r>
      <w:r w:rsidR="00A8023C" w:rsidRPr="000C31E2">
        <w:rPr>
          <w:szCs w:val="32"/>
        </w:rPr>
        <w:t>4</w:t>
      </w:r>
      <w:r w:rsidRPr="000C31E2">
        <w:rPr>
          <w:szCs w:val="32"/>
        </w:rPr>
        <w:t>. Therefore, it is necessary to consider all these influences for the accurate prediction of iron loss under DC bias flux density.</w:t>
      </w:r>
    </w:p>
    <w:p w14:paraId="570C765B" w14:textId="450C915D" w:rsidR="00DA5DC4" w:rsidRPr="000C31E2" w:rsidRDefault="00861B11" w:rsidP="00DA5DC4">
      <w:pPr>
        <w:spacing w:before="240" w:after="240"/>
        <w:jc w:val="center"/>
        <w:rPr>
          <w:szCs w:val="32"/>
        </w:rPr>
      </w:pPr>
      <w:r w:rsidRPr="000C31E2">
        <w:rPr>
          <w:noProof/>
        </w:rPr>
        <w:lastRenderedPageBreak/>
        <w:drawing>
          <wp:inline distT="0" distB="0" distL="0" distR="0" wp14:anchorId="75C5E6BA" wp14:editId="3658D068">
            <wp:extent cx="5405933" cy="3384231"/>
            <wp:effectExtent l="0" t="0" r="4445"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35382" cy="3402667"/>
                    </a:xfrm>
                    <a:prstGeom prst="rect">
                      <a:avLst/>
                    </a:prstGeom>
                    <a:noFill/>
                    <a:ln>
                      <a:noFill/>
                    </a:ln>
                  </pic:spPr>
                </pic:pic>
              </a:graphicData>
            </a:graphic>
          </wp:inline>
        </w:drawing>
      </w:r>
    </w:p>
    <w:p w14:paraId="7C4D2AFC" w14:textId="68E51C9A" w:rsidR="00B3503E" w:rsidRPr="000C31E2" w:rsidRDefault="00DA5DC4" w:rsidP="00DA5DC4">
      <w:pPr>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4</w:t>
      </w:r>
      <w:r w:rsidRPr="000C31E2">
        <w:rPr>
          <w:szCs w:val="32"/>
        </w:rPr>
        <w:t xml:space="preserve"> Measured </w:t>
      </w:r>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oMath>
      <w:r w:rsidR="00204827" w:rsidRPr="000C31E2">
        <w:rPr>
          <w:szCs w:val="32"/>
        </w:rPr>
        <w:t xml:space="preserve"> at 40°C and 100°C.</w:t>
      </w:r>
    </w:p>
    <w:p w14:paraId="6BAE8DDF" w14:textId="6F0BBD7C" w:rsidR="00DA5DC4" w:rsidRPr="000C31E2" w:rsidRDefault="00DA5DC4" w:rsidP="00AC68B5">
      <w:pPr>
        <w:pStyle w:val="Heading2"/>
        <w:numPr>
          <w:ilvl w:val="0"/>
          <w:numId w:val="0"/>
        </w:numPr>
        <w:spacing w:after="480"/>
        <w:ind w:left="576" w:hanging="576"/>
        <w:rPr>
          <w:sz w:val="36"/>
        </w:rPr>
      </w:pPr>
      <w:bookmarkStart w:id="185" w:name="_Toc498330452"/>
      <w:r w:rsidRPr="000C31E2">
        <w:rPr>
          <w:sz w:val="36"/>
        </w:rPr>
        <w:t xml:space="preserve">4.4 Improved Iron Loss Model </w:t>
      </w:r>
      <w:r w:rsidR="00A917DF" w:rsidRPr="000C31E2">
        <w:rPr>
          <w:sz w:val="36"/>
        </w:rPr>
        <w:t xml:space="preserve">for DC Bias Flux Density </w:t>
      </w:r>
      <w:r w:rsidRPr="000C31E2">
        <w:rPr>
          <w:sz w:val="36"/>
        </w:rPr>
        <w:t>Considering Temperature Influence</w:t>
      </w:r>
      <w:bookmarkEnd w:id="185"/>
    </w:p>
    <w:p w14:paraId="22859ADA" w14:textId="07FB1875" w:rsidR="00DA5DC4" w:rsidRPr="000C31E2" w:rsidRDefault="00116811" w:rsidP="00AC68B5">
      <w:pPr>
        <w:pStyle w:val="Heading3"/>
        <w:numPr>
          <w:ilvl w:val="0"/>
          <w:numId w:val="0"/>
        </w:numPr>
        <w:ind w:left="720" w:hanging="720"/>
        <w:rPr>
          <w:sz w:val="32"/>
        </w:rPr>
      </w:pPr>
      <w:bookmarkStart w:id="186" w:name="_Toc498330453"/>
      <w:r w:rsidRPr="000C31E2">
        <w:rPr>
          <w:sz w:val="32"/>
        </w:rPr>
        <w:t>4.4.1 The Improved Iron L</w:t>
      </w:r>
      <w:r w:rsidR="00DA5DC4" w:rsidRPr="000C31E2">
        <w:rPr>
          <w:sz w:val="32"/>
        </w:rPr>
        <w:t xml:space="preserve">oss </w:t>
      </w:r>
      <w:r w:rsidRPr="000C31E2">
        <w:rPr>
          <w:sz w:val="32"/>
        </w:rPr>
        <w:t>M</w:t>
      </w:r>
      <w:r w:rsidR="00DA5DC4" w:rsidRPr="000C31E2">
        <w:rPr>
          <w:sz w:val="32"/>
        </w:rPr>
        <w:t>odel</w:t>
      </w:r>
      <w:bookmarkEnd w:id="186"/>
    </w:p>
    <w:p w14:paraId="7A9253F7" w14:textId="3B6AAD02" w:rsidR="00DA5DC4" w:rsidRPr="000C31E2" w:rsidRDefault="00DA5DC4" w:rsidP="00DA5DC4">
      <w:pPr>
        <w:spacing w:before="240" w:after="240"/>
        <w:ind w:firstLineChars="100" w:firstLine="240"/>
        <w:rPr>
          <w:szCs w:val="32"/>
        </w:rPr>
      </w:pPr>
      <w:r w:rsidRPr="000C31E2">
        <w:rPr>
          <w:szCs w:val="32"/>
        </w:rPr>
        <w:t xml:space="preserve">According to the </w:t>
      </w:r>
      <w:r w:rsidR="00236E25" w:rsidRPr="000C31E2">
        <w:rPr>
          <w:szCs w:val="32"/>
        </w:rPr>
        <w:t>investigation</w:t>
      </w:r>
      <w:r w:rsidRPr="000C31E2">
        <w:rPr>
          <w:szCs w:val="32"/>
        </w:rPr>
        <w:t xml:space="preserve"> in Section 4.3, the coefficient </w:t>
      </w:r>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m:t>
            </m:r>
          </m:e>
        </m:d>
      </m:oMath>
      <w:r w:rsidRPr="000C31E2">
        <w:rPr>
          <w:szCs w:val="32"/>
        </w:rPr>
        <w:t xml:space="preserve"> is not only the DC bias flux density </w:t>
      </w:r>
      <w:r w:rsidR="00236E25" w:rsidRPr="000C31E2">
        <w:rPr>
          <w:szCs w:val="32"/>
        </w:rPr>
        <w:t xml:space="preserve">dependent </w:t>
      </w:r>
      <w:r w:rsidRPr="000C31E2">
        <w:rPr>
          <w:szCs w:val="32"/>
        </w:rPr>
        <w:t xml:space="preserve">but also the temperature dependent. Furthermore, the hysteresis and eddy current loss coefficients </w:t>
      </w:r>
      <m:oMath>
        <m:r>
          <w:rPr>
            <w:rFonts w:ascii="Cambria Math" w:eastAsia="Times New Roman" w:hAnsi="Cambria Math"/>
            <w:szCs w:val="32"/>
          </w:rPr>
          <m:t xml:space="preserve"> </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oMath>
      <w:r w:rsidRPr="000C31E2">
        <w:rPr>
          <w:szCs w:val="32"/>
        </w:rPr>
        <w:t xml:space="preserve"> are also flux density, frequency and temperatu</w:t>
      </w:r>
      <w:r w:rsidR="009E192E" w:rsidRPr="000C31E2">
        <w:rPr>
          <w:szCs w:val="32"/>
        </w:rPr>
        <w:t>re dependent as investigated in Chapter 3</w:t>
      </w:r>
      <w:r w:rsidRPr="000C31E2">
        <w:rPr>
          <w:szCs w:val="32"/>
        </w:rPr>
        <w:t xml:space="preserve">. Therefore, an improved iron loss model for the flux density with DC bias is developed </w:t>
      </w:r>
      <w:r w:rsidR="00236E25" w:rsidRPr="000C31E2">
        <w:rPr>
          <w:szCs w:val="32"/>
        </w:rPr>
        <w:t xml:space="preserve">to consider all these dependencies of iron loss </w:t>
      </w:r>
      <w:r w:rsidRPr="000C31E2">
        <w:rPr>
          <w:szCs w:val="32"/>
        </w:rPr>
        <w:t>as:</w:t>
      </w:r>
    </w:p>
    <w:tbl>
      <w:tblPr>
        <w:tblStyle w:val="TableGrid"/>
        <w:tblW w:w="8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gridCol w:w="739"/>
      </w:tblGrid>
      <w:tr w:rsidR="000C31E2" w:rsidRPr="000C31E2" w14:paraId="28F6B7A0" w14:textId="77777777" w:rsidTr="00B90406">
        <w:trPr>
          <w:jc w:val="center"/>
        </w:trPr>
        <w:tc>
          <w:tcPr>
            <w:tcW w:w="8157" w:type="dxa"/>
          </w:tcPr>
          <w:p w14:paraId="5AAC2277" w14:textId="77777777" w:rsidR="00DA5DC4" w:rsidRPr="000C31E2" w:rsidRDefault="00123B42" w:rsidP="00B90406">
            <w:pPr>
              <w:spacing w:before="240" w:after="240"/>
              <w:jc w:val="center"/>
              <w:rPr>
                <w:rFonts w:eastAsia="宋体" w:cs="Times New Roman"/>
                <w:szCs w:val="32"/>
              </w:rPr>
            </w:pPr>
            <m:oMathPara>
              <m:oMath>
                <m:sSub>
                  <m:sSubPr>
                    <m:ctrlPr>
                      <w:rPr>
                        <w:rFonts w:ascii="Cambria Math" w:eastAsia="Times New Roman" w:hAnsi="Cambria Math"/>
                        <w:i/>
                        <w:szCs w:val="32"/>
                      </w:rPr>
                    </m:ctrlPr>
                  </m:sSubPr>
                  <m:e>
                    <m:r>
                      <w:rPr>
                        <w:rFonts w:ascii="Cambria Math" w:eastAsia="Times New Roman" w:hAnsi="Cambria Math"/>
                        <w:szCs w:val="32"/>
                      </w:rPr>
                      <m:t>p</m:t>
                    </m:r>
                  </m:e>
                  <m:sub>
                    <m:r>
                      <m:rPr>
                        <m:sty m:val="p"/>
                      </m:rPr>
                      <w:rPr>
                        <w:rFonts w:ascii="Cambria Math" w:eastAsia="Times New Roman" w:hAnsi="Cambria Math"/>
                        <w:szCs w:val="32"/>
                      </w:rPr>
                      <m:t>Fe</m:t>
                    </m:r>
                    <m:r>
                      <w:rPr>
                        <w:rFonts w:ascii="Cambria Math" w:eastAsia="Times New Roman" w:hAnsi="Cambria Math"/>
                        <w:szCs w:val="32"/>
                      </w:rPr>
                      <m:t>,T</m:t>
                    </m:r>
                  </m:sub>
                </m:sSub>
                <m:r>
                  <w:rPr>
                    <w:rFonts w:ascii="Cambria Math" w:eastAsia="Times New Roman" w:hAnsi="Cambria Math"/>
                    <w:szCs w:val="32"/>
                  </w:rPr>
                  <m:t>=</m:t>
                </m:r>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,T </m:t>
                    </m:r>
                  </m:e>
                </m:d>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d>
                  <m:dPr>
                    <m:ctrlPr>
                      <w:rPr>
                        <w:rFonts w:ascii="Cambria Math" w:eastAsia="Times New Roman" w:hAnsi="Cambria Math"/>
                        <w:i/>
                        <w:szCs w:val="32"/>
                      </w:rPr>
                    </m:ctrlPr>
                  </m:dPr>
                  <m:e>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,T</m:t>
                    </m:r>
                  </m:e>
                </m:d>
                <m:r>
                  <w:rPr>
                    <w:rFonts w:ascii="Cambria Math" w:eastAsia="Times New Roman" w:hAnsi="Cambria Math"/>
                    <w:szCs w:val="32"/>
                  </w:rPr>
                  <m:t>f</m:t>
                </m:r>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r>
                  <w:rPr>
                    <w:rFonts w:ascii="Cambria Math" w:eastAsia="Times New Roman" w:hAnsi="Cambria Math"/>
                    <w:szCs w:val="32"/>
                  </w:rPr>
                  <m:t>+</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d>
                  <m:dPr>
                    <m:ctrlPr>
                      <w:rPr>
                        <w:rFonts w:ascii="Cambria Math" w:eastAsia="Times New Roman" w:hAnsi="Cambria Math"/>
                        <w:i/>
                        <w:szCs w:val="32"/>
                      </w:rPr>
                    </m:ctrlPr>
                  </m:dPr>
                  <m:e>
                    <m:r>
                      <w:rPr>
                        <w:rFonts w:ascii="Cambria Math" w:eastAsia="Times New Roman" w:hAnsi="Cambria Math"/>
                        <w:szCs w:val="32"/>
                      </w:rPr>
                      <m:t>f,</m:t>
                    </m:r>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m</m:t>
                        </m:r>
                      </m:sub>
                    </m:sSub>
                    <m:r>
                      <w:rPr>
                        <w:rFonts w:ascii="Cambria Math" w:eastAsia="Times New Roman" w:hAnsi="Cambria Math"/>
                        <w:szCs w:val="32"/>
                      </w:rPr>
                      <m:t>,T</m:t>
                    </m:r>
                  </m:e>
                </m:d>
                <m:sSup>
                  <m:sSupPr>
                    <m:ctrlPr>
                      <w:rPr>
                        <w:rFonts w:ascii="Cambria Math" w:eastAsia="Times New Roman" w:hAnsi="Cambria Math"/>
                        <w:i/>
                        <w:szCs w:val="32"/>
                      </w:rPr>
                    </m:ctrlPr>
                  </m:sSupPr>
                  <m:e>
                    <m:r>
                      <w:rPr>
                        <w:rFonts w:ascii="Cambria Math" w:eastAsia="Times New Roman" w:hAnsi="Cambria Math"/>
                        <w:szCs w:val="32"/>
                      </w:rPr>
                      <m:t>f</m:t>
                    </m:r>
                  </m:e>
                  <m:sup>
                    <m:r>
                      <w:rPr>
                        <w:rFonts w:ascii="Cambria Math" w:eastAsia="Times New Roman" w:hAnsi="Cambria Math"/>
                        <w:szCs w:val="32"/>
                      </w:rPr>
                      <m:t>2</m:t>
                    </m:r>
                  </m:sup>
                </m:sSup>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m</m:t>
                    </m:r>
                  </m:sub>
                  <m:sup>
                    <m:r>
                      <w:rPr>
                        <w:rFonts w:ascii="Cambria Math" w:eastAsia="Times New Roman" w:hAnsi="Cambria Math"/>
                        <w:szCs w:val="32"/>
                      </w:rPr>
                      <m:t>2</m:t>
                    </m:r>
                  </m:sup>
                </m:sSubSup>
              </m:oMath>
            </m:oMathPara>
          </w:p>
        </w:tc>
        <w:tc>
          <w:tcPr>
            <w:tcW w:w="739" w:type="dxa"/>
            <w:vAlign w:val="center"/>
          </w:tcPr>
          <w:p w14:paraId="18B31343" w14:textId="77777777" w:rsidR="00DA5DC4" w:rsidRPr="000C31E2" w:rsidRDefault="00DA5DC4" w:rsidP="00B90406">
            <w:pPr>
              <w:spacing w:before="240" w:after="240"/>
              <w:jc w:val="right"/>
              <w:rPr>
                <w:szCs w:val="24"/>
              </w:rPr>
            </w:pPr>
            <w:r w:rsidRPr="000C31E2">
              <w:rPr>
                <w:szCs w:val="24"/>
              </w:rPr>
              <w:t>(4.8)</w:t>
            </w:r>
          </w:p>
        </w:tc>
      </w:tr>
      <w:tr w:rsidR="000C31E2" w:rsidRPr="000C31E2" w14:paraId="33D75E94" w14:textId="77777777" w:rsidTr="00B90406">
        <w:trPr>
          <w:jc w:val="center"/>
        </w:trPr>
        <w:tc>
          <w:tcPr>
            <w:tcW w:w="8157" w:type="dxa"/>
          </w:tcPr>
          <w:p w14:paraId="1BEF3724" w14:textId="27DBA635" w:rsidR="00DA5DC4" w:rsidRPr="000C31E2" w:rsidRDefault="00DA5DC4" w:rsidP="00B90406">
            <w:pPr>
              <w:spacing w:before="240" w:after="240"/>
              <w:jc w:val="center"/>
              <w:rPr>
                <w:rFonts w:eastAsia="宋体" w:cs="Times New Roman"/>
                <w:szCs w:val="32"/>
              </w:rPr>
            </w:pPr>
            <m:oMathPara>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 xml:space="preserve"> ,T</m:t>
                    </m:r>
                  </m:e>
                </m:d>
                <m:r>
                  <w:rPr>
                    <w:rFonts w:ascii="Cambria Math" w:eastAsia="Times New Roman" w:hAnsi="Cambria Math"/>
                    <w:szCs w:val="32"/>
                  </w:rPr>
                  <m:t>=1+</m:t>
                </m:r>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r>
                  <w:rPr>
                    <w:rFonts w:ascii="Cambria Math" w:eastAsia="Times New Roman" w:hAnsi="Cambria Math"/>
                    <w:szCs w:val="32"/>
                  </w:rPr>
                  <m:t>(T)</m:t>
                </m:r>
                <m:sSubSup>
                  <m:sSubSupPr>
                    <m:ctrlPr>
                      <w:rPr>
                        <w:rFonts w:ascii="Cambria Math" w:eastAsia="Times New Roman" w:hAnsi="Cambria Math"/>
                        <w:i/>
                        <w:szCs w:val="32"/>
                      </w:rPr>
                    </m:ctrlPr>
                  </m:sSubSupPr>
                  <m:e>
                    <m:r>
                      <w:rPr>
                        <w:rFonts w:ascii="Cambria Math" w:eastAsia="Times New Roman" w:hAnsi="Cambria Math"/>
                        <w:szCs w:val="32"/>
                      </w:rPr>
                      <m:t>B</m:t>
                    </m:r>
                  </m:e>
                  <m:sub>
                    <m:r>
                      <m:rPr>
                        <m:sty m:val="p"/>
                      </m:rPr>
                      <w:rPr>
                        <w:rFonts w:ascii="Cambria Math" w:eastAsia="Times New Roman" w:hAnsi="Cambria Math"/>
                        <w:szCs w:val="32"/>
                      </w:rPr>
                      <m:t>bias</m:t>
                    </m:r>
                  </m:sub>
                  <m:sup>
                    <m:r>
                      <w:rPr>
                        <w:rFonts w:ascii="Cambria Math" w:eastAsia="Times New Roman" w:hAnsi="Cambria Math"/>
                        <w:szCs w:val="32"/>
                      </w:rPr>
                      <m:t>α(T)</m:t>
                    </m:r>
                  </m:sup>
                </m:sSubSup>
              </m:oMath>
            </m:oMathPara>
          </w:p>
        </w:tc>
        <w:tc>
          <w:tcPr>
            <w:tcW w:w="739" w:type="dxa"/>
            <w:vAlign w:val="center"/>
          </w:tcPr>
          <w:p w14:paraId="43231487" w14:textId="77777777" w:rsidR="00DA5DC4" w:rsidRPr="000C31E2" w:rsidRDefault="00DA5DC4" w:rsidP="00B90406">
            <w:pPr>
              <w:spacing w:before="240" w:after="240"/>
              <w:jc w:val="right"/>
              <w:rPr>
                <w:szCs w:val="24"/>
              </w:rPr>
            </w:pPr>
            <w:r w:rsidRPr="000C31E2">
              <w:rPr>
                <w:szCs w:val="24"/>
              </w:rPr>
              <w:t>(4.9)</w:t>
            </w:r>
          </w:p>
        </w:tc>
      </w:tr>
    </w:tbl>
    <w:p w14:paraId="68541DF1" w14:textId="28E63D34" w:rsidR="00DA5DC4" w:rsidRPr="000C31E2" w:rsidRDefault="00DA5DC4" w:rsidP="00DA5DC4">
      <w:pPr>
        <w:spacing w:before="240" w:after="240"/>
        <w:rPr>
          <w:szCs w:val="32"/>
        </w:rPr>
      </w:pPr>
      <w:r w:rsidRPr="000C31E2">
        <w:rPr>
          <w:szCs w:val="32"/>
        </w:rPr>
        <w:lastRenderedPageBreak/>
        <w:t xml:space="preserve">where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r>
          <w:rPr>
            <w:rFonts w:ascii="Cambria Math" w:eastAsia="Times New Roman" w:hAnsi="Cambria Math"/>
            <w:szCs w:val="32"/>
          </w:rPr>
          <m:t>(T)</m:t>
        </m:r>
      </m:oMath>
      <w:r w:rsidRPr="000C31E2">
        <w:rPr>
          <w:szCs w:val="32"/>
        </w:rPr>
        <w:t xml:space="preserve"> and </w:t>
      </w:r>
      <m:oMath>
        <m:r>
          <w:rPr>
            <w:rFonts w:ascii="Cambria Math" w:eastAsia="Times New Roman" w:hAnsi="Cambria Math"/>
            <w:szCs w:val="32"/>
          </w:rPr>
          <m:t>α(T)</m:t>
        </m:r>
      </m:oMath>
      <w:r w:rsidRPr="000C31E2">
        <w:rPr>
          <w:szCs w:val="32"/>
        </w:rPr>
        <w:t xml:space="preserve"> are the DC bias flux density dependent coefficients at the </w:t>
      </w:r>
      <w:r w:rsidR="009E192E" w:rsidRPr="000C31E2">
        <w:rPr>
          <w:szCs w:val="32"/>
        </w:rPr>
        <w:t xml:space="preserve">actual </w:t>
      </w:r>
      <w:r w:rsidRPr="000C31E2">
        <w:rPr>
          <w:szCs w:val="32"/>
        </w:rPr>
        <w:t xml:space="preserve">temperature </w:t>
      </w:r>
      <m:oMath>
        <m:r>
          <w:rPr>
            <w:rFonts w:ascii="Cambria Math" w:eastAsia="Times New Roman" w:hAnsi="Cambria Math"/>
            <w:szCs w:val="32"/>
          </w:rPr>
          <m:t>T</m:t>
        </m:r>
      </m:oMath>
      <w:r w:rsidRPr="000C31E2">
        <w:rPr>
          <w:szCs w:val="32"/>
        </w:rPr>
        <w:t>.</w:t>
      </w:r>
    </w:p>
    <w:p w14:paraId="7E0DA002" w14:textId="0A614123" w:rsidR="00DA5DC4" w:rsidRPr="000C31E2" w:rsidRDefault="00DA5DC4" w:rsidP="00DA5DC4">
      <w:pPr>
        <w:spacing w:before="240" w:after="240"/>
        <w:ind w:firstLineChars="100" w:firstLine="240"/>
        <w:rPr>
          <w:szCs w:val="32"/>
        </w:rPr>
      </w:pPr>
      <w:r w:rsidRPr="000C31E2">
        <w:rPr>
          <w:szCs w:val="32"/>
        </w:rPr>
        <w:t xml:space="preserve">By applying the iron loss model (4.8), the temperature dependency of the iron loss under DC bias flux density can be fully considered. Theoretically, the iron loss at specific temperature can be calculated by the measured coefficients at that temperature. However, numerous of measurement </w:t>
      </w:r>
      <w:r w:rsidR="00236E25" w:rsidRPr="000C31E2">
        <w:rPr>
          <w:szCs w:val="32"/>
        </w:rPr>
        <w:t>must</w:t>
      </w:r>
      <w:r w:rsidRPr="000C31E2">
        <w:rPr>
          <w:szCs w:val="32"/>
        </w:rPr>
        <w:t xml:space="preserve"> be done in order to guarantee the accuracy of the iron loss model, which will make the iron loss model impractical. Therefore, in this chapter, a</w:t>
      </w:r>
      <w:r w:rsidR="00236E25" w:rsidRPr="000C31E2">
        <w:rPr>
          <w:szCs w:val="32"/>
        </w:rPr>
        <w:t>n</w:t>
      </w:r>
      <w:r w:rsidRPr="000C31E2">
        <w:rPr>
          <w:szCs w:val="32"/>
        </w:rPr>
        <w:t xml:space="preserve"> </w:t>
      </w:r>
      <w:r w:rsidR="00236E25" w:rsidRPr="000C31E2">
        <w:rPr>
          <w:szCs w:val="32"/>
        </w:rPr>
        <w:t xml:space="preserve">engineering </w:t>
      </w:r>
      <w:r w:rsidRPr="000C31E2">
        <w:rPr>
          <w:szCs w:val="32"/>
        </w:rPr>
        <w:t xml:space="preserve">modelling method is carried out to model the temperature dependent coefficients. </w:t>
      </w:r>
    </w:p>
    <w:p w14:paraId="6BC0576C" w14:textId="467DD684" w:rsidR="00DA5DC4" w:rsidRPr="000C31E2" w:rsidRDefault="00DA5DC4" w:rsidP="00DA5DC4">
      <w:pPr>
        <w:spacing w:before="240" w:after="240"/>
        <w:ind w:firstLineChars="100" w:firstLine="240"/>
        <w:rPr>
          <w:szCs w:val="32"/>
        </w:rPr>
      </w:pPr>
      <w:r w:rsidRPr="000C31E2">
        <w:rPr>
          <w:szCs w:val="32"/>
        </w:rPr>
        <w:t>Fig 4.</w:t>
      </w:r>
      <w:r w:rsidR="00A8023C" w:rsidRPr="000C31E2">
        <w:rPr>
          <w:szCs w:val="32"/>
        </w:rPr>
        <w:t>5</w:t>
      </w:r>
      <w:r w:rsidRPr="000C31E2">
        <w:rPr>
          <w:szCs w:val="32"/>
        </w:rPr>
        <w:t xml:space="preserve"> shows measured DC bias coefficients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at different temperatures. It can be seen that both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vary almost linearly with the temperature. Thus, with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DC</m:t>
            </m:r>
          </m:sub>
        </m:sSub>
      </m:oMath>
      <w:r w:rsidRPr="000C31E2">
        <w:rPr>
          <w:szCs w:val="32"/>
        </w:rPr>
        <w:t xml:space="preserve"> and </w:t>
      </w:r>
      <m:oMath>
        <m:r>
          <w:rPr>
            <w:rFonts w:ascii="Cambria Math" w:eastAsia="Times New Roman" w:hAnsi="Cambria Math"/>
            <w:szCs w:val="32"/>
          </w:rPr>
          <m:t>α</m:t>
        </m:r>
      </m:oMath>
      <w:r w:rsidRPr="000C31E2">
        <w:rPr>
          <w:szCs w:val="32"/>
        </w:rPr>
        <w:t xml:space="preserve"> obtained based on measured iron losses at only two different temperatures, they can be used to predict the iron loss at the other temperatures, the iron loss model is then simplified. Furthermore, Figs</w:t>
      </w:r>
      <w:r w:rsidR="008A135E" w:rsidRPr="000C31E2">
        <w:rPr>
          <w:szCs w:val="32"/>
        </w:rPr>
        <w:t>.</w:t>
      </w:r>
      <w:r w:rsidRPr="000C31E2">
        <w:rPr>
          <w:szCs w:val="32"/>
        </w:rPr>
        <w:t xml:space="preserve"> 4.</w:t>
      </w:r>
      <w:r w:rsidR="00A8023C" w:rsidRPr="000C31E2">
        <w:rPr>
          <w:szCs w:val="32"/>
        </w:rPr>
        <w:t>6</w:t>
      </w:r>
      <w:r w:rsidRPr="000C31E2">
        <w:rPr>
          <w:szCs w:val="32"/>
        </w:rPr>
        <w:t xml:space="preserve"> and 4.</w:t>
      </w:r>
      <w:r w:rsidR="00A8023C" w:rsidRPr="000C31E2">
        <w:rPr>
          <w:szCs w:val="32"/>
        </w:rPr>
        <w:t>7</w:t>
      </w:r>
      <w:r w:rsidRPr="000C31E2">
        <w:rPr>
          <w:szCs w:val="32"/>
        </w:rPr>
        <w:t xml:space="preserve"> </w:t>
      </w:r>
      <w:r w:rsidR="00A917DF" w:rsidRPr="000C31E2">
        <w:rPr>
          <w:szCs w:val="32"/>
        </w:rPr>
        <w:t>shows</w:t>
      </w:r>
      <w:r w:rsidRPr="000C31E2">
        <w:rPr>
          <w:szCs w:val="32"/>
        </w:rPr>
        <w:t xml:space="preserve">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h</m:t>
            </m:r>
          </m:sub>
        </m:sSub>
      </m:oMath>
      <w:r w:rsidRPr="000C31E2">
        <w:rPr>
          <w:szCs w:val="32"/>
        </w:rPr>
        <w:t xml:space="preserve"> and </w:t>
      </w:r>
      <m:oMath>
        <m:sSub>
          <m:sSubPr>
            <m:ctrlPr>
              <w:rPr>
                <w:rFonts w:ascii="Cambria Math" w:eastAsia="Times New Roman" w:hAnsi="Cambria Math"/>
                <w:i/>
                <w:szCs w:val="32"/>
              </w:rPr>
            </m:ctrlPr>
          </m:sSubPr>
          <m:e>
            <m:r>
              <w:rPr>
                <w:rFonts w:ascii="Cambria Math" w:eastAsia="Times New Roman" w:hAnsi="Cambria Math"/>
                <w:szCs w:val="32"/>
              </w:rPr>
              <m:t>k</m:t>
            </m:r>
          </m:e>
          <m:sub>
            <m:r>
              <m:rPr>
                <m:sty m:val="p"/>
              </m:rPr>
              <w:rPr>
                <w:rFonts w:ascii="Cambria Math" w:eastAsia="Times New Roman" w:hAnsi="Cambria Math"/>
                <w:szCs w:val="32"/>
              </w:rPr>
              <m:t>e</m:t>
            </m:r>
          </m:sub>
        </m:sSub>
      </m:oMath>
      <w:r w:rsidRPr="000C31E2">
        <w:rPr>
          <w:szCs w:val="32"/>
        </w:rPr>
        <w:t xml:space="preserve"> v</w:t>
      </w:r>
      <w:r w:rsidR="00A917DF" w:rsidRPr="000C31E2">
        <w:rPr>
          <w:szCs w:val="32"/>
        </w:rPr>
        <w:t>ariation</w:t>
      </w:r>
      <w:r w:rsidRPr="000C31E2">
        <w:rPr>
          <w:szCs w:val="32"/>
        </w:rPr>
        <w:t xml:space="preserve"> </w:t>
      </w:r>
      <w:r w:rsidR="00A917DF" w:rsidRPr="000C31E2">
        <w:rPr>
          <w:szCs w:val="32"/>
        </w:rPr>
        <w:t>w</w:t>
      </w:r>
      <w:r w:rsidRPr="000C31E2">
        <w:rPr>
          <w:szCs w:val="32"/>
        </w:rPr>
        <w:t xml:space="preserve">ith </w:t>
      </w:r>
      <w:r w:rsidR="00A917DF" w:rsidRPr="000C31E2">
        <w:rPr>
          <w:szCs w:val="32"/>
        </w:rPr>
        <w:t>flux density, frequency and</w:t>
      </w:r>
      <w:r w:rsidRPr="000C31E2">
        <w:rPr>
          <w:szCs w:val="32"/>
        </w:rPr>
        <w:t xml:space="preserve"> temperature. By considering these, the temperature influence on the iron loss under DC bias flux density can be then </w:t>
      </w:r>
      <w:r w:rsidR="00236E25" w:rsidRPr="000C31E2">
        <w:rPr>
          <w:szCs w:val="32"/>
        </w:rPr>
        <w:t>considered</w:t>
      </w:r>
      <w:r w:rsidRPr="000C31E2">
        <w:rPr>
          <w:szCs w:val="32"/>
        </w:rPr>
        <w:t xml:space="preserve"> in the improved iron loss model (4.8).</w:t>
      </w:r>
    </w:p>
    <w:p w14:paraId="4CE6BD40" w14:textId="63C6BBED" w:rsidR="00DA5DC4" w:rsidRPr="000C31E2" w:rsidRDefault="00564755" w:rsidP="00DA5DC4">
      <w:pPr>
        <w:spacing w:before="240" w:after="240"/>
        <w:jc w:val="center"/>
        <w:rPr>
          <w:szCs w:val="32"/>
        </w:rPr>
      </w:pPr>
      <w:r w:rsidRPr="000C31E2">
        <w:rPr>
          <w:noProof/>
          <w:szCs w:val="32"/>
        </w:rPr>
        <w:drawing>
          <wp:inline distT="0" distB="0" distL="0" distR="0" wp14:anchorId="0CD7FB3D" wp14:editId="6312812F">
            <wp:extent cx="4807157" cy="29990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30250" cy="3013421"/>
                    </a:xfrm>
                    <a:prstGeom prst="rect">
                      <a:avLst/>
                    </a:prstGeom>
                    <a:noFill/>
                    <a:ln>
                      <a:noFill/>
                    </a:ln>
                  </pic:spPr>
                </pic:pic>
              </a:graphicData>
            </a:graphic>
          </wp:inline>
        </w:drawing>
      </w:r>
    </w:p>
    <w:p w14:paraId="4AF71332" w14:textId="52D0618B" w:rsidR="00DA5DC4" w:rsidRPr="000C31E2" w:rsidRDefault="00DA5DC4" w:rsidP="00DA5DC4">
      <w:pPr>
        <w:widowControl w:val="0"/>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5</w:t>
      </w:r>
      <w:r w:rsidRPr="000C31E2">
        <w:rPr>
          <w:szCs w:val="32"/>
        </w:rPr>
        <w:t xml:space="preserve"> DC bias coefficients variation with temperature.</w:t>
      </w:r>
    </w:p>
    <w:p w14:paraId="03A841EE" w14:textId="77777777" w:rsidR="00DA5DC4" w:rsidRPr="000C31E2" w:rsidRDefault="00DA5DC4" w:rsidP="00DA5DC4">
      <w:pPr>
        <w:spacing w:before="240" w:after="240"/>
        <w:jc w:val="center"/>
        <w:rPr>
          <w:szCs w:val="32"/>
        </w:rPr>
      </w:pPr>
      <w:r w:rsidRPr="000C31E2">
        <w:rPr>
          <w:noProof/>
          <w:szCs w:val="32"/>
        </w:rPr>
        <w:lastRenderedPageBreak/>
        <w:drawing>
          <wp:inline distT="0" distB="0" distL="0" distR="0" wp14:anchorId="031E1F1E" wp14:editId="50C28274">
            <wp:extent cx="5311140" cy="28936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324605" cy="2901031"/>
                    </a:xfrm>
                    <a:prstGeom prst="rect">
                      <a:avLst/>
                    </a:prstGeom>
                    <a:noFill/>
                    <a:ln>
                      <a:noFill/>
                    </a:ln>
                  </pic:spPr>
                </pic:pic>
              </a:graphicData>
            </a:graphic>
          </wp:inline>
        </w:drawing>
      </w:r>
    </w:p>
    <w:p w14:paraId="68F5F5FD" w14:textId="77777777" w:rsidR="00DA5DC4" w:rsidRPr="000C31E2" w:rsidRDefault="00DA5DC4" w:rsidP="00DA5DC4">
      <w:pPr>
        <w:spacing w:before="240" w:after="240"/>
        <w:ind w:firstLineChars="100" w:firstLine="240"/>
        <w:jc w:val="center"/>
        <w:rPr>
          <w:szCs w:val="32"/>
        </w:rPr>
      </w:pPr>
      <w:r w:rsidRPr="000C31E2">
        <w:rPr>
          <w:szCs w:val="32"/>
        </w:rPr>
        <w:t>(a)</w:t>
      </w:r>
    </w:p>
    <w:p w14:paraId="3EEAE365" w14:textId="77777777" w:rsidR="00DA5DC4" w:rsidRPr="000C31E2" w:rsidRDefault="00DA5DC4" w:rsidP="00DA5DC4">
      <w:pPr>
        <w:spacing w:before="240" w:after="240"/>
        <w:jc w:val="center"/>
        <w:rPr>
          <w:szCs w:val="32"/>
        </w:rPr>
      </w:pPr>
      <w:r w:rsidRPr="000C31E2">
        <w:rPr>
          <w:noProof/>
          <w:szCs w:val="32"/>
        </w:rPr>
        <w:drawing>
          <wp:inline distT="0" distB="0" distL="0" distR="0" wp14:anchorId="4D8C3E58" wp14:editId="39E1B400">
            <wp:extent cx="5478780" cy="3113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38615" cy="3147685"/>
                    </a:xfrm>
                    <a:prstGeom prst="rect">
                      <a:avLst/>
                    </a:prstGeom>
                    <a:noFill/>
                    <a:ln>
                      <a:noFill/>
                    </a:ln>
                  </pic:spPr>
                </pic:pic>
              </a:graphicData>
            </a:graphic>
          </wp:inline>
        </w:drawing>
      </w:r>
    </w:p>
    <w:p w14:paraId="54227687" w14:textId="77777777" w:rsidR="00DA5DC4" w:rsidRPr="000C31E2" w:rsidRDefault="00DA5DC4" w:rsidP="00DA5DC4">
      <w:pPr>
        <w:spacing w:before="240" w:after="240"/>
        <w:ind w:firstLineChars="100" w:firstLine="240"/>
        <w:jc w:val="center"/>
        <w:rPr>
          <w:szCs w:val="32"/>
        </w:rPr>
      </w:pPr>
      <w:r w:rsidRPr="000C31E2">
        <w:rPr>
          <w:szCs w:val="32"/>
        </w:rPr>
        <w:t>(b)</w:t>
      </w:r>
    </w:p>
    <w:p w14:paraId="4929F4E8" w14:textId="48AF690A" w:rsidR="00DA5DC4" w:rsidRPr="000C31E2" w:rsidRDefault="00DA5DC4" w:rsidP="00DA5DC4">
      <w:pPr>
        <w:widowControl w:val="0"/>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6</w:t>
      </w:r>
      <w:r w:rsidRPr="000C31E2">
        <w:rPr>
          <w:szCs w:val="32"/>
        </w:rPr>
        <w:t xml:space="preserve"> Hysteresis loss coefficient</w:t>
      </w:r>
      <w:r w:rsidR="00985923" w:rsidRPr="000C31E2">
        <w:rPr>
          <w:szCs w:val="32"/>
        </w:rPr>
        <w:t>.</w:t>
      </w:r>
      <w:r w:rsidRPr="000C31E2">
        <w:rPr>
          <w:szCs w:val="32"/>
        </w:rPr>
        <w:t xml:space="preserve"> (a) </w:t>
      </w:r>
      <w:r w:rsidR="00124A42" w:rsidRPr="000C31E2">
        <w:rPr>
          <w:i/>
          <w:szCs w:val="32"/>
        </w:rPr>
        <w:t>f</w:t>
      </w:r>
      <w:r w:rsidR="00124A42" w:rsidRPr="000C31E2">
        <w:rPr>
          <w:szCs w:val="32"/>
        </w:rPr>
        <w:t>=</w:t>
      </w:r>
      <w:r w:rsidRPr="000C31E2">
        <w:rPr>
          <w:szCs w:val="32"/>
        </w:rPr>
        <w:t>50Hz</w:t>
      </w:r>
      <w:r w:rsidR="00E169C0" w:rsidRPr="000C31E2">
        <w:rPr>
          <w:szCs w:val="32"/>
        </w:rPr>
        <w:t>.</w:t>
      </w:r>
      <w:r w:rsidRPr="000C31E2">
        <w:rPr>
          <w:szCs w:val="32"/>
        </w:rPr>
        <w:t xml:space="preserve"> (b) </w:t>
      </w:r>
      <w:r w:rsidR="00124A42" w:rsidRPr="000C31E2">
        <w:rPr>
          <w:i/>
          <w:szCs w:val="32"/>
        </w:rPr>
        <w:t>f</w:t>
      </w:r>
      <w:r w:rsidR="00124A42" w:rsidRPr="000C31E2">
        <w:rPr>
          <w:szCs w:val="32"/>
        </w:rPr>
        <w:t>=</w:t>
      </w:r>
      <w:r w:rsidRPr="000C31E2">
        <w:rPr>
          <w:szCs w:val="32"/>
        </w:rPr>
        <w:t>1000Hz.</w:t>
      </w:r>
    </w:p>
    <w:p w14:paraId="69A53648" w14:textId="77777777" w:rsidR="00DA5DC4" w:rsidRPr="000C31E2" w:rsidRDefault="00DA5DC4" w:rsidP="00DA5DC4">
      <w:pPr>
        <w:spacing w:before="240" w:after="240"/>
        <w:jc w:val="center"/>
        <w:rPr>
          <w:szCs w:val="32"/>
        </w:rPr>
      </w:pPr>
      <w:r w:rsidRPr="000C31E2">
        <w:rPr>
          <w:noProof/>
          <w:szCs w:val="32"/>
        </w:rPr>
        <w:lastRenderedPageBreak/>
        <w:drawing>
          <wp:inline distT="0" distB="0" distL="0" distR="0" wp14:anchorId="7F3BB0FB" wp14:editId="2EF804CA">
            <wp:extent cx="5486400" cy="299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05869" cy="3007836"/>
                    </a:xfrm>
                    <a:prstGeom prst="rect">
                      <a:avLst/>
                    </a:prstGeom>
                    <a:noFill/>
                    <a:ln>
                      <a:noFill/>
                    </a:ln>
                  </pic:spPr>
                </pic:pic>
              </a:graphicData>
            </a:graphic>
          </wp:inline>
        </w:drawing>
      </w:r>
    </w:p>
    <w:p w14:paraId="0220455F" w14:textId="77777777" w:rsidR="00DA5DC4" w:rsidRPr="000C31E2" w:rsidRDefault="00DA5DC4" w:rsidP="00DA5DC4">
      <w:pPr>
        <w:spacing w:before="240" w:after="240"/>
        <w:ind w:firstLineChars="100" w:firstLine="240"/>
        <w:jc w:val="center"/>
        <w:rPr>
          <w:szCs w:val="32"/>
        </w:rPr>
      </w:pPr>
      <w:r w:rsidRPr="000C31E2">
        <w:rPr>
          <w:szCs w:val="32"/>
        </w:rPr>
        <w:t>(a)</w:t>
      </w:r>
    </w:p>
    <w:p w14:paraId="2B11FF7E" w14:textId="77777777" w:rsidR="00DA5DC4" w:rsidRPr="000C31E2" w:rsidRDefault="00DA5DC4" w:rsidP="00DA5DC4">
      <w:pPr>
        <w:spacing w:before="240" w:after="240"/>
        <w:jc w:val="center"/>
        <w:rPr>
          <w:szCs w:val="32"/>
        </w:rPr>
      </w:pPr>
      <w:r w:rsidRPr="000C31E2">
        <w:rPr>
          <w:noProof/>
          <w:szCs w:val="32"/>
        </w:rPr>
        <w:drawing>
          <wp:inline distT="0" distB="0" distL="0" distR="0" wp14:anchorId="460187A4" wp14:editId="486807C5">
            <wp:extent cx="5532120" cy="3234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73652" cy="3258334"/>
                    </a:xfrm>
                    <a:prstGeom prst="rect">
                      <a:avLst/>
                    </a:prstGeom>
                    <a:noFill/>
                    <a:ln>
                      <a:noFill/>
                    </a:ln>
                  </pic:spPr>
                </pic:pic>
              </a:graphicData>
            </a:graphic>
          </wp:inline>
        </w:drawing>
      </w:r>
    </w:p>
    <w:p w14:paraId="6C833E2B" w14:textId="77777777" w:rsidR="00DA5DC4" w:rsidRPr="000C31E2" w:rsidRDefault="00DA5DC4" w:rsidP="00DA5DC4">
      <w:pPr>
        <w:spacing w:before="240" w:after="240"/>
        <w:ind w:firstLineChars="100" w:firstLine="240"/>
        <w:jc w:val="center"/>
        <w:rPr>
          <w:szCs w:val="32"/>
        </w:rPr>
      </w:pPr>
      <w:r w:rsidRPr="000C31E2">
        <w:rPr>
          <w:szCs w:val="32"/>
        </w:rPr>
        <w:t>(b)</w:t>
      </w:r>
    </w:p>
    <w:p w14:paraId="01F4EDB6" w14:textId="3D82AA38" w:rsidR="00DA5DC4" w:rsidRPr="000C31E2" w:rsidRDefault="00DA5DC4" w:rsidP="00DA5DC4">
      <w:pPr>
        <w:widowControl w:val="0"/>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7</w:t>
      </w:r>
      <w:r w:rsidRPr="000C31E2">
        <w:rPr>
          <w:szCs w:val="32"/>
        </w:rPr>
        <w:t xml:space="preserve"> Eddy current loss coefficient</w:t>
      </w:r>
      <w:r w:rsidR="00985923" w:rsidRPr="000C31E2">
        <w:rPr>
          <w:szCs w:val="32"/>
        </w:rPr>
        <w:t>.</w:t>
      </w:r>
      <w:r w:rsidRPr="000C31E2">
        <w:rPr>
          <w:szCs w:val="32"/>
        </w:rPr>
        <w:t xml:space="preserve"> (a) </w:t>
      </w:r>
      <w:r w:rsidR="00124A42" w:rsidRPr="000C31E2">
        <w:rPr>
          <w:i/>
          <w:szCs w:val="32"/>
        </w:rPr>
        <w:t>f</w:t>
      </w:r>
      <w:r w:rsidR="00124A42" w:rsidRPr="000C31E2">
        <w:rPr>
          <w:szCs w:val="32"/>
        </w:rPr>
        <w:t>=</w:t>
      </w:r>
      <w:r w:rsidRPr="000C31E2">
        <w:rPr>
          <w:szCs w:val="32"/>
        </w:rPr>
        <w:t>50Hz</w:t>
      </w:r>
      <w:r w:rsidR="00E169C0" w:rsidRPr="000C31E2">
        <w:rPr>
          <w:szCs w:val="32"/>
        </w:rPr>
        <w:t>.</w:t>
      </w:r>
      <w:r w:rsidRPr="000C31E2">
        <w:rPr>
          <w:szCs w:val="32"/>
        </w:rPr>
        <w:t xml:space="preserve"> (b) </w:t>
      </w:r>
      <w:r w:rsidR="00124A42" w:rsidRPr="000C31E2">
        <w:rPr>
          <w:i/>
          <w:szCs w:val="32"/>
        </w:rPr>
        <w:t>f</w:t>
      </w:r>
      <w:r w:rsidR="00124A42" w:rsidRPr="000C31E2">
        <w:rPr>
          <w:szCs w:val="32"/>
        </w:rPr>
        <w:t>=</w:t>
      </w:r>
      <w:r w:rsidRPr="000C31E2">
        <w:rPr>
          <w:szCs w:val="32"/>
        </w:rPr>
        <w:t>1000Hz.</w:t>
      </w:r>
    </w:p>
    <w:p w14:paraId="58C8E8A7" w14:textId="5E553114" w:rsidR="00B3503E" w:rsidRPr="000C31E2" w:rsidRDefault="00B3503E" w:rsidP="00DA5DC4">
      <w:pPr>
        <w:widowControl w:val="0"/>
        <w:spacing w:before="240" w:after="240"/>
        <w:rPr>
          <w:szCs w:val="32"/>
        </w:rPr>
      </w:pPr>
      <w:r w:rsidRPr="000C31E2">
        <w:rPr>
          <w:szCs w:val="32"/>
        </w:rPr>
        <w:br w:type="page"/>
      </w:r>
    </w:p>
    <w:p w14:paraId="2B3DB65A" w14:textId="31CF249A" w:rsidR="00DA5DC4" w:rsidRPr="000C31E2" w:rsidRDefault="00116811" w:rsidP="00AC68B5">
      <w:pPr>
        <w:pStyle w:val="Heading3"/>
        <w:numPr>
          <w:ilvl w:val="0"/>
          <w:numId w:val="0"/>
        </w:numPr>
        <w:ind w:left="720" w:hanging="720"/>
        <w:rPr>
          <w:sz w:val="32"/>
        </w:rPr>
      </w:pPr>
      <w:bookmarkStart w:id="187" w:name="_Toc498330454"/>
      <w:r w:rsidRPr="000C31E2">
        <w:rPr>
          <w:sz w:val="32"/>
        </w:rPr>
        <w:lastRenderedPageBreak/>
        <w:t xml:space="preserve">4.4.2 </w:t>
      </w:r>
      <w:r w:rsidR="00DA5DC4" w:rsidRPr="000C31E2">
        <w:rPr>
          <w:sz w:val="32"/>
        </w:rPr>
        <w:t xml:space="preserve">Experimental </w:t>
      </w:r>
      <w:r w:rsidRPr="000C31E2">
        <w:rPr>
          <w:sz w:val="32"/>
        </w:rPr>
        <w:t xml:space="preserve">Validation </w:t>
      </w:r>
      <w:r w:rsidR="00907538" w:rsidRPr="000C31E2">
        <w:rPr>
          <w:rFonts w:hint="eastAsia"/>
          <w:sz w:val="32"/>
        </w:rPr>
        <w:t>on</w:t>
      </w:r>
      <w:r w:rsidRPr="000C31E2">
        <w:rPr>
          <w:sz w:val="32"/>
        </w:rPr>
        <w:t xml:space="preserve"> Steel Lamination </w:t>
      </w:r>
      <w:r w:rsidR="00907538" w:rsidRPr="000C31E2">
        <w:rPr>
          <w:sz w:val="32"/>
        </w:rPr>
        <w:t>Ring Specimen</w:t>
      </w:r>
      <w:bookmarkEnd w:id="187"/>
    </w:p>
    <w:p w14:paraId="79896C70" w14:textId="3B2B720E" w:rsidR="00DA5DC4" w:rsidRPr="000C31E2" w:rsidRDefault="00DA5DC4" w:rsidP="00DA5DC4">
      <w:pPr>
        <w:spacing w:before="240" w:after="240"/>
        <w:ind w:firstLineChars="100" w:firstLine="240"/>
        <w:rPr>
          <w:szCs w:val="32"/>
        </w:rPr>
      </w:pPr>
      <w:r w:rsidRPr="000C31E2">
        <w:rPr>
          <w:szCs w:val="32"/>
        </w:rPr>
        <w:t>In order to evaluate the improved iron loss model (4.8) in the steel laminations, the measured and predicted iron losses are compared in Fig 4.</w:t>
      </w:r>
      <w:r w:rsidR="00A8023C" w:rsidRPr="000C31E2">
        <w:rPr>
          <w:szCs w:val="32"/>
        </w:rPr>
        <w:t>8</w:t>
      </w:r>
      <w:r w:rsidRPr="000C31E2">
        <w:rPr>
          <w:szCs w:val="32"/>
        </w:rPr>
        <w:t xml:space="preserve">. The numerical </w:t>
      </w:r>
      <w:r w:rsidR="005F0DC0" w:rsidRPr="000C31E2">
        <w:rPr>
          <w:szCs w:val="32"/>
        </w:rPr>
        <w:t>relative errors</w:t>
      </w:r>
      <w:r w:rsidRPr="000C31E2">
        <w:rPr>
          <w:szCs w:val="32"/>
        </w:rPr>
        <w:t xml:space="preserve"> are listed in Table 4.2. It can be seen from the results that both the existing iron loss model (4.6) and the improved iron loss model (4.8) can predict the iron loss at 40°C at different AC flux density, frequency and DC bias flux density</w:t>
      </w:r>
      <w:r w:rsidR="00931903" w:rsidRPr="000C31E2">
        <w:rPr>
          <w:szCs w:val="32"/>
        </w:rPr>
        <w:t xml:space="preserve"> with relative high accuracies</w:t>
      </w:r>
      <w:r w:rsidRPr="000C31E2">
        <w:rPr>
          <w:szCs w:val="32"/>
        </w:rPr>
        <w:t>. However, it shows that the improved iron loss model can predict the iron loss accurately even when the temperature rises significantly with the help of the temperature dependent coefficients. On the other hand, the existing iron loss model is not able to predict the iron loss accurately at temperature other than 40ºC due to the lack of temperature considerations.</w:t>
      </w:r>
    </w:p>
    <w:p w14:paraId="28120B69" w14:textId="77777777" w:rsidR="00DA5DC4" w:rsidRPr="000C31E2" w:rsidRDefault="00DA5DC4" w:rsidP="00DA5DC4">
      <w:pPr>
        <w:spacing w:before="240" w:after="240"/>
        <w:jc w:val="center"/>
        <w:rPr>
          <w:szCs w:val="32"/>
        </w:rPr>
      </w:pPr>
      <w:r w:rsidRPr="000C31E2">
        <w:rPr>
          <w:noProof/>
        </w:rPr>
        <w:drawing>
          <wp:inline distT="0" distB="0" distL="0" distR="0" wp14:anchorId="57038F91" wp14:editId="3EA79B5F">
            <wp:extent cx="5216323" cy="3278037"/>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30658" cy="3287046"/>
                    </a:xfrm>
                    <a:prstGeom prst="rect">
                      <a:avLst/>
                    </a:prstGeom>
                    <a:noFill/>
                    <a:ln>
                      <a:noFill/>
                    </a:ln>
                  </pic:spPr>
                </pic:pic>
              </a:graphicData>
            </a:graphic>
          </wp:inline>
        </w:drawing>
      </w:r>
    </w:p>
    <w:p w14:paraId="574C8566" w14:textId="77777777" w:rsidR="00DA5DC4" w:rsidRPr="000C31E2" w:rsidRDefault="00DA5DC4" w:rsidP="00DA5DC4">
      <w:pPr>
        <w:spacing w:before="240" w:after="240"/>
        <w:jc w:val="center"/>
        <w:rPr>
          <w:szCs w:val="32"/>
        </w:rPr>
      </w:pPr>
      <w:r w:rsidRPr="000C31E2">
        <w:rPr>
          <w:szCs w:val="32"/>
        </w:rPr>
        <w:t>(a)</w:t>
      </w:r>
    </w:p>
    <w:p w14:paraId="2DA6741F" w14:textId="77777777" w:rsidR="00DA5DC4" w:rsidRPr="000C31E2" w:rsidRDefault="00DA5DC4" w:rsidP="00DA5DC4">
      <w:pPr>
        <w:spacing w:before="240" w:after="240"/>
        <w:jc w:val="center"/>
        <w:rPr>
          <w:szCs w:val="32"/>
        </w:rPr>
      </w:pPr>
      <w:r w:rsidRPr="000C31E2">
        <w:rPr>
          <w:noProof/>
        </w:rPr>
        <w:lastRenderedPageBreak/>
        <w:drawing>
          <wp:inline distT="0" distB="0" distL="0" distR="0" wp14:anchorId="3F00625B" wp14:editId="0CCA048B">
            <wp:extent cx="5178596" cy="3234906"/>
            <wp:effectExtent l="0" t="0" r="317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03127" cy="3250230"/>
                    </a:xfrm>
                    <a:prstGeom prst="rect">
                      <a:avLst/>
                    </a:prstGeom>
                    <a:noFill/>
                    <a:ln>
                      <a:noFill/>
                    </a:ln>
                  </pic:spPr>
                </pic:pic>
              </a:graphicData>
            </a:graphic>
          </wp:inline>
        </w:drawing>
      </w:r>
    </w:p>
    <w:p w14:paraId="65C18979" w14:textId="77777777" w:rsidR="00DA5DC4" w:rsidRPr="000C31E2" w:rsidRDefault="00DA5DC4" w:rsidP="00DA5DC4">
      <w:pPr>
        <w:spacing w:before="240" w:after="240"/>
        <w:jc w:val="center"/>
        <w:rPr>
          <w:szCs w:val="32"/>
        </w:rPr>
      </w:pPr>
      <w:r w:rsidRPr="000C31E2">
        <w:rPr>
          <w:szCs w:val="32"/>
        </w:rPr>
        <w:t>(b)</w:t>
      </w:r>
    </w:p>
    <w:p w14:paraId="4CC3DA59" w14:textId="77777777" w:rsidR="00DA5DC4" w:rsidRPr="000C31E2" w:rsidRDefault="00DA5DC4" w:rsidP="00DA5DC4">
      <w:pPr>
        <w:spacing w:before="240" w:after="240"/>
        <w:jc w:val="center"/>
        <w:rPr>
          <w:szCs w:val="32"/>
        </w:rPr>
      </w:pPr>
      <w:r w:rsidRPr="000C31E2">
        <w:rPr>
          <w:noProof/>
        </w:rPr>
        <w:drawing>
          <wp:inline distT="0" distB="0" distL="0" distR="0" wp14:anchorId="3D1D06E9" wp14:editId="1D9EFE40">
            <wp:extent cx="5161417" cy="3243532"/>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87315" cy="3259807"/>
                    </a:xfrm>
                    <a:prstGeom prst="rect">
                      <a:avLst/>
                    </a:prstGeom>
                    <a:noFill/>
                    <a:ln>
                      <a:noFill/>
                    </a:ln>
                  </pic:spPr>
                </pic:pic>
              </a:graphicData>
            </a:graphic>
          </wp:inline>
        </w:drawing>
      </w:r>
    </w:p>
    <w:p w14:paraId="109C57AF" w14:textId="77777777" w:rsidR="00DA5DC4" w:rsidRPr="000C31E2" w:rsidRDefault="00DA5DC4" w:rsidP="00DA5DC4">
      <w:pPr>
        <w:spacing w:before="240" w:after="240"/>
        <w:jc w:val="center"/>
        <w:rPr>
          <w:szCs w:val="32"/>
        </w:rPr>
      </w:pPr>
      <w:r w:rsidRPr="000C31E2">
        <w:rPr>
          <w:szCs w:val="32"/>
        </w:rPr>
        <w:t>(c)</w:t>
      </w:r>
    </w:p>
    <w:p w14:paraId="58DC95C3" w14:textId="77777777" w:rsidR="00DA5DC4" w:rsidRPr="000C31E2" w:rsidRDefault="00DA5DC4" w:rsidP="00DA5DC4">
      <w:pPr>
        <w:spacing w:before="240" w:after="240"/>
        <w:jc w:val="center"/>
        <w:rPr>
          <w:szCs w:val="32"/>
        </w:rPr>
      </w:pPr>
      <w:r w:rsidRPr="000C31E2">
        <w:rPr>
          <w:noProof/>
        </w:rPr>
        <w:lastRenderedPageBreak/>
        <w:drawing>
          <wp:inline distT="0" distB="0" distL="0" distR="0" wp14:anchorId="778C9C69" wp14:editId="68596D11">
            <wp:extent cx="5120236" cy="3217653"/>
            <wp:effectExtent l="0" t="0" r="444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133233" cy="3225820"/>
                    </a:xfrm>
                    <a:prstGeom prst="rect">
                      <a:avLst/>
                    </a:prstGeom>
                    <a:noFill/>
                    <a:ln>
                      <a:noFill/>
                    </a:ln>
                  </pic:spPr>
                </pic:pic>
              </a:graphicData>
            </a:graphic>
          </wp:inline>
        </w:drawing>
      </w:r>
    </w:p>
    <w:p w14:paraId="216A34BB" w14:textId="77777777" w:rsidR="00DA5DC4" w:rsidRPr="000C31E2" w:rsidRDefault="00DA5DC4" w:rsidP="00DA5DC4">
      <w:pPr>
        <w:spacing w:before="240" w:after="240"/>
        <w:jc w:val="center"/>
        <w:rPr>
          <w:szCs w:val="32"/>
        </w:rPr>
      </w:pPr>
      <w:r w:rsidRPr="000C31E2">
        <w:rPr>
          <w:szCs w:val="32"/>
        </w:rPr>
        <w:t>(d)</w:t>
      </w:r>
    </w:p>
    <w:p w14:paraId="0275AA14" w14:textId="77777777" w:rsidR="00DA5DC4" w:rsidRPr="000C31E2" w:rsidRDefault="00DA5DC4" w:rsidP="00DA5DC4">
      <w:pPr>
        <w:spacing w:before="240" w:after="240"/>
        <w:jc w:val="center"/>
        <w:rPr>
          <w:szCs w:val="32"/>
        </w:rPr>
      </w:pPr>
      <w:r w:rsidRPr="000C31E2">
        <w:rPr>
          <w:noProof/>
        </w:rPr>
        <w:drawing>
          <wp:inline distT="0" distB="0" distL="0" distR="0" wp14:anchorId="49BA0802" wp14:editId="00D1FE9C">
            <wp:extent cx="5037873" cy="31658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59411" cy="3179430"/>
                    </a:xfrm>
                    <a:prstGeom prst="rect">
                      <a:avLst/>
                    </a:prstGeom>
                    <a:noFill/>
                    <a:ln>
                      <a:noFill/>
                    </a:ln>
                  </pic:spPr>
                </pic:pic>
              </a:graphicData>
            </a:graphic>
          </wp:inline>
        </w:drawing>
      </w:r>
    </w:p>
    <w:p w14:paraId="770A60F5" w14:textId="77777777" w:rsidR="00DA5DC4" w:rsidRPr="000C31E2" w:rsidRDefault="00DA5DC4" w:rsidP="00DA5DC4">
      <w:pPr>
        <w:spacing w:before="240" w:after="240"/>
        <w:jc w:val="center"/>
        <w:rPr>
          <w:szCs w:val="32"/>
        </w:rPr>
      </w:pPr>
      <w:r w:rsidRPr="000C31E2">
        <w:rPr>
          <w:szCs w:val="32"/>
        </w:rPr>
        <w:t>(e)</w:t>
      </w:r>
    </w:p>
    <w:p w14:paraId="643690D6" w14:textId="77777777" w:rsidR="00DA5DC4" w:rsidRPr="000C31E2" w:rsidRDefault="00DA5DC4" w:rsidP="00DA5DC4">
      <w:pPr>
        <w:spacing w:before="240" w:after="240"/>
        <w:jc w:val="center"/>
        <w:rPr>
          <w:szCs w:val="32"/>
        </w:rPr>
      </w:pPr>
      <w:r w:rsidRPr="000C31E2">
        <w:rPr>
          <w:noProof/>
        </w:rPr>
        <w:lastRenderedPageBreak/>
        <w:drawing>
          <wp:inline distT="0" distB="0" distL="0" distR="0" wp14:anchorId="13215DE6" wp14:editId="021BEF04">
            <wp:extent cx="5254823" cy="3312543"/>
            <wp:effectExtent l="0" t="0" r="317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1861" cy="3323283"/>
                    </a:xfrm>
                    <a:prstGeom prst="rect">
                      <a:avLst/>
                    </a:prstGeom>
                    <a:noFill/>
                    <a:ln>
                      <a:noFill/>
                    </a:ln>
                  </pic:spPr>
                </pic:pic>
              </a:graphicData>
            </a:graphic>
          </wp:inline>
        </w:drawing>
      </w:r>
    </w:p>
    <w:p w14:paraId="1C5F6000" w14:textId="77777777" w:rsidR="00DA5DC4" w:rsidRPr="000C31E2" w:rsidRDefault="00DA5DC4" w:rsidP="00DA5DC4">
      <w:pPr>
        <w:spacing w:before="240" w:after="240"/>
        <w:jc w:val="center"/>
        <w:rPr>
          <w:szCs w:val="32"/>
        </w:rPr>
      </w:pPr>
      <w:r w:rsidRPr="000C31E2">
        <w:rPr>
          <w:szCs w:val="32"/>
        </w:rPr>
        <w:t>(f)</w:t>
      </w:r>
    </w:p>
    <w:p w14:paraId="226F5CBA" w14:textId="18BBCB22" w:rsidR="00DA5DC4" w:rsidRPr="000C31E2" w:rsidRDefault="00DA5DC4" w:rsidP="00DA5DC4">
      <w:pPr>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8</w:t>
      </w:r>
      <w:r w:rsidRPr="000C31E2">
        <w:rPr>
          <w:szCs w:val="32"/>
        </w:rPr>
        <w:t xml:space="preserve"> Measured and predicted iron</w:t>
      </w:r>
      <w:r w:rsidR="00985923" w:rsidRPr="000C31E2">
        <w:rPr>
          <w:szCs w:val="32"/>
        </w:rPr>
        <w:t xml:space="preserve"> loss </w:t>
      </w:r>
      <w:r w:rsidR="00BC0C73" w:rsidRPr="000C31E2">
        <w:rPr>
          <w:szCs w:val="32"/>
        </w:rPr>
        <w:t>densities</w:t>
      </w:r>
      <w:r w:rsidR="00985923" w:rsidRPr="000C31E2">
        <w:rPr>
          <w:szCs w:val="32"/>
        </w:rPr>
        <w:t>.</w:t>
      </w:r>
      <w:r w:rsidRPr="000C31E2">
        <w:rPr>
          <w:szCs w:val="32"/>
        </w:rPr>
        <w:t xml:space="preserve"> </w:t>
      </w:r>
      <w:r w:rsidR="00124A42" w:rsidRPr="000C31E2">
        <w:rPr>
          <w:szCs w:val="32"/>
        </w:rPr>
        <w:t xml:space="preserve">(a) </w:t>
      </w:r>
      <w:r w:rsidR="00124A42" w:rsidRPr="000C31E2">
        <w:rPr>
          <w:i/>
          <w:szCs w:val="32"/>
        </w:rPr>
        <w:t>B</w:t>
      </w:r>
      <w:r w:rsidR="00124A42" w:rsidRPr="000C31E2">
        <w:rPr>
          <w:szCs w:val="32"/>
          <w:vertAlign w:val="subscript"/>
        </w:rPr>
        <w:t>m</w:t>
      </w:r>
      <w:r w:rsidR="00124A42" w:rsidRPr="000C31E2">
        <w:rPr>
          <w:szCs w:val="32"/>
        </w:rPr>
        <w:t>=0.22T,</w:t>
      </w:r>
      <w:r w:rsidR="00124A42" w:rsidRPr="000C31E2">
        <w:t xml:space="preserve"> </w:t>
      </w:r>
      <w:r w:rsidR="00124A42" w:rsidRPr="000C31E2">
        <w:rPr>
          <w:i/>
        </w:rPr>
        <w:t>f</w:t>
      </w:r>
      <w:r w:rsidR="00124A42" w:rsidRPr="000C31E2">
        <w:t>=100Hz</w:t>
      </w:r>
      <w:r w:rsidR="00124A42" w:rsidRPr="000C31E2">
        <w:rPr>
          <w:szCs w:val="32"/>
        </w:rPr>
        <w:t xml:space="preserve">. (b) </w:t>
      </w:r>
      <w:r w:rsidR="00124A42" w:rsidRPr="000C31E2">
        <w:rPr>
          <w:i/>
          <w:szCs w:val="32"/>
        </w:rPr>
        <w:t>B</w:t>
      </w:r>
      <w:r w:rsidR="00124A42" w:rsidRPr="000C31E2">
        <w:rPr>
          <w:szCs w:val="32"/>
          <w:vertAlign w:val="subscript"/>
        </w:rPr>
        <w:t>m</w:t>
      </w:r>
      <w:r w:rsidR="00124A42" w:rsidRPr="000C31E2">
        <w:rPr>
          <w:szCs w:val="32"/>
        </w:rPr>
        <w:t>=0.22T,</w:t>
      </w:r>
      <w:r w:rsidR="00124A42" w:rsidRPr="000C31E2">
        <w:t xml:space="preserve"> </w:t>
      </w:r>
      <w:r w:rsidR="00124A42" w:rsidRPr="000C31E2">
        <w:rPr>
          <w:i/>
        </w:rPr>
        <w:t>f</w:t>
      </w:r>
      <w:r w:rsidR="00124A42" w:rsidRPr="000C31E2">
        <w:t>=1000Hz</w:t>
      </w:r>
      <w:r w:rsidR="00124A42" w:rsidRPr="000C31E2">
        <w:rPr>
          <w:szCs w:val="32"/>
        </w:rPr>
        <w:t xml:space="preserve">. (c) </w:t>
      </w:r>
      <w:r w:rsidR="00124A42" w:rsidRPr="000C31E2">
        <w:rPr>
          <w:i/>
          <w:szCs w:val="32"/>
        </w:rPr>
        <w:t>B</w:t>
      </w:r>
      <w:r w:rsidR="00124A42" w:rsidRPr="000C31E2">
        <w:rPr>
          <w:szCs w:val="32"/>
          <w:vertAlign w:val="subscript"/>
        </w:rPr>
        <w:t>m</w:t>
      </w:r>
      <w:r w:rsidR="00124A42" w:rsidRPr="000C31E2">
        <w:rPr>
          <w:szCs w:val="32"/>
        </w:rPr>
        <w:t>=0.42T,</w:t>
      </w:r>
      <w:r w:rsidR="00124A42" w:rsidRPr="000C31E2">
        <w:t xml:space="preserve"> </w:t>
      </w:r>
      <w:r w:rsidR="00124A42" w:rsidRPr="000C31E2">
        <w:rPr>
          <w:i/>
        </w:rPr>
        <w:t>f</w:t>
      </w:r>
      <w:r w:rsidR="00124A42" w:rsidRPr="000C31E2">
        <w:t>=100Hz</w:t>
      </w:r>
      <w:r w:rsidR="00124A42" w:rsidRPr="000C31E2">
        <w:rPr>
          <w:szCs w:val="32"/>
        </w:rPr>
        <w:t xml:space="preserve">. (d) </w:t>
      </w:r>
      <w:r w:rsidR="00124A42" w:rsidRPr="000C31E2">
        <w:rPr>
          <w:i/>
          <w:szCs w:val="32"/>
        </w:rPr>
        <w:t>B</w:t>
      </w:r>
      <w:r w:rsidR="00124A42" w:rsidRPr="000C31E2">
        <w:rPr>
          <w:szCs w:val="32"/>
          <w:vertAlign w:val="subscript"/>
        </w:rPr>
        <w:t>m</w:t>
      </w:r>
      <w:r w:rsidR="00124A42" w:rsidRPr="000C31E2">
        <w:rPr>
          <w:szCs w:val="32"/>
        </w:rPr>
        <w:t>=0.42T,</w:t>
      </w:r>
      <w:r w:rsidR="00124A42" w:rsidRPr="000C31E2">
        <w:t xml:space="preserve"> </w:t>
      </w:r>
      <w:r w:rsidR="00124A42" w:rsidRPr="000C31E2">
        <w:rPr>
          <w:i/>
        </w:rPr>
        <w:t>f</w:t>
      </w:r>
      <w:r w:rsidR="00124A42" w:rsidRPr="000C31E2">
        <w:t>=1000Hz</w:t>
      </w:r>
      <w:r w:rsidR="00124A42" w:rsidRPr="000C31E2">
        <w:rPr>
          <w:szCs w:val="32"/>
        </w:rPr>
        <w:t xml:space="preserve">. (e) </w:t>
      </w:r>
      <w:r w:rsidR="00124A42" w:rsidRPr="000C31E2">
        <w:rPr>
          <w:i/>
          <w:szCs w:val="32"/>
        </w:rPr>
        <w:t>B</w:t>
      </w:r>
      <w:r w:rsidR="00124A42" w:rsidRPr="000C31E2">
        <w:rPr>
          <w:szCs w:val="32"/>
          <w:vertAlign w:val="subscript"/>
        </w:rPr>
        <w:t>m</w:t>
      </w:r>
      <w:r w:rsidR="00124A42" w:rsidRPr="000C31E2">
        <w:rPr>
          <w:szCs w:val="32"/>
        </w:rPr>
        <w:t>=0.60T,</w:t>
      </w:r>
      <w:r w:rsidR="00124A42" w:rsidRPr="000C31E2">
        <w:t xml:space="preserve"> </w:t>
      </w:r>
      <w:r w:rsidR="00124A42" w:rsidRPr="000C31E2">
        <w:rPr>
          <w:i/>
        </w:rPr>
        <w:t>f</w:t>
      </w:r>
      <w:r w:rsidR="00124A42" w:rsidRPr="000C31E2">
        <w:t>=100Hz</w:t>
      </w:r>
      <w:r w:rsidR="00124A42" w:rsidRPr="000C31E2">
        <w:rPr>
          <w:szCs w:val="32"/>
        </w:rPr>
        <w:t xml:space="preserve">. (f) </w:t>
      </w:r>
      <w:r w:rsidR="00124A42" w:rsidRPr="000C31E2">
        <w:rPr>
          <w:i/>
          <w:szCs w:val="32"/>
        </w:rPr>
        <w:t>B</w:t>
      </w:r>
      <w:r w:rsidR="00124A42" w:rsidRPr="000C31E2">
        <w:rPr>
          <w:szCs w:val="32"/>
          <w:vertAlign w:val="subscript"/>
        </w:rPr>
        <w:t>m</w:t>
      </w:r>
      <w:r w:rsidR="00124A42" w:rsidRPr="000C31E2">
        <w:rPr>
          <w:szCs w:val="32"/>
        </w:rPr>
        <w:t>=0.60T,</w:t>
      </w:r>
      <w:r w:rsidR="00124A42" w:rsidRPr="000C31E2">
        <w:t xml:space="preserve"> </w:t>
      </w:r>
      <w:r w:rsidR="00124A42" w:rsidRPr="000C31E2">
        <w:rPr>
          <w:i/>
        </w:rPr>
        <w:t>f</w:t>
      </w:r>
      <w:r w:rsidR="00124A42" w:rsidRPr="000C31E2">
        <w:t>=1000Hz</w:t>
      </w:r>
      <w:r w:rsidR="00124A42" w:rsidRPr="000C31E2">
        <w:rPr>
          <w:szCs w:val="32"/>
        </w:rPr>
        <w:t>.</w:t>
      </w:r>
    </w:p>
    <w:p w14:paraId="776C8A60" w14:textId="5B8FA457" w:rsidR="00B3503E" w:rsidRPr="000C31E2" w:rsidRDefault="00B3503E" w:rsidP="00DA5DC4">
      <w:pPr>
        <w:spacing w:before="240" w:after="240"/>
        <w:rPr>
          <w:szCs w:val="32"/>
        </w:rPr>
      </w:pPr>
      <w:r w:rsidRPr="000C31E2">
        <w:rPr>
          <w:szCs w:val="32"/>
        </w:rPr>
        <w:br w:type="page"/>
      </w:r>
    </w:p>
    <w:p w14:paraId="6585C3AC" w14:textId="36560DDE" w:rsidR="00DA5DC4" w:rsidRPr="000C31E2" w:rsidRDefault="00FD15D5" w:rsidP="00DA5DC4">
      <w:pPr>
        <w:spacing w:before="240" w:after="240"/>
        <w:jc w:val="center"/>
        <w:rPr>
          <w:szCs w:val="24"/>
        </w:rPr>
      </w:pPr>
      <w:r w:rsidRPr="000C31E2">
        <w:rPr>
          <w:smallCaps/>
          <w:szCs w:val="24"/>
        </w:rPr>
        <w:lastRenderedPageBreak/>
        <w:t>Table</w:t>
      </w:r>
      <w:r w:rsidR="00DA5DC4" w:rsidRPr="000C31E2">
        <w:rPr>
          <w:szCs w:val="24"/>
        </w:rPr>
        <w:t xml:space="preserve"> 4.2 </w:t>
      </w:r>
      <w:r w:rsidR="002161AA" w:rsidRPr="000C31E2">
        <w:rPr>
          <w:szCs w:val="24"/>
        </w:rPr>
        <w:t>I</w:t>
      </w:r>
      <w:r w:rsidR="00DA5DC4" w:rsidRPr="000C31E2">
        <w:rPr>
          <w:szCs w:val="24"/>
        </w:rPr>
        <w:t xml:space="preserve">ron loss </w:t>
      </w:r>
      <w:r w:rsidR="004E6D8F" w:rsidRPr="000C31E2">
        <w:rPr>
          <w:szCs w:val="24"/>
        </w:rPr>
        <w:t>models’</w:t>
      </w:r>
      <w:r w:rsidR="002161AA" w:rsidRPr="000C31E2">
        <w:rPr>
          <w:szCs w:val="24"/>
        </w:rPr>
        <w:t xml:space="preserve"> relative errors</w:t>
      </w:r>
      <w:r w:rsidR="00DA5DC4" w:rsidRPr="000C31E2">
        <w:rPr>
          <w:szCs w:val="24"/>
        </w:rPr>
        <w:t xml:space="preserve"> at different AC flux density, frequency, DC flux densit</w:t>
      </w:r>
      <w:r w:rsidR="008526F5" w:rsidRPr="000C31E2">
        <w:rPr>
          <w:szCs w:val="24"/>
        </w:rPr>
        <w:t>y and temperature</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559"/>
        <w:gridCol w:w="1418"/>
        <w:gridCol w:w="1506"/>
        <w:gridCol w:w="1612"/>
      </w:tblGrid>
      <w:tr w:rsidR="000C31E2" w:rsidRPr="000C31E2" w14:paraId="38655442" w14:textId="77777777" w:rsidTr="003730A0">
        <w:trPr>
          <w:trHeight w:val="537"/>
          <w:jc w:val="center"/>
        </w:trPr>
        <w:tc>
          <w:tcPr>
            <w:tcW w:w="2547" w:type="dxa"/>
            <w:vAlign w:val="center"/>
          </w:tcPr>
          <w:p w14:paraId="57B08E7A" w14:textId="77777777" w:rsidR="00DA5DC4" w:rsidRPr="000C31E2" w:rsidRDefault="00DA5DC4" w:rsidP="005F0DC0">
            <w:pPr>
              <w:spacing w:before="120" w:after="120" w:line="240" w:lineRule="auto"/>
              <w:rPr>
                <w:szCs w:val="32"/>
              </w:rPr>
            </w:pPr>
          </w:p>
        </w:tc>
        <w:tc>
          <w:tcPr>
            <w:tcW w:w="6095" w:type="dxa"/>
            <w:gridSpan w:val="4"/>
            <w:shd w:val="clear" w:color="auto" w:fill="auto"/>
            <w:noWrap/>
            <w:vAlign w:val="center"/>
          </w:tcPr>
          <w:p w14:paraId="2B56B4DD" w14:textId="77777777" w:rsidR="00DA5DC4" w:rsidRPr="000C31E2" w:rsidRDefault="00DA5DC4" w:rsidP="005F0DC0">
            <w:pPr>
              <w:spacing w:before="120" w:after="120" w:line="240" w:lineRule="auto"/>
              <w:ind w:firstLineChars="100" w:firstLine="240"/>
              <w:jc w:val="center"/>
              <w:rPr>
                <w:szCs w:val="32"/>
              </w:rPr>
            </w:pPr>
            <w:r w:rsidRPr="000C31E2">
              <w:rPr>
                <w:szCs w:val="32"/>
              </w:rPr>
              <w:t>Relative errors (%)</w:t>
            </w:r>
          </w:p>
        </w:tc>
      </w:tr>
      <w:tr w:rsidR="000C31E2" w:rsidRPr="000C31E2" w14:paraId="4F2D0F14" w14:textId="77777777" w:rsidTr="003730A0">
        <w:trPr>
          <w:trHeight w:val="537"/>
          <w:jc w:val="center"/>
        </w:trPr>
        <w:tc>
          <w:tcPr>
            <w:tcW w:w="2547" w:type="dxa"/>
            <w:vAlign w:val="center"/>
          </w:tcPr>
          <w:p w14:paraId="225E36E1" w14:textId="77777777" w:rsidR="00DA5DC4" w:rsidRPr="000C31E2" w:rsidRDefault="00DA5DC4" w:rsidP="005F0DC0">
            <w:pPr>
              <w:spacing w:before="120" w:after="120" w:line="240" w:lineRule="auto"/>
              <w:jc w:val="center"/>
              <w:rPr>
                <w:szCs w:val="32"/>
              </w:rPr>
            </w:pPr>
            <w:r w:rsidRPr="000C31E2">
              <w:rPr>
                <w:szCs w:val="32"/>
              </w:rPr>
              <w:t>Iron loss models</w:t>
            </w:r>
          </w:p>
        </w:tc>
        <w:tc>
          <w:tcPr>
            <w:tcW w:w="2977" w:type="dxa"/>
            <w:gridSpan w:val="2"/>
            <w:shd w:val="clear" w:color="auto" w:fill="auto"/>
            <w:noWrap/>
            <w:vAlign w:val="center"/>
          </w:tcPr>
          <w:p w14:paraId="136C137B" w14:textId="77777777" w:rsidR="00DA5DC4" w:rsidRPr="000C31E2" w:rsidRDefault="00DA5DC4" w:rsidP="005F0DC0">
            <w:pPr>
              <w:spacing w:before="120" w:after="120" w:line="240" w:lineRule="auto"/>
              <w:ind w:firstLineChars="100" w:firstLine="240"/>
              <w:jc w:val="center"/>
              <w:rPr>
                <w:szCs w:val="32"/>
              </w:rPr>
            </w:pPr>
            <w:r w:rsidRPr="000C31E2">
              <w:rPr>
                <w:szCs w:val="32"/>
              </w:rPr>
              <w:t>Existing iron loss model (4.6)</w:t>
            </w:r>
          </w:p>
        </w:tc>
        <w:tc>
          <w:tcPr>
            <w:tcW w:w="3118" w:type="dxa"/>
            <w:gridSpan w:val="2"/>
            <w:shd w:val="clear" w:color="auto" w:fill="auto"/>
            <w:noWrap/>
            <w:vAlign w:val="center"/>
          </w:tcPr>
          <w:p w14:paraId="343422F0" w14:textId="77777777" w:rsidR="00DA5DC4" w:rsidRPr="000C31E2" w:rsidRDefault="00DA5DC4" w:rsidP="005F0DC0">
            <w:pPr>
              <w:spacing w:before="120" w:after="120" w:line="240" w:lineRule="auto"/>
              <w:ind w:firstLineChars="100" w:firstLine="240"/>
              <w:jc w:val="center"/>
              <w:rPr>
                <w:szCs w:val="32"/>
              </w:rPr>
            </w:pPr>
            <w:r w:rsidRPr="000C31E2">
              <w:rPr>
                <w:szCs w:val="32"/>
              </w:rPr>
              <w:t>Improved iron loss model (4.8)</w:t>
            </w:r>
          </w:p>
        </w:tc>
      </w:tr>
      <w:tr w:rsidR="000C31E2" w:rsidRPr="000C31E2" w14:paraId="3398F251" w14:textId="77777777" w:rsidTr="003730A0">
        <w:trPr>
          <w:trHeight w:val="537"/>
          <w:jc w:val="center"/>
        </w:trPr>
        <w:tc>
          <w:tcPr>
            <w:tcW w:w="2547" w:type="dxa"/>
            <w:vAlign w:val="center"/>
          </w:tcPr>
          <w:p w14:paraId="0EA84D75" w14:textId="77777777" w:rsidR="00DA5DC4" w:rsidRPr="000C31E2" w:rsidRDefault="00DA5DC4" w:rsidP="005F0DC0">
            <w:pPr>
              <w:spacing w:before="120" w:after="120" w:line="240" w:lineRule="auto"/>
              <w:jc w:val="center"/>
              <w:rPr>
                <w:szCs w:val="32"/>
              </w:rPr>
            </w:pPr>
            <w:r w:rsidRPr="000C31E2">
              <w:rPr>
                <w:szCs w:val="32"/>
              </w:rPr>
              <w:t>Temperature</w:t>
            </w:r>
          </w:p>
        </w:tc>
        <w:tc>
          <w:tcPr>
            <w:tcW w:w="1559" w:type="dxa"/>
            <w:shd w:val="clear" w:color="auto" w:fill="auto"/>
            <w:noWrap/>
            <w:vAlign w:val="center"/>
          </w:tcPr>
          <w:p w14:paraId="69B03726" w14:textId="77777777" w:rsidR="00DA5DC4" w:rsidRPr="000C31E2" w:rsidRDefault="00DA5DC4" w:rsidP="005F0DC0">
            <w:pPr>
              <w:spacing w:before="120" w:after="120" w:line="240" w:lineRule="auto"/>
              <w:jc w:val="center"/>
              <w:rPr>
                <w:szCs w:val="32"/>
              </w:rPr>
            </w:pPr>
            <w:r w:rsidRPr="000C31E2">
              <w:rPr>
                <w:szCs w:val="32"/>
              </w:rPr>
              <w:t>40°C</w:t>
            </w:r>
          </w:p>
        </w:tc>
        <w:tc>
          <w:tcPr>
            <w:tcW w:w="1418" w:type="dxa"/>
            <w:shd w:val="clear" w:color="auto" w:fill="auto"/>
            <w:noWrap/>
            <w:vAlign w:val="center"/>
          </w:tcPr>
          <w:p w14:paraId="2840AF1B" w14:textId="77777777" w:rsidR="00DA5DC4" w:rsidRPr="000C31E2" w:rsidRDefault="00DA5DC4" w:rsidP="005F0DC0">
            <w:pPr>
              <w:spacing w:before="120" w:after="120" w:line="240" w:lineRule="auto"/>
              <w:ind w:firstLineChars="100" w:firstLine="240"/>
              <w:jc w:val="center"/>
              <w:rPr>
                <w:szCs w:val="32"/>
              </w:rPr>
            </w:pPr>
            <w:r w:rsidRPr="000C31E2">
              <w:rPr>
                <w:szCs w:val="32"/>
              </w:rPr>
              <w:t>100°C</w:t>
            </w:r>
          </w:p>
        </w:tc>
        <w:tc>
          <w:tcPr>
            <w:tcW w:w="1506" w:type="dxa"/>
            <w:shd w:val="clear" w:color="auto" w:fill="auto"/>
            <w:noWrap/>
            <w:vAlign w:val="center"/>
          </w:tcPr>
          <w:p w14:paraId="548A73C7" w14:textId="77777777" w:rsidR="00DA5DC4" w:rsidRPr="000C31E2" w:rsidRDefault="00DA5DC4" w:rsidP="005F0DC0">
            <w:pPr>
              <w:spacing w:before="120" w:after="120" w:line="240" w:lineRule="auto"/>
              <w:ind w:firstLineChars="100" w:firstLine="240"/>
              <w:jc w:val="center"/>
              <w:rPr>
                <w:szCs w:val="32"/>
              </w:rPr>
            </w:pPr>
            <w:r w:rsidRPr="000C31E2">
              <w:rPr>
                <w:szCs w:val="32"/>
              </w:rPr>
              <w:t>40°C</w:t>
            </w:r>
          </w:p>
        </w:tc>
        <w:tc>
          <w:tcPr>
            <w:tcW w:w="1612" w:type="dxa"/>
            <w:shd w:val="clear" w:color="auto" w:fill="auto"/>
            <w:noWrap/>
            <w:vAlign w:val="center"/>
          </w:tcPr>
          <w:p w14:paraId="5E887262" w14:textId="77777777" w:rsidR="00DA5DC4" w:rsidRPr="000C31E2" w:rsidRDefault="00DA5DC4" w:rsidP="005F0DC0">
            <w:pPr>
              <w:spacing w:before="120" w:after="120" w:line="240" w:lineRule="auto"/>
              <w:ind w:firstLineChars="100" w:firstLine="240"/>
              <w:jc w:val="center"/>
              <w:rPr>
                <w:szCs w:val="32"/>
              </w:rPr>
            </w:pPr>
            <w:r w:rsidRPr="000C31E2">
              <w:rPr>
                <w:szCs w:val="32"/>
              </w:rPr>
              <w:t>100°C</w:t>
            </w:r>
          </w:p>
        </w:tc>
      </w:tr>
      <w:tr w:rsidR="000C31E2" w:rsidRPr="000C31E2" w14:paraId="4B0C5BF7" w14:textId="77777777" w:rsidTr="003730A0">
        <w:trPr>
          <w:trHeight w:val="537"/>
          <w:jc w:val="center"/>
        </w:trPr>
        <w:tc>
          <w:tcPr>
            <w:tcW w:w="2547" w:type="dxa"/>
            <w:vAlign w:val="center"/>
          </w:tcPr>
          <w:p w14:paraId="0D94E9AA"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=0.22T, </w:t>
            </w:r>
            <w:r w:rsidRPr="000C31E2">
              <w:rPr>
                <w:i/>
                <w:szCs w:val="32"/>
              </w:rPr>
              <w:t>f</w:t>
            </w:r>
            <w:r w:rsidRPr="000C31E2">
              <w:rPr>
                <w:szCs w:val="32"/>
              </w:rPr>
              <w:t>=100Hz</w:t>
            </w:r>
          </w:p>
        </w:tc>
        <w:tc>
          <w:tcPr>
            <w:tcW w:w="1559" w:type="dxa"/>
            <w:shd w:val="clear" w:color="auto" w:fill="auto"/>
            <w:noWrap/>
            <w:vAlign w:val="center"/>
          </w:tcPr>
          <w:p w14:paraId="24D4E93D" w14:textId="77777777" w:rsidR="00DA5DC4" w:rsidRPr="000C31E2" w:rsidRDefault="00DA5DC4" w:rsidP="005F0DC0">
            <w:pPr>
              <w:spacing w:before="120" w:after="120" w:line="240" w:lineRule="auto"/>
              <w:jc w:val="center"/>
              <w:rPr>
                <w:szCs w:val="32"/>
              </w:rPr>
            </w:pPr>
            <w:r w:rsidRPr="000C31E2">
              <w:rPr>
                <w:szCs w:val="32"/>
              </w:rPr>
              <w:t>5.1</w:t>
            </w:r>
          </w:p>
        </w:tc>
        <w:tc>
          <w:tcPr>
            <w:tcW w:w="1418" w:type="dxa"/>
            <w:shd w:val="clear" w:color="auto" w:fill="auto"/>
            <w:noWrap/>
            <w:vAlign w:val="center"/>
          </w:tcPr>
          <w:p w14:paraId="170491C5" w14:textId="77777777" w:rsidR="00DA5DC4" w:rsidRPr="000C31E2" w:rsidRDefault="00DA5DC4" w:rsidP="005F0DC0">
            <w:pPr>
              <w:spacing w:before="120" w:after="120" w:line="240" w:lineRule="auto"/>
              <w:jc w:val="center"/>
              <w:rPr>
                <w:szCs w:val="32"/>
              </w:rPr>
            </w:pPr>
            <w:r w:rsidRPr="000C31E2">
              <w:rPr>
                <w:szCs w:val="32"/>
              </w:rPr>
              <w:t>12.7</w:t>
            </w:r>
          </w:p>
        </w:tc>
        <w:tc>
          <w:tcPr>
            <w:tcW w:w="1506" w:type="dxa"/>
            <w:shd w:val="clear" w:color="auto" w:fill="auto"/>
            <w:noWrap/>
            <w:vAlign w:val="center"/>
          </w:tcPr>
          <w:p w14:paraId="2558E66B" w14:textId="77777777" w:rsidR="00DA5DC4" w:rsidRPr="000C31E2" w:rsidRDefault="00DA5DC4" w:rsidP="005F0DC0">
            <w:pPr>
              <w:spacing w:before="120" w:after="120" w:line="240" w:lineRule="auto"/>
              <w:jc w:val="center"/>
              <w:rPr>
                <w:szCs w:val="32"/>
              </w:rPr>
            </w:pPr>
            <w:r w:rsidRPr="000C31E2">
              <w:rPr>
                <w:szCs w:val="32"/>
              </w:rPr>
              <w:t>5.1</w:t>
            </w:r>
          </w:p>
        </w:tc>
        <w:tc>
          <w:tcPr>
            <w:tcW w:w="1612" w:type="dxa"/>
            <w:shd w:val="clear" w:color="auto" w:fill="auto"/>
            <w:noWrap/>
            <w:vAlign w:val="center"/>
          </w:tcPr>
          <w:p w14:paraId="5E8C6505" w14:textId="77777777" w:rsidR="00DA5DC4" w:rsidRPr="000C31E2" w:rsidRDefault="00DA5DC4" w:rsidP="005F0DC0">
            <w:pPr>
              <w:spacing w:before="120" w:after="120" w:line="240" w:lineRule="auto"/>
              <w:jc w:val="center"/>
              <w:rPr>
                <w:szCs w:val="32"/>
              </w:rPr>
            </w:pPr>
            <w:r w:rsidRPr="000C31E2">
              <w:rPr>
                <w:szCs w:val="32"/>
              </w:rPr>
              <w:t>7.2</w:t>
            </w:r>
          </w:p>
        </w:tc>
      </w:tr>
      <w:tr w:rsidR="000C31E2" w:rsidRPr="000C31E2" w14:paraId="35B03655" w14:textId="77777777" w:rsidTr="003730A0">
        <w:trPr>
          <w:trHeight w:val="537"/>
          <w:jc w:val="center"/>
        </w:trPr>
        <w:tc>
          <w:tcPr>
            <w:tcW w:w="2547" w:type="dxa"/>
            <w:vAlign w:val="center"/>
          </w:tcPr>
          <w:p w14:paraId="3430E2D4"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=0.22T, </w:t>
            </w:r>
            <w:r w:rsidRPr="000C31E2">
              <w:rPr>
                <w:i/>
                <w:szCs w:val="32"/>
              </w:rPr>
              <w:t>f</w:t>
            </w:r>
            <w:r w:rsidRPr="000C31E2">
              <w:rPr>
                <w:szCs w:val="32"/>
              </w:rPr>
              <w:t>=400Hz</w:t>
            </w:r>
          </w:p>
        </w:tc>
        <w:tc>
          <w:tcPr>
            <w:tcW w:w="1559" w:type="dxa"/>
            <w:shd w:val="clear" w:color="auto" w:fill="auto"/>
            <w:noWrap/>
            <w:vAlign w:val="center"/>
            <w:hideMark/>
          </w:tcPr>
          <w:p w14:paraId="527ABF86" w14:textId="77777777" w:rsidR="00DA5DC4" w:rsidRPr="000C31E2" w:rsidRDefault="00DA5DC4" w:rsidP="005F0DC0">
            <w:pPr>
              <w:spacing w:before="120" w:after="120" w:line="240" w:lineRule="auto"/>
              <w:jc w:val="center"/>
              <w:rPr>
                <w:szCs w:val="32"/>
              </w:rPr>
            </w:pPr>
            <w:r w:rsidRPr="000C31E2">
              <w:rPr>
                <w:szCs w:val="32"/>
              </w:rPr>
              <w:t>2.0</w:t>
            </w:r>
          </w:p>
        </w:tc>
        <w:tc>
          <w:tcPr>
            <w:tcW w:w="1418" w:type="dxa"/>
            <w:shd w:val="clear" w:color="auto" w:fill="auto"/>
            <w:noWrap/>
            <w:vAlign w:val="center"/>
            <w:hideMark/>
          </w:tcPr>
          <w:p w14:paraId="4A124FB8" w14:textId="77777777" w:rsidR="00DA5DC4" w:rsidRPr="000C31E2" w:rsidRDefault="00DA5DC4" w:rsidP="005F0DC0">
            <w:pPr>
              <w:spacing w:before="120" w:after="120" w:line="240" w:lineRule="auto"/>
              <w:jc w:val="center"/>
              <w:rPr>
                <w:szCs w:val="32"/>
              </w:rPr>
            </w:pPr>
            <w:r w:rsidRPr="000C31E2">
              <w:rPr>
                <w:szCs w:val="32"/>
              </w:rPr>
              <w:t>7.1</w:t>
            </w:r>
          </w:p>
        </w:tc>
        <w:tc>
          <w:tcPr>
            <w:tcW w:w="1506" w:type="dxa"/>
            <w:shd w:val="clear" w:color="auto" w:fill="auto"/>
            <w:noWrap/>
            <w:vAlign w:val="center"/>
            <w:hideMark/>
          </w:tcPr>
          <w:p w14:paraId="3B893018" w14:textId="77777777" w:rsidR="00DA5DC4" w:rsidRPr="000C31E2" w:rsidRDefault="00DA5DC4" w:rsidP="005F0DC0">
            <w:pPr>
              <w:spacing w:before="120" w:after="120" w:line="240" w:lineRule="auto"/>
              <w:jc w:val="center"/>
              <w:rPr>
                <w:szCs w:val="32"/>
              </w:rPr>
            </w:pPr>
            <w:r w:rsidRPr="000C31E2">
              <w:rPr>
                <w:szCs w:val="32"/>
              </w:rPr>
              <w:t>1.9</w:t>
            </w:r>
          </w:p>
        </w:tc>
        <w:tc>
          <w:tcPr>
            <w:tcW w:w="1612" w:type="dxa"/>
            <w:shd w:val="clear" w:color="auto" w:fill="auto"/>
            <w:noWrap/>
            <w:vAlign w:val="center"/>
            <w:hideMark/>
          </w:tcPr>
          <w:p w14:paraId="1906D1ED" w14:textId="77777777" w:rsidR="00DA5DC4" w:rsidRPr="000C31E2" w:rsidRDefault="00DA5DC4" w:rsidP="005F0DC0">
            <w:pPr>
              <w:spacing w:before="120" w:after="120" w:line="240" w:lineRule="auto"/>
              <w:jc w:val="center"/>
              <w:rPr>
                <w:szCs w:val="32"/>
              </w:rPr>
            </w:pPr>
            <w:r w:rsidRPr="000C31E2">
              <w:rPr>
                <w:szCs w:val="32"/>
              </w:rPr>
              <w:t>2.8</w:t>
            </w:r>
          </w:p>
        </w:tc>
      </w:tr>
      <w:tr w:rsidR="000C31E2" w:rsidRPr="000C31E2" w14:paraId="1E52EF36" w14:textId="77777777" w:rsidTr="003730A0">
        <w:trPr>
          <w:trHeight w:val="537"/>
          <w:jc w:val="center"/>
        </w:trPr>
        <w:tc>
          <w:tcPr>
            <w:tcW w:w="2547" w:type="dxa"/>
            <w:vAlign w:val="center"/>
          </w:tcPr>
          <w:p w14:paraId="44212E6D"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=0.22T, </w:t>
            </w:r>
            <w:r w:rsidRPr="000C31E2">
              <w:rPr>
                <w:i/>
                <w:szCs w:val="32"/>
              </w:rPr>
              <w:t>f</w:t>
            </w:r>
            <w:r w:rsidRPr="000C31E2">
              <w:rPr>
                <w:szCs w:val="32"/>
              </w:rPr>
              <w:t>=1000Hz</w:t>
            </w:r>
          </w:p>
        </w:tc>
        <w:tc>
          <w:tcPr>
            <w:tcW w:w="1559" w:type="dxa"/>
            <w:shd w:val="clear" w:color="auto" w:fill="auto"/>
            <w:noWrap/>
            <w:vAlign w:val="center"/>
            <w:hideMark/>
          </w:tcPr>
          <w:p w14:paraId="47FED361" w14:textId="77777777" w:rsidR="00DA5DC4" w:rsidRPr="000C31E2" w:rsidRDefault="00DA5DC4" w:rsidP="005F0DC0">
            <w:pPr>
              <w:spacing w:before="120" w:after="120" w:line="240" w:lineRule="auto"/>
              <w:jc w:val="center"/>
              <w:rPr>
                <w:szCs w:val="32"/>
              </w:rPr>
            </w:pPr>
            <w:r w:rsidRPr="000C31E2">
              <w:rPr>
                <w:szCs w:val="32"/>
              </w:rPr>
              <w:t>1.6</w:t>
            </w:r>
          </w:p>
        </w:tc>
        <w:tc>
          <w:tcPr>
            <w:tcW w:w="1418" w:type="dxa"/>
            <w:shd w:val="clear" w:color="auto" w:fill="auto"/>
            <w:noWrap/>
            <w:vAlign w:val="center"/>
            <w:hideMark/>
          </w:tcPr>
          <w:p w14:paraId="16000A88" w14:textId="77777777" w:rsidR="00DA5DC4" w:rsidRPr="000C31E2" w:rsidRDefault="00DA5DC4" w:rsidP="005F0DC0">
            <w:pPr>
              <w:spacing w:before="120" w:after="120" w:line="240" w:lineRule="auto"/>
              <w:jc w:val="center"/>
              <w:rPr>
                <w:szCs w:val="32"/>
              </w:rPr>
            </w:pPr>
            <w:r w:rsidRPr="000C31E2">
              <w:rPr>
                <w:szCs w:val="32"/>
              </w:rPr>
              <w:t>8.5</w:t>
            </w:r>
          </w:p>
        </w:tc>
        <w:tc>
          <w:tcPr>
            <w:tcW w:w="1506" w:type="dxa"/>
            <w:shd w:val="clear" w:color="auto" w:fill="auto"/>
            <w:noWrap/>
            <w:vAlign w:val="center"/>
            <w:hideMark/>
          </w:tcPr>
          <w:p w14:paraId="1AA0B22A" w14:textId="77777777" w:rsidR="00DA5DC4" w:rsidRPr="000C31E2" w:rsidRDefault="00DA5DC4" w:rsidP="005F0DC0">
            <w:pPr>
              <w:spacing w:before="120" w:after="120" w:line="240" w:lineRule="auto"/>
              <w:jc w:val="center"/>
              <w:rPr>
                <w:szCs w:val="32"/>
              </w:rPr>
            </w:pPr>
            <w:r w:rsidRPr="000C31E2">
              <w:rPr>
                <w:szCs w:val="32"/>
              </w:rPr>
              <w:t>1.2</w:t>
            </w:r>
          </w:p>
        </w:tc>
        <w:tc>
          <w:tcPr>
            <w:tcW w:w="1612" w:type="dxa"/>
            <w:shd w:val="clear" w:color="auto" w:fill="auto"/>
            <w:noWrap/>
            <w:vAlign w:val="center"/>
            <w:hideMark/>
          </w:tcPr>
          <w:p w14:paraId="21DFB5EC" w14:textId="77777777" w:rsidR="00DA5DC4" w:rsidRPr="000C31E2" w:rsidRDefault="00DA5DC4" w:rsidP="005F0DC0">
            <w:pPr>
              <w:spacing w:before="120" w:after="120" w:line="240" w:lineRule="auto"/>
              <w:jc w:val="center"/>
              <w:rPr>
                <w:szCs w:val="32"/>
              </w:rPr>
            </w:pPr>
            <w:r w:rsidRPr="000C31E2">
              <w:rPr>
                <w:szCs w:val="32"/>
              </w:rPr>
              <w:t>1.5</w:t>
            </w:r>
          </w:p>
        </w:tc>
      </w:tr>
      <w:tr w:rsidR="000C31E2" w:rsidRPr="000C31E2" w14:paraId="3B21EB4B" w14:textId="77777777" w:rsidTr="003730A0">
        <w:trPr>
          <w:trHeight w:val="537"/>
          <w:jc w:val="center"/>
        </w:trPr>
        <w:tc>
          <w:tcPr>
            <w:tcW w:w="2547" w:type="dxa"/>
            <w:vAlign w:val="center"/>
          </w:tcPr>
          <w:p w14:paraId="6EAFA13D"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=0.42T, </w:t>
            </w:r>
            <w:r w:rsidRPr="000C31E2">
              <w:rPr>
                <w:i/>
                <w:szCs w:val="32"/>
              </w:rPr>
              <w:t>f</w:t>
            </w:r>
            <w:r w:rsidRPr="000C31E2">
              <w:rPr>
                <w:szCs w:val="32"/>
              </w:rPr>
              <w:t>=100Hz</w:t>
            </w:r>
          </w:p>
        </w:tc>
        <w:tc>
          <w:tcPr>
            <w:tcW w:w="1559" w:type="dxa"/>
            <w:shd w:val="clear" w:color="auto" w:fill="auto"/>
            <w:noWrap/>
            <w:vAlign w:val="center"/>
            <w:hideMark/>
          </w:tcPr>
          <w:p w14:paraId="62C98AF5" w14:textId="77777777" w:rsidR="00DA5DC4" w:rsidRPr="000C31E2" w:rsidRDefault="00DA5DC4" w:rsidP="005F0DC0">
            <w:pPr>
              <w:spacing w:before="120" w:after="120" w:line="240" w:lineRule="auto"/>
              <w:jc w:val="center"/>
              <w:rPr>
                <w:szCs w:val="32"/>
              </w:rPr>
            </w:pPr>
            <w:r w:rsidRPr="000C31E2">
              <w:rPr>
                <w:szCs w:val="32"/>
              </w:rPr>
              <w:t>2.4</w:t>
            </w:r>
          </w:p>
        </w:tc>
        <w:tc>
          <w:tcPr>
            <w:tcW w:w="1418" w:type="dxa"/>
            <w:shd w:val="clear" w:color="auto" w:fill="auto"/>
            <w:noWrap/>
            <w:vAlign w:val="center"/>
            <w:hideMark/>
          </w:tcPr>
          <w:p w14:paraId="68E4C520" w14:textId="77777777" w:rsidR="00DA5DC4" w:rsidRPr="000C31E2" w:rsidRDefault="00DA5DC4" w:rsidP="005F0DC0">
            <w:pPr>
              <w:spacing w:before="120" w:after="120" w:line="240" w:lineRule="auto"/>
              <w:jc w:val="center"/>
              <w:rPr>
                <w:szCs w:val="32"/>
              </w:rPr>
            </w:pPr>
            <w:r w:rsidRPr="000C31E2">
              <w:rPr>
                <w:szCs w:val="32"/>
              </w:rPr>
              <w:t>4.7</w:t>
            </w:r>
          </w:p>
        </w:tc>
        <w:tc>
          <w:tcPr>
            <w:tcW w:w="1506" w:type="dxa"/>
            <w:shd w:val="clear" w:color="auto" w:fill="auto"/>
            <w:noWrap/>
            <w:vAlign w:val="center"/>
            <w:hideMark/>
          </w:tcPr>
          <w:p w14:paraId="2B6B3A96" w14:textId="77777777" w:rsidR="00DA5DC4" w:rsidRPr="000C31E2" w:rsidRDefault="00DA5DC4" w:rsidP="005F0DC0">
            <w:pPr>
              <w:spacing w:before="120" w:after="120" w:line="240" w:lineRule="auto"/>
              <w:jc w:val="center"/>
              <w:rPr>
                <w:szCs w:val="32"/>
              </w:rPr>
            </w:pPr>
            <w:r w:rsidRPr="000C31E2">
              <w:rPr>
                <w:szCs w:val="32"/>
              </w:rPr>
              <w:t>1.7</w:t>
            </w:r>
          </w:p>
        </w:tc>
        <w:tc>
          <w:tcPr>
            <w:tcW w:w="1612" w:type="dxa"/>
            <w:shd w:val="clear" w:color="auto" w:fill="auto"/>
            <w:noWrap/>
            <w:vAlign w:val="center"/>
            <w:hideMark/>
          </w:tcPr>
          <w:p w14:paraId="4BB35DCA" w14:textId="77777777" w:rsidR="00DA5DC4" w:rsidRPr="000C31E2" w:rsidRDefault="00DA5DC4" w:rsidP="005F0DC0">
            <w:pPr>
              <w:spacing w:before="120" w:after="120" w:line="240" w:lineRule="auto"/>
              <w:jc w:val="center"/>
              <w:rPr>
                <w:szCs w:val="32"/>
              </w:rPr>
            </w:pPr>
            <w:r w:rsidRPr="000C31E2">
              <w:rPr>
                <w:szCs w:val="32"/>
              </w:rPr>
              <w:t>2.2</w:t>
            </w:r>
          </w:p>
        </w:tc>
      </w:tr>
      <w:tr w:rsidR="000C31E2" w:rsidRPr="000C31E2" w14:paraId="46C0CC25" w14:textId="77777777" w:rsidTr="003730A0">
        <w:trPr>
          <w:trHeight w:val="537"/>
          <w:jc w:val="center"/>
        </w:trPr>
        <w:tc>
          <w:tcPr>
            <w:tcW w:w="2547" w:type="dxa"/>
            <w:vAlign w:val="center"/>
          </w:tcPr>
          <w:p w14:paraId="1F4C7F14"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=0.42T, </w:t>
            </w:r>
            <w:r w:rsidRPr="000C31E2">
              <w:rPr>
                <w:i/>
                <w:szCs w:val="32"/>
              </w:rPr>
              <w:t>f</w:t>
            </w:r>
            <w:r w:rsidRPr="000C31E2">
              <w:rPr>
                <w:szCs w:val="32"/>
              </w:rPr>
              <w:t>=400Hz</w:t>
            </w:r>
          </w:p>
        </w:tc>
        <w:tc>
          <w:tcPr>
            <w:tcW w:w="1559" w:type="dxa"/>
            <w:shd w:val="clear" w:color="auto" w:fill="auto"/>
            <w:noWrap/>
            <w:vAlign w:val="center"/>
            <w:hideMark/>
          </w:tcPr>
          <w:p w14:paraId="54B3EC25" w14:textId="77777777" w:rsidR="00DA5DC4" w:rsidRPr="000C31E2" w:rsidRDefault="00DA5DC4" w:rsidP="005F0DC0">
            <w:pPr>
              <w:spacing w:before="120" w:after="120" w:line="240" w:lineRule="auto"/>
              <w:jc w:val="center"/>
              <w:rPr>
                <w:szCs w:val="32"/>
              </w:rPr>
            </w:pPr>
            <w:r w:rsidRPr="000C31E2">
              <w:rPr>
                <w:szCs w:val="32"/>
              </w:rPr>
              <w:t>6.1</w:t>
            </w:r>
          </w:p>
        </w:tc>
        <w:tc>
          <w:tcPr>
            <w:tcW w:w="1418" w:type="dxa"/>
            <w:shd w:val="clear" w:color="auto" w:fill="auto"/>
            <w:noWrap/>
            <w:vAlign w:val="center"/>
            <w:hideMark/>
          </w:tcPr>
          <w:p w14:paraId="15772508" w14:textId="77777777" w:rsidR="00DA5DC4" w:rsidRPr="000C31E2" w:rsidRDefault="00DA5DC4" w:rsidP="005F0DC0">
            <w:pPr>
              <w:spacing w:before="120" w:after="120" w:line="240" w:lineRule="auto"/>
              <w:jc w:val="center"/>
              <w:rPr>
                <w:szCs w:val="32"/>
              </w:rPr>
            </w:pPr>
            <w:r w:rsidRPr="000C31E2">
              <w:rPr>
                <w:szCs w:val="32"/>
              </w:rPr>
              <w:t>8.2</w:t>
            </w:r>
          </w:p>
        </w:tc>
        <w:tc>
          <w:tcPr>
            <w:tcW w:w="1506" w:type="dxa"/>
            <w:shd w:val="clear" w:color="auto" w:fill="auto"/>
            <w:noWrap/>
            <w:vAlign w:val="center"/>
            <w:hideMark/>
          </w:tcPr>
          <w:p w14:paraId="16D4525D" w14:textId="77777777" w:rsidR="00DA5DC4" w:rsidRPr="000C31E2" w:rsidRDefault="00DA5DC4" w:rsidP="005F0DC0">
            <w:pPr>
              <w:spacing w:before="120" w:after="120" w:line="240" w:lineRule="auto"/>
              <w:jc w:val="center"/>
              <w:rPr>
                <w:szCs w:val="32"/>
              </w:rPr>
            </w:pPr>
            <w:r w:rsidRPr="000C31E2">
              <w:rPr>
                <w:szCs w:val="32"/>
              </w:rPr>
              <w:t>6.0</w:t>
            </w:r>
          </w:p>
        </w:tc>
        <w:tc>
          <w:tcPr>
            <w:tcW w:w="1612" w:type="dxa"/>
            <w:shd w:val="clear" w:color="auto" w:fill="auto"/>
            <w:noWrap/>
            <w:vAlign w:val="center"/>
            <w:hideMark/>
          </w:tcPr>
          <w:p w14:paraId="6A6884F0" w14:textId="77777777" w:rsidR="00DA5DC4" w:rsidRPr="000C31E2" w:rsidRDefault="00DA5DC4" w:rsidP="005F0DC0">
            <w:pPr>
              <w:spacing w:before="120" w:after="120" w:line="240" w:lineRule="auto"/>
              <w:jc w:val="center"/>
              <w:rPr>
                <w:szCs w:val="32"/>
              </w:rPr>
            </w:pPr>
            <w:r w:rsidRPr="000C31E2">
              <w:rPr>
                <w:szCs w:val="32"/>
              </w:rPr>
              <w:t>3.9</w:t>
            </w:r>
          </w:p>
        </w:tc>
      </w:tr>
      <w:tr w:rsidR="000C31E2" w:rsidRPr="000C31E2" w14:paraId="5212449A" w14:textId="77777777" w:rsidTr="003730A0">
        <w:trPr>
          <w:trHeight w:val="537"/>
          <w:jc w:val="center"/>
        </w:trPr>
        <w:tc>
          <w:tcPr>
            <w:tcW w:w="2547" w:type="dxa"/>
            <w:vAlign w:val="center"/>
          </w:tcPr>
          <w:p w14:paraId="6D6482ED"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=0.42T, </w:t>
            </w:r>
            <w:r w:rsidRPr="000C31E2">
              <w:rPr>
                <w:i/>
                <w:szCs w:val="32"/>
              </w:rPr>
              <w:t>f</w:t>
            </w:r>
            <w:r w:rsidRPr="000C31E2">
              <w:rPr>
                <w:szCs w:val="32"/>
              </w:rPr>
              <w:t>=1000Hz</w:t>
            </w:r>
          </w:p>
        </w:tc>
        <w:tc>
          <w:tcPr>
            <w:tcW w:w="1559" w:type="dxa"/>
            <w:shd w:val="clear" w:color="auto" w:fill="auto"/>
            <w:noWrap/>
            <w:vAlign w:val="center"/>
            <w:hideMark/>
          </w:tcPr>
          <w:p w14:paraId="43FFB5FC" w14:textId="77777777" w:rsidR="00DA5DC4" w:rsidRPr="000C31E2" w:rsidRDefault="00DA5DC4" w:rsidP="005F0DC0">
            <w:pPr>
              <w:spacing w:before="120" w:after="120" w:line="240" w:lineRule="auto"/>
              <w:jc w:val="center"/>
              <w:rPr>
                <w:szCs w:val="32"/>
              </w:rPr>
            </w:pPr>
            <w:r w:rsidRPr="000C31E2">
              <w:rPr>
                <w:szCs w:val="32"/>
              </w:rPr>
              <w:t>9.5</w:t>
            </w:r>
          </w:p>
        </w:tc>
        <w:tc>
          <w:tcPr>
            <w:tcW w:w="1418" w:type="dxa"/>
            <w:shd w:val="clear" w:color="auto" w:fill="auto"/>
            <w:noWrap/>
            <w:vAlign w:val="center"/>
            <w:hideMark/>
          </w:tcPr>
          <w:p w14:paraId="43F55000" w14:textId="77777777" w:rsidR="00DA5DC4" w:rsidRPr="000C31E2" w:rsidRDefault="00DA5DC4" w:rsidP="005F0DC0">
            <w:pPr>
              <w:spacing w:before="120" w:after="120" w:line="240" w:lineRule="auto"/>
              <w:jc w:val="center"/>
              <w:rPr>
                <w:szCs w:val="32"/>
              </w:rPr>
            </w:pPr>
            <w:r w:rsidRPr="000C31E2">
              <w:rPr>
                <w:szCs w:val="32"/>
              </w:rPr>
              <w:t>16.6</w:t>
            </w:r>
          </w:p>
        </w:tc>
        <w:tc>
          <w:tcPr>
            <w:tcW w:w="1506" w:type="dxa"/>
            <w:shd w:val="clear" w:color="auto" w:fill="auto"/>
            <w:noWrap/>
            <w:vAlign w:val="center"/>
            <w:hideMark/>
          </w:tcPr>
          <w:p w14:paraId="350AE678" w14:textId="77777777" w:rsidR="00DA5DC4" w:rsidRPr="000C31E2" w:rsidRDefault="00DA5DC4" w:rsidP="005F0DC0">
            <w:pPr>
              <w:spacing w:before="120" w:after="120" w:line="240" w:lineRule="auto"/>
              <w:jc w:val="center"/>
              <w:rPr>
                <w:szCs w:val="32"/>
              </w:rPr>
            </w:pPr>
            <w:r w:rsidRPr="000C31E2">
              <w:rPr>
                <w:szCs w:val="32"/>
              </w:rPr>
              <w:t>9.0</w:t>
            </w:r>
          </w:p>
        </w:tc>
        <w:tc>
          <w:tcPr>
            <w:tcW w:w="1612" w:type="dxa"/>
            <w:shd w:val="clear" w:color="auto" w:fill="auto"/>
            <w:noWrap/>
            <w:vAlign w:val="center"/>
            <w:hideMark/>
          </w:tcPr>
          <w:p w14:paraId="7E385498" w14:textId="77777777" w:rsidR="00DA5DC4" w:rsidRPr="000C31E2" w:rsidRDefault="00DA5DC4" w:rsidP="005F0DC0">
            <w:pPr>
              <w:spacing w:before="120" w:after="120" w:line="240" w:lineRule="auto"/>
              <w:jc w:val="center"/>
              <w:rPr>
                <w:szCs w:val="32"/>
              </w:rPr>
            </w:pPr>
            <w:r w:rsidRPr="000C31E2">
              <w:rPr>
                <w:szCs w:val="32"/>
              </w:rPr>
              <w:t>9.7</w:t>
            </w:r>
          </w:p>
        </w:tc>
      </w:tr>
      <w:tr w:rsidR="000C31E2" w:rsidRPr="000C31E2" w14:paraId="79E641A0" w14:textId="77777777" w:rsidTr="003730A0">
        <w:trPr>
          <w:trHeight w:val="537"/>
          <w:jc w:val="center"/>
        </w:trPr>
        <w:tc>
          <w:tcPr>
            <w:tcW w:w="2547" w:type="dxa"/>
            <w:vAlign w:val="center"/>
          </w:tcPr>
          <w:p w14:paraId="21DEABAD"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=0.60T, </w:t>
            </w:r>
            <w:r w:rsidRPr="000C31E2">
              <w:rPr>
                <w:i/>
                <w:szCs w:val="32"/>
              </w:rPr>
              <w:t>f</w:t>
            </w:r>
            <w:r w:rsidRPr="000C31E2">
              <w:rPr>
                <w:szCs w:val="32"/>
              </w:rPr>
              <w:t>=100Hz</w:t>
            </w:r>
          </w:p>
        </w:tc>
        <w:tc>
          <w:tcPr>
            <w:tcW w:w="1559" w:type="dxa"/>
            <w:shd w:val="clear" w:color="auto" w:fill="auto"/>
            <w:noWrap/>
            <w:vAlign w:val="center"/>
            <w:hideMark/>
          </w:tcPr>
          <w:p w14:paraId="766CDC9E" w14:textId="77777777" w:rsidR="00DA5DC4" w:rsidRPr="000C31E2" w:rsidRDefault="00DA5DC4" w:rsidP="005F0DC0">
            <w:pPr>
              <w:spacing w:before="120" w:after="120" w:line="240" w:lineRule="auto"/>
              <w:jc w:val="center"/>
              <w:rPr>
                <w:szCs w:val="32"/>
              </w:rPr>
            </w:pPr>
            <w:r w:rsidRPr="000C31E2">
              <w:rPr>
                <w:szCs w:val="32"/>
              </w:rPr>
              <w:t>2.0</w:t>
            </w:r>
          </w:p>
        </w:tc>
        <w:tc>
          <w:tcPr>
            <w:tcW w:w="1418" w:type="dxa"/>
            <w:shd w:val="clear" w:color="auto" w:fill="auto"/>
            <w:noWrap/>
            <w:vAlign w:val="center"/>
            <w:hideMark/>
          </w:tcPr>
          <w:p w14:paraId="49589242" w14:textId="77777777" w:rsidR="00DA5DC4" w:rsidRPr="000C31E2" w:rsidRDefault="00DA5DC4" w:rsidP="005F0DC0">
            <w:pPr>
              <w:spacing w:before="120" w:after="120" w:line="240" w:lineRule="auto"/>
              <w:jc w:val="center"/>
              <w:rPr>
                <w:szCs w:val="32"/>
              </w:rPr>
            </w:pPr>
            <w:r w:rsidRPr="000C31E2">
              <w:rPr>
                <w:szCs w:val="32"/>
              </w:rPr>
              <w:t>7.2</w:t>
            </w:r>
          </w:p>
        </w:tc>
        <w:tc>
          <w:tcPr>
            <w:tcW w:w="1506" w:type="dxa"/>
            <w:shd w:val="clear" w:color="auto" w:fill="auto"/>
            <w:noWrap/>
            <w:vAlign w:val="center"/>
            <w:hideMark/>
          </w:tcPr>
          <w:p w14:paraId="65EFC75D" w14:textId="77777777" w:rsidR="00DA5DC4" w:rsidRPr="000C31E2" w:rsidRDefault="00DA5DC4" w:rsidP="005F0DC0">
            <w:pPr>
              <w:spacing w:before="120" w:after="120" w:line="240" w:lineRule="auto"/>
              <w:jc w:val="center"/>
              <w:rPr>
                <w:szCs w:val="32"/>
              </w:rPr>
            </w:pPr>
            <w:r w:rsidRPr="000C31E2">
              <w:rPr>
                <w:szCs w:val="32"/>
              </w:rPr>
              <w:t>1.7</w:t>
            </w:r>
          </w:p>
        </w:tc>
        <w:tc>
          <w:tcPr>
            <w:tcW w:w="1612" w:type="dxa"/>
            <w:shd w:val="clear" w:color="auto" w:fill="auto"/>
            <w:noWrap/>
            <w:vAlign w:val="center"/>
            <w:hideMark/>
          </w:tcPr>
          <w:p w14:paraId="3AC02F60" w14:textId="77777777" w:rsidR="00DA5DC4" w:rsidRPr="000C31E2" w:rsidRDefault="00DA5DC4" w:rsidP="005F0DC0">
            <w:pPr>
              <w:spacing w:before="120" w:after="120" w:line="240" w:lineRule="auto"/>
              <w:jc w:val="center"/>
              <w:rPr>
                <w:szCs w:val="32"/>
              </w:rPr>
            </w:pPr>
            <w:r w:rsidRPr="000C31E2">
              <w:rPr>
                <w:szCs w:val="32"/>
              </w:rPr>
              <w:t>1.3</w:t>
            </w:r>
          </w:p>
        </w:tc>
      </w:tr>
      <w:tr w:rsidR="000C31E2" w:rsidRPr="000C31E2" w14:paraId="1C2D29D2" w14:textId="77777777" w:rsidTr="003730A0">
        <w:trPr>
          <w:trHeight w:val="537"/>
          <w:jc w:val="center"/>
        </w:trPr>
        <w:tc>
          <w:tcPr>
            <w:tcW w:w="2547" w:type="dxa"/>
            <w:vAlign w:val="center"/>
          </w:tcPr>
          <w:p w14:paraId="11708978"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=0.60T, </w:t>
            </w:r>
            <w:r w:rsidRPr="000C31E2">
              <w:rPr>
                <w:i/>
                <w:szCs w:val="32"/>
              </w:rPr>
              <w:t>f</w:t>
            </w:r>
            <w:r w:rsidRPr="000C31E2">
              <w:rPr>
                <w:szCs w:val="32"/>
              </w:rPr>
              <w:t>=400Hz</w:t>
            </w:r>
          </w:p>
        </w:tc>
        <w:tc>
          <w:tcPr>
            <w:tcW w:w="1559" w:type="dxa"/>
            <w:shd w:val="clear" w:color="auto" w:fill="auto"/>
            <w:noWrap/>
            <w:vAlign w:val="center"/>
            <w:hideMark/>
          </w:tcPr>
          <w:p w14:paraId="25567B44" w14:textId="77777777" w:rsidR="00DA5DC4" w:rsidRPr="000C31E2" w:rsidRDefault="00DA5DC4" w:rsidP="005F0DC0">
            <w:pPr>
              <w:spacing w:before="120" w:after="120" w:line="240" w:lineRule="auto"/>
              <w:jc w:val="center"/>
              <w:rPr>
                <w:szCs w:val="32"/>
              </w:rPr>
            </w:pPr>
            <w:r w:rsidRPr="000C31E2">
              <w:rPr>
                <w:szCs w:val="32"/>
              </w:rPr>
              <w:t>1.9</w:t>
            </w:r>
          </w:p>
        </w:tc>
        <w:tc>
          <w:tcPr>
            <w:tcW w:w="1418" w:type="dxa"/>
            <w:shd w:val="clear" w:color="auto" w:fill="auto"/>
            <w:noWrap/>
            <w:vAlign w:val="center"/>
            <w:hideMark/>
          </w:tcPr>
          <w:p w14:paraId="01C39BCD" w14:textId="77777777" w:rsidR="00DA5DC4" w:rsidRPr="000C31E2" w:rsidRDefault="00DA5DC4" w:rsidP="005F0DC0">
            <w:pPr>
              <w:spacing w:before="120" w:after="120" w:line="240" w:lineRule="auto"/>
              <w:jc w:val="center"/>
              <w:rPr>
                <w:szCs w:val="32"/>
              </w:rPr>
            </w:pPr>
            <w:r w:rsidRPr="000C31E2">
              <w:rPr>
                <w:szCs w:val="32"/>
              </w:rPr>
              <w:t>6.6</w:t>
            </w:r>
          </w:p>
        </w:tc>
        <w:tc>
          <w:tcPr>
            <w:tcW w:w="1506" w:type="dxa"/>
            <w:shd w:val="clear" w:color="auto" w:fill="auto"/>
            <w:noWrap/>
            <w:vAlign w:val="center"/>
            <w:hideMark/>
          </w:tcPr>
          <w:p w14:paraId="483CAE83" w14:textId="77777777" w:rsidR="00DA5DC4" w:rsidRPr="000C31E2" w:rsidRDefault="00DA5DC4" w:rsidP="005F0DC0">
            <w:pPr>
              <w:spacing w:before="120" w:after="120" w:line="240" w:lineRule="auto"/>
              <w:jc w:val="center"/>
              <w:rPr>
                <w:szCs w:val="32"/>
              </w:rPr>
            </w:pPr>
            <w:r w:rsidRPr="000C31E2">
              <w:rPr>
                <w:szCs w:val="32"/>
              </w:rPr>
              <w:t>1.8</w:t>
            </w:r>
          </w:p>
        </w:tc>
        <w:tc>
          <w:tcPr>
            <w:tcW w:w="1612" w:type="dxa"/>
            <w:shd w:val="clear" w:color="auto" w:fill="auto"/>
            <w:noWrap/>
            <w:vAlign w:val="center"/>
            <w:hideMark/>
          </w:tcPr>
          <w:p w14:paraId="5AFFA36B" w14:textId="77777777" w:rsidR="00DA5DC4" w:rsidRPr="000C31E2" w:rsidRDefault="00DA5DC4" w:rsidP="005F0DC0">
            <w:pPr>
              <w:spacing w:before="120" w:after="120" w:line="240" w:lineRule="auto"/>
              <w:jc w:val="center"/>
              <w:rPr>
                <w:szCs w:val="32"/>
              </w:rPr>
            </w:pPr>
            <w:r w:rsidRPr="000C31E2">
              <w:rPr>
                <w:szCs w:val="32"/>
              </w:rPr>
              <w:t>1.9</w:t>
            </w:r>
          </w:p>
        </w:tc>
      </w:tr>
      <w:tr w:rsidR="000C31E2" w:rsidRPr="000C31E2" w14:paraId="5319CC4D" w14:textId="77777777" w:rsidTr="003730A0">
        <w:trPr>
          <w:trHeight w:val="538"/>
          <w:jc w:val="center"/>
        </w:trPr>
        <w:tc>
          <w:tcPr>
            <w:tcW w:w="2547" w:type="dxa"/>
            <w:vAlign w:val="center"/>
          </w:tcPr>
          <w:p w14:paraId="0BAA30FD" w14:textId="77777777" w:rsidR="00DA5DC4" w:rsidRPr="000C31E2" w:rsidRDefault="00DA5DC4" w:rsidP="005F0DC0">
            <w:pPr>
              <w:spacing w:before="120" w:after="120" w:line="240" w:lineRule="auto"/>
              <w:jc w:val="center"/>
              <w:rPr>
                <w:szCs w:val="32"/>
              </w:rPr>
            </w:pPr>
            <w:r w:rsidRPr="000C31E2">
              <w:rPr>
                <w:i/>
                <w:szCs w:val="32"/>
              </w:rPr>
              <w:t>B</w:t>
            </w:r>
            <w:r w:rsidRPr="000C31E2">
              <w:rPr>
                <w:szCs w:val="32"/>
                <w:vertAlign w:val="subscript"/>
              </w:rPr>
              <w:t>m</w:t>
            </w:r>
            <w:r w:rsidRPr="000C31E2">
              <w:rPr>
                <w:szCs w:val="32"/>
              </w:rPr>
              <w:t xml:space="preserve">=0.60T, </w:t>
            </w:r>
            <w:r w:rsidRPr="000C31E2">
              <w:rPr>
                <w:i/>
                <w:szCs w:val="32"/>
              </w:rPr>
              <w:t>f</w:t>
            </w:r>
            <w:r w:rsidRPr="000C31E2">
              <w:rPr>
                <w:szCs w:val="32"/>
              </w:rPr>
              <w:t>=1000Hz</w:t>
            </w:r>
          </w:p>
        </w:tc>
        <w:tc>
          <w:tcPr>
            <w:tcW w:w="1559" w:type="dxa"/>
            <w:shd w:val="clear" w:color="auto" w:fill="auto"/>
            <w:noWrap/>
            <w:vAlign w:val="center"/>
            <w:hideMark/>
          </w:tcPr>
          <w:p w14:paraId="1B260944" w14:textId="77777777" w:rsidR="00DA5DC4" w:rsidRPr="000C31E2" w:rsidRDefault="00DA5DC4" w:rsidP="005F0DC0">
            <w:pPr>
              <w:spacing w:before="120" w:after="120" w:line="240" w:lineRule="auto"/>
              <w:jc w:val="center"/>
              <w:rPr>
                <w:szCs w:val="32"/>
              </w:rPr>
            </w:pPr>
            <w:r w:rsidRPr="000C31E2">
              <w:rPr>
                <w:szCs w:val="32"/>
              </w:rPr>
              <w:t>2.1</w:t>
            </w:r>
          </w:p>
        </w:tc>
        <w:tc>
          <w:tcPr>
            <w:tcW w:w="1418" w:type="dxa"/>
            <w:shd w:val="clear" w:color="auto" w:fill="auto"/>
            <w:noWrap/>
            <w:vAlign w:val="center"/>
            <w:hideMark/>
          </w:tcPr>
          <w:p w14:paraId="1D3E47C1" w14:textId="77777777" w:rsidR="00DA5DC4" w:rsidRPr="000C31E2" w:rsidRDefault="00DA5DC4" w:rsidP="005F0DC0">
            <w:pPr>
              <w:spacing w:before="120" w:after="120" w:line="240" w:lineRule="auto"/>
              <w:jc w:val="center"/>
              <w:rPr>
                <w:szCs w:val="32"/>
              </w:rPr>
            </w:pPr>
            <w:r w:rsidRPr="000C31E2">
              <w:rPr>
                <w:szCs w:val="32"/>
              </w:rPr>
              <w:t>8.2</w:t>
            </w:r>
          </w:p>
        </w:tc>
        <w:tc>
          <w:tcPr>
            <w:tcW w:w="1506" w:type="dxa"/>
            <w:shd w:val="clear" w:color="auto" w:fill="auto"/>
            <w:noWrap/>
            <w:vAlign w:val="center"/>
            <w:hideMark/>
          </w:tcPr>
          <w:p w14:paraId="7953669D" w14:textId="77777777" w:rsidR="00DA5DC4" w:rsidRPr="000C31E2" w:rsidRDefault="00DA5DC4" w:rsidP="005F0DC0">
            <w:pPr>
              <w:spacing w:before="120" w:after="120" w:line="240" w:lineRule="auto"/>
              <w:jc w:val="center"/>
              <w:rPr>
                <w:szCs w:val="32"/>
              </w:rPr>
            </w:pPr>
            <w:r w:rsidRPr="000C31E2">
              <w:rPr>
                <w:szCs w:val="32"/>
              </w:rPr>
              <w:t>2.0</w:t>
            </w:r>
          </w:p>
        </w:tc>
        <w:tc>
          <w:tcPr>
            <w:tcW w:w="1612" w:type="dxa"/>
            <w:shd w:val="clear" w:color="auto" w:fill="auto"/>
            <w:noWrap/>
            <w:vAlign w:val="center"/>
            <w:hideMark/>
          </w:tcPr>
          <w:p w14:paraId="0F949B63" w14:textId="77777777" w:rsidR="00DA5DC4" w:rsidRPr="000C31E2" w:rsidRDefault="00DA5DC4" w:rsidP="005F0DC0">
            <w:pPr>
              <w:spacing w:before="120" w:after="120" w:line="240" w:lineRule="auto"/>
              <w:jc w:val="center"/>
              <w:rPr>
                <w:szCs w:val="32"/>
              </w:rPr>
            </w:pPr>
            <w:r w:rsidRPr="000C31E2">
              <w:rPr>
                <w:szCs w:val="32"/>
              </w:rPr>
              <w:t>3.2</w:t>
            </w:r>
          </w:p>
        </w:tc>
      </w:tr>
      <w:tr w:rsidR="000C31E2" w:rsidRPr="000C31E2" w14:paraId="64C86242" w14:textId="77777777" w:rsidTr="003730A0">
        <w:trPr>
          <w:trHeight w:val="538"/>
          <w:jc w:val="center"/>
        </w:trPr>
        <w:tc>
          <w:tcPr>
            <w:tcW w:w="2547" w:type="dxa"/>
            <w:vAlign w:val="center"/>
          </w:tcPr>
          <w:p w14:paraId="1FBF8DAD" w14:textId="77777777" w:rsidR="00DA5DC4" w:rsidRPr="000C31E2" w:rsidRDefault="00DA5DC4" w:rsidP="005F0DC0">
            <w:pPr>
              <w:spacing w:before="120" w:after="120" w:line="240" w:lineRule="auto"/>
              <w:jc w:val="center"/>
              <w:rPr>
                <w:szCs w:val="32"/>
              </w:rPr>
            </w:pPr>
            <w:r w:rsidRPr="000C31E2">
              <w:rPr>
                <w:szCs w:val="32"/>
              </w:rPr>
              <w:t>Average</w:t>
            </w:r>
          </w:p>
        </w:tc>
        <w:tc>
          <w:tcPr>
            <w:tcW w:w="1559" w:type="dxa"/>
            <w:shd w:val="clear" w:color="auto" w:fill="auto"/>
            <w:noWrap/>
            <w:vAlign w:val="center"/>
          </w:tcPr>
          <w:p w14:paraId="12AAE850" w14:textId="77777777" w:rsidR="00DA5DC4" w:rsidRPr="000C31E2" w:rsidRDefault="00DA5DC4" w:rsidP="005F0DC0">
            <w:pPr>
              <w:spacing w:before="120" w:after="120" w:line="240" w:lineRule="auto"/>
              <w:jc w:val="center"/>
              <w:rPr>
                <w:szCs w:val="32"/>
              </w:rPr>
            </w:pPr>
            <w:r w:rsidRPr="000C31E2">
              <w:rPr>
                <w:szCs w:val="32"/>
              </w:rPr>
              <w:t>3.6</w:t>
            </w:r>
          </w:p>
        </w:tc>
        <w:tc>
          <w:tcPr>
            <w:tcW w:w="1418" w:type="dxa"/>
            <w:shd w:val="clear" w:color="auto" w:fill="auto"/>
            <w:noWrap/>
            <w:vAlign w:val="center"/>
          </w:tcPr>
          <w:p w14:paraId="419EFCF6" w14:textId="77777777" w:rsidR="00DA5DC4" w:rsidRPr="000C31E2" w:rsidRDefault="00DA5DC4" w:rsidP="005F0DC0">
            <w:pPr>
              <w:spacing w:before="120" w:after="120" w:line="240" w:lineRule="auto"/>
              <w:jc w:val="center"/>
              <w:rPr>
                <w:szCs w:val="32"/>
              </w:rPr>
            </w:pPr>
            <w:r w:rsidRPr="000C31E2">
              <w:rPr>
                <w:szCs w:val="32"/>
              </w:rPr>
              <w:t>8.9</w:t>
            </w:r>
          </w:p>
        </w:tc>
        <w:tc>
          <w:tcPr>
            <w:tcW w:w="1506" w:type="dxa"/>
            <w:shd w:val="clear" w:color="auto" w:fill="auto"/>
            <w:noWrap/>
            <w:vAlign w:val="center"/>
          </w:tcPr>
          <w:p w14:paraId="0B5B302E" w14:textId="77777777" w:rsidR="00DA5DC4" w:rsidRPr="000C31E2" w:rsidRDefault="00DA5DC4" w:rsidP="005F0DC0">
            <w:pPr>
              <w:spacing w:before="120" w:after="120" w:line="240" w:lineRule="auto"/>
              <w:jc w:val="center"/>
              <w:rPr>
                <w:szCs w:val="32"/>
              </w:rPr>
            </w:pPr>
            <w:r w:rsidRPr="000C31E2">
              <w:rPr>
                <w:szCs w:val="32"/>
              </w:rPr>
              <w:t>3.4</w:t>
            </w:r>
          </w:p>
        </w:tc>
        <w:tc>
          <w:tcPr>
            <w:tcW w:w="1612" w:type="dxa"/>
            <w:shd w:val="clear" w:color="auto" w:fill="auto"/>
            <w:noWrap/>
            <w:vAlign w:val="center"/>
          </w:tcPr>
          <w:p w14:paraId="4453FAC6" w14:textId="77777777" w:rsidR="00DA5DC4" w:rsidRPr="000C31E2" w:rsidRDefault="00DA5DC4" w:rsidP="005F0DC0">
            <w:pPr>
              <w:spacing w:before="120" w:after="120" w:line="240" w:lineRule="auto"/>
              <w:jc w:val="center"/>
              <w:rPr>
                <w:szCs w:val="32"/>
              </w:rPr>
            </w:pPr>
            <w:r w:rsidRPr="000C31E2">
              <w:rPr>
                <w:szCs w:val="32"/>
              </w:rPr>
              <w:t>3.8</w:t>
            </w:r>
          </w:p>
        </w:tc>
      </w:tr>
    </w:tbl>
    <w:p w14:paraId="33C3B6E9" w14:textId="192BDEF6" w:rsidR="00DA5DC4" w:rsidRPr="000C31E2" w:rsidRDefault="00DA5DC4" w:rsidP="00AC68B5">
      <w:pPr>
        <w:pStyle w:val="Heading2"/>
        <w:numPr>
          <w:ilvl w:val="0"/>
          <w:numId w:val="0"/>
        </w:numPr>
        <w:spacing w:after="480"/>
        <w:ind w:left="576" w:hanging="576"/>
        <w:rPr>
          <w:sz w:val="36"/>
        </w:rPr>
      </w:pPr>
      <w:bookmarkStart w:id="188" w:name="_Toc498330455"/>
      <w:r w:rsidRPr="000C31E2">
        <w:rPr>
          <w:sz w:val="36"/>
        </w:rPr>
        <w:t>4.5 Further Validation of Improved Iron Loss Model on an Electrical Machine</w:t>
      </w:r>
      <w:bookmarkEnd w:id="188"/>
    </w:p>
    <w:p w14:paraId="764CE10F" w14:textId="55683B77" w:rsidR="00DA5DC4" w:rsidRPr="000C31E2" w:rsidRDefault="00DA5DC4" w:rsidP="00DA5DC4">
      <w:pPr>
        <w:spacing w:before="240" w:after="240"/>
        <w:ind w:firstLineChars="100" w:firstLine="240"/>
        <w:rPr>
          <w:szCs w:val="32"/>
        </w:rPr>
      </w:pPr>
      <w:r w:rsidRPr="000C31E2">
        <w:rPr>
          <w:szCs w:val="32"/>
        </w:rPr>
        <w:t>In order to further evaluate the improved iron loss model for DC bias flux density, iron loss tests on an electrical machine are carried out in this section. Fig 4.</w:t>
      </w:r>
      <w:r w:rsidR="00A8023C" w:rsidRPr="000C31E2">
        <w:rPr>
          <w:szCs w:val="32"/>
        </w:rPr>
        <w:t>9</w:t>
      </w:r>
      <w:r w:rsidRPr="000C31E2">
        <w:rPr>
          <w:szCs w:val="32"/>
        </w:rPr>
        <w:t xml:space="preserve"> shows the actual electrical machine test rig. </w:t>
      </w:r>
      <w:r w:rsidR="00951B83" w:rsidRPr="000C31E2">
        <w:rPr>
          <w:szCs w:val="32"/>
        </w:rPr>
        <w:t>The</w:t>
      </w:r>
      <w:r w:rsidRPr="000C31E2">
        <w:rPr>
          <w:szCs w:val="32"/>
        </w:rPr>
        <w:t xml:space="preserve"> 12-slot/10-pole IPM</w:t>
      </w:r>
      <w:r w:rsidR="00951B83" w:rsidRPr="000C31E2">
        <w:rPr>
          <w:szCs w:val="32"/>
        </w:rPr>
        <w:t xml:space="preserve"> </w:t>
      </w:r>
      <w:r w:rsidR="00315987" w:rsidRPr="000C31E2">
        <w:rPr>
          <w:szCs w:val="32"/>
        </w:rPr>
        <w:t xml:space="preserve">machine </w:t>
      </w:r>
      <w:r w:rsidR="00951B83" w:rsidRPr="000C31E2">
        <w:rPr>
          <w:szCs w:val="32"/>
        </w:rPr>
        <w:t>introduced in Chapter 3</w:t>
      </w:r>
      <w:r w:rsidRPr="000C31E2">
        <w:rPr>
          <w:szCs w:val="32"/>
        </w:rPr>
        <w:t xml:space="preserve"> is used in the test. </w:t>
      </w:r>
      <w:r w:rsidR="00951B83" w:rsidRPr="000C31E2">
        <w:rPr>
          <w:szCs w:val="32"/>
        </w:rPr>
        <w:t xml:space="preserve">The parameters of this electrical machine </w:t>
      </w:r>
      <w:r w:rsidR="00986F14" w:rsidRPr="000C31E2">
        <w:rPr>
          <w:szCs w:val="32"/>
        </w:rPr>
        <w:t>are</w:t>
      </w:r>
      <w:r w:rsidR="00951B83" w:rsidRPr="000C31E2">
        <w:rPr>
          <w:szCs w:val="32"/>
        </w:rPr>
        <w:t xml:space="preserve"> listed in Table 3.1. </w:t>
      </w:r>
      <w:r w:rsidRPr="000C31E2">
        <w:rPr>
          <w:szCs w:val="32"/>
        </w:rPr>
        <w:t xml:space="preserve">In order to provide the DC bias flux density in the electrical machine, permanent magnets are installed into the rotor. Furthermore, in order to minimize the influence of eddy current of magnets, ferrite magnets are used in the test due to its high resistivity and negligible magnet eddy current loss. </w:t>
      </w:r>
    </w:p>
    <w:p w14:paraId="7E62E32C" w14:textId="730D4D0A" w:rsidR="00DA5DC4" w:rsidRPr="000C31E2" w:rsidRDefault="00DA5DC4" w:rsidP="00DA5DC4">
      <w:pPr>
        <w:spacing w:before="240" w:after="240"/>
        <w:ind w:firstLineChars="100" w:firstLine="240"/>
        <w:rPr>
          <w:szCs w:val="32"/>
        </w:rPr>
      </w:pPr>
      <w:r w:rsidRPr="000C31E2">
        <w:rPr>
          <w:szCs w:val="32"/>
        </w:rPr>
        <w:lastRenderedPageBreak/>
        <w:t xml:space="preserve">The test is carried out in two steps. Firstly, the electrical machine is modelled in the </w:t>
      </w:r>
      <w:r w:rsidR="00110C7C" w:rsidRPr="000C31E2">
        <w:rPr>
          <w:szCs w:val="32"/>
        </w:rPr>
        <w:t>FEA</w:t>
      </w:r>
      <w:r w:rsidRPr="000C31E2">
        <w:rPr>
          <w:szCs w:val="32"/>
        </w:rPr>
        <w:t xml:space="preserve"> tools. In order to validate the FEA electrical machine model, the FE</w:t>
      </w:r>
      <w:r w:rsidR="00931903" w:rsidRPr="000C31E2">
        <w:rPr>
          <w:szCs w:val="32"/>
        </w:rPr>
        <w:t>A</w:t>
      </w:r>
      <w:r w:rsidRPr="000C31E2">
        <w:rPr>
          <w:szCs w:val="32"/>
        </w:rPr>
        <w:t xml:space="preserve"> predicted and measured back-EMFs at 900rpm are compared as shown in Fig 4.</w:t>
      </w:r>
      <w:r w:rsidR="00A8023C" w:rsidRPr="000C31E2">
        <w:rPr>
          <w:szCs w:val="32"/>
        </w:rPr>
        <w:t>10</w:t>
      </w:r>
      <w:r w:rsidRPr="000C31E2">
        <w:rPr>
          <w:szCs w:val="32"/>
        </w:rPr>
        <w:t xml:space="preserve">. It can be seen that the predicted and measured back-EMFs match well. The FEA model </w:t>
      </w:r>
      <w:r w:rsidR="00931903" w:rsidRPr="000C31E2">
        <w:rPr>
          <w:szCs w:val="32"/>
        </w:rPr>
        <w:t xml:space="preserve">of the IPM machine </w:t>
      </w:r>
      <w:r w:rsidRPr="000C31E2">
        <w:rPr>
          <w:szCs w:val="32"/>
        </w:rPr>
        <w:t xml:space="preserve">is then validated. </w:t>
      </w:r>
    </w:p>
    <w:p w14:paraId="32B21063" w14:textId="132FA6F2" w:rsidR="00DA5DC4" w:rsidRPr="000C31E2" w:rsidRDefault="00DA5DC4" w:rsidP="00DA5DC4">
      <w:pPr>
        <w:spacing w:before="240" w:after="240"/>
        <w:ind w:firstLineChars="100" w:firstLine="240"/>
        <w:rPr>
          <w:szCs w:val="32"/>
        </w:rPr>
      </w:pPr>
      <w:r w:rsidRPr="000C31E2">
        <w:rPr>
          <w:szCs w:val="32"/>
        </w:rPr>
        <w:t>Secondly, as shown in Fig 4.1</w:t>
      </w:r>
      <w:r w:rsidR="00A8023C" w:rsidRPr="000C31E2">
        <w:rPr>
          <w:szCs w:val="32"/>
        </w:rPr>
        <w:t>1</w:t>
      </w:r>
      <w:r w:rsidRPr="000C31E2">
        <w:rPr>
          <w:szCs w:val="32"/>
        </w:rPr>
        <w:t xml:space="preserve">, a three-phase AC power source is connected to the electrical machine to supply three-phase sinusoidal current. Thermal couples are installed at different parts of the electrical machine to measure the temperatures. The rotor is also locked to exclude the influence of mechanical loss. The iron loss is then obtained by subtracting the </w:t>
      </w:r>
      <w:r w:rsidR="002E0DDE" w:rsidRPr="000C31E2">
        <w:rPr>
          <w:szCs w:val="32"/>
        </w:rPr>
        <w:t xml:space="preserve">winding </w:t>
      </w:r>
      <w:r w:rsidR="003D7B67" w:rsidRPr="000C31E2">
        <w:rPr>
          <w:szCs w:val="32"/>
        </w:rPr>
        <w:t xml:space="preserve">copper </w:t>
      </w:r>
      <w:r w:rsidR="002E0DDE" w:rsidRPr="000C31E2">
        <w:rPr>
          <w:szCs w:val="32"/>
        </w:rPr>
        <w:t>loss</w:t>
      </w:r>
      <w:r w:rsidRPr="000C31E2">
        <w:rPr>
          <w:szCs w:val="32"/>
        </w:rPr>
        <w:t xml:space="preserve"> from the total loss. The temperature dependency of the </w:t>
      </w:r>
      <w:r w:rsidR="00931903" w:rsidRPr="000C31E2">
        <w:rPr>
          <w:szCs w:val="32"/>
        </w:rPr>
        <w:t>phase resistance</w:t>
      </w:r>
      <w:r w:rsidRPr="000C31E2">
        <w:rPr>
          <w:szCs w:val="32"/>
        </w:rPr>
        <w:t xml:space="preserve"> should also be considered when calculating the </w:t>
      </w:r>
      <w:r w:rsidR="002E0DDE" w:rsidRPr="000C31E2">
        <w:rPr>
          <w:szCs w:val="32"/>
        </w:rPr>
        <w:t>winding</w:t>
      </w:r>
      <w:r w:rsidR="003D7B67" w:rsidRPr="000C31E2">
        <w:rPr>
          <w:szCs w:val="32"/>
        </w:rPr>
        <w:t xml:space="preserve"> copper</w:t>
      </w:r>
      <w:r w:rsidR="002E0DDE" w:rsidRPr="000C31E2">
        <w:rPr>
          <w:szCs w:val="32"/>
        </w:rPr>
        <w:t xml:space="preserve"> loss</w:t>
      </w:r>
      <w:r w:rsidRPr="000C31E2">
        <w:rPr>
          <w:szCs w:val="32"/>
        </w:rPr>
        <w:t xml:space="preserve">. The iron losses at two different temperatures are investigated. One is the room temperature 19 ºC. The other one is 101°C. </w:t>
      </w:r>
      <w:r w:rsidR="00556DA5" w:rsidRPr="000C31E2">
        <w:rPr>
          <w:szCs w:val="32"/>
        </w:rPr>
        <w:t>T</w:t>
      </w:r>
      <w:r w:rsidRPr="000C31E2">
        <w:rPr>
          <w:szCs w:val="32"/>
        </w:rPr>
        <w:t>he electrical machine is slowly heated up by inputting 3.5A/1000Hz three-phase current. Thus, the temperature at each part of the machine is very close to each other since the heat transfer is completed. Then, the losses are measured by applying the pre-tuned input. Since the voltages and currents can be accurately recoded in less than a few seconds, the temperature variation during the measurement can be neglected.</w:t>
      </w:r>
      <w:r w:rsidR="004E1155" w:rsidRPr="000C31E2">
        <w:rPr>
          <w:szCs w:val="32"/>
        </w:rPr>
        <w:t xml:space="preserve"> In order to predict the iron loss by </w:t>
      </w:r>
      <w:r w:rsidR="00931903" w:rsidRPr="000C31E2">
        <w:rPr>
          <w:szCs w:val="32"/>
        </w:rPr>
        <w:t>the</w:t>
      </w:r>
      <w:r w:rsidR="004E1155" w:rsidRPr="000C31E2">
        <w:rPr>
          <w:szCs w:val="32"/>
        </w:rPr>
        <w:t xml:space="preserve"> iron loss model</w:t>
      </w:r>
      <w:r w:rsidR="00931903" w:rsidRPr="000C31E2">
        <w:rPr>
          <w:szCs w:val="32"/>
        </w:rPr>
        <w:t>s</w:t>
      </w:r>
      <w:r w:rsidR="004E1155" w:rsidRPr="000C31E2">
        <w:rPr>
          <w:szCs w:val="32"/>
        </w:rPr>
        <w:t xml:space="preserve">, the electrical machine is simulated by FEA with the measured phase current waveforms. Please note that all coefficients in </w:t>
      </w:r>
      <w:r w:rsidR="00931903" w:rsidRPr="000C31E2">
        <w:rPr>
          <w:szCs w:val="32"/>
        </w:rPr>
        <w:t>the iron loss models</w:t>
      </w:r>
      <w:r w:rsidR="004E1155" w:rsidRPr="000C31E2">
        <w:rPr>
          <w:szCs w:val="32"/>
        </w:rPr>
        <w:t xml:space="preserve"> are obtained based on the measured iron losses of the lamination tests. The measured and predicted iron losses are then compared to evaluate the model. Furthermore, in order to consider the thermal effect on the permanent magnets, magnetic parameters of the </w:t>
      </w:r>
      <w:r w:rsidR="00FF1A18" w:rsidRPr="000C31E2">
        <w:rPr>
          <w:szCs w:val="32"/>
        </w:rPr>
        <w:t xml:space="preserve">ferrite permanent </w:t>
      </w:r>
      <w:r w:rsidR="004E1155" w:rsidRPr="000C31E2">
        <w:rPr>
          <w:szCs w:val="32"/>
        </w:rPr>
        <w:t>magnets at 19 ºC</w:t>
      </w:r>
      <w:r w:rsidR="00FF1A18" w:rsidRPr="000C31E2">
        <w:rPr>
          <w:szCs w:val="32"/>
        </w:rPr>
        <w:t xml:space="preserve"> and 101°C</w:t>
      </w:r>
      <w:r w:rsidR="004E1155" w:rsidRPr="000C31E2">
        <w:rPr>
          <w:szCs w:val="32"/>
        </w:rPr>
        <w:t xml:space="preserve"> </w:t>
      </w:r>
      <w:r w:rsidR="00931903" w:rsidRPr="000C31E2">
        <w:rPr>
          <w:szCs w:val="32"/>
        </w:rPr>
        <w:t>are</w:t>
      </w:r>
      <w:r w:rsidR="004E1155" w:rsidRPr="000C31E2">
        <w:rPr>
          <w:szCs w:val="32"/>
        </w:rPr>
        <w:t xml:space="preserve"> applied </w:t>
      </w:r>
      <w:r w:rsidR="00931903" w:rsidRPr="000C31E2">
        <w:rPr>
          <w:szCs w:val="32"/>
        </w:rPr>
        <w:t>in</w:t>
      </w:r>
      <w:r w:rsidR="004E1155" w:rsidRPr="000C31E2">
        <w:rPr>
          <w:szCs w:val="32"/>
        </w:rPr>
        <w:t xml:space="preserve"> the FEA</w:t>
      </w:r>
      <w:r w:rsidR="00FF1A18" w:rsidRPr="000C31E2">
        <w:rPr>
          <w:szCs w:val="32"/>
        </w:rPr>
        <w:t>, respectively</w:t>
      </w:r>
      <w:r w:rsidR="004E1155" w:rsidRPr="000C31E2">
        <w:rPr>
          <w:szCs w:val="32"/>
        </w:rPr>
        <w:t>.</w:t>
      </w:r>
    </w:p>
    <w:p w14:paraId="742B741D" w14:textId="76DF1A30" w:rsidR="00DA5DC4" w:rsidRPr="000C31E2" w:rsidRDefault="00DA5DC4" w:rsidP="00DA5DC4">
      <w:pPr>
        <w:spacing w:before="240" w:after="240"/>
        <w:ind w:firstLineChars="100" w:firstLine="240"/>
        <w:rPr>
          <w:szCs w:val="32"/>
        </w:rPr>
      </w:pPr>
      <w:r w:rsidRPr="000C31E2">
        <w:rPr>
          <w:szCs w:val="32"/>
        </w:rPr>
        <w:t>Fig 4.1</w:t>
      </w:r>
      <w:r w:rsidR="00A8023C" w:rsidRPr="000C31E2">
        <w:rPr>
          <w:szCs w:val="32"/>
        </w:rPr>
        <w:t>2</w:t>
      </w:r>
      <w:r w:rsidRPr="000C31E2">
        <w:rPr>
          <w:szCs w:val="32"/>
        </w:rPr>
        <w:t xml:space="preserve"> shows the comparison of measured and predicted results using different iron loss models when the temperature varies. </w:t>
      </w:r>
      <w:r w:rsidR="00FF1A18" w:rsidRPr="000C31E2">
        <w:rPr>
          <w:szCs w:val="32"/>
        </w:rPr>
        <w:t>It can be seen that the iron loss varies significantly with the temperature rise from 19ºC to 101ºC. On one hand, the</w:t>
      </w:r>
      <w:r w:rsidRPr="000C31E2">
        <w:rPr>
          <w:szCs w:val="32"/>
        </w:rPr>
        <w:t xml:space="preserve"> improved iron loss model (4.8) keeps good accuracy even when the temperature varies. On the other hand, the existing iron loss model (4.6) cannot track this variation of iron loss due to the lack of consideration of temperature. The effectiveness of the improved iron loss model (4.8) for the iron loss prediction in the electrical machine is then validated.</w:t>
      </w:r>
    </w:p>
    <w:p w14:paraId="421267AF" w14:textId="77777777" w:rsidR="00DA5DC4" w:rsidRPr="000C31E2" w:rsidRDefault="00DA5DC4" w:rsidP="00DA5DC4">
      <w:pPr>
        <w:spacing w:before="240" w:after="240"/>
        <w:jc w:val="center"/>
        <w:rPr>
          <w:szCs w:val="32"/>
        </w:rPr>
      </w:pPr>
      <w:r w:rsidRPr="000C31E2">
        <w:rPr>
          <w:noProof/>
          <w:szCs w:val="32"/>
        </w:rPr>
        <w:lastRenderedPageBreak/>
        <w:drawing>
          <wp:inline distT="0" distB="0" distL="0" distR="0" wp14:anchorId="04AD1CC0" wp14:editId="4A8D07DD">
            <wp:extent cx="4648200" cy="275048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681198" cy="2770012"/>
                    </a:xfrm>
                    <a:prstGeom prst="rect">
                      <a:avLst/>
                    </a:prstGeom>
                    <a:noFill/>
                    <a:ln>
                      <a:noFill/>
                    </a:ln>
                  </pic:spPr>
                </pic:pic>
              </a:graphicData>
            </a:graphic>
          </wp:inline>
        </w:drawing>
      </w:r>
    </w:p>
    <w:p w14:paraId="572074D2" w14:textId="16A4495B" w:rsidR="00DA5DC4" w:rsidRPr="000C31E2" w:rsidRDefault="00DA5DC4" w:rsidP="00DA5DC4">
      <w:pPr>
        <w:widowControl w:val="0"/>
        <w:spacing w:before="240" w:after="240"/>
        <w:rPr>
          <w:szCs w:val="32"/>
        </w:rPr>
      </w:pPr>
      <w:r w:rsidRPr="000C31E2">
        <w:rPr>
          <w:szCs w:val="32"/>
        </w:rPr>
        <w:t>Fig</w:t>
      </w:r>
      <w:r w:rsidR="00F164B8" w:rsidRPr="000C31E2">
        <w:rPr>
          <w:szCs w:val="32"/>
        </w:rPr>
        <w:t>.</w:t>
      </w:r>
      <w:r w:rsidRPr="000C31E2">
        <w:rPr>
          <w:szCs w:val="32"/>
        </w:rPr>
        <w:t xml:space="preserve"> 4.</w:t>
      </w:r>
      <w:r w:rsidR="00A8023C" w:rsidRPr="000C31E2">
        <w:rPr>
          <w:szCs w:val="32"/>
        </w:rPr>
        <w:t>9</w:t>
      </w:r>
      <w:r w:rsidRPr="000C31E2">
        <w:rPr>
          <w:szCs w:val="32"/>
        </w:rPr>
        <w:t xml:space="preserve"> Photo of electrical machine test system.</w:t>
      </w:r>
    </w:p>
    <w:p w14:paraId="286CF671" w14:textId="77777777" w:rsidR="00DA5DC4" w:rsidRPr="000C31E2" w:rsidRDefault="00DA5DC4" w:rsidP="00DA5DC4">
      <w:pPr>
        <w:widowControl w:val="0"/>
        <w:spacing w:before="240" w:after="240"/>
        <w:jc w:val="center"/>
        <w:rPr>
          <w:szCs w:val="32"/>
        </w:rPr>
      </w:pPr>
      <w:r w:rsidRPr="000C31E2">
        <w:rPr>
          <w:noProof/>
        </w:rPr>
        <w:drawing>
          <wp:inline distT="0" distB="0" distL="0" distR="0" wp14:anchorId="7C36D761" wp14:editId="5EF196F2">
            <wp:extent cx="5074174" cy="311736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81550" cy="3121894"/>
                    </a:xfrm>
                    <a:prstGeom prst="rect">
                      <a:avLst/>
                    </a:prstGeom>
                    <a:noFill/>
                    <a:ln>
                      <a:noFill/>
                    </a:ln>
                  </pic:spPr>
                </pic:pic>
              </a:graphicData>
            </a:graphic>
          </wp:inline>
        </w:drawing>
      </w:r>
    </w:p>
    <w:p w14:paraId="7737144E" w14:textId="1043990A" w:rsidR="00DA5DC4" w:rsidRPr="000C31E2" w:rsidRDefault="00DA5DC4" w:rsidP="00DA5DC4">
      <w:pPr>
        <w:widowControl w:val="0"/>
        <w:spacing w:before="240" w:after="240"/>
        <w:rPr>
          <w:szCs w:val="32"/>
        </w:rPr>
      </w:pPr>
      <w:bookmarkStart w:id="189" w:name="OLE_LINK1"/>
      <w:r w:rsidRPr="000C31E2">
        <w:rPr>
          <w:szCs w:val="32"/>
        </w:rPr>
        <w:t>Fig</w:t>
      </w:r>
      <w:r w:rsidR="00F164B8" w:rsidRPr="000C31E2">
        <w:rPr>
          <w:szCs w:val="32"/>
        </w:rPr>
        <w:t>.</w:t>
      </w:r>
      <w:r w:rsidRPr="000C31E2">
        <w:rPr>
          <w:szCs w:val="32"/>
        </w:rPr>
        <w:t xml:space="preserve"> 4.</w:t>
      </w:r>
      <w:r w:rsidR="00A8023C" w:rsidRPr="000C31E2">
        <w:rPr>
          <w:szCs w:val="32"/>
        </w:rPr>
        <w:t>10</w:t>
      </w:r>
      <w:r w:rsidRPr="000C31E2">
        <w:rPr>
          <w:szCs w:val="32"/>
        </w:rPr>
        <w:t xml:space="preserve"> Simulated and measured three-phase back EMF </w:t>
      </w:r>
      <w:r w:rsidR="00FF1A18" w:rsidRPr="000C31E2">
        <w:rPr>
          <w:szCs w:val="32"/>
        </w:rPr>
        <w:t xml:space="preserve">of </w:t>
      </w:r>
      <w:r w:rsidR="00BC0C73" w:rsidRPr="000C31E2">
        <w:rPr>
          <w:szCs w:val="32"/>
        </w:rPr>
        <w:t xml:space="preserve">12-slot/10-pole </w:t>
      </w:r>
      <w:r w:rsidR="00FF1A18" w:rsidRPr="000C31E2">
        <w:rPr>
          <w:szCs w:val="32"/>
        </w:rPr>
        <w:t xml:space="preserve">IPM machine </w:t>
      </w:r>
      <w:r w:rsidRPr="000C31E2">
        <w:rPr>
          <w:szCs w:val="32"/>
        </w:rPr>
        <w:t>at 900rpm.</w:t>
      </w:r>
    </w:p>
    <w:bookmarkEnd w:id="189"/>
    <w:p w14:paraId="1712EA93" w14:textId="77777777" w:rsidR="00DA5DC4" w:rsidRPr="000C31E2" w:rsidRDefault="00DA5DC4" w:rsidP="00DA5DC4">
      <w:pPr>
        <w:spacing w:before="240" w:after="240"/>
        <w:jc w:val="center"/>
        <w:rPr>
          <w:szCs w:val="32"/>
        </w:rPr>
      </w:pPr>
      <w:r w:rsidRPr="000C31E2">
        <w:rPr>
          <w:noProof/>
          <w:szCs w:val="32"/>
        </w:rPr>
        <w:lastRenderedPageBreak/>
        <w:drawing>
          <wp:inline distT="0" distB="0" distL="0" distR="0" wp14:anchorId="75389E73" wp14:editId="2E396A82">
            <wp:extent cx="4899546" cy="2411151"/>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943303" cy="2432684"/>
                    </a:xfrm>
                    <a:prstGeom prst="rect">
                      <a:avLst/>
                    </a:prstGeom>
                  </pic:spPr>
                </pic:pic>
              </a:graphicData>
            </a:graphic>
          </wp:inline>
        </w:drawing>
      </w:r>
    </w:p>
    <w:p w14:paraId="4BBDD528" w14:textId="74E4E314" w:rsidR="00DA5DC4" w:rsidRPr="000C31E2" w:rsidRDefault="00DA5DC4" w:rsidP="00DA5DC4">
      <w:pPr>
        <w:spacing w:before="240" w:after="240"/>
        <w:rPr>
          <w:szCs w:val="32"/>
        </w:rPr>
      </w:pPr>
      <w:r w:rsidRPr="000C31E2">
        <w:rPr>
          <w:szCs w:val="32"/>
        </w:rPr>
        <w:t>Fig</w:t>
      </w:r>
      <w:r w:rsidR="00F164B8" w:rsidRPr="000C31E2">
        <w:rPr>
          <w:szCs w:val="32"/>
        </w:rPr>
        <w:t>.</w:t>
      </w:r>
      <w:r w:rsidRPr="000C31E2">
        <w:rPr>
          <w:szCs w:val="32"/>
        </w:rPr>
        <w:t xml:space="preserve"> 4.1</w:t>
      </w:r>
      <w:r w:rsidR="00A8023C" w:rsidRPr="000C31E2">
        <w:rPr>
          <w:szCs w:val="32"/>
        </w:rPr>
        <w:t>1</w:t>
      </w:r>
      <w:r w:rsidRPr="000C31E2">
        <w:rPr>
          <w:szCs w:val="32"/>
        </w:rPr>
        <w:t xml:space="preserve"> Schematic diagram of electrical machine test system.</w:t>
      </w:r>
    </w:p>
    <w:p w14:paraId="4CA72B82" w14:textId="7E710E76" w:rsidR="00DA5DC4" w:rsidRPr="000C31E2" w:rsidRDefault="00C829B2" w:rsidP="00DA5DC4">
      <w:pPr>
        <w:spacing w:before="240" w:after="240"/>
        <w:jc w:val="center"/>
        <w:rPr>
          <w:szCs w:val="32"/>
        </w:rPr>
      </w:pPr>
      <w:r w:rsidRPr="000C31E2">
        <w:rPr>
          <w:noProof/>
        </w:rPr>
        <w:drawing>
          <wp:inline distT="0" distB="0" distL="0" distR="0" wp14:anchorId="512B7B42" wp14:editId="19B057F5">
            <wp:extent cx="5731510" cy="3664541"/>
            <wp:effectExtent l="0" t="0" r="254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3664541"/>
                    </a:xfrm>
                    <a:prstGeom prst="rect">
                      <a:avLst/>
                    </a:prstGeom>
                    <a:noFill/>
                    <a:ln>
                      <a:noFill/>
                    </a:ln>
                  </pic:spPr>
                </pic:pic>
              </a:graphicData>
            </a:graphic>
          </wp:inline>
        </w:drawing>
      </w:r>
    </w:p>
    <w:p w14:paraId="443CFB1C" w14:textId="4014483C" w:rsidR="00DA5DC4" w:rsidRPr="000C31E2" w:rsidRDefault="00DA5DC4" w:rsidP="00DA5DC4">
      <w:pPr>
        <w:widowControl w:val="0"/>
        <w:spacing w:before="240" w:after="240"/>
        <w:jc w:val="left"/>
        <w:rPr>
          <w:szCs w:val="32"/>
        </w:rPr>
      </w:pPr>
      <w:r w:rsidRPr="000C31E2">
        <w:rPr>
          <w:szCs w:val="32"/>
        </w:rPr>
        <w:t>Fig</w:t>
      </w:r>
      <w:r w:rsidR="00F164B8" w:rsidRPr="000C31E2">
        <w:rPr>
          <w:szCs w:val="32"/>
        </w:rPr>
        <w:t>.</w:t>
      </w:r>
      <w:r w:rsidRPr="000C31E2">
        <w:rPr>
          <w:szCs w:val="32"/>
        </w:rPr>
        <w:t xml:space="preserve"> 4.1</w:t>
      </w:r>
      <w:r w:rsidR="00A8023C" w:rsidRPr="000C31E2">
        <w:rPr>
          <w:szCs w:val="32"/>
        </w:rPr>
        <w:t>2</w:t>
      </w:r>
      <w:r w:rsidRPr="000C31E2">
        <w:rPr>
          <w:szCs w:val="32"/>
        </w:rPr>
        <w:t xml:space="preserve"> </w:t>
      </w:r>
      <w:r w:rsidRPr="000C31E2">
        <w:rPr>
          <w:rFonts w:hint="eastAsia"/>
          <w:szCs w:val="32"/>
        </w:rPr>
        <w:t xml:space="preserve">Measured and predicted iron losses </w:t>
      </w:r>
      <w:r w:rsidRPr="000C31E2">
        <w:rPr>
          <w:szCs w:val="32"/>
        </w:rPr>
        <w:t>by different models.</w:t>
      </w:r>
    </w:p>
    <w:p w14:paraId="593F0811" w14:textId="4D14B6C7" w:rsidR="00204827" w:rsidRPr="000C31E2" w:rsidRDefault="00204827" w:rsidP="00DA5DC4">
      <w:pPr>
        <w:widowControl w:val="0"/>
        <w:spacing w:before="240" w:after="240"/>
        <w:jc w:val="left"/>
        <w:rPr>
          <w:szCs w:val="32"/>
        </w:rPr>
      </w:pPr>
      <w:r w:rsidRPr="000C31E2">
        <w:rPr>
          <w:szCs w:val="32"/>
        </w:rPr>
        <w:br w:type="page"/>
      </w:r>
    </w:p>
    <w:p w14:paraId="7613BB10" w14:textId="5765F9CB" w:rsidR="00DA5DC4" w:rsidRPr="000C31E2" w:rsidRDefault="00DA5DC4" w:rsidP="00AC68B5">
      <w:pPr>
        <w:pStyle w:val="Heading2"/>
        <w:numPr>
          <w:ilvl w:val="0"/>
          <w:numId w:val="0"/>
        </w:numPr>
        <w:spacing w:after="480"/>
        <w:ind w:left="576" w:hanging="576"/>
        <w:rPr>
          <w:sz w:val="36"/>
        </w:rPr>
      </w:pPr>
      <w:bookmarkStart w:id="190" w:name="_Toc498330456"/>
      <w:r w:rsidRPr="000C31E2">
        <w:rPr>
          <w:sz w:val="36"/>
        </w:rPr>
        <w:lastRenderedPageBreak/>
        <w:t>4.6 Conclusions</w:t>
      </w:r>
      <w:bookmarkEnd w:id="190"/>
    </w:p>
    <w:p w14:paraId="6DFC5C21" w14:textId="0534C33E" w:rsidR="00DA5DC4" w:rsidRPr="000C31E2" w:rsidRDefault="00DA5DC4" w:rsidP="00DA5DC4">
      <w:pPr>
        <w:spacing w:before="240" w:after="240"/>
        <w:ind w:firstLineChars="100" w:firstLine="240"/>
        <w:rPr>
          <w:szCs w:val="32"/>
        </w:rPr>
      </w:pPr>
      <w:r w:rsidRPr="000C31E2">
        <w:rPr>
          <w:szCs w:val="32"/>
        </w:rPr>
        <w:t xml:space="preserve">In this chapter, </w:t>
      </w:r>
      <w:r w:rsidR="003A27A8" w:rsidRPr="000C31E2">
        <w:rPr>
          <w:szCs w:val="32"/>
        </w:rPr>
        <w:t>t</w:t>
      </w:r>
      <w:r w:rsidRPr="000C31E2">
        <w:rPr>
          <w:szCs w:val="32"/>
        </w:rPr>
        <w:t xml:space="preserve">he iron losses under different alternating flux densities, frequencies, DC bias flux densities and temperatures </w:t>
      </w:r>
      <w:r w:rsidR="00556DA5" w:rsidRPr="000C31E2">
        <w:rPr>
          <w:szCs w:val="32"/>
        </w:rPr>
        <w:t>are</w:t>
      </w:r>
      <w:r w:rsidRPr="000C31E2">
        <w:rPr>
          <w:szCs w:val="32"/>
        </w:rPr>
        <w:t xml:space="preserve"> measured. An improved model for the iron loss prediction under different DC bias flux density and temperature has been presented. The improved iron loss model is validated by tests on a steel lamination</w:t>
      </w:r>
      <w:r w:rsidR="00556DA5" w:rsidRPr="000C31E2">
        <w:rPr>
          <w:szCs w:val="32"/>
        </w:rPr>
        <w:t xml:space="preserve"> ring specimen</w:t>
      </w:r>
      <w:r w:rsidRPr="000C31E2">
        <w:rPr>
          <w:szCs w:val="32"/>
        </w:rPr>
        <w:t xml:space="preserve"> as well as an electrical machine. The result show that the improved iron loss model (4.8) keeps good accuracy even when the temperature varies significantly with the help of temperature dependent coefficients.</w:t>
      </w:r>
    </w:p>
    <w:p w14:paraId="5432D765" w14:textId="130542B9" w:rsidR="00B3503E" w:rsidRPr="000C31E2" w:rsidRDefault="00B3503E" w:rsidP="00DA5DC4">
      <w:pPr>
        <w:spacing w:before="240" w:after="240"/>
        <w:ind w:firstLineChars="100" w:firstLine="240"/>
        <w:rPr>
          <w:szCs w:val="32"/>
        </w:rPr>
      </w:pPr>
      <w:r w:rsidRPr="000C31E2">
        <w:rPr>
          <w:szCs w:val="32"/>
        </w:rPr>
        <w:br w:type="page"/>
      </w:r>
    </w:p>
    <w:p w14:paraId="76B37B97" w14:textId="1FA2CFD7" w:rsidR="00A41741" w:rsidRPr="000C31E2" w:rsidRDefault="00A41741" w:rsidP="00E17FCB">
      <w:pPr>
        <w:pStyle w:val="Heading1"/>
        <w:numPr>
          <w:ilvl w:val="0"/>
          <w:numId w:val="0"/>
        </w:numPr>
        <w:spacing w:after="240"/>
        <w:jc w:val="both"/>
        <w:rPr>
          <w:sz w:val="40"/>
        </w:rPr>
      </w:pPr>
      <w:bookmarkStart w:id="191" w:name="_Toc498330457"/>
      <w:r w:rsidRPr="000C31E2">
        <w:rPr>
          <w:sz w:val="40"/>
        </w:rPr>
        <w:lastRenderedPageBreak/>
        <w:t xml:space="preserve">Chapter 5 </w:t>
      </w:r>
      <w:r w:rsidRPr="000C31E2">
        <w:rPr>
          <w:sz w:val="40"/>
          <w:lang w:val="en-US"/>
        </w:rPr>
        <w:t xml:space="preserve">Iron Loss Model </w:t>
      </w:r>
      <w:r w:rsidR="008D03A5" w:rsidRPr="000C31E2">
        <w:rPr>
          <w:sz w:val="40"/>
          <w:lang w:val="en-US"/>
        </w:rPr>
        <w:t>Considering Flux Density Distortion</w:t>
      </w:r>
      <w:bookmarkEnd w:id="191"/>
    </w:p>
    <w:p w14:paraId="5E994950" w14:textId="5023FAD6" w:rsidR="00A41741" w:rsidRPr="000C31E2" w:rsidRDefault="00961F48" w:rsidP="00A41741">
      <w:pPr>
        <w:spacing w:before="240" w:after="240"/>
        <w:ind w:firstLineChars="100" w:firstLine="240"/>
        <w:rPr>
          <w:lang w:val="en-US"/>
        </w:rPr>
      </w:pPr>
      <w:r w:rsidRPr="000C31E2">
        <w:rPr>
          <w:lang w:val="en-US"/>
        </w:rPr>
        <w:t xml:space="preserve">As it described in Section 1.3, </w:t>
      </w:r>
      <w:r w:rsidRPr="000C31E2">
        <w:rPr>
          <w:rFonts w:cs="Times New Roman"/>
        </w:rPr>
        <w:t xml:space="preserve">the flux density can be distorted from sinusoidal in electrical machines due to MMF harmonics. </w:t>
      </w:r>
      <w:r w:rsidR="00A41741" w:rsidRPr="000C31E2">
        <w:rPr>
          <w:rFonts w:hint="eastAsia"/>
          <w:lang w:val="en-US"/>
        </w:rPr>
        <w:t>In this ch</w:t>
      </w:r>
      <w:r w:rsidR="00A41741" w:rsidRPr="000C31E2">
        <w:rPr>
          <w:lang w:val="en-US"/>
        </w:rPr>
        <w:t>a</w:t>
      </w:r>
      <w:r w:rsidR="00A41741" w:rsidRPr="000C31E2">
        <w:rPr>
          <w:rFonts w:hint="eastAsia"/>
          <w:lang w:val="en-US"/>
        </w:rPr>
        <w:t>p</w:t>
      </w:r>
      <w:r w:rsidR="00A41741" w:rsidRPr="000C31E2">
        <w:rPr>
          <w:lang w:val="en-US"/>
        </w:rPr>
        <w:t>ter</w:t>
      </w:r>
      <w:r w:rsidR="00A41741" w:rsidRPr="000C31E2">
        <w:rPr>
          <w:rFonts w:hint="eastAsia"/>
          <w:lang w:val="en-US"/>
        </w:rPr>
        <w:t>,</w:t>
      </w:r>
      <w:r w:rsidR="00A41741" w:rsidRPr="000C31E2">
        <w:rPr>
          <w:lang w:val="en-US"/>
        </w:rPr>
        <w:t xml:space="preserve"> the investigation is focu</w:t>
      </w:r>
      <w:r w:rsidR="008D03A5" w:rsidRPr="000C31E2">
        <w:rPr>
          <w:lang w:val="en-US"/>
        </w:rPr>
        <w:t>sed on the iron loss model for distorted flux density</w:t>
      </w:r>
      <w:r w:rsidR="00A41741" w:rsidRPr="000C31E2">
        <w:rPr>
          <w:lang w:val="en-US"/>
        </w:rPr>
        <w:t>. A</w:t>
      </w:r>
      <w:r w:rsidR="00A41741" w:rsidRPr="000C31E2">
        <w:rPr>
          <w:rFonts w:hint="eastAsia"/>
          <w:lang w:val="en-US"/>
        </w:rPr>
        <w:t>n improved</w:t>
      </w:r>
      <w:r w:rsidR="00A41741" w:rsidRPr="000C31E2">
        <w:rPr>
          <w:lang w:val="en-US"/>
        </w:rPr>
        <w:t xml:space="preserve"> iron loss model is</w:t>
      </w:r>
      <w:r w:rsidR="00A41741" w:rsidRPr="000C31E2">
        <w:rPr>
          <w:rFonts w:hint="eastAsia"/>
          <w:lang w:val="en-US"/>
        </w:rPr>
        <w:t xml:space="preserve"> </w:t>
      </w:r>
      <w:r w:rsidR="00A41741" w:rsidRPr="000C31E2">
        <w:rPr>
          <w:lang w:val="en-US"/>
        </w:rPr>
        <w:t xml:space="preserve">developed after reviewing the existing iron loss models considering </w:t>
      </w:r>
      <w:r w:rsidR="008D03A5" w:rsidRPr="000C31E2">
        <w:rPr>
          <w:lang w:val="en-US"/>
        </w:rPr>
        <w:t>the influence of flux density distortion</w:t>
      </w:r>
      <w:r w:rsidR="00A41741" w:rsidRPr="000C31E2">
        <w:rPr>
          <w:lang w:val="en-US"/>
        </w:rPr>
        <w:t xml:space="preserve">. </w:t>
      </w:r>
      <w:r w:rsidR="00A41741" w:rsidRPr="000C31E2">
        <w:rPr>
          <w:rFonts w:hint="eastAsia"/>
          <w:lang w:val="en-US"/>
        </w:rPr>
        <w:t xml:space="preserve">In order to </w:t>
      </w:r>
      <w:r w:rsidR="00A41741" w:rsidRPr="000C31E2">
        <w:rPr>
          <w:lang w:val="en-US"/>
        </w:rPr>
        <w:t>validate</w:t>
      </w:r>
      <w:r w:rsidR="00A41741" w:rsidRPr="000C31E2">
        <w:rPr>
          <w:rFonts w:hint="eastAsia"/>
          <w:lang w:val="en-US"/>
        </w:rPr>
        <w:t xml:space="preserve"> the </w:t>
      </w:r>
      <w:r w:rsidR="00A41741" w:rsidRPr="000C31E2">
        <w:rPr>
          <w:lang w:val="en-US"/>
        </w:rPr>
        <w:t xml:space="preserve">improved </w:t>
      </w:r>
      <w:r w:rsidR="00A41741" w:rsidRPr="000C31E2">
        <w:rPr>
          <w:rFonts w:hint="eastAsia"/>
          <w:lang w:val="en-US"/>
        </w:rPr>
        <w:t>iron loss model</w:t>
      </w:r>
      <w:r w:rsidR="00A41741" w:rsidRPr="000C31E2">
        <w:rPr>
          <w:lang w:val="en-US"/>
        </w:rPr>
        <w:t>, iron loss tests are</w:t>
      </w:r>
      <w:r w:rsidR="00A41741" w:rsidRPr="000C31E2">
        <w:rPr>
          <w:rFonts w:hint="eastAsia"/>
          <w:lang w:val="en-US"/>
        </w:rPr>
        <w:t xml:space="preserve"> carried out</w:t>
      </w:r>
      <w:r w:rsidR="00A41741" w:rsidRPr="000C31E2">
        <w:rPr>
          <w:lang w:val="en-US"/>
        </w:rPr>
        <w:t xml:space="preserve"> on an electrical machine</w:t>
      </w:r>
      <w:r w:rsidR="008D03A5" w:rsidRPr="000C31E2">
        <w:rPr>
          <w:lang w:val="en-US"/>
        </w:rPr>
        <w:t xml:space="preserve"> fed by a PWM inverter</w:t>
      </w:r>
      <w:r w:rsidR="00A41741" w:rsidRPr="000C31E2">
        <w:rPr>
          <w:lang w:val="en-US"/>
        </w:rPr>
        <w:t>. The predicted iron loss results match well with the measured results, which shows that the improved iron loss model is able to predict iron loss</w:t>
      </w:r>
      <w:r w:rsidR="008D03A5" w:rsidRPr="000C31E2">
        <w:rPr>
          <w:lang w:val="en-US"/>
        </w:rPr>
        <w:t xml:space="preserve"> </w:t>
      </w:r>
      <w:r w:rsidR="00C344A0" w:rsidRPr="000C31E2">
        <w:rPr>
          <w:lang w:val="en-US"/>
        </w:rPr>
        <w:t>even when the</w:t>
      </w:r>
      <w:r w:rsidR="008D03A5" w:rsidRPr="000C31E2">
        <w:rPr>
          <w:lang w:val="en-US"/>
        </w:rPr>
        <w:t xml:space="preserve"> </w:t>
      </w:r>
      <w:r w:rsidR="00C344A0" w:rsidRPr="000C31E2">
        <w:rPr>
          <w:lang w:val="en-US"/>
        </w:rPr>
        <w:t>flux density distorted significantly from sinusoidal</w:t>
      </w:r>
      <w:r w:rsidR="00A41741" w:rsidRPr="000C31E2">
        <w:rPr>
          <w:lang w:val="en-US"/>
        </w:rPr>
        <w:t xml:space="preserve">. </w:t>
      </w:r>
    </w:p>
    <w:p w14:paraId="399E6CD6" w14:textId="408C6D59" w:rsidR="00A41741" w:rsidRPr="000C31E2" w:rsidRDefault="00A41741" w:rsidP="00A41741">
      <w:pPr>
        <w:pStyle w:val="Heading2"/>
        <w:numPr>
          <w:ilvl w:val="0"/>
          <w:numId w:val="0"/>
        </w:numPr>
        <w:spacing w:after="480"/>
        <w:ind w:left="576" w:hanging="576"/>
        <w:rPr>
          <w:sz w:val="36"/>
        </w:rPr>
      </w:pPr>
      <w:bookmarkStart w:id="192" w:name="_Toc498330458"/>
      <w:r w:rsidRPr="000C31E2">
        <w:rPr>
          <w:sz w:val="36"/>
        </w:rPr>
        <w:t>5.1 Introduction</w:t>
      </w:r>
      <w:bookmarkEnd w:id="192"/>
    </w:p>
    <w:p w14:paraId="0DC2215E" w14:textId="601BDAD6" w:rsidR="00A41741" w:rsidRPr="000C31E2" w:rsidRDefault="00A41741" w:rsidP="008D03A5">
      <w:pPr>
        <w:spacing w:before="240" w:after="240"/>
        <w:ind w:firstLineChars="100" w:firstLine="240"/>
        <w:rPr>
          <w:lang w:val="en-US"/>
        </w:rPr>
      </w:pPr>
      <w:r w:rsidRPr="000C31E2">
        <w:rPr>
          <w:lang w:val="en-US"/>
        </w:rPr>
        <w:t xml:space="preserve">Many studies on the iron loss prediction have been carried out since it is essential for the evaluation of efficiency, temperature distribution, cooling and demagnetization of electrical machines. Different iron loss models are developed in </w:t>
      </w:r>
      <w:r w:rsidRPr="000C31E2">
        <w:t>[STE92] [BER85] [BER88] [ION07]</w:t>
      </w:r>
      <w:r w:rsidRPr="000C31E2">
        <w:rPr>
          <w:lang w:val="en-US"/>
        </w:rPr>
        <w:t xml:space="preserve">. These models are based on the assumption that the flux density alternates sinusoidally. </w:t>
      </w:r>
      <w:r w:rsidR="008D03A5" w:rsidRPr="000C31E2">
        <w:rPr>
          <w:rFonts w:cs="Times New Roman"/>
        </w:rPr>
        <w:t>However</w:t>
      </w:r>
      <w:r w:rsidR="00C12AD2" w:rsidRPr="000C31E2">
        <w:rPr>
          <w:rFonts w:cs="Times New Roman"/>
        </w:rPr>
        <w:t>,</w:t>
      </w:r>
      <w:r w:rsidR="008D03A5" w:rsidRPr="000C31E2">
        <w:rPr>
          <w:rFonts w:cs="Times New Roman"/>
        </w:rPr>
        <w:t xml:space="preserve"> in actual electrical machines, the flux density can be distorted from sinusoidal. The causes of the distortion can be MMF harmonics due to </w:t>
      </w:r>
      <w:r w:rsidR="00731A1A" w:rsidRPr="000C31E2">
        <w:rPr>
          <w:rFonts w:cs="Times New Roman"/>
        </w:rPr>
        <w:t xml:space="preserve">the influences of </w:t>
      </w:r>
      <w:r w:rsidR="008D03A5" w:rsidRPr="000C31E2">
        <w:rPr>
          <w:rFonts w:cs="Times New Roman"/>
        </w:rPr>
        <w:t xml:space="preserve">topology, </w:t>
      </w:r>
      <w:r w:rsidR="00881BA0" w:rsidRPr="000C31E2">
        <w:rPr>
          <w:szCs w:val="24"/>
        </w:rPr>
        <w:t>slot and pole number</w:t>
      </w:r>
      <w:r w:rsidR="008D03A5" w:rsidRPr="000C31E2">
        <w:rPr>
          <w:szCs w:val="24"/>
        </w:rPr>
        <w:t xml:space="preserve"> combination</w:t>
      </w:r>
      <w:r w:rsidR="008D03A5" w:rsidRPr="000C31E2">
        <w:rPr>
          <w:rFonts w:cs="Times New Roman"/>
        </w:rPr>
        <w:t xml:space="preserve"> or winding arrangement. Furthermore, in actual drive systems, </w:t>
      </w:r>
      <w:r w:rsidRPr="000C31E2">
        <w:rPr>
          <w:rFonts w:hint="eastAsia"/>
          <w:lang w:val="en-US"/>
        </w:rPr>
        <w:t xml:space="preserve">electrical machines are </w:t>
      </w:r>
      <w:r w:rsidRPr="000C31E2">
        <w:rPr>
          <w:lang w:val="en-US"/>
        </w:rPr>
        <w:t>usually</w:t>
      </w:r>
      <w:r w:rsidRPr="000C31E2">
        <w:rPr>
          <w:rFonts w:hint="eastAsia"/>
          <w:lang w:val="en-US"/>
        </w:rPr>
        <w:t xml:space="preserve"> </w:t>
      </w:r>
      <w:r w:rsidRPr="000C31E2">
        <w:rPr>
          <w:lang w:val="en-US"/>
        </w:rPr>
        <w:t>powered</w:t>
      </w:r>
      <w:r w:rsidRPr="000C31E2">
        <w:rPr>
          <w:rFonts w:hint="eastAsia"/>
          <w:lang w:val="en-US"/>
        </w:rPr>
        <w:t xml:space="preserve"> by P</w:t>
      </w:r>
      <w:r w:rsidR="00381BCC" w:rsidRPr="000C31E2">
        <w:rPr>
          <w:rFonts w:hint="eastAsia"/>
          <w:lang w:val="en-US"/>
        </w:rPr>
        <w:t>WM</w:t>
      </w:r>
      <w:r w:rsidRPr="000C31E2">
        <w:rPr>
          <w:lang w:val="en-US"/>
        </w:rPr>
        <w:t xml:space="preserve"> inverters</w:t>
      </w:r>
      <w:r w:rsidRPr="000C31E2">
        <w:rPr>
          <w:rFonts w:hint="eastAsia"/>
          <w:lang w:val="en-US"/>
        </w:rPr>
        <w:t xml:space="preserve">. </w:t>
      </w:r>
      <w:r w:rsidRPr="000C31E2">
        <w:rPr>
          <w:lang w:val="en-US"/>
        </w:rPr>
        <w:t xml:space="preserve">The current waveform can be almost sinusoidal if the switching frequency is </w:t>
      </w:r>
      <w:r w:rsidRPr="000C31E2">
        <w:t>high</w:t>
      </w:r>
      <w:r w:rsidRPr="000C31E2">
        <w:rPr>
          <w:lang w:val="en-US"/>
        </w:rPr>
        <w:t xml:space="preserve"> enough, the flux density in the electrical machine can be then almost sinusoidal. However, for most electrical machine applications especially when the power is high, the switching frequency is usually limited to be very low to reduce the loss on the semi conductive devices and to increase the efficiency of the system [GNA16]. In this case, the current waveform of electrical machines can be significantly distorted from sinusoidal. This can result in significant distortion of flux density in electrical machines and then a</w:t>
      </w:r>
      <w:r w:rsidRPr="000C31E2">
        <w:rPr>
          <w:rFonts w:hint="eastAsia"/>
          <w:lang w:val="en-US"/>
        </w:rPr>
        <w:t xml:space="preserve">dditional iron loss </w:t>
      </w:r>
      <w:r w:rsidRPr="000C31E2">
        <w:rPr>
          <w:lang w:val="en-US"/>
        </w:rPr>
        <w:t xml:space="preserve">can be introduced </w:t>
      </w:r>
      <w:r w:rsidRPr="000C31E2">
        <w:t>[BOG96] [CHA68]</w:t>
      </w:r>
      <w:r w:rsidRPr="000C31E2">
        <w:rPr>
          <w:rFonts w:hint="eastAsia"/>
          <w:lang w:val="en-US"/>
        </w:rPr>
        <w:t xml:space="preserve">. </w:t>
      </w:r>
      <w:r w:rsidRPr="000C31E2">
        <w:rPr>
          <w:lang w:val="en-US"/>
        </w:rPr>
        <w:t xml:space="preserve">According to the investigation in </w:t>
      </w:r>
      <w:r w:rsidR="002E629E" w:rsidRPr="000C31E2">
        <w:rPr>
          <w:lang w:val="en-US"/>
        </w:rPr>
        <w:t>[CHA68]</w:t>
      </w:r>
      <w:r w:rsidRPr="000C31E2">
        <w:rPr>
          <w:lang w:val="en-US"/>
        </w:rPr>
        <w:t xml:space="preserve">, the iron loss of electrical machines </w:t>
      </w:r>
      <w:r w:rsidRPr="000C31E2">
        <w:rPr>
          <w:rFonts w:hint="eastAsia"/>
          <w:lang w:val="en-US"/>
        </w:rPr>
        <w:t>fed by</w:t>
      </w:r>
      <w:r w:rsidRPr="000C31E2">
        <w:rPr>
          <w:lang w:val="en-US"/>
        </w:rPr>
        <w:t xml:space="preserve"> a PWM inverter can be more than three times higher than </w:t>
      </w:r>
      <w:r w:rsidRPr="000C31E2">
        <w:rPr>
          <w:rFonts w:hint="eastAsia"/>
          <w:lang w:val="en-US"/>
        </w:rPr>
        <w:t>those fed by</w:t>
      </w:r>
      <w:r w:rsidRPr="000C31E2">
        <w:rPr>
          <w:lang w:val="en-US"/>
        </w:rPr>
        <w:t xml:space="preserve"> sinusoidal </w:t>
      </w:r>
      <w:r w:rsidRPr="000C31E2">
        <w:rPr>
          <w:rFonts w:hint="eastAsia"/>
          <w:lang w:val="en-US"/>
        </w:rPr>
        <w:t>current</w:t>
      </w:r>
      <w:r w:rsidRPr="000C31E2">
        <w:rPr>
          <w:lang w:val="en-US"/>
        </w:rPr>
        <w:t xml:space="preserve">s. </w:t>
      </w:r>
    </w:p>
    <w:p w14:paraId="78DC1A09" w14:textId="3F6DD2F0" w:rsidR="00B3503E" w:rsidRPr="000C31E2" w:rsidRDefault="00A41741" w:rsidP="00204827">
      <w:pPr>
        <w:spacing w:before="240" w:after="240"/>
        <w:ind w:firstLineChars="100" w:firstLine="240"/>
        <w:rPr>
          <w:lang w:val="en-US"/>
        </w:rPr>
      </w:pPr>
      <w:r w:rsidRPr="000C31E2">
        <w:rPr>
          <w:lang w:val="en-US"/>
        </w:rPr>
        <w:lastRenderedPageBreak/>
        <w:t xml:space="preserve">The aim of this chapter is to develop an improved iron loss model </w:t>
      </w:r>
      <w:r w:rsidR="00300FC9" w:rsidRPr="000C31E2">
        <w:rPr>
          <w:lang w:val="en-US"/>
        </w:rPr>
        <w:t>considering the</w:t>
      </w:r>
      <w:r w:rsidRPr="000C31E2">
        <w:rPr>
          <w:lang w:val="en-US"/>
        </w:rPr>
        <w:t xml:space="preserve"> </w:t>
      </w:r>
      <w:r w:rsidR="00300FC9" w:rsidRPr="000C31E2">
        <w:rPr>
          <w:lang w:val="en-US"/>
        </w:rPr>
        <w:t>flux density distortion</w:t>
      </w:r>
      <w:r w:rsidRPr="000C31E2">
        <w:rPr>
          <w:lang w:val="en-US"/>
        </w:rPr>
        <w:t xml:space="preserve">, which </w:t>
      </w:r>
      <w:r w:rsidR="00A65188" w:rsidRPr="000C31E2">
        <w:rPr>
          <w:lang w:val="en-US"/>
        </w:rPr>
        <w:t>can</w:t>
      </w:r>
      <w:r w:rsidRPr="000C31E2">
        <w:rPr>
          <w:lang w:val="en-US"/>
        </w:rPr>
        <w:t xml:space="preserve"> consider the influence of </w:t>
      </w:r>
      <w:r w:rsidR="00556DA5" w:rsidRPr="000C31E2">
        <w:rPr>
          <w:lang w:val="en-US"/>
        </w:rPr>
        <w:t>flux density distortion as well as</w:t>
      </w:r>
      <w:r w:rsidRPr="000C31E2">
        <w:rPr>
          <w:lang w:val="en-US"/>
        </w:rPr>
        <w:t xml:space="preserve"> temperature. This improved iron loss model also should be easy to implement. This chapter is arranged as follows: </w:t>
      </w:r>
      <w:r w:rsidRPr="000C31E2">
        <w:rPr>
          <w:rFonts w:hint="eastAsia"/>
          <w:lang w:val="en-US"/>
        </w:rPr>
        <w:t>In Section 5.</w:t>
      </w:r>
      <w:r w:rsidRPr="000C31E2">
        <w:rPr>
          <w:lang w:val="en-US"/>
        </w:rPr>
        <w:t>2</w:t>
      </w:r>
      <w:r w:rsidRPr="000C31E2">
        <w:rPr>
          <w:rFonts w:hint="eastAsia"/>
          <w:lang w:val="en-US"/>
        </w:rPr>
        <w:t xml:space="preserve">, </w:t>
      </w:r>
      <w:r w:rsidRPr="000C31E2">
        <w:rPr>
          <w:lang w:val="en-US"/>
        </w:rPr>
        <w:t xml:space="preserve">the existing </w:t>
      </w:r>
      <w:r w:rsidRPr="000C31E2">
        <w:rPr>
          <w:rFonts w:hint="eastAsia"/>
          <w:lang w:val="en-US"/>
        </w:rPr>
        <w:t>iron loss models are reviewed</w:t>
      </w:r>
      <w:r w:rsidRPr="000C31E2">
        <w:rPr>
          <w:lang w:val="en-US"/>
        </w:rPr>
        <w:t xml:space="preserve"> and </w:t>
      </w:r>
      <w:r w:rsidRPr="000C31E2">
        <w:rPr>
          <w:rFonts w:hint="eastAsia"/>
          <w:lang w:val="en-US"/>
        </w:rPr>
        <w:t xml:space="preserve">the </w:t>
      </w:r>
      <w:r w:rsidRPr="000C31E2">
        <w:rPr>
          <w:lang w:val="en-US"/>
        </w:rPr>
        <w:t>improved</w:t>
      </w:r>
      <w:r w:rsidRPr="000C31E2">
        <w:rPr>
          <w:rFonts w:hint="eastAsia"/>
          <w:lang w:val="en-US"/>
        </w:rPr>
        <w:t xml:space="preserve"> iron loss model is </w:t>
      </w:r>
      <w:r w:rsidRPr="000C31E2">
        <w:rPr>
          <w:lang w:val="en-US"/>
        </w:rPr>
        <w:t>presented afterwards</w:t>
      </w:r>
      <w:r w:rsidRPr="000C31E2">
        <w:rPr>
          <w:rFonts w:hint="eastAsia"/>
          <w:lang w:val="en-US"/>
        </w:rPr>
        <w:t xml:space="preserve">. In Section </w:t>
      </w:r>
      <w:r w:rsidRPr="000C31E2">
        <w:rPr>
          <w:lang w:val="en-US"/>
        </w:rPr>
        <w:t>5.3</w:t>
      </w:r>
      <w:r w:rsidRPr="000C31E2">
        <w:rPr>
          <w:rFonts w:hint="eastAsia"/>
          <w:lang w:val="en-US"/>
        </w:rPr>
        <w:t>, iron loss test</w:t>
      </w:r>
      <w:r w:rsidR="002E629E" w:rsidRPr="000C31E2">
        <w:rPr>
          <w:lang w:val="en-US"/>
        </w:rPr>
        <w:t>s in the</w:t>
      </w:r>
      <w:r w:rsidRPr="000C31E2">
        <w:rPr>
          <w:lang w:val="en-US"/>
        </w:rPr>
        <w:t xml:space="preserve"> </w:t>
      </w:r>
      <w:r w:rsidR="00300FC9" w:rsidRPr="000C31E2">
        <w:rPr>
          <w:lang w:val="en-US"/>
        </w:rPr>
        <w:t>12-slot/10-pole IPM</w:t>
      </w:r>
      <w:r w:rsidRPr="000C31E2">
        <w:rPr>
          <w:lang w:val="en-US"/>
        </w:rPr>
        <w:t xml:space="preserve"> </w:t>
      </w:r>
      <w:r w:rsidR="00315987" w:rsidRPr="000C31E2">
        <w:rPr>
          <w:lang w:val="en-US"/>
        </w:rPr>
        <w:t xml:space="preserve">machine </w:t>
      </w:r>
      <w:r w:rsidRPr="000C31E2">
        <w:rPr>
          <w:lang w:val="en-US"/>
        </w:rPr>
        <w:t>fed by a PWM inverter are</w:t>
      </w:r>
      <w:r w:rsidRPr="000C31E2">
        <w:rPr>
          <w:rFonts w:hint="eastAsia"/>
          <w:lang w:val="en-US"/>
        </w:rPr>
        <w:t xml:space="preserve"> carried out</w:t>
      </w:r>
      <w:r w:rsidR="00300FC9" w:rsidRPr="000C31E2">
        <w:rPr>
          <w:lang w:val="en-US"/>
        </w:rPr>
        <w:t xml:space="preserve">. </w:t>
      </w:r>
      <w:r w:rsidRPr="000C31E2">
        <w:rPr>
          <w:rFonts w:hint="eastAsia"/>
          <w:lang w:val="en-US"/>
        </w:rPr>
        <w:t xml:space="preserve">In Section </w:t>
      </w:r>
      <w:r w:rsidRPr="000C31E2">
        <w:rPr>
          <w:lang w:val="en-US"/>
        </w:rPr>
        <w:t xml:space="preserve">5.4, </w:t>
      </w:r>
      <w:r w:rsidRPr="000C31E2">
        <w:rPr>
          <w:rFonts w:hint="eastAsia"/>
          <w:lang w:val="en-US"/>
        </w:rPr>
        <w:t>the</w:t>
      </w:r>
      <w:r w:rsidRPr="000C31E2">
        <w:rPr>
          <w:lang w:val="en-US"/>
        </w:rPr>
        <w:t xml:space="preserve"> prediction results of</w:t>
      </w:r>
      <w:r w:rsidR="00A65188" w:rsidRPr="000C31E2">
        <w:rPr>
          <w:lang w:val="en-US"/>
        </w:rPr>
        <w:t xml:space="preserve"> the improved iron loss model are</w:t>
      </w:r>
      <w:r w:rsidRPr="000C31E2">
        <w:rPr>
          <w:lang w:val="en-US"/>
        </w:rPr>
        <w:t xml:space="preserve"> given. The improved</w:t>
      </w:r>
      <w:r w:rsidRPr="000C31E2">
        <w:rPr>
          <w:rFonts w:hint="eastAsia"/>
          <w:lang w:val="en-US"/>
        </w:rPr>
        <w:t xml:space="preserve"> iron loss model is then evaluated </w:t>
      </w:r>
      <w:r w:rsidRPr="000C31E2">
        <w:rPr>
          <w:lang w:val="en-US"/>
        </w:rPr>
        <w:t>by comparing the predicted</w:t>
      </w:r>
      <w:r w:rsidR="00B3503E" w:rsidRPr="000C31E2">
        <w:rPr>
          <w:lang w:val="en-US"/>
        </w:rPr>
        <w:t xml:space="preserve"> and measured iron losses.</w:t>
      </w:r>
    </w:p>
    <w:p w14:paraId="4ED7287E" w14:textId="745FC7AF" w:rsidR="00A41741" w:rsidRPr="000C31E2" w:rsidRDefault="00A41741" w:rsidP="00A41741">
      <w:pPr>
        <w:pStyle w:val="Heading2"/>
        <w:numPr>
          <w:ilvl w:val="0"/>
          <w:numId w:val="0"/>
        </w:numPr>
        <w:spacing w:after="480"/>
        <w:ind w:left="576" w:hanging="576"/>
        <w:rPr>
          <w:sz w:val="36"/>
        </w:rPr>
      </w:pPr>
      <w:bookmarkStart w:id="193" w:name="_Toc498330459"/>
      <w:r w:rsidRPr="000C31E2">
        <w:rPr>
          <w:sz w:val="36"/>
        </w:rPr>
        <w:t xml:space="preserve">5.2 Iron Loss Model for </w:t>
      </w:r>
      <w:r w:rsidR="00300FC9" w:rsidRPr="000C31E2">
        <w:rPr>
          <w:sz w:val="36"/>
        </w:rPr>
        <w:t>Distorted Flux Density</w:t>
      </w:r>
      <w:r w:rsidRPr="000C31E2">
        <w:rPr>
          <w:sz w:val="36"/>
        </w:rPr>
        <w:t xml:space="preserve"> Considering Temperature Influence</w:t>
      </w:r>
      <w:bookmarkEnd w:id="193"/>
    </w:p>
    <w:p w14:paraId="4A78F90E" w14:textId="4730863C" w:rsidR="00BB35E0" w:rsidRPr="000C31E2" w:rsidRDefault="00A41741" w:rsidP="00BB35E0">
      <w:pPr>
        <w:spacing w:before="240" w:after="240"/>
        <w:ind w:firstLineChars="100" w:firstLine="240"/>
        <w:rPr>
          <w:szCs w:val="24"/>
        </w:rPr>
      </w:pPr>
      <w:r w:rsidRPr="000C31E2">
        <w:rPr>
          <w:szCs w:val="24"/>
        </w:rPr>
        <w:t xml:space="preserve">As illustrated in Chapter 3, the iron loss model </w:t>
      </w:r>
      <w:r w:rsidR="00BB35E0" w:rsidRPr="000C31E2">
        <w:rPr>
          <w:szCs w:val="24"/>
        </w:rPr>
        <w:t>(3.2)</w:t>
      </w:r>
      <w:r w:rsidRPr="000C31E2">
        <w:rPr>
          <w:szCs w:val="24"/>
        </w:rPr>
        <w:t xml:space="preserve"> is the most accurate iron loss models when the flux density varies sinusoidally with the help of variable coefficients and the consideration of temperature influence. </w:t>
      </w:r>
      <w:r w:rsidR="00A65188" w:rsidRPr="000C31E2">
        <w:rPr>
          <w:szCs w:val="24"/>
        </w:rPr>
        <w:t>Therefore,</w:t>
      </w:r>
      <w:r w:rsidR="00BB35E0" w:rsidRPr="000C31E2">
        <w:rPr>
          <w:szCs w:val="24"/>
        </w:rPr>
        <w:t xml:space="preserve"> in this chapter, iron loss model (3.2) is selected for the further investigation. </w:t>
      </w:r>
    </w:p>
    <w:p w14:paraId="3B7EF926" w14:textId="50244107" w:rsidR="00A41741" w:rsidRPr="000C31E2" w:rsidRDefault="00731A1A" w:rsidP="00BB35E0">
      <w:pPr>
        <w:spacing w:before="240" w:after="240"/>
        <w:ind w:firstLineChars="100" w:firstLine="240"/>
        <w:rPr>
          <w:szCs w:val="24"/>
        </w:rPr>
      </w:pPr>
      <w:r w:rsidRPr="000C31E2">
        <w:rPr>
          <w:szCs w:val="24"/>
        </w:rPr>
        <w:t>In actual electrical machines, the flux density can be significantly distorted from sinusoidal due to MMF harmonics</w:t>
      </w:r>
      <w:r w:rsidR="00A41741" w:rsidRPr="000C31E2">
        <w:rPr>
          <w:szCs w:val="24"/>
        </w:rPr>
        <w:t xml:space="preserve">. On one hand, the hysteresis minor loops occur in the hysteresis major loops </w:t>
      </w:r>
      <w:r w:rsidR="00A65188" w:rsidRPr="000C31E2">
        <w:rPr>
          <w:szCs w:val="24"/>
        </w:rPr>
        <w:t>consequently</w:t>
      </w:r>
      <w:r w:rsidR="00A41741" w:rsidRPr="000C31E2">
        <w:rPr>
          <w:szCs w:val="24"/>
        </w:rPr>
        <w:t xml:space="preserve">. The hysteresis minor loops are shown in Fig 5.1, these hysteresis minor loops result in additional hysteresis loss. Therefore, a coefficient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minor</m:t>
            </m:r>
          </m:sub>
        </m:sSub>
      </m:oMath>
      <w:r w:rsidR="00A41741" w:rsidRPr="000C31E2">
        <w:rPr>
          <w:szCs w:val="24"/>
        </w:rPr>
        <w:t xml:space="preserve"> is introduced to describe the ratio of hysteresis losses with and without minor loops [LAV78]. On the other hand, the harmonics of the distorted flux density also cause additional eddy current iron loss. Thus, the eddy current loss should be calculated by summing all the eddy current losses caused by each harmonic. The iron losses can be then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70"/>
      </w:tblGrid>
      <w:tr w:rsidR="000C31E2" w:rsidRPr="000C31E2" w14:paraId="4AA0E098" w14:textId="77777777" w:rsidTr="00B90406">
        <w:trPr>
          <w:jc w:val="center"/>
        </w:trPr>
        <w:tc>
          <w:tcPr>
            <w:tcW w:w="8168" w:type="dxa"/>
          </w:tcPr>
          <w:p w14:paraId="1128FE79" w14:textId="21E11C9F" w:rsidR="00A41741" w:rsidRPr="000C31E2" w:rsidRDefault="00123B42" w:rsidP="00300FC9">
            <w:pPr>
              <w:spacing w:before="240" w:after="240"/>
              <w:jc w:val="right"/>
              <w:rPr>
                <w:i/>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hyst, nonsin</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hyst,sin</m:t>
                    </m:r>
                  </m:sub>
                </m:sSub>
              </m:oMath>
            </m:oMathPara>
          </w:p>
        </w:tc>
        <w:tc>
          <w:tcPr>
            <w:tcW w:w="770" w:type="dxa"/>
            <w:vAlign w:val="center"/>
          </w:tcPr>
          <w:p w14:paraId="6CB72F5C" w14:textId="0BC8BEDB" w:rsidR="00A41741" w:rsidRPr="000C31E2" w:rsidRDefault="00A41741" w:rsidP="00B90406">
            <w:pPr>
              <w:spacing w:before="240" w:after="240"/>
              <w:jc w:val="right"/>
              <w:rPr>
                <w:szCs w:val="24"/>
              </w:rPr>
            </w:pPr>
            <w:r w:rsidRPr="000C31E2">
              <w:rPr>
                <w:rFonts w:hint="eastAsia"/>
                <w:szCs w:val="24"/>
              </w:rPr>
              <w:t>(</w:t>
            </w:r>
            <w:r w:rsidR="00CC486C" w:rsidRPr="000C31E2">
              <w:rPr>
                <w:szCs w:val="24"/>
              </w:rPr>
              <w:t>5.1</w:t>
            </w:r>
            <w:r w:rsidRPr="000C31E2">
              <w:rPr>
                <w:rFonts w:hint="eastAsia"/>
                <w:szCs w:val="24"/>
              </w:rPr>
              <w:t>)</w:t>
            </w:r>
          </w:p>
        </w:tc>
      </w:tr>
      <w:tr w:rsidR="000C31E2" w:rsidRPr="000C31E2" w14:paraId="7E5B2578" w14:textId="77777777" w:rsidTr="00B90406">
        <w:trPr>
          <w:jc w:val="center"/>
        </w:trPr>
        <w:tc>
          <w:tcPr>
            <w:tcW w:w="8168" w:type="dxa"/>
          </w:tcPr>
          <w:p w14:paraId="18D510F2" w14:textId="77777777" w:rsidR="00A41741" w:rsidRPr="000C31E2" w:rsidRDefault="00123B42" w:rsidP="00B90406">
            <w:pPr>
              <w:spacing w:before="240" w:after="240"/>
              <w:jc w:val="right"/>
              <w:rPr>
                <w:rFonts w:eastAsia="宋体" w:cs="Times New Roman"/>
                <w:szCs w:val="24"/>
                <w:lang w:val="en-US"/>
              </w:rPr>
            </w:pPr>
            <m:oMathPara>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=1+k</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B</m:t>
                        </m:r>
                      </m:e>
                      <m:sub>
                        <m:r>
                          <m:rPr>
                            <m:sty m:val="p"/>
                          </m:rPr>
                          <w:rPr>
                            <w:rFonts w:ascii="Cambria Math" w:hAnsi="Cambria Math"/>
                            <w:szCs w:val="24"/>
                          </w:rPr>
                          <m:t>m</m:t>
                        </m:r>
                      </m:sub>
                    </m:sSub>
                  </m:den>
                </m:f>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e>
                </m:nary>
              </m:oMath>
            </m:oMathPara>
          </w:p>
        </w:tc>
        <w:tc>
          <w:tcPr>
            <w:tcW w:w="770" w:type="dxa"/>
            <w:vAlign w:val="center"/>
          </w:tcPr>
          <w:p w14:paraId="40F7D2B4" w14:textId="661493FC" w:rsidR="00A41741" w:rsidRPr="000C31E2" w:rsidRDefault="00A41741" w:rsidP="00B90406">
            <w:pPr>
              <w:spacing w:before="240" w:after="240"/>
              <w:jc w:val="right"/>
              <w:rPr>
                <w:szCs w:val="24"/>
              </w:rPr>
            </w:pPr>
            <w:r w:rsidRPr="000C31E2">
              <w:rPr>
                <w:rFonts w:hint="eastAsia"/>
                <w:szCs w:val="24"/>
              </w:rPr>
              <w:t>(</w:t>
            </w:r>
            <w:r w:rsidR="00CC486C" w:rsidRPr="000C31E2">
              <w:rPr>
                <w:szCs w:val="24"/>
              </w:rPr>
              <w:t>5.2</w:t>
            </w:r>
            <w:r w:rsidRPr="000C31E2">
              <w:rPr>
                <w:rFonts w:hint="eastAsia"/>
                <w:szCs w:val="24"/>
              </w:rPr>
              <w:t>)</w:t>
            </w:r>
          </w:p>
        </w:tc>
      </w:tr>
      <w:tr w:rsidR="000C31E2" w:rsidRPr="000C31E2" w14:paraId="43365C0F" w14:textId="77777777" w:rsidTr="00B90406">
        <w:trPr>
          <w:jc w:val="center"/>
        </w:trPr>
        <w:tc>
          <w:tcPr>
            <w:tcW w:w="8168" w:type="dxa"/>
          </w:tcPr>
          <w:p w14:paraId="09B963E2" w14:textId="1A31D870" w:rsidR="00A41741" w:rsidRPr="000C31E2" w:rsidRDefault="00123B42" w:rsidP="00B90406">
            <w:pPr>
              <w:spacing w:before="240" w:after="240"/>
              <w:jc w:val="right"/>
              <w:rPr>
                <w:rFonts w:eastAsia="宋体" w:cs="Times New Roman"/>
                <w:szCs w:val="24"/>
                <w:lang w:val="en-US"/>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eddy,nonsin</m:t>
                    </m:r>
                  </m:sub>
                </m:sSub>
                <m:r>
                  <w:rPr>
                    <w:rFonts w:ascii="Cambria Math" w:hAnsi="Cambria Math"/>
                    <w:szCs w:val="24"/>
                  </w:rPr>
                  <m:t>=</m:t>
                </m:r>
                <m:nary>
                  <m:naryPr>
                    <m:chr m:val="∑"/>
                    <m:limLoc m:val="undOvr"/>
                    <m:subHide m:val="1"/>
                    <m:supHide m:val="1"/>
                    <m:ctrlPr>
                      <w:rPr>
                        <w:rFonts w:ascii="Cambria Math" w:hAnsi="Cambria Math"/>
                        <w:i/>
                        <w:szCs w:val="24"/>
                      </w:rPr>
                    </m:ctrlPr>
                  </m:naryPr>
                  <m:sub/>
                  <m:sup/>
                  <m:e>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eddy,sin</m:t>
                        </m:r>
                      </m:sub>
                    </m:sSub>
                  </m:e>
                </m:nary>
              </m:oMath>
            </m:oMathPara>
          </w:p>
        </w:tc>
        <w:tc>
          <w:tcPr>
            <w:tcW w:w="770" w:type="dxa"/>
            <w:vAlign w:val="center"/>
          </w:tcPr>
          <w:p w14:paraId="28398F2C" w14:textId="65CE9176" w:rsidR="00A41741" w:rsidRPr="000C31E2" w:rsidRDefault="00A41741" w:rsidP="00B90406">
            <w:pPr>
              <w:spacing w:before="240" w:after="240"/>
              <w:jc w:val="right"/>
              <w:rPr>
                <w:szCs w:val="24"/>
              </w:rPr>
            </w:pPr>
            <w:r w:rsidRPr="000C31E2">
              <w:rPr>
                <w:rFonts w:hint="eastAsia"/>
                <w:szCs w:val="24"/>
              </w:rPr>
              <w:t>(</w:t>
            </w:r>
            <w:r w:rsidR="00CC486C" w:rsidRPr="000C31E2">
              <w:rPr>
                <w:szCs w:val="24"/>
              </w:rPr>
              <w:t>5.3</w:t>
            </w:r>
            <w:r w:rsidRPr="000C31E2">
              <w:rPr>
                <w:rFonts w:hint="eastAsia"/>
                <w:szCs w:val="24"/>
              </w:rPr>
              <w:t>)</w:t>
            </w:r>
          </w:p>
        </w:tc>
      </w:tr>
    </w:tbl>
    <w:p w14:paraId="17767375" w14:textId="7FCC7577" w:rsidR="00A41741" w:rsidRPr="000C31E2" w:rsidRDefault="00A41741" w:rsidP="00A41741">
      <w:pPr>
        <w:spacing w:before="240" w:after="240"/>
        <w:rPr>
          <w:szCs w:val="24"/>
        </w:rPr>
      </w:pPr>
      <w:r w:rsidRPr="000C31E2">
        <w:rPr>
          <w:szCs w:val="24"/>
        </w:rPr>
        <w:t xml:space="preserve">where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hyst,nonsin</m:t>
            </m:r>
          </m:sub>
        </m:sSub>
      </m:oMath>
      <w:r w:rsidRPr="000C31E2">
        <w:rPr>
          <w:szCs w:val="24"/>
        </w:rPr>
        <w:t xml:space="preserve"> is the hysteresis loss when the </w:t>
      </w:r>
      <w:r w:rsidR="00300FC9" w:rsidRPr="000C31E2">
        <w:rPr>
          <w:szCs w:val="24"/>
        </w:rPr>
        <w:t>flux density is distorted from sinusoidal</w:t>
      </w:r>
      <w:r w:rsidRPr="000C31E2">
        <w:rPr>
          <w:szCs w:val="24"/>
        </w:rPr>
        <w:t xml:space="preserv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oMath>
      <w:r w:rsidRPr="000C31E2">
        <w:rPr>
          <w:szCs w:val="24"/>
        </w:rPr>
        <w:t xml:space="preserve"> is the coefficient considering the influence of hysteresis minor loops.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hyst,sin</m:t>
            </m:r>
          </m:sub>
        </m:sSub>
      </m:oMath>
      <w:r w:rsidRPr="000C31E2">
        <w:rPr>
          <w:szCs w:val="24"/>
        </w:rPr>
        <w:t xml:space="preserve"> is the hysteresis loss under sinusoidal flux density. </w:t>
      </w:r>
      <m:oMath>
        <m:r>
          <w:rPr>
            <w:rFonts w:ascii="Cambria Math" w:hAnsi="Cambria Math"/>
            <w:szCs w:val="24"/>
          </w:rPr>
          <m:t>k</m:t>
        </m:r>
      </m:oMath>
      <w:r w:rsidRPr="000C31E2">
        <w:rPr>
          <w:szCs w:val="24"/>
        </w:rPr>
        <w:t xml:space="preserve"> is the coefficient depending on lamination properties. </w:t>
      </w:r>
      <m:oMath>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oMath>
      <w:r w:rsidRPr="000C31E2">
        <w:rPr>
          <w:szCs w:val="24"/>
        </w:rPr>
        <w:t xml:space="preserve"> is the amplitude of the fluctuated flux density shown in Fig 5.1.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eddy,nonsin</m:t>
            </m:r>
          </m:sub>
        </m:sSub>
      </m:oMath>
      <w:r w:rsidRPr="000C31E2">
        <w:rPr>
          <w:szCs w:val="24"/>
        </w:rPr>
        <w:t xml:space="preserve"> is the eddy current loss including </w:t>
      </w:r>
      <w:r w:rsidR="00300FC9" w:rsidRPr="000C31E2">
        <w:rPr>
          <w:szCs w:val="24"/>
        </w:rPr>
        <w:t>considering flux density distortion</w:t>
      </w:r>
      <w:r w:rsidRPr="000C31E2">
        <w:rPr>
          <w:szCs w:val="24"/>
        </w:rPr>
        <w:t xml:space="preserve">. </w:t>
      </w: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eddy,sin</m:t>
            </m:r>
          </m:sub>
        </m:sSub>
      </m:oMath>
      <w:r w:rsidR="00BE044A" w:rsidRPr="000C31E2">
        <w:rPr>
          <w:szCs w:val="24"/>
        </w:rPr>
        <w:t xml:space="preserve"> is the eddy current loss under sinusoidal flux density.</w:t>
      </w:r>
    </w:p>
    <w:p w14:paraId="36381856" w14:textId="2A947AB0" w:rsidR="00A41741" w:rsidRPr="000C31E2" w:rsidRDefault="00A35324" w:rsidP="00A41741">
      <w:pPr>
        <w:spacing w:before="240" w:after="240"/>
        <w:ind w:firstLineChars="100" w:firstLine="240"/>
        <w:rPr>
          <w:szCs w:val="24"/>
        </w:rPr>
      </w:pPr>
      <w:r w:rsidRPr="000C31E2">
        <w:t xml:space="preserve">The temperature also affects the iron loss significantly. Fig. 5.2 shows measured </w:t>
      </w:r>
      <w:r w:rsidRPr="000C31E2">
        <w:rPr>
          <w:i/>
        </w:rPr>
        <w:t>B-H</w:t>
      </w:r>
      <w:r w:rsidRPr="000C31E2">
        <w:t xml:space="preserve"> loops at different switching frequencies and temperatures at fundamental frequency 1Hz and flux density amplitude 1.20T. These test results are obtained when the ring specimen is powered by a PWM inverter as shown in Fig. 5.3. It can be seen that the shape </w:t>
      </w:r>
      <w:r w:rsidRPr="000C31E2">
        <w:rPr>
          <w:i/>
        </w:rPr>
        <w:t>B-H</w:t>
      </w:r>
      <w:r w:rsidRPr="000C31E2">
        <w:t xml:space="preserve"> loops is influenced significantly by the switching frequency and the temperature. The iron loss is then affected. </w:t>
      </w:r>
      <w:r w:rsidR="00A65188" w:rsidRPr="000C31E2">
        <w:rPr>
          <w:szCs w:val="24"/>
        </w:rPr>
        <w:t>To</w:t>
      </w:r>
      <w:r w:rsidR="00A41741" w:rsidRPr="000C31E2">
        <w:rPr>
          <w:szCs w:val="24"/>
        </w:rPr>
        <w:t xml:space="preserve"> fully consider the influence</w:t>
      </w:r>
      <w:r w:rsidR="00556DA5" w:rsidRPr="000C31E2">
        <w:rPr>
          <w:szCs w:val="24"/>
        </w:rPr>
        <w:t xml:space="preserve"> of flux density</w:t>
      </w:r>
      <w:r w:rsidR="00BE044A" w:rsidRPr="000C31E2">
        <w:rPr>
          <w:szCs w:val="24"/>
        </w:rPr>
        <w:t>,</w:t>
      </w:r>
      <w:r w:rsidR="00556DA5" w:rsidRPr="000C31E2">
        <w:rPr>
          <w:szCs w:val="24"/>
        </w:rPr>
        <w:t xml:space="preserve"> </w:t>
      </w:r>
      <w:r w:rsidR="00BE044A" w:rsidRPr="000C31E2">
        <w:rPr>
          <w:szCs w:val="24"/>
        </w:rPr>
        <w:t>frequency, flux density distortion and temperature</w:t>
      </w:r>
      <w:r w:rsidR="00A41741" w:rsidRPr="000C31E2">
        <w:rPr>
          <w:szCs w:val="24"/>
        </w:rPr>
        <w:t>, an improved iron loss model is developed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8"/>
        <w:gridCol w:w="770"/>
      </w:tblGrid>
      <w:tr w:rsidR="000C31E2" w:rsidRPr="000C31E2" w14:paraId="0C6FAC4B" w14:textId="77777777" w:rsidTr="00B90406">
        <w:trPr>
          <w:jc w:val="center"/>
        </w:trPr>
        <w:tc>
          <w:tcPr>
            <w:tcW w:w="8168" w:type="dxa"/>
          </w:tcPr>
          <w:p w14:paraId="210A6400" w14:textId="0DA7CED0" w:rsidR="00A41741" w:rsidRPr="000C31E2" w:rsidRDefault="00123B42" w:rsidP="00B90406">
            <w:pPr>
              <w:spacing w:before="240" w:after="240"/>
              <w:jc w:val="right"/>
              <w:rPr>
                <w:i/>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k</m:t>
                    </m:r>
                  </m:e>
                  <m:sub>
                    <m:r>
                      <m:rPr>
                        <m:sty m:val="p"/>
                      </m:rPr>
                      <w:rPr>
                        <w:rFonts w:ascii="Cambria Math" w:hAnsi="Cambria Math"/>
                        <w:szCs w:val="24"/>
                      </w:rPr>
                      <m:t>h</m:t>
                    </m:r>
                  </m:sub>
                </m:sSub>
                <m:r>
                  <w:rPr>
                    <w:rFonts w:ascii="Cambria Math" w:hAnsi="Cambria Math"/>
                    <w:szCs w:val="24"/>
                  </w:rPr>
                  <m:t>(f,</m:t>
                </m:r>
                <m:sSub>
                  <m:sSubPr>
                    <m:ctrlPr>
                      <w:rPr>
                        <w:rFonts w:ascii="Cambria Math" w:hAnsi="Cambria Math"/>
                        <w:i/>
                        <w:szCs w:val="24"/>
                      </w:rPr>
                    </m:ctrlPr>
                  </m:sSubPr>
                  <m:e>
                    <m:r>
                      <w:rPr>
                        <w:rFonts w:ascii="Cambria Math" w:hAnsi="Cambria Math"/>
                        <w:szCs w:val="24"/>
                      </w:rPr>
                      <m:t>B</m:t>
                    </m:r>
                  </m:e>
                  <m:sub>
                    <m:r>
                      <m:rPr>
                        <m:sty m:val="p"/>
                      </m:rPr>
                      <w:rPr>
                        <w:rFonts w:ascii="Cambria Math" w:hAnsi="Cambria Math"/>
                        <w:szCs w:val="24"/>
                      </w:rPr>
                      <m:t>m</m:t>
                    </m:r>
                  </m:sub>
                </m:sSub>
                <m:r>
                  <w:rPr>
                    <w:rFonts w:ascii="Cambria Math" w:hAnsi="Cambria Math"/>
                    <w:szCs w:val="24"/>
                  </w:rPr>
                  <m:t>,T)f</m:t>
                </m:r>
                <m:sSubSup>
                  <m:sSubSupPr>
                    <m:ctrlPr>
                      <w:rPr>
                        <w:rFonts w:ascii="Cambria Math" w:hAnsi="Cambria Math"/>
                        <w:i/>
                        <w:szCs w:val="24"/>
                      </w:rPr>
                    </m:ctrlPr>
                  </m:sSubSupPr>
                  <m:e>
                    <m:r>
                      <w:rPr>
                        <w:rFonts w:ascii="Cambria Math" w:hAnsi="Cambria Math"/>
                        <w:szCs w:val="24"/>
                      </w:rPr>
                      <m:t>B</m:t>
                    </m:r>
                  </m:e>
                  <m:sub>
                    <m:r>
                      <m:rPr>
                        <m:sty m:val="p"/>
                      </m:rPr>
                      <w:rPr>
                        <w:rFonts w:ascii="Cambria Math" w:hAnsi="Cambria Math"/>
                        <w:szCs w:val="24"/>
                      </w:rPr>
                      <m:t>m</m:t>
                    </m:r>
                  </m:sub>
                  <m:sup>
                    <m:r>
                      <w:rPr>
                        <w:rFonts w:ascii="Cambria Math" w:hAnsi="Cambria Math"/>
                        <w:szCs w:val="24"/>
                      </w:rPr>
                      <m:t>2</m:t>
                    </m:r>
                  </m:sup>
                </m:sSubSup>
                <m:r>
                  <w:rPr>
                    <w:rFonts w:ascii="Cambria Math" w:hAnsi="Cambria Math"/>
                    <w:szCs w:val="24"/>
                  </w:rPr>
                  <m:t>+</m:t>
                </m:r>
                <m:nary>
                  <m:naryPr>
                    <m:chr m:val="∑"/>
                    <m:limLoc m:val="undOvr"/>
                    <m:subHide m:val="1"/>
                    <m:supHide m:val="1"/>
                    <m:ctrlPr>
                      <w:rPr>
                        <w:rFonts w:ascii="Cambria Math" w:hAnsi="Cambria Math"/>
                        <w:i/>
                        <w:szCs w:val="24"/>
                      </w:rPr>
                    </m:ctrlPr>
                  </m:naryPr>
                  <m:sub/>
                  <m:sup/>
                  <m:e>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e</m:t>
                        </m:r>
                      </m:sub>
                    </m:sSub>
                    <m:r>
                      <w:rPr>
                        <w:rFonts w:ascii="Cambria Math" w:hAnsi="Cambria Math"/>
                        <w:szCs w:val="24"/>
                      </w:rPr>
                      <m:t>(f,</m:t>
                    </m:r>
                    <m:sSub>
                      <m:sSubPr>
                        <m:ctrlPr>
                          <w:rPr>
                            <w:rFonts w:ascii="Cambria Math" w:hAnsi="Cambria Math"/>
                            <w:i/>
                            <w:szCs w:val="24"/>
                          </w:rPr>
                        </m:ctrlPr>
                      </m:sSubPr>
                      <m:e>
                        <m:r>
                          <w:rPr>
                            <w:rFonts w:ascii="Cambria Math" w:hAnsi="Cambria Math"/>
                            <w:szCs w:val="24"/>
                          </w:rPr>
                          <m:t>B</m:t>
                        </m:r>
                      </m:e>
                      <m:sub>
                        <m:r>
                          <m:rPr>
                            <m:sty m:val="p"/>
                          </m:rPr>
                          <w:rPr>
                            <w:rFonts w:ascii="Cambria Math" w:hAnsi="Cambria Math"/>
                            <w:szCs w:val="24"/>
                          </w:rPr>
                          <m:t>m</m:t>
                        </m:r>
                      </m:sub>
                    </m:sSub>
                    <m:r>
                      <w:rPr>
                        <w:rFonts w:ascii="Cambria Math" w:hAnsi="Cambria Math"/>
                        <w:szCs w:val="24"/>
                      </w:rPr>
                      <m:t>,T)</m:t>
                    </m:r>
                    <m:sSup>
                      <m:sSupPr>
                        <m:ctrlPr>
                          <w:rPr>
                            <w:rFonts w:ascii="Cambria Math" w:hAnsi="Cambria Math"/>
                            <w:i/>
                            <w:szCs w:val="24"/>
                          </w:rPr>
                        </m:ctrlPr>
                      </m:sSupPr>
                      <m:e>
                        <m:r>
                          <w:rPr>
                            <w:rFonts w:ascii="Cambria Math" w:hAnsi="Cambria Math"/>
                            <w:szCs w:val="24"/>
                          </w:rPr>
                          <m:t>f</m:t>
                        </m:r>
                      </m:e>
                      <m:sup>
                        <m:r>
                          <w:rPr>
                            <w:rFonts w:ascii="Cambria Math" w:hAnsi="Cambria Math"/>
                            <w:szCs w:val="24"/>
                          </w:rPr>
                          <m:t>2</m:t>
                        </m:r>
                      </m:sup>
                    </m:sSup>
                    <m:sSubSup>
                      <m:sSubSupPr>
                        <m:ctrlPr>
                          <w:rPr>
                            <w:rFonts w:ascii="Cambria Math" w:hAnsi="Cambria Math"/>
                            <w:i/>
                            <w:szCs w:val="24"/>
                          </w:rPr>
                        </m:ctrlPr>
                      </m:sSubSupPr>
                      <m:e>
                        <m:r>
                          <w:rPr>
                            <w:rFonts w:ascii="Cambria Math" w:hAnsi="Cambria Math"/>
                            <w:szCs w:val="24"/>
                          </w:rPr>
                          <m:t>B</m:t>
                        </m:r>
                      </m:e>
                      <m:sub>
                        <m:r>
                          <m:rPr>
                            <m:sty m:val="p"/>
                          </m:rPr>
                          <w:rPr>
                            <w:rFonts w:ascii="Cambria Math" w:hAnsi="Cambria Math"/>
                            <w:szCs w:val="24"/>
                          </w:rPr>
                          <m:t>m</m:t>
                        </m:r>
                      </m:sub>
                      <m:sup>
                        <m:r>
                          <w:rPr>
                            <w:rFonts w:ascii="Cambria Math" w:hAnsi="Cambria Math"/>
                            <w:szCs w:val="24"/>
                          </w:rPr>
                          <m:t>2</m:t>
                        </m:r>
                      </m:sup>
                    </m:sSubSup>
                  </m:e>
                </m:nary>
              </m:oMath>
            </m:oMathPara>
          </w:p>
        </w:tc>
        <w:tc>
          <w:tcPr>
            <w:tcW w:w="770" w:type="dxa"/>
            <w:vAlign w:val="center"/>
          </w:tcPr>
          <w:p w14:paraId="26AB15CA" w14:textId="484EF8D8" w:rsidR="00A41741" w:rsidRPr="000C31E2" w:rsidRDefault="00A41741" w:rsidP="00B90406">
            <w:pPr>
              <w:spacing w:before="240" w:after="240"/>
              <w:jc w:val="right"/>
              <w:rPr>
                <w:szCs w:val="24"/>
              </w:rPr>
            </w:pPr>
            <w:r w:rsidRPr="000C31E2">
              <w:rPr>
                <w:rFonts w:hint="eastAsia"/>
                <w:szCs w:val="24"/>
              </w:rPr>
              <w:t>(</w:t>
            </w:r>
            <w:r w:rsidRPr="000C31E2">
              <w:rPr>
                <w:szCs w:val="24"/>
              </w:rPr>
              <w:t>5.</w:t>
            </w:r>
            <w:r w:rsidR="00CC486C" w:rsidRPr="000C31E2">
              <w:rPr>
                <w:szCs w:val="24"/>
              </w:rPr>
              <w:t>4</w:t>
            </w:r>
            <w:r w:rsidRPr="000C31E2">
              <w:rPr>
                <w:rFonts w:hint="eastAsia"/>
                <w:szCs w:val="24"/>
              </w:rPr>
              <w:t>)</w:t>
            </w:r>
          </w:p>
        </w:tc>
      </w:tr>
    </w:tbl>
    <w:p w14:paraId="33317EC8" w14:textId="761A6C60" w:rsidR="00A41741" w:rsidRPr="000C31E2" w:rsidRDefault="00D06204" w:rsidP="00A41741">
      <w:pPr>
        <w:spacing w:before="240" w:after="240"/>
        <w:jc w:val="center"/>
        <w:rPr>
          <w:szCs w:val="24"/>
        </w:rPr>
      </w:pPr>
      <w:r w:rsidRPr="000C31E2">
        <w:rPr>
          <w:noProof/>
        </w:rPr>
        <w:drawing>
          <wp:inline distT="0" distB="0" distL="0" distR="0" wp14:anchorId="7EA1E44A" wp14:editId="614E734F">
            <wp:extent cx="5444836" cy="281599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59750" cy="2823711"/>
                    </a:xfrm>
                    <a:prstGeom prst="rect">
                      <a:avLst/>
                    </a:prstGeom>
                    <a:noFill/>
                    <a:ln>
                      <a:noFill/>
                    </a:ln>
                  </pic:spPr>
                </pic:pic>
              </a:graphicData>
            </a:graphic>
          </wp:inline>
        </w:drawing>
      </w:r>
    </w:p>
    <w:p w14:paraId="0CD987B7" w14:textId="41AD83D2" w:rsidR="00A41741" w:rsidRPr="000C31E2" w:rsidRDefault="00A41741" w:rsidP="00A41741">
      <w:pPr>
        <w:spacing w:before="240" w:after="240"/>
        <w:rPr>
          <w:szCs w:val="24"/>
        </w:rPr>
      </w:pPr>
      <w:bookmarkStart w:id="194" w:name="_Ref464404694"/>
      <w:bookmarkStart w:id="195" w:name="_Ref464665550"/>
      <w:r w:rsidRPr="000C31E2">
        <w:rPr>
          <w:szCs w:val="24"/>
        </w:rPr>
        <w:t>Fig</w:t>
      </w:r>
      <w:r w:rsidR="00F164B8" w:rsidRPr="000C31E2">
        <w:rPr>
          <w:szCs w:val="24"/>
        </w:rPr>
        <w:t>.</w:t>
      </w:r>
      <w:r w:rsidRPr="000C31E2">
        <w:rPr>
          <w:szCs w:val="24"/>
        </w:rPr>
        <w:t xml:space="preserve"> 5.</w:t>
      </w:r>
      <w:bookmarkEnd w:id="194"/>
      <w:r w:rsidR="00A35324" w:rsidRPr="000C31E2">
        <w:rPr>
          <w:szCs w:val="24"/>
        </w:rPr>
        <w:t>1</w:t>
      </w:r>
      <w:r w:rsidRPr="000C31E2">
        <w:rPr>
          <w:rFonts w:hint="eastAsia"/>
          <w:szCs w:val="24"/>
        </w:rPr>
        <w:t xml:space="preserve"> Flux density </w:t>
      </w:r>
      <w:r w:rsidRPr="000C31E2">
        <w:rPr>
          <w:szCs w:val="24"/>
        </w:rPr>
        <w:t>distortion</w:t>
      </w:r>
      <w:r w:rsidRPr="000C31E2">
        <w:rPr>
          <w:rFonts w:hint="eastAsia"/>
          <w:szCs w:val="24"/>
        </w:rPr>
        <w:t xml:space="preserve"> in electrical machine</w:t>
      </w:r>
      <w:bookmarkEnd w:id="195"/>
      <w:r w:rsidR="00300FC9" w:rsidRPr="000C31E2">
        <w:rPr>
          <w:szCs w:val="24"/>
        </w:rPr>
        <w:t xml:space="preserve"> caused by MMF harmonics</w:t>
      </w:r>
      <w:r w:rsidRPr="000C31E2">
        <w:rPr>
          <w:szCs w:val="24"/>
        </w:rPr>
        <w:t>.</w:t>
      </w:r>
    </w:p>
    <w:p w14:paraId="1B243DDC" w14:textId="73220F2A" w:rsidR="00A35324" w:rsidRPr="000C31E2" w:rsidRDefault="00700093" w:rsidP="00A35324">
      <w:pPr>
        <w:jc w:val="center"/>
        <w:rPr>
          <w:sz w:val="16"/>
        </w:rPr>
      </w:pPr>
      <w:r w:rsidRPr="000C31E2">
        <w:rPr>
          <w:noProof/>
        </w:rPr>
        <w:lastRenderedPageBreak/>
        <w:drawing>
          <wp:inline distT="0" distB="0" distL="0" distR="0" wp14:anchorId="42EDD6D5" wp14:editId="52BFED45">
            <wp:extent cx="5541318" cy="3466531"/>
            <wp:effectExtent l="0" t="0" r="2540" b="63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55299" cy="3475277"/>
                    </a:xfrm>
                    <a:prstGeom prst="rect">
                      <a:avLst/>
                    </a:prstGeom>
                    <a:noFill/>
                    <a:ln>
                      <a:noFill/>
                    </a:ln>
                  </pic:spPr>
                </pic:pic>
              </a:graphicData>
            </a:graphic>
          </wp:inline>
        </w:drawing>
      </w:r>
    </w:p>
    <w:p w14:paraId="5865F00C" w14:textId="77777777" w:rsidR="00A35324" w:rsidRPr="000C31E2" w:rsidRDefault="00A35324" w:rsidP="00A35324">
      <w:pPr>
        <w:spacing w:before="240" w:after="240"/>
        <w:jc w:val="center"/>
        <w:rPr>
          <w:szCs w:val="24"/>
        </w:rPr>
      </w:pPr>
      <w:r w:rsidRPr="000C31E2">
        <w:rPr>
          <w:szCs w:val="24"/>
        </w:rPr>
        <w:t>(a)</w:t>
      </w:r>
    </w:p>
    <w:p w14:paraId="59B6CF01" w14:textId="13BE0ED4" w:rsidR="00A35324" w:rsidRPr="000C31E2" w:rsidRDefault="00700093" w:rsidP="00A35324">
      <w:pPr>
        <w:jc w:val="center"/>
        <w:rPr>
          <w:sz w:val="16"/>
        </w:rPr>
      </w:pPr>
      <w:r w:rsidRPr="000C31E2">
        <w:rPr>
          <w:noProof/>
        </w:rPr>
        <w:drawing>
          <wp:inline distT="0" distB="0" distL="0" distR="0" wp14:anchorId="18EEC714" wp14:editId="709EFD12">
            <wp:extent cx="5519501" cy="3452883"/>
            <wp:effectExtent l="0" t="0" r="508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45007" cy="3468839"/>
                    </a:xfrm>
                    <a:prstGeom prst="rect">
                      <a:avLst/>
                    </a:prstGeom>
                    <a:noFill/>
                    <a:ln>
                      <a:noFill/>
                    </a:ln>
                  </pic:spPr>
                </pic:pic>
              </a:graphicData>
            </a:graphic>
          </wp:inline>
        </w:drawing>
      </w:r>
    </w:p>
    <w:p w14:paraId="5530409D" w14:textId="77777777" w:rsidR="00A35324" w:rsidRPr="000C31E2" w:rsidRDefault="00A35324" w:rsidP="00A35324">
      <w:pPr>
        <w:spacing w:before="240" w:after="240"/>
        <w:jc w:val="center"/>
        <w:rPr>
          <w:szCs w:val="24"/>
        </w:rPr>
      </w:pPr>
      <w:r w:rsidRPr="000C31E2">
        <w:rPr>
          <w:szCs w:val="24"/>
        </w:rPr>
        <w:t>(b)</w:t>
      </w:r>
    </w:p>
    <w:p w14:paraId="372BAC6A" w14:textId="63633130" w:rsidR="00A35324" w:rsidRPr="000C31E2" w:rsidRDefault="00A35324" w:rsidP="00A35324">
      <w:pPr>
        <w:spacing w:before="240" w:after="240"/>
        <w:rPr>
          <w:szCs w:val="24"/>
        </w:rPr>
      </w:pPr>
      <w:r w:rsidRPr="000C31E2">
        <w:rPr>
          <w:szCs w:val="24"/>
        </w:rPr>
        <w:t xml:space="preserve">Fig. 5.2 </w:t>
      </w:r>
      <w:r w:rsidRPr="000C31E2">
        <w:rPr>
          <w:i/>
          <w:szCs w:val="24"/>
        </w:rPr>
        <w:t>B-H</w:t>
      </w:r>
      <w:r w:rsidRPr="000C31E2">
        <w:rPr>
          <w:szCs w:val="24"/>
        </w:rPr>
        <w:t xml:space="preserve"> loops at different switching frequencies</w:t>
      </w:r>
      <w:r w:rsidRPr="000C31E2">
        <w:rPr>
          <w:i/>
          <w:szCs w:val="24"/>
        </w:rPr>
        <w:t xml:space="preserve"> f</w:t>
      </w:r>
      <w:r w:rsidRPr="000C31E2">
        <w:rPr>
          <w:szCs w:val="24"/>
          <w:vertAlign w:val="subscript"/>
        </w:rPr>
        <w:t>s</w:t>
      </w:r>
      <w:r w:rsidRPr="000C31E2">
        <w:rPr>
          <w:szCs w:val="24"/>
        </w:rPr>
        <w:t xml:space="preserve"> and temperatures when the fundamental frequency </w:t>
      </w:r>
      <w:r w:rsidRPr="000C31E2">
        <w:rPr>
          <w:i/>
          <w:szCs w:val="24"/>
        </w:rPr>
        <w:t>f</w:t>
      </w:r>
      <w:r w:rsidRPr="000C31E2">
        <w:rPr>
          <w:szCs w:val="24"/>
        </w:rPr>
        <w:t xml:space="preserve">=1Hz, </w:t>
      </w:r>
      <w:r w:rsidRPr="000C31E2">
        <w:rPr>
          <w:i/>
          <w:szCs w:val="24"/>
        </w:rPr>
        <w:t>B</w:t>
      </w:r>
      <w:r w:rsidRPr="000C31E2">
        <w:rPr>
          <w:szCs w:val="24"/>
          <w:vertAlign w:val="subscript"/>
        </w:rPr>
        <w:t>m</w:t>
      </w:r>
      <w:r w:rsidRPr="000C31E2">
        <w:rPr>
          <w:szCs w:val="24"/>
        </w:rPr>
        <w:t xml:space="preserve">=1.20T. (a) </w:t>
      </w:r>
      <w:r w:rsidRPr="000C31E2">
        <w:rPr>
          <w:i/>
          <w:szCs w:val="24"/>
        </w:rPr>
        <w:t>f</w:t>
      </w:r>
      <w:r w:rsidRPr="000C31E2">
        <w:rPr>
          <w:szCs w:val="24"/>
          <w:vertAlign w:val="subscript"/>
        </w:rPr>
        <w:t>s</w:t>
      </w:r>
      <w:r w:rsidRPr="000C31E2">
        <w:rPr>
          <w:szCs w:val="24"/>
        </w:rPr>
        <w:t>=500Hz. (b)</w:t>
      </w:r>
      <w:r w:rsidRPr="000C31E2">
        <w:rPr>
          <w:i/>
          <w:szCs w:val="24"/>
        </w:rPr>
        <w:t xml:space="preserve"> f</w:t>
      </w:r>
      <w:r w:rsidRPr="000C31E2">
        <w:rPr>
          <w:szCs w:val="24"/>
          <w:vertAlign w:val="subscript"/>
        </w:rPr>
        <w:t>s</w:t>
      </w:r>
      <w:r w:rsidRPr="000C31E2">
        <w:rPr>
          <w:szCs w:val="24"/>
        </w:rPr>
        <w:t>=10kHz.</w:t>
      </w:r>
    </w:p>
    <w:p w14:paraId="21822F22" w14:textId="77777777" w:rsidR="00A35324" w:rsidRPr="000C31E2" w:rsidRDefault="00A35324" w:rsidP="00A35324">
      <w:pPr>
        <w:jc w:val="center"/>
        <w:rPr>
          <w:sz w:val="16"/>
        </w:rPr>
      </w:pPr>
      <w:r w:rsidRPr="000C31E2">
        <w:rPr>
          <w:noProof/>
        </w:rPr>
        <w:lastRenderedPageBreak/>
        <w:drawing>
          <wp:inline distT="0" distB="0" distL="0" distR="0" wp14:anchorId="4E9785F0" wp14:editId="25FA2E2B">
            <wp:extent cx="5510455" cy="2948025"/>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21664" cy="2954022"/>
                    </a:xfrm>
                    <a:prstGeom prst="rect">
                      <a:avLst/>
                    </a:prstGeom>
                    <a:noFill/>
                    <a:ln>
                      <a:noFill/>
                    </a:ln>
                  </pic:spPr>
                </pic:pic>
              </a:graphicData>
            </a:graphic>
          </wp:inline>
        </w:drawing>
      </w:r>
    </w:p>
    <w:p w14:paraId="1A56EFEA" w14:textId="212071A9" w:rsidR="00A35324" w:rsidRPr="000C31E2" w:rsidRDefault="00A35324" w:rsidP="00A35324">
      <w:pPr>
        <w:spacing w:before="240" w:after="240"/>
        <w:rPr>
          <w:szCs w:val="24"/>
        </w:rPr>
      </w:pPr>
      <w:r w:rsidRPr="000C31E2">
        <w:rPr>
          <w:szCs w:val="24"/>
        </w:rPr>
        <w:t>Fig. 5.3 Schematic diagram of ring specimen measuring system under PWM.</w:t>
      </w:r>
    </w:p>
    <w:p w14:paraId="577740A9" w14:textId="5CC36AFF" w:rsidR="00A41741" w:rsidRPr="000C31E2" w:rsidRDefault="00A41741" w:rsidP="00A41741">
      <w:pPr>
        <w:pStyle w:val="Heading2"/>
        <w:numPr>
          <w:ilvl w:val="0"/>
          <w:numId w:val="0"/>
        </w:numPr>
        <w:spacing w:after="480"/>
        <w:ind w:left="576" w:hanging="576"/>
        <w:rPr>
          <w:sz w:val="36"/>
        </w:rPr>
      </w:pPr>
      <w:bookmarkStart w:id="196" w:name="_Toc498330460"/>
      <w:r w:rsidRPr="000C31E2">
        <w:rPr>
          <w:sz w:val="36"/>
        </w:rPr>
        <w:t>5.3 Iron Loss Tests in Electrical Machine</w:t>
      </w:r>
      <w:bookmarkEnd w:id="196"/>
    </w:p>
    <w:p w14:paraId="2F6CC195" w14:textId="7ED6B5D5" w:rsidR="00A41741" w:rsidRPr="000C31E2" w:rsidRDefault="00A41741" w:rsidP="00BE044A">
      <w:pPr>
        <w:spacing w:before="240" w:after="240"/>
        <w:ind w:firstLineChars="100" w:firstLine="240"/>
        <w:rPr>
          <w:szCs w:val="24"/>
        </w:rPr>
      </w:pPr>
      <w:r w:rsidRPr="000C31E2">
        <w:rPr>
          <w:szCs w:val="24"/>
        </w:rPr>
        <w:t xml:space="preserve">In order to evaluate the improved iron loss model </w:t>
      </w:r>
      <w:r w:rsidR="00CC486C" w:rsidRPr="000C31E2">
        <w:rPr>
          <w:szCs w:val="24"/>
        </w:rPr>
        <w:t>(5.4</w:t>
      </w:r>
      <w:r w:rsidRPr="000C31E2">
        <w:rPr>
          <w:szCs w:val="24"/>
        </w:rPr>
        <w:t>) on iron loss prediction in electrical machines</w:t>
      </w:r>
      <w:r w:rsidRPr="000C31E2">
        <w:rPr>
          <w:rFonts w:hint="eastAsia"/>
          <w:szCs w:val="24"/>
        </w:rPr>
        <w:t>,</w:t>
      </w:r>
      <w:r w:rsidRPr="000C31E2">
        <w:rPr>
          <w:szCs w:val="24"/>
        </w:rPr>
        <w:t xml:space="preserve"> </w:t>
      </w:r>
      <w:r w:rsidRPr="000C31E2">
        <w:rPr>
          <w:rFonts w:hint="eastAsia"/>
          <w:szCs w:val="24"/>
        </w:rPr>
        <w:t>iron l</w:t>
      </w:r>
      <w:r w:rsidRPr="000C31E2">
        <w:rPr>
          <w:szCs w:val="24"/>
        </w:rPr>
        <w:t>oss tests are carried out. T</w:t>
      </w:r>
      <w:r w:rsidRPr="000C31E2">
        <w:rPr>
          <w:rFonts w:hint="eastAsia"/>
          <w:szCs w:val="24"/>
        </w:rPr>
        <w:t>he</w:t>
      </w:r>
      <w:r w:rsidRPr="000C31E2">
        <w:rPr>
          <w:szCs w:val="24"/>
        </w:rPr>
        <w:t xml:space="preserve"> schematic</w:t>
      </w:r>
      <w:r w:rsidRPr="000C31E2">
        <w:rPr>
          <w:rFonts w:hint="eastAsia"/>
          <w:szCs w:val="24"/>
        </w:rPr>
        <w:t xml:space="preserve"> </w:t>
      </w:r>
      <w:r w:rsidRPr="000C31E2">
        <w:rPr>
          <w:szCs w:val="24"/>
        </w:rPr>
        <w:t>diagram</w:t>
      </w:r>
      <w:r w:rsidRPr="000C31E2">
        <w:rPr>
          <w:rFonts w:hint="eastAsia"/>
          <w:szCs w:val="24"/>
        </w:rPr>
        <w:t xml:space="preserve"> </w:t>
      </w:r>
      <w:r w:rsidR="00BE044A" w:rsidRPr="000C31E2">
        <w:rPr>
          <w:szCs w:val="24"/>
        </w:rPr>
        <w:t>of</w:t>
      </w:r>
      <w:r w:rsidRPr="000C31E2">
        <w:rPr>
          <w:rFonts w:hint="eastAsia"/>
          <w:szCs w:val="24"/>
        </w:rPr>
        <w:t xml:space="preserve"> the </w:t>
      </w:r>
      <w:r w:rsidRPr="000C31E2">
        <w:rPr>
          <w:szCs w:val="24"/>
        </w:rPr>
        <w:t xml:space="preserve">actual </w:t>
      </w:r>
      <w:r w:rsidRPr="000C31E2">
        <w:rPr>
          <w:rFonts w:hint="eastAsia"/>
          <w:szCs w:val="24"/>
        </w:rPr>
        <w:t xml:space="preserve">test </w:t>
      </w:r>
      <w:r w:rsidRPr="000C31E2">
        <w:rPr>
          <w:szCs w:val="24"/>
        </w:rPr>
        <w:t>system are shown in Fig 5.</w:t>
      </w:r>
      <w:r w:rsidR="00A35324" w:rsidRPr="000C31E2">
        <w:rPr>
          <w:szCs w:val="24"/>
        </w:rPr>
        <w:t>4</w:t>
      </w:r>
      <w:r w:rsidRPr="000C31E2">
        <w:rPr>
          <w:rFonts w:hint="eastAsia"/>
          <w:szCs w:val="24"/>
        </w:rPr>
        <w:t xml:space="preserve">. </w:t>
      </w:r>
      <w:r w:rsidRPr="000C31E2">
        <w:rPr>
          <w:szCs w:val="24"/>
        </w:rPr>
        <w:t xml:space="preserve">The tests are carried out on </w:t>
      </w:r>
      <w:r w:rsidR="005935D6" w:rsidRPr="000C31E2">
        <w:rPr>
          <w:szCs w:val="24"/>
        </w:rPr>
        <w:t>the</w:t>
      </w:r>
      <w:r w:rsidRPr="000C31E2">
        <w:rPr>
          <w:rFonts w:hint="eastAsia"/>
          <w:szCs w:val="24"/>
        </w:rPr>
        <w:t xml:space="preserve"> 12</w:t>
      </w:r>
      <w:r w:rsidRPr="000C31E2">
        <w:rPr>
          <w:szCs w:val="24"/>
        </w:rPr>
        <w:t>-</w:t>
      </w:r>
      <w:r w:rsidRPr="000C31E2">
        <w:rPr>
          <w:rFonts w:hint="eastAsia"/>
          <w:szCs w:val="24"/>
        </w:rPr>
        <w:t>slot</w:t>
      </w:r>
      <w:r w:rsidRPr="000C31E2">
        <w:rPr>
          <w:szCs w:val="24"/>
        </w:rPr>
        <w:t>/</w:t>
      </w:r>
      <w:r w:rsidRPr="000C31E2">
        <w:rPr>
          <w:rFonts w:hint="eastAsia"/>
          <w:szCs w:val="24"/>
        </w:rPr>
        <w:t>10</w:t>
      </w:r>
      <w:r w:rsidRPr="000C31E2">
        <w:rPr>
          <w:szCs w:val="24"/>
        </w:rPr>
        <w:t>-</w:t>
      </w:r>
      <w:r w:rsidRPr="000C31E2">
        <w:rPr>
          <w:rFonts w:hint="eastAsia"/>
          <w:szCs w:val="24"/>
        </w:rPr>
        <w:t xml:space="preserve">pole </w:t>
      </w:r>
      <w:r w:rsidRPr="000C31E2">
        <w:rPr>
          <w:szCs w:val="24"/>
        </w:rPr>
        <w:t>IPM</w:t>
      </w:r>
      <w:r w:rsidR="005935D6" w:rsidRPr="000C31E2">
        <w:rPr>
          <w:szCs w:val="24"/>
        </w:rPr>
        <w:t xml:space="preserve"> </w:t>
      </w:r>
      <w:r w:rsidR="00315987" w:rsidRPr="000C31E2">
        <w:rPr>
          <w:szCs w:val="24"/>
        </w:rPr>
        <w:t xml:space="preserve">machine </w:t>
      </w:r>
      <w:r w:rsidR="005935D6" w:rsidRPr="000C31E2">
        <w:rPr>
          <w:szCs w:val="24"/>
        </w:rPr>
        <w:t>introduced in Chapter 3,</w:t>
      </w:r>
      <w:r w:rsidRPr="000C31E2">
        <w:rPr>
          <w:szCs w:val="24"/>
        </w:rPr>
        <w:t xml:space="preserve"> whose main parameters are listed in Table </w:t>
      </w:r>
      <w:r w:rsidR="005935D6" w:rsidRPr="000C31E2">
        <w:rPr>
          <w:szCs w:val="24"/>
        </w:rPr>
        <w:t>3</w:t>
      </w:r>
      <w:r w:rsidRPr="000C31E2">
        <w:rPr>
          <w:szCs w:val="24"/>
        </w:rPr>
        <w:t xml:space="preserve">.1. In order to investigate the influence of </w:t>
      </w:r>
      <w:r w:rsidR="00300FC9" w:rsidRPr="000C31E2">
        <w:rPr>
          <w:szCs w:val="24"/>
        </w:rPr>
        <w:t xml:space="preserve">flux density distortion </w:t>
      </w:r>
      <w:r w:rsidRPr="000C31E2">
        <w:rPr>
          <w:szCs w:val="24"/>
        </w:rPr>
        <w:t xml:space="preserve">on iron loss, two sets of tests are carried out. One is conducted when the IPM machine is powered by </w:t>
      </w:r>
      <w:r w:rsidRPr="000C31E2">
        <w:rPr>
          <w:rFonts w:hint="eastAsia"/>
          <w:szCs w:val="24"/>
        </w:rPr>
        <w:t>a</w:t>
      </w:r>
      <w:r w:rsidR="00BE044A" w:rsidRPr="000C31E2">
        <w:rPr>
          <w:szCs w:val="24"/>
        </w:rPr>
        <w:t xml:space="preserve"> PWM</w:t>
      </w:r>
      <w:r w:rsidRPr="000C31E2">
        <w:rPr>
          <w:rFonts w:hint="eastAsia"/>
          <w:szCs w:val="24"/>
        </w:rPr>
        <w:t xml:space="preserve"> inverter controlled by a dSPACE </w:t>
      </w:r>
      <w:r w:rsidRPr="000C31E2">
        <w:rPr>
          <w:szCs w:val="24"/>
        </w:rPr>
        <w:t>controller</w:t>
      </w:r>
      <w:r w:rsidRPr="000C31E2">
        <w:rPr>
          <w:rFonts w:hint="eastAsia"/>
          <w:szCs w:val="24"/>
        </w:rPr>
        <w:t xml:space="preserve"> at </w:t>
      </w:r>
      <w:r w:rsidRPr="000C31E2">
        <w:rPr>
          <w:szCs w:val="24"/>
        </w:rPr>
        <w:t>different</w:t>
      </w:r>
      <w:r w:rsidRPr="000C31E2">
        <w:rPr>
          <w:rFonts w:hint="eastAsia"/>
          <w:szCs w:val="24"/>
        </w:rPr>
        <w:t xml:space="preserve"> switching frequenc</w:t>
      </w:r>
      <w:r w:rsidRPr="000C31E2">
        <w:rPr>
          <w:szCs w:val="24"/>
        </w:rPr>
        <w:t>ies, as shown in Fig 5.</w:t>
      </w:r>
      <w:r w:rsidR="00A35324" w:rsidRPr="000C31E2">
        <w:rPr>
          <w:szCs w:val="24"/>
        </w:rPr>
        <w:t>4</w:t>
      </w:r>
      <w:r w:rsidRPr="000C31E2">
        <w:rPr>
          <w:szCs w:val="24"/>
        </w:rPr>
        <w:t>(a). The other one is carried out when the machine is powered by a three-phase current source California Instrument 4500il, as shown in Fig 5.</w:t>
      </w:r>
      <w:r w:rsidR="00A35324" w:rsidRPr="000C31E2">
        <w:rPr>
          <w:szCs w:val="24"/>
        </w:rPr>
        <w:t>4</w:t>
      </w:r>
      <w:r w:rsidRPr="000C31E2">
        <w:rPr>
          <w:szCs w:val="24"/>
        </w:rPr>
        <w:t>(b). For each iron loss test, the RMS value of the phase current is kept the same</w:t>
      </w:r>
      <w:r w:rsidRPr="000C31E2">
        <w:rPr>
          <w:rFonts w:hint="eastAsia"/>
          <w:szCs w:val="24"/>
        </w:rPr>
        <w:t>.</w:t>
      </w:r>
      <w:r w:rsidRPr="000C31E2">
        <w:rPr>
          <w:szCs w:val="24"/>
        </w:rPr>
        <w:t xml:space="preserve"> In order to eliminate the influences of </w:t>
      </w:r>
      <w:r w:rsidRPr="000C31E2">
        <w:rPr>
          <w:rFonts w:hint="eastAsia"/>
          <w:szCs w:val="24"/>
        </w:rPr>
        <w:t xml:space="preserve">the magnet eddy current loss, the magnets </w:t>
      </w:r>
      <w:r w:rsidRPr="000C31E2">
        <w:rPr>
          <w:szCs w:val="24"/>
        </w:rPr>
        <w:t>are</w:t>
      </w:r>
      <w:r w:rsidRPr="000C31E2">
        <w:rPr>
          <w:rFonts w:hint="eastAsia"/>
          <w:szCs w:val="24"/>
        </w:rPr>
        <w:t xml:space="preserve"> removed</w:t>
      </w:r>
      <w:r w:rsidRPr="000C31E2">
        <w:rPr>
          <w:szCs w:val="24"/>
        </w:rPr>
        <w:t xml:space="preserve">. </w:t>
      </w:r>
      <w:r w:rsidRPr="000C31E2">
        <w:rPr>
          <w:rFonts w:hint="eastAsia"/>
          <w:szCs w:val="24"/>
        </w:rPr>
        <w:t xml:space="preserve">Furthermore, the rotor of the machine is locked in order to </w:t>
      </w:r>
      <w:r w:rsidRPr="000C31E2">
        <w:rPr>
          <w:szCs w:val="24"/>
        </w:rPr>
        <w:t>eliminate</w:t>
      </w:r>
      <w:r w:rsidRPr="000C31E2" w:rsidDel="00E97D53">
        <w:rPr>
          <w:rFonts w:hint="eastAsia"/>
          <w:szCs w:val="24"/>
        </w:rPr>
        <w:t xml:space="preserve"> </w:t>
      </w:r>
      <w:r w:rsidRPr="000C31E2">
        <w:rPr>
          <w:rFonts w:hint="eastAsia"/>
          <w:szCs w:val="24"/>
        </w:rPr>
        <w:t xml:space="preserve">the </w:t>
      </w:r>
      <w:r w:rsidRPr="000C31E2">
        <w:rPr>
          <w:szCs w:val="24"/>
        </w:rPr>
        <w:t xml:space="preserve">mechanical loss. </w:t>
      </w:r>
      <w:r w:rsidRPr="000C31E2">
        <w:rPr>
          <w:rFonts w:hint="eastAsia"/>
          <w:szCs w:val="24"/>
        </w:rPr>
        <w:t xml:space="preserve">In </w:t>
      </w:r>
      <w:r w:rsidRPr="000C31E2">
        <w:rPr>
          <w:szCs w:val="24"/>
        </w:rPr>
        <w:t>this</w:t>
      </w:r>
      <w:r w:rsidRPr="000C31E2">
        <w:rPr>
          <w:rFonts w:hint="eastAsia"/>
          <w:szCs w:val="24"/>
        </w:rPr>
        <w:t xml:space="preserve"> </w:t>
      </w:r>
      <w:r w:rsidRPr="000C31E2">
        <w:rPr>
          <w:szCs w:val="24"/>
        </w:rPr>
        <w:t>case</w:t>
      </w:r>
      <w:r w:rsidRPr="000C31E2">
        <w:rPr>
          <w:rFonts w:hint="eastAsia"/>
          <w:szCs w:val="24"/>
        </w:rPr>
        <w:t>, t</w:t>
      </w:r>
      <w:r w:rsidRPr="000C31E2">
        <w:rPr>
          <w:szCs w:val="24"/>
        </w:rPr>
        <w:t xml:space="preserve">he measured total iron loss can be obtained by subtracting the </w:t>
      </w:r>
      <w:r w:rsidR="002E0DDE" w:rsidRPr="000C31E2">
        <w:rPr>
          <w:szCs w:val="24"/>
        </w:rPr>
        <w:t>winding</w:t>
      </w:r>
      <w:r w:rsidR="003D7B67" w:rsidRPr="000C31E2">
        <w:rPr>
          <w:szCs w:val="24"/>
        </w:rPr>
        <w:t xml:space="preserve"> copper</w:t>
      </w:r>
      <w:r w:rsidR="002E0DDE" w:rsidRPr="000C31E2">
        <w:rPr>
          <w:szCs w:val="24"/>
        </w:rPr>
        <w:t xml:space="preserve"> loss</w:t>
      </w:r>
      <w:r w:rsidRPr="000C31E2">
        <w:rPr>
          <w:szCs w:val="24"/>
        </w:rPr>
        <w:t xml:space="preserve"> from the total losses</w:t>
      </w:r>
      <w:r w:rsidRPr="000C31E2">
        <w:rPr>
          <w:rFonts w:hint="eastAsia"/>
          <w:szCs w:val="24"/>
        </w:rPr>
        <w:t xml:space="preserve"> </w:t>
      </w:r>
    </w:p>
    <w:p w14:paraId="7A4B4844" w14:textId="474447A4" w:rsidR="00A41741" w:rsidRPr="000C31E2" w:rsidRDefault="00A41741" w:rsidP="00A41741">
      <w:pPr>
        <w:spacing w:before="240" w:after="240"/>
        <w:ind w:firstLineChars="100" w:firstLine="240"/>
        <w:rPr>
          <w:szCs w:val="24"/>
        </w:rPr>
      </w:pPr>
      <w:r w:rsidRPr="000C31E2">
        <w:rPr>
          <w:szCs w:val="24"/>
        </w:rPr>
        <w:t xml:space="preserve">In order to measure the temperatures </w:t>
      </w:r>
      <w:r w:rsidRPr="000C31E2">
        <w:rPr>
          <w:rFonts w:hint="eastAsia"/>
          <w:szCs w:val="24"/>
        </w:rPr>
        <w:t>of</w:t>
      </w:r>
      <w:r w:rsidRPr="000C31E2">
        <w:rPr>
          <w:szCs w:val="24"/>
        </w:rPr>
        <w:t xml:space="preserve"> different parts of the electrical machine, six thermal couples are equipped in the </w:t>
      </w:r>
      <w:r w:rsidRPr="000C31E2">
        <w:rPr>
          <w:rFonts w:hint="eastAsia"/>
          <w:szCs w:val="24"/>
        </w:rPr>
        <w:t xml:space="preserve">stator yoke, the coil, the stator tooth, the tooth tip, the rotor magnet slot and the rotor yoke </w:t>
      </w:r>
      <w:r w:rsidRPr="000C31E2">
        <w:rPr>
          <w:szCs w:val="24"/>
        </w:rPr>
        <w:t>as shown in Fig 5.</w:t>
      </w:r>
      <w:r w:rsidR="00A35324" w:rsidRPr="000C31E2">
        <w:rPr>
          <w:szCs w:val="24"/>
        </w:rPr>
        <w:t>5</w:t>
      </w:r>
      <w:r w:rsidRPr="000C31E2">
        <w:rPr>
          <w:rFonts w:hint="eastAsia"/>
          <w:szCs w:val="24"/>
        </w:rPr>
        <w:t xml:space="preserve">. The </w:t>
      </w:r>
      <w:r w:rsidRPr="000C31E2">
        <w:rPr>
          <w:szCs w:val="24"/>
        </w:rPr>
        <w:t>measured temperature</w:t>
      </w:r>
      <w:r w:rsidR="00BE044A" w:rsidRPr="000C31E2">
        <w:rPr>
          <w:szCs w:val="24"/>
        </w:rPr>
        <w:t>s</w:t>
      </w:r>
      <w:r w:rsidRPr="000C31E2">
        <w:rPr>
          <w:rFonts w:hint="eastAsia"/>
          <w:szCs w:val="24"/>
        </w:rPr>
        <w:t xml:space="preserve"> of each part</w:t>
      </w:r>
      <w:r w:rsidR="00BE044A" w:rsidRPr="000C31E2">
        <w:rPr>
          <w:szCs w:val="24"/>
        </w:rPr>
        <w:t xml:space="preserve"> during the test</w:t>
      </w:r>
      <w:r w:rsidRPr="000C31E2">
        <w:rPr>
          <w:rFonts w:hint="eastAsia"/>
          <w:szCs w:val="24"/>
        </w:rPr>
        <w:t xml:space="preserve"> </w:t>
      </w:r>
      <w:r w:rsidRPr="000C31E2">
        <w:rPr>
          <w:szCs w:val="24"/>
        </w:rPr>
        <w:t>are shown in Table</w:t>
      </w:r>
      <w:r w:rsidRPr="000C31E2">
        <w:rPr>
          <w:rFonts w:hint="eastAsia"/>
          <w:szCs w:val="24"/>
        </w:rPr>
        <w:t xml:space="preserve"> </w:t>
      </w:r>
      <w:r w:rsidRPr="000C31E2">
        <w:rPr>
          <w:szCs w:val="24"/>
        </w:rPr>
        <w:t>5.</w:t>
      </w:r>
      <w:r w:rsidR="005935D6" w:rsidRPr="000C31E2">
        <w:rPr>
          <w:szCs w:val="24"/>
        </w:rPr>
        <w:t>1</w:t>
      </w:r>
      <w:r w:rsidRPr="000C31E2">
        <w:rPr>
          <w:szCs w:val="24"/>
        </w:rPr>
        <w:t xml:space="preserve">. It can be seen that the temperature difference between different </w:t>
      </w:r>
      <w:r w:rsidRPr="000C31E2">
        <w:rPr>
          <w:szCs w:val="24"/>
        </w:rPr>
        <w:lastRenderedPageBreak/>
        <w:t>stator parts is very small. Hence, the temperature distribution of the stator is approximated as evenly and</w:t>
      </w:r>
      <w:r w:rsidRPr="000C31E2" w:rsidDel="00D42112">
        <w:rPr>
          <w:szCs w:val="24"/>
        </w:rPr>
        <w:t xml:space="preserve"> </w:t>
      </w:r>
      <w:r w:rsidRPr="000C31E2">
        <w:rPr>
          <w:szCs w:val="24"/>
        </w:rPr>
        <w:t xml:space="preserve">the average temperature </w:t>
      </w:r>
      <w:r w:rsidR="0073217A" w:rsidRPr="000C31E2">
        <w:rPr>
          <w:szCs w:val="24"/>
        </w:rPr>
        <w:t xml:space="preserve">is </w:t>
      </w:r>
      <w:r w:rsidRPr="000C31E2">
        <w:rPr>
          <w:szCs w:val="24"/>
        </w:rPr>
        <w:t xml:space="preserve">used for considering the temperature influence, which eases the modelling. On the other hand, it can be seen that the temperature difference between different rotor parts is also very small. Therefore, the same approximation is adopted for the rotor temperature. </w:t>
      </w:r>
    </w:p>
    <w:p w14:paraId="3520626C" w14:textId="5940F131" w:rsidR="00A41741" w:rsidRPr="000C31E2" w:rsidRDefault="00A41741" w:rsidP="00A41741">
      <w:pPr>
        <w:spacing w:before="240" w:after="240"/>
        <w:ind w:firstLineChars="100" w:firstLine="240"/>
        <w:rPr>
          <w:szCs w:val="24"/>
        </w:rPr>
      </w:pPr>
      <w:r w:rsidRPr="000C31E2">
        <w:rPr>
          <w:szCs w:val="24"/>
        </w:rPr>
        <w:t>Fig 5.</w:t>
      </w:r>
      <w:r w:rsidR="00A35324" w:rsidRPr="000C31E2">
        <w:rPr>
          <w:szCs w:val="24"/>
        </w:rPr>
        <w:t>6</w:t>
      </w:r>
      <w:r w:rsidRPr="000C31E2">
        <w:rPr>
          <w:szCs w:val="24"/>
        </w:rPr>
        <w:t xml:space="preserve"> shows the measured phase current waveforms of the electrical machine at d</w:t>
      </w:r>
      <w:r w:rsidR="00556DA5" w:rsidRPr="000C31E2">
        <w:rPr>
          <w:szCs w:val="24"/>
        </w:rPr>
        <w:t>ifferent fundamental frequency</w:t>
      </w:r>
      <w:r w:rsidRPr="000C31E2">
        <w:rPr>
          <w:szCs w:val="24"/>
        </w:rPr>
        <w:t xml:space="preserve"> </w:t>
      </w:r>
      <m:oMath>
        <m:r>
          <w:rPr>
            <w:rFonts w:ascii="Cambria Math" w:hAnsi="Cambria Math"/>
            <w:szCs w:val="24"/>
          </w:rPr>
          <m:t>f</m:t>
        </m:r>
      </m:oMath>
      <w:r w:rsidRPr="000C31E2">
        <w:rPr>
          <w:szCs w:val="24"/>
        </w:rPr>
        <w:t xml:space="preserve"> and switching frequenc</w:t>
      </w:r>
      <w:r w:rsidR="00556DA5" w:rsidRPr="000C31E2">
        <w:rPr>
          <w:szCs w:val="24"/>
        </w:rPr>
        <w:t>y</w:t>
      </w:r>
      <w:r w:rsidRPr="000C31E2">
        <w:rPr>
          <w:szCs w:val="24"/>
        </w:rPr>
        <w:t xml:space="preserve"> </w:t>
      </w:r>
      <m:oMath>
        <m:sSub>
          <m:sSubPr>
            <m:ctrlPr>
              <w:rPr>
                <w:rFonts w:ascii="Cambria Math" w:hAnsi="Cambria Math"/>
                <w:i/>
                <w:szCs w:val="24"/>
              </w:rPr>
            </m:ctrlPr>
          </m:sSubPr>
          <m:e>
            <m:r>
              <w:rPr>
                <w:rFonts w:ascii="Cambria Math" w:hAnsi="Cambria Math"/>
                <w:szCs w:val="24"/>
              </w:rPr>
              <m:t>f</m:t>
            </m:r>
          </m:e>
          <m:sub>
            <m:r>
              <m:rPr>
                <m:sty m:val="p"/>
              </m:rPr>
              <w:rPr>
                <w:rFonts w:ascii="Cambria Math" w:hAnsi="Cambria Math"/>
                <w:szCs w:val="24"/>
              </w:rPr>
              <m:t>s</m:t>
            </m:r>
          </m:sub>
        </m:sSub>
      </m:oMath>
      <w:r w:rsidRPr="000C31E2">
        <w:rPr>
          <w:szCs w:val="24"/>
        </w:rPr>
        <w:t xml:space="preserve"> when the RMS value of the current is fixed to 2A. It can be seen that the current is distorted more significantly when the switching frequency is lower. </w:t>
      </w:r>
    </w:p>
    <w:p w14:paraId="18EC51B2" w14:textId="77777777" w:rsidR="00A41741" w:rsidRPr="000C31E2" w:rsidRDefault="00A41741" w:rsidP="00A41741">
      <w:pPr>
        <w:spacing w:before="240" w:after="240"/>
        <w:jc w:val="center"/>
        <w:rPr>
          <w:szCs w:val="24"/>
        </w:rPr>
      </w:pPr>
      <w:r w:rsidRPr="000C31E2">
        <w:rPr>
          <w:noProof/>
          <w:szCs w:val="24"/>
        </w:rPr>
        <w:drawing>
          <wp:inline distT="0" distB="0" distL="0" distR="0" wp14:anchorId="18DE3649" wp14:editId="1FD558C7">
            <wp:extent cx="5626474" cy="1676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52469" cy="1684145"/>
                    </a:xfrm>
                    <a:prstGeom prst="rect">
                      <a:avLst/>
                    </a:prstGeom>
                    <a:noFill/>
                    <a:ln>
                      <a:noFill/>
                    </a:ln>
                  </pic:spPr>
                </pic:pic>
              </a:graphicData>
            </a:graphic>
          </wp:inline>
        </w:drawing>
      </w:r>
    </w:p>
    <w:p w14:paraId="3D06D469" w14:textId="77777777" w:rsidR="00A41741" w:rsidRPr="000C31E2" w:rsidRDefault="00A41741" w:rsidP="00A41741">
      <w:pPr>
        <w:spacing w:before="240" w:after="240"/>
        <w:jc w:val="center"/>
        <w:rPr>
          <w:szCs w:val="24"/>
        </w:rPr>
      </w:pPr>
      <w:r w:rsidRPr="000C31E2">
        <w:rPr>
          <w:rFonts w:hint="eastAsia"/>
          <w:szCs w:val="24"/>
        </w:rPr>
        <w:t>(a)</w:t>
      </w:r>
    </w:p>
    <w:p w14:paraId="4A0F8334" w14:textId="77777777" w:rsidR="00A41741" w:rsidRPr="000C31E2" w:rsidRDefault="00A41741" w:rsidP="00A41741">
      <w:pPr>
        <w:spacing w:before="240" w:after="240"/>
        <w:jc w:val="center"/>
        <w:rPr>
          <w:szCs w:val="24"/>
        </w:rPr>
      </w:pPr>
      <w:r w:rsidRPr="000C31E2">
        <w:rPr>
          <w:noProof/>
          <w:szCs w:val="24"/>
        </w:rPr>
        <w:drawing>
          <wp:inline distT="0" distB="0" distL="0" distR="0" wp14:anchorId="56BB7DFE" wp14:editId="71DD5FD9">
            <wp:extent cx="4238625" cy="158252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274038" cy="1595748"/>
                    </a:xfrm>
                    <a:prstGeom prst="rect">
                      <a:avLst/>
                    </a:prstGeom>
                    <a:noFill/>
                    <a:ln>
                      <a:noFill/>
                    </a:ln>
                  </pic:spPr>
                </pic:pic>
              </a:graphicData>
            </a:graphic>
          </wp:inline>
        </w:drawing>
      </w:r>
    </w:p>
    <w:p w14:paraId="50295188" w14:textId="77777777" w:rsidR="00A41741" w:rsidRPr="000C31E2" w:rsidRDefault="00A41741" w:rsidP="00A41741">
      <w:pPr>
        <w:spacing w:before="240" w:after="240"/>
        <w:jc w:val="center"/>
        <w:rPr>
          <w:szCs w:val="24"/>
        </w:rPr>
      </w:pPr>
      <w:r w:rsidRPr="000C31E2">
        <w:rPr>
          <w:szCs w:val="24"/>
        </w:rPr>
        <w:t>(b)</w:t>
      </w:r>
    </w:p>
    <w:p w14:paraId="5C85A942" w14:textId="483DADA2" w:rsidR="00A41741" w:rsidRPr="000C31E2" w:rsidRDefault="00A41741" w:rsidP="00A41741">
      <w:pPr>
        <w:spacing w:before="240" w:after="240"/>
        <w:rPr>
          <w:szCs w:val="24"/>
        </w:rPr>
      </w:pPr>
      <w:bookmarkStart w:id="197" w:name="_Ref464329727"/>
      <w:r w:rsidRPr="000C31E2">
        <w:rPr>
          <w:szCs w:val="24"/>
        </w:rPr>
        <w:t>Fig</w:t>
      </w:r>
      <w:r w:rsidR="00F164B8" w:rsidRPr="000C31E2">
        <w:rPr>
          <w:szCs w:val="24"/>
        </w:rPr>
        <w:t>.</w:t>
      </w:r>
      <w:r w:rsidRPr="000C31E2">
        <w:rPr>
          <w:szCs w:val="24"/>
        </w:rPr>
        <w:t xml:space="preserve"> 5.</w:t>
      </w:r>
      <w:r w:rsidR="00A35324" w:rsidRPr="000C31E2">
        <w:rPr>
          <w:szCs w:val="24"/>
        </w:rPr>
        <w:t>4</w:t>
      </w:r>
      <w:r w:rsidRPr="000C31E2">
        <w:rPr>
          <w:szCs w:val="24"/>
        </w:rPr>
        <w:t xml:space="preserve"> Diagrams of i</w:t>
      </w:r>
      <w:r w:rsidRPr="000C31E2">
        <w:rPr>
          <w:rFonts w:hint="eastAsia"/>
          <w:szCs w:val="24"/>
        </w:rPr>
        <w:t>ron loss test rig</w:t>
      </w:r>
      <w:r w:rsidRPr="000C31E2">
        <w:rPr>
          <w:szCs w:val="24"/>
        </w:rPr>
        <w:t xml:space="preserve">. (a) When powered by PWM inverter. (b) When powered by sinusoidal </w:t>
      </w:r>
      <w:r w:rsidR="00985923" w:rsidRPr="000C31E2">
        <w:rPr>
          <w:szCs w:val="24"/>
        </w:rPr>
        <w:t xml:space="preserve">current </w:t>
      </w:r>
      <w:r w:rsidRPr="000C31E2">
        <w:rPr>
          <w:szCs w:val="24"/>
        </w:rPr>
        <w:t xml:space="preserve">supplier. </w:t>
      </w:r>
    </w:p>
    <w:bookmarkEnd w:id="197"/>
    <w:p w14:paraId="10DCD534" w14:textId="46A0F0FD" w:rsidR="00A41741" w:rsidRPr="000C31E2" w:rsidRDefault="00A41741" w:rsidP="00A41741">
      <w:pPr>
        <w:spacing w:before="240" w:after="240"/>
        <w:jc w:val="center"/>
        <w:rPr>
          <w:szCs w:val="24"/>
        </w:rPr>
      </w:pPr>
      <w:r w:rsidRPr="000C31E2">
        <w:rPr>
          <w:noProof/>
          <w:szCs w:val="24"/>
        </w:rPr>
        <w:lastRenderedPageBreak/>
        <w:drawing>
          <wp:inline distT="0" distB="0" distL="0" distR="0" wp14:anchorId="103F671F" wp14:editId="6B63CA08">
            <wp:extent cx="5431155" cy="27886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6">
                      <a:extLst>
                        <a:ext uri="{28A0092B-C50C-407E-A947-70E740481C1C}">
                          <a14:useLocalDpi xmlns:a14="http://schemas.microsoft.com/office/drawing/2010/main" val="0"/>
                        </a:ext>
                      </a:extLst>
                    </a:blip>
                    <a:srcRect t="6751"/>
                    <a:stretch/>
                  </pic:blipFill>
                  <pic:spPr bwMode="auto">
                    <a:xfrm>
                      <a:off x="0" y="0"/>
                      <a:ext cx="5454691" cy="2800710"/>
                    </a:xfrm>
                    <a:prstGeom prst="rect">
                      <a:avLst/>
                    </a:prstGeom>
                    <a:noFill/>
                    <a:ln>
                      <a:noFill/>
                    </a:ln>
                    <a:extLst>
                      <a:ext uri="{53640926-AAD7-44D8-BBD7-CCE9431645EC}">
                        <a14:shadowObscured xmlns:a14="http://schemas.microsoft.com/office/drawing/2010/main"/>
                      </a:ext>
                    </a:extLst>
                  </pic:spPr>
                </pic:pic>
              </a:graphicData>
            </a:graphic>
          </wp:inline>
        </w:drawing>
      </w:r>
    </w:p>
    <w:p w14:paraId="02EBE238" w14:textId="50C5D33C" w:rsidR="00A41741" w:rsidRPr="000C31E2" w:rsidRDefault="00A41741" w:rsidP="00A41741">
      <w:pPr>
        <w:spacing w:before="240" w:after="240"/>
        <w:rPr>
          <w:szCs w:val="24"/>
        </w:rPr>
      </w:pPr>
      <w:r w:rsidRPr="000C31E2">
        <w:rPr>
          <w:szCs w:val="24"/>
        </w:rPr>
        <w:t>Fig</w:t>
      </w:r>
      <w:r w:rsidR="00F164B8" w:rsidRPr="000C31E2">
        <w:rPr>
          <w:szCs w:val="24"/>
        </w:rPr>
        <w:t>.</w:t>
      </w:r>
      <w:r w:rsidRPr="000C31E2">
        <w:rPr>
          <w:szCs w:val="24"/>
        </w:rPr>
        <w:t xml:space="preserve"> 5.</w:t>
      </w:r>
      <w:r w:rsidR="00A35324" w:rsidRPr="000C31E2">
        <w:rPr>
          <w:szCs w:val="24"/>
        </w:rPr>
        <w:t>5</w:t>
      </w:r>
      <w:r w:rsidRPr="000C31E2">
        <w:rPr>
          <w:szCs w:val="24"/>
        </w:rPr>
        <w:t xml:space="preserve"> Locations of t</w:t>
      </w:r>
      <w:r w:rsidRPr="000C31E2">
        <w:rPr>
          <w:rFonts w:hint="eastAsia"/>
          <w:szCs w:val="24"/>
        </w:rPr>
        <w:t>hermal couples in the electrical machine</w:t>
      </w:r>
      <w:r w:rsidRPr="000C31E2">
        <w:rPr>
          <w:szCs w:val="24"/>
        </w:rPr>
        <w:t>.</w:t>
      </w:r>
    </w:p>
    <w:p w14:paraId="2E5225E8" w14:textId="77777777" w:rsidR="00A41741" w:rsidRPr="000C31E2" w:rsidRDefault="00A41741" w:rsidP="00A41741">
      <w:pPr>
        <w:spacing w:before="240" w:after="240"/>
        <w:jc w:val="center"/>
        <w:rPr>
          <w:szCs w:val="24"/>
        </w:rPr>
      </w:pPr>
      <w:r w:rsidRPr="000C31E2">
        <w:rPr>
          <w:noProof/>
          <w:szCs w:val="24"/>
        </w:rPr>
        <w:drawing>
          <wp:inline distT="0" distB="0" distL="0" distR="0" wp14:anchorId="6E4A7ED5" wp14:editId="3AF0B361">
            <wp:extent cx="5276850" cy="318688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88644" cy="3194003"/>
                    </a:xfrm>
                    <a:prstGeom prst="rect">
                      <a:avLst/>
                    </a:prstGeom>
                    <a:noFill/>
                    <a:ln>
                      <a:noFill/>
                    </a:ln>
                  </pic:spPr>
                </pic:pic>
              </a:graphicData>
            </a:graphic>
          </wp:inline>
        </w:drawing>
      </w:r>
    </w:p>
    <w:p w14:paraId="20850B87" w14:textId="77777777" w:rsidR="00A41741" w:rsidRPr="000C31E2" w:rsidRDefault="00A41741" w:rsidP="00A41741">
      <w:pPr>
        <w:spacing w:before="240" w:after="240"/>
        <w:jc w:val="center"/>
        <w:rPr>
          <w:szCs w:val="24"/>
        </w:rPr>
      </w:pPr>
      <w:r w:rsidRPr="000C31E2">
        <w:rPr>
          <w:szCs w:val="24"/>
        </w:rPr>
        <w:t>(a)</w:t>
      </w:r>
    </w:p>
    <w:p w14:paraId="2B180725" w14:textId="77777777" w:rsidR="00A41741" w:rsidRPr="000C31E2" w:rsidRDefault="00A41741" w:rsidP="00A41741">
      <w:pPr>
        <w:spacing w:before="240" w:after="240"/>
        <w:jc w:val="center"/>
        <w:rPr>
          <w:szCs w:val="24"/>
        </w:rPr>
      </w:pPr>
      <w:r w:rsidRPr="000C31E2">
        <w:rPr>
          <w:noProof/>
          <w:szCs w:val="24"/>
        </w:rPr>
        <w:lastRenderedPageBreak/>
        <w:drawing>
          <wp:inline distT="0" distB="0" distL="0" distR="0" wp14:anchorId="3F1E6FC6" wp14:editId="0DB2C91D">
            <wp:extent cx="5361614" cy="32575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378089" cy="3267560"/>
                    </a:xfrm>
                    <a:prstGeom prst="rect">
                      <a:avLst/>
                    </a:prstGeom>
                    <a:noFill/>
                    <a:ln>
                      <a:noFill/>
                    </a:ln>
                  </pic:spPr>
                </pic:pic>
              </a:graphicData>
            </a:graphic>
          </wp:inline>
        </w:drawing>
      </w:r>
    </w:p>
    <w:p w14:paraId="53D6ECC2" w14:textId="77777777" w:rsidR="00A41741" w:rsidRPr="000C31E2" w:rsidRDefault="00A41741" w:rsidP="00A41741">
      <w:pPr>
        <w:spacing w:before="240" w:after="240"/>
        <w:jc w:val="center"/>
        <w:rPr>
          <w:szCs w:val="24"/>
        </w:rPr>
      </w:pPr>
      <w:r w:rsidRPr="000C31E2">
        <w:rPr>
          <w:szCs w:val="24"/>
        </w:rPr>
        <w:t>(b)</w:t>
      </w:r>
    </w:p>
    <w:p w14:paraId="7745B1E7" w14:textId="77777777" w:rsidR="00A41741" w:rsidRPr="000C31E2" w:rsidRDefault="00A41741" w:rsidP="00A41741">
      <w:pPr>
        <w:spacing w:before="240" w:after="240"/>
        <w:jc w:val="center"/>
        <w:rPr>
          <w:szCs w:val="24"/>
        </w:rPr>
      </w:pPr>
      <w:r w:rsidRPr="000C31E2">
        <w:rPr>
          <w:noProof/>
          <w:szCs w:val="24"/>
        </w:rPr>
        <w:drawing>
          <wp:inline distT="0" distB="0" distL="0" distR="0" wp14:anchorId="1EDA0A45" wp14:editId="2DC8BD67">
            <wp:extent cx="5173064" cy="3124200"/>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88712" cy="3133650"/>
                    </a:xfrm>
                    <a:prstGeom prst="rect">
                      <a:avLst/>
                    </a:prstGeom>
                    <a:noFill/>
                    <a:ln>
                      <a:noFill/>
                    </a:ln>
                  </pic:spPr>
                </pic:pic>
              </a:graphicData>
            </a:graphic>
          </wp:inline>
        </w:drawing>
      </w:r>
    </w:p>
    <w:p w14:paraId="47C6EC8B" w14:textId="77777777" w:rsidR="00A41741" w:rsidRPr="000C31E2" w:rsidRDefault="00A41741" w:rsidP="00A41741">
      <w:pPr>
        <w:spacing w:before="240" w:after="240"/>
        <w:jc w:val="center"/>
        <w:rPr>
          <w:szCs w:val="24"/>
        </w:rPr>
      </w:pPr>
      <w:r w:rsidRPr="000C31E2">
        <w:rPr>
          <w:szCs w:val="24"/>
        </w:rPr>
        <w:t>(c)</w:t>
      </w:r>
    </w:p>
    <w:p w14:paraId="356D73A1" w14:textId="77777777" w:rsidR="00A41741" w:rsidRPr="000C31E2" w:rsidRDefault="00A41741" w:rsidP="00A41741">
      <w:pPr>
        <w:spacing w:before="240" w:after="240"/>
        <w:jc w:val="center"/>
        <w:rPr>
          <w:szCs w:val="24"/>
        </w:rPr>
      </w:pPr>
      <w:r w:rsidRPr="000C31E2">
        <w:rPr>
          <w:noProof/>
          <w:szCs w:val="24"/>
        </w:rPr>
        <w:lastRenderedPageBreak/>
        <w:drawing>
          <wp:inline distT="0" distB="0" distL="0" distR="0" wp14:anchorId="0916E513" wp14:editId="4E5EB669">
            <wp:extent cx="5251922" cy="317182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70648" cy="3183134"/>
                    </a:xfrm>
                    <a:prstGeom prst="rect">
                      <a:avLst/>
                    </a:prstGeom>
                    <a:noFill/>
                    <a:ln>
                      <a:noFill/>
                    </a:ln>
                  </pic:spPr>
                </pic:pic>
              </a:graphicData>
            </a:graphic>
          </wp:inline>
        </w:drawing>
      </w:r>
    </w:p>
    <w:p w14:paraId="42F9A6E1" w14:textId="77777777" w:rsidR="00A41741" w:rsidRPr="000C31E2" w:rsidRDefault="00A41741" w:rsidP="00A41741">
      <w:pPr>
        <w:spacing w:before="240" w:after="240"/>
        <w:jc w:val="center"/>
        <w:rPr>
          <w:szCs w:val="24"/>
        </w:rPr>
      </w:pPr>
      <w:r w:rsidRPr="000C31E2">
        <w:rPr>
          <w:szCs w:val="24"/>
        </w:rPr>
        <w:t>(d)</w:t>
      </w:r>
    </w:p>
    <w:p w14:paraId="7E83D2D6" w14:textId="189BC7E0" w:rsidR="00A41741" w:rsidRPr="000C31E2" w:rsidRDefault="00A41741" w:rsidP="00A41741">
      <w:pPr>
        <w:spacing w:before="240" w:after="240"/>
        <w:rPr>
          <w:szCs w:val="24"/>
        </w:rPr>
      </w:pPr>
      <w:r w:rsidRPr="000C31E2">
        <w:rPr>
          <w:szCs w:val="24"/>
        </w:rPr>
        <w:t>Fig</w:t>
      </w:r>
      <w:r w:rsidR="00F164B8" w:rsidRPr="000C31E2">
        <w:rPr>
          <w:szCs w:val="24"/>
        </w:rPr>
        <w:t>.</w:t>
      </w:r>
      <w:r w:rsidRPr="000C31E2">
        <w:rPr>
          <w:szCs w:val="24"/>
        </w:rPr>
        <w:t xml:space="preserve"> 5.</w:t>
      </w:r>
      <w:r w:rsidR="00A35324" w:rsidRPr="000C31E2">
        <w:rPr>
          <w:szCs w:val="24"/>
        </w:rPr>
        <w:t>6</w:t>
      </w:r>
      <w:r w:rsidRPr="000C31E2">
        <w:rPr>
          <w:szCs w:val="24"/>
        </w:rPr>
        <w:t xml:space="preserve"> Measured current w</w:t>
      </w:r>
      <w:r w:rsidR="00BC0C73" w:rsidRPr="000C31E2">
        <w:rPr>
          <w:szCs w:val="24"/>
        </w:rPr>
        <w:t>aveforms at different frequency</w:t>
      </w:r>
      <w:r w:rsidRPr="000C31E2">
        <w:rPr>
          <w:szCs w:val="24"/>
        </w:rPr>
        <w:t xml:space="preserve"> </w:t>
      </w:r>
      <w:r w:rsidR="00282763" w:rsidRPr="000C31E2">
        <w:rPr>
          <w:i/>
          <w:szCs w:val="24"/>
        </w:rPr>
        <w:t>f</w:t>
      </w:r>
      <w:r w:rsidR="00BC0C73" w:rsidRPr="000C31E2">
        <w:rPr>
          <w:szCs w:val="24"/>
        </w:rPr>
        <w:t xml:space="preserve"> </w:t>
      </w:r>
      <w:r w:rsidRPr="000C31E2">
        <w:rPr>
          <w:szCs w:val="24"/>
        </w:rPr>
        <w:t xml:space="preserve">and switching </w:t>
      </w:r>
      <w:r w:rsidR="00BC0C73" w:rsidRPr="000C31E2">
        <w:rPr>
          <w:szCs w:val="24"/>
        </w:rPr>
        <w:t>frequency</w:t>
      </w:r>
      <w:r w:rsidR="00282763" w:rsidRPr="000C31E2">
        <w:rPr>
          <w:i/>
          <w:szCs w:val="24"/>
        </w:rPr>
        <w:t xml:space="preserve"> f</w:t>
      </w:r>
      <w:r w:rsidR="00282763" w:rsidRPr="000C31E2">
        <w:rPr>
          <w:szCs w:val="24"/>
          <w:vertAlign w:val="subscript"/>
        </w:rPr>
        <w:t>s</w:t>
      </w:r>
      <w:r w:rsidRPr="000C31E2">
        <w:rPr>
          <w:szCs w:val="24"/>
        </w:rPr>
        <w:t>, at 2A.</w:t>
      </w:r>
      <w:r w:rsidRPr="000C31E2">
        <w:rPr>
          <w:rFonts w:hint="eastAsia"/>
          <w:szCs w:val="24"/>
        </w:rPr>
        <w:t xml:space="preserve"> </w:t>
      </w:r>
      <w:r w:rsidR="005434C3" w:rsidRPr="000C31E2">
        <w:rPr>
          <w:rFonts w:hint="eastAsia"/>
          <w:szCs w:val="24"/>
        </w:rPr>
        <w:t>(a)</w:t>
      </w:r>
      <w:r w:rsidR="005434C3" w:rsidRPr="000C31E2">
        <w:rPr>
          <w:szCs w:val="24"/>
        </w:rPr>
        <w:t xml:space="preserve"> </w:t>
      </w:r>
      <w:r w:rsidR="005434C3" w:rsidRPr="000C31E2">
        <w:rPr>
          <w:i/>
          <w:szCs w:val="24"/>
        </w:rPr>
        <w:t>f</w:t>
      </w:r>
      <w:r w:rsidR="005434C3" w:rsidRPr="000C31E2">
        <w:rPr>
          <w:szCs w:val="24"/>
        </w:rPr>
        <w:t xml:space="preserve">=50Hz, </w:t>
      </w:r>
      <w:r w:rsidR="005434C3" w:rsidRPr="000C31E2">
        <w:rPr>
          <w:i/>
          <w:szCs w:val="24"/>
        </w:rPr>
        <w:t>f</w:t>
      </w:r>
      <w:r w:rsidR="005434C3" w:rsidRPr="000C31E2">
        <w:rPr>
          <w:szCs w:val="24"/>
          <w:vertAlign w:val="subscript"/>
        </w:rPr>
        <w:t>s</w:t>
      </w:r>
      <w:r w:rsidR="005434C3" w:rsidRPr="000C31E2">
        <w:rPr>
          <w:szCs w:val="24"/>
        </w:rPr>
        <w:t xml:space="preserve">=1kHz. </w:t>
      </w:r>
      <w:r w:rsidR="005434C3" w:rsidRPr="000C31E2">
        <w:rPr>
          <w:rFonts w:hint="eastAsia"/>
          <w:szCs w:val="24"/>
        </w:rPr>
        <w:t>(b)</w:t>
      </w:r>
      <w:r w:rsidR="005434C3" w:rsidRPr="000C31E2">
        <w:rPr>
          <w:szCs w:val="24"/>
        </w:rPr>
        <w:t xml:space="preserve"> </w:t>
      </w:r>
      <w:r w:rsidR="005434C3" w:rsidRPr="000C31E2">
        <w:rPr>
          <w:i/>
          <w:szCs w:val="24"/>
        </w:rPr>
        <w:t>f</w:t>
      </w:r>
      <w:r w:rsidR="005434C3" w:rsidRPr="000C31E2">
        <w:rPr>
          <w:szCs w:val="24"/>
        </w:rPr>
        <w:t xml:space="preserve">=50Hz, </w:t>
      </w:r>
      <w:r w:rsidR="005434C3" w:rsidRPr="000C31E2">
        <w:rPr>
          <w:i/>
          <w:szCs w:val="24"/>
        </w:rPr>
        <w:t>f</w:t>
      </w:r>
      <w:r w:rsidR="005434C3" w:rsidRPr="000C31E2">
        <w:rPr>
          <w:szCs w:val="24"/>
          <w:vertAlign w:val="subscript"/>
        </w:rPr>
        <w:t>s</w:t>
      </w:r>
      <w:r w:rsidR="005434C3" w:rsidRPr="000C31E2">
        <w:rPr>
          <w:szCs w:val="24"/>
        </w:rPr>
        <w:t xml:space="preserve">=2kHz. </w:t>
      </w:r>
      <w:r w:rsidR="005434C3" w:rsidRPr="000C31E2">
        <w:rPr>
          <w:rFonts w:hint="eastAsia"/>
          <w:szCs w:val="24"/>
        </w:rPr>
        <w:t xml:space="preserve">(c) </w:t>
      </w:r>
      <w:r w:rsidR="005434C3" w:rsidRPr="000C31E2">
        <w:rPr>
          <w:i/>
          <w:szCs w:val="24"/>
        </w:rPr>
        <w:t>f</w:t>
      </w:r>
      <w:r w:rsidR="005434C3" w:rsidRPr="000C31E2">
        <w:rPr>
          <w:szCs w:val="24"/>
        </w:rPr>
        <w:t xml:space="preserve">=100Hz, </w:t>
      </w:r>
      <w:r w:rsidR="005434C3" w:rsidRPr="000C31E2">
        <w:rPr>
          <w:i/>
          <w:szCs w:val="24"/>
        </w:rPr>
        <w:t>f</w:t>
      </w:r>
      <w:r w:rsidR="005434C3" w:rsidRPr="000C31E2">
        <w:rPr>
          <w:szCs w:val="24"/>
          <w:vertAlign w:val="subscript"/>
        </w:rPr>
        <w:t>s</w:t>
      </w:r>
      <w:r w:rsidR="005434C3" w:rsidRPr="000C31E2">
        <w:rPr>
          <w:szCs w:val="24"/>
        </w:rPr>
        <w:t xml:space="preserve">=1kHz. </w:t>
      </w:r>
      <w:r w:rsidR="005434C3" w:rsidRPr="000C31E2">
        <w:rPr>
          <w:rFonts w:hint="eastAsia"/>
          <w:szCs w:val="24"/>
        </w:rPr>
        <w:t>(d)</w:t>
      </w:r>
      <w:r w:rsidR="005434C3" w:rsidRPr="000C31E2">
        <w:rPr>
          <w:szCs w:val="24"/>
        </w:rPr>
        <w:t xml:space="preserve"> </w:t>
      </w:r>
      <w:r w:rsidR="005434C3" w:rsidRPr="000C31E2">
        <w:rPr>
          <w:i/>
          <w:szCs w:val="24"/>
        </w:rPr>
        <w:t>f</w:t>
      </w:r>
      <w:r w:rsidR="005434C3" w:rsidRPr="000C31E2">
        <w:rPr>
          <w:szCs w:val="24"/>
        </w:rPr>
        <w:t xml:space="preserve">=100Hz, </w:t>
      </w:r>
      <w:r w:rsidR="005434C3" w:rsidRPr="000C31E2">
        <w:rPr>
          <w:i/>
          <w:szCs w:val="24"/>
        </w:rPr>
        <w:t>f</w:t>
      </w:r>
      <w:r w:rsidR="005434C3" w:rsidRPr="000C31E2">
        <w:rPr>
          <w:szCs w:val="24"/>
          <w:vertAlign w:val="subscript"/>
        </w:rPr>
        <w:t>s</w:t>
      </w:r>
      <w:r w:rsidR="005434C3" w:rsidRPr="000C31E2">
        <w:rPr>
          <w:szCs w:val="24"/>
        </w:rPr>
        <w:t>=2kHz.</w:t>
      </w:r>
    </w:p>
    <w:p w14:paraId="223C586D" w14:textId="77777777" w:rsidR="00A41741" w:rsidRPr="000C31E2" w:rsidRDefault="00A41741" w:rsidP="00A41741">
      <w:pPr>
        <w:spacing w:before="240" w:after="240"/>
        <w:jc w:val="center"/>
        <w:rPr>
          <w:szCs w:val="24"/>
        </w:rPr>
      </w:pPr>
      <w:r w:rsidRPr="000C31E2">
        <w:rPr>
          <w:noProof/>
          <w:szCs w:val="24"/>
        </w:rPr>
        <w:drawing>
          <wp:inline distT="0" distB="0" distL="0" distR="0" wp14:anchorId="2288AFF1" wp14:editId="70D26333">
            <wp:extent cx="5315009" cy="320992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37845" cy="3223717"/>
                    </a:xfrm>
                    <a:prstGeom prst="rect">
                      <a:avLst/>
                    </a:prstGeom>
                    <a:noFill/>
                    <a:ln>
                      <a:noFill/>
                    </a:ln>
                  </pic:spPr>
                </pic:pic>
              </a:graphicData>
            </a:graphic>
          </wp:inline>
        </w:drawing>
      </w:r>
    </w:p>
    <w:p w14:paraId="00190AAB" w14:textId="77777777" w:rsidR="00A41741" w:rsidRPr="000C31E2" w:rsidRDefault="00A41741" w:rsidP="00A41741">
      <w:pPr>
        <w:spacing w:before="240" w:after="240"/>
        <w:jc w:val="center"/>
        <w:rPr>
          <w:szCs w:val="24"/>
        </w:rPr>
      </w:pPr>
      <w:r w:rsidRPr="000C31E2">
        <w:rPr>
          <w:szCs w:val="24"/>
        </w:rPr>
        <w:t>(a)</w:t>
      </w:r>
    </w:p>
    <w:p w14:paraId="5BBAF705" w14:textId="77777777" w:rsidR="00A41741" w:rsidRPr="000C31E2" w:rsidRDefault="00A41741" w:rsidP="00A41741">
      <w:pPr>
        <w:spacing w:before="240" w:after="240"/>
        <w:jc w:val="center"/>
        <w:rPr>
          <w:szCs w:val="24"/>
        </w:rPr>
      </w:pPr>
      <w:r w:rsidRPr="000C31E2">
        <w:rPr>
          <w:noProof/>
          <w:szCs w:val="24"/>
        </w:rPr>
        <w:lastRenderedPageBreak/>
        <w:drawing>
          <wp:inline distT="0" distB="0" distL="0" distR="0" wp14:anchorId="523493A3" wp14:editId="4610B4A6">
            <wp:extent cx="5251181" cy="3171825"/>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0792" cy="3183671"/>
                    </a:xfrm>
                    <a:prstGeom prst="rect">
                      <a:avLst/>
                    </a:prstGeom>
                    <a:noFill/>
                    <a:ln>
                      <a:noFill/>
                    </a:ln>
                  </pic:spPr>
                </pic:pic>
              </a:graphicData>
            </a:graphic>
          </wp:inline>
        </w:drawing>
      </w:r>
    </w:p>
    <w:p w14:paraId="2EA35DCD" w14:textId="77777777" w:rsidR="00A41741" w:rsidRPr="000C31E2" w:rsidRDefault="00A41741" w:rsidP="00A41741">
      <w:pPr>
        <w:spacing w:before="240" w:after="240"/>
        <w:jc w:val="center"/>
        <w:rPr>
          <w:szCs w:val="24"/>
        </w:rPr>
      </w:pPr>
      <w:r w:rsidRPr="000C31E2">
        <w:rPr>
          <w:szCs w:val="24"/>
        </w:rPr>
        <w:t>(b)</w:t>
      </w:r>
    </w:p>
    <w:p w14:paraId="4C524090" w14:textId="77777777" w:rsidR="00A41741" w:rsidRPr="000C31E2" w:rsidRDefault="00A41741" w:rsidP="00A41741">
      <w:pPr>
        <w:spacing w:before="240" w:after="240"/>
        <w:jc w:val="center"/>
        <w:rPr>
          <w:szCs w:val="24"/>
        </w:rPr>
      </w:pPr>
      <w:r w:rsidRPr="000C31E2">
        <w:rPr>
          <w:noProof/>
          <w:szCs w:val="24"/>
        </w:rPr>
        <w:drawing>
          <wp:inline distT="0" distB="0" distL="0" distR="0" wp14:anchorId="09EF1561" wp14:editId="3413F23F">
            <wp:extent cx="5472725" cy="33051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96899" cy="3319775"/>
                    </a:xfrm>
                    <a:prstGeom prst="rect">
                      <a:avLst/>
                    </a:prstGeom>
                    <a:noFill/>
                    <a:ln>
                      <a:noFill/>
                    </a:ln>
                  </pic:spPr>
                </pic:pic>
              </a:graphicData>
            </a:graphic>
          </wp:inline>
        </w:drawing>
      </w:r>
    </w:p>
    <w:p w14:paraId="0A83ABE8" w14:textId="77777777" w:rsidR="00A41741" w:rsidRPr="000C31E2" w:rsidRDefault="00A41741" w:rsidP="00A41741">
      <w:pPr>
        <w:spacing w:before="240" w:after="240"/>
        <w:jc w:val="center"/>
        <w:rPr>
          <w:szCs w:val="24"/>
        </w:rPr>
      </w:pPr>
      <w:r w:rsidRPr="000C31E2">
        <w:rPr>
          <w:szCs w:val="24"/>
        </w:rPr>
        <w:t>(c)</w:t>
      </w:r>
    </w:p>
    <w:p w14:paraId="7866A3B7" w14:textId="77777777" w:rsidR="00A41741" w:rsidRPr="000C31E2" w:rsidRDefault="00A41741" w:rsidP="00A41741">
      <w:pPr>
        <w:spacing w:before="240" w:after="240"/>
        <w:jc w:val="center"/>
        <w:rPr>
          <w:szCs w:val="24"/>
        </w:rPr>
      </w:pPr>
      <w:r w:rsidRPr="000C31E2">
        <w:rPr>
          <w:noProof/>
          <w:szCs w:val="24"/>
        </w:rPr>
        <w:lastRenderedPageBreak/>
        <w:drawing>
          <wp:inline distT="0" distB="0" distL="0" distR="0" wp14:anchorId="7C4123B7" wp14:editId="6A041299">
            <wp:extent cx="5441180" cy="3286125"/>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67058" cy="3301754"/>
                    </a:xfrm>
                    <a:prstGeom prst="rect">
                      <a:avLst/>
                    </a:prstGeom>
                    <a:noFill/>
                    <a:ln>
                      <a:noFill/>
                    </a:ln>
                  </pic:spPr>
                </pic:pic>
              </a:graphicData>
            </a:graphic>
          </wp:inline>
        </w:drawing>
      </w:r>
    </w:p>
    <w:p w14:paraId="14A3ABC7" w14:textId="77777777" w:rsidR="00A41741" w:rsidRPr="000C31E2" w:rsidRDefault="00A41741" w:rsidP="00A41741">
      <w:pPr>
        <w:spacing w:before="240" w:after="240"/>
        <w:jc w:val="center"/>
        <w:rPr>
          <w:szCs w:val="24"/>
        </w:rPr>
      </w:pPr>
      <w:r w:rsidRPr="000C31E2">
        <w:rPr>
          <w:szCs w:val="24"/>
        </w:rPr>
        <w:t>(d)</w:t>
      </w:r>
    </w:p>
    <w:p w14:paraId="75B2A43A" w14:textId="27346586" w:rsidR="00667CF1" w:rsidRPr="000C31E2" w:rsidRDefault="00A41741" w:rsidP="00667CF1">
      <w:pPr>
        <w:spacing w:before="240" w:after="240"/>
        <w:rPr>
          <w:szCs w:val="24"/>
        </w:rPr>
      </w:pPr>
      <w:r w:rsidRPr="000C31E2">
        <w:rPr>
          <w:szCs w:val="24"/>
        </w:rPr>
        <w:t>Fig</w:t>
      </w:r>
      <w:r w:rsidR="00F164B8" w:rsidRPr="000C31E2">
        <w:rPr>
          <w:szCs w:val="24"/>
        </w:rPr>
        <w:t>.</w:t>
      </w:r>
      <w:r w:rsidRPr="000C31E2">
        <w:rPr>
          <w:szCs w:val="24"/>
        </w:rPr>
        <w:t xml:space="preserve"> 5.</w:t>
      </w:r>
      <w:r w:rsidR="00A35324" w:rsidRPr="000C31E2">
        <w:rPr>
          <w:szCs w:val="24"/>
        </w:rPr>
        <w:t>7</w:t>
      </w:r>
      <w:r w:rsidRPr="000C31E2">
        <w:rPr>
          <w:szCs w:val="24"/>
        </w:rPr>
        <w:t xml:space="preserve"> FFT of current waveforms at different </w:t>
      </w:r>
      <w:r w:rsidR="00667CF1" w:rsidRPr="000C31E2">
        <w:rPr>
          <w:szCs w:val="24"/>
        </w:rPr>
        <w:t>fundamental frequency</w:t>
      </w:r>
      <w:r w:rsidRPr="000C31E2">
        <w:rPr>
          <w:szCs w:val="24"/>
        </w:rPr>
        <w:t xml:space="preserve"> </w:t>
      </w:r>
      <m:oMath>
        <m:r>
          <w:rPr>
            <w:rFonts w:ascii="Cambria Math" w:hAnsi="Cambria Math"/>
            <w:szCs w:val="24"/>
          </w:rPr>
          <m:t>f</m:t>
        </m:r>
      </m:oMath>
      <w:r w:rsidR="00667CF1" w:rsidRPr="000C31E2">
        <w:rPr>
          <w:szCs w:val="24"/>
        </w:rPr>
        <w:t xml:space="preserve"> and switching frequency</w:t>
      </w:r>
      <w:r w:rsidR="005434C3" w:rsidRPr="000C31E2">
        <w:rPr>
          <w:szCs w:val="24"/>
        </w:rPr>
        <w:t xml:space="preserve"> </w:t>
      </w:r>
      <w:r w:rsidR="005434C3" w:rsidRPr="000C31E2">
        <w:rPr>
          <w:i/>
          <w:szCs w:val="24"/>
        </w:rPr>
        <w:t>f</w:t>
      </w:r>
      <w:r w:rsidR="005434C3" w:rsidRPr="000C31E2">
        <w:rPr>
          <w:szCs w:val="24"/>
          <w:vertAlign w:val="subscript"/>
        </w:rPr>
        <w:t>s</w:t>
      </w:r>
      <w:r w:rsidRPr="000C31E2">
        <w:rPr>
          <w:szCs w:val="24"/>
        </w:rPr>
        <w:t>, at 2A.</w:t>
      </w:r>
      <w:r w:rsidRPr="000C31E2">
        <w:rPr>
          <w:rFonts w:hint="eastAsia"/>
          <w:szCs w:val="24"/>
        </w:rPr>
        <w:t xml:space="preserve"> </w:t>
      </w:r>
      <w:r w:rsidR="00BC0C73" w:rsidRPr="000C31E2">
        <w:rPr>
          <w:rFonts w:hint="eastAsia"/>
          <w:szCs w:val="24"/>
        </w:rPr>
        <w:t>(a)</w:t>
      </w:r>
      <w:r w:rsidR="00BC0C73" w:rsidRPr="000C31E2">
        <w:rPr>
          <w:szCs w:val="24"/>
        </w:rPr>
        <w:t xml:space="preserve"> </w:t>
      </w:r>
      <w:r w:rsidR="005434C3" w:rsidRPr="000C31E2">
        <w:rPr>
          <w:i/>
          <w:szCs w:val="24"/>
        </w:rPr>
        <w:t>f</w:t>
      </w:r>
      <w:r w:rsidR="005434C3" w:rsidRPr="000C31E2">
        <w:rPr>
          <w:szCs w:val="24"/>
        </w:rPr>
        <w:t xml:space="preserve">=50Hz, </w:t>
      </w:r>
      <w:r w:rsidR="005434C3" w:rsidRPr="000C31E2">
        <w:rPr>
          <w:i/>
          <w:szCs w:val="24"/>
        </w:rPr>
        <w:t>f</w:t>
      </w:r>
      <w:r w:rsidR="005434C3" w:rsidRPr="000C31E2">
        <w:rPr>
          <w:szCs w:val="24"/>
          <w:vertAlign w:val="subscript"/>
        </w:rPr>
        <w:t>s</w:t>
      </w:r>
      <w:r w:rsidR="005434C3" w:rsidRPr="000C31E2">
        <w:rPr>
          <w:szCs w:val="24"/>
        </w:rPr>
        <w:t>=1kHz.</w:t>
      </w:r>
      <w:r w:rsidR="00BC0C73" w:rsidRPr="000C31E2">
        <w:rPr>
          <w:szCs w:val="24"/>
        </w:rPr>
        <w:t xml:space="preserve"> </w:t>
      </w:r>
      <w:r w:rsidR="00BC0C73" w:rsidRPr="000C31E2">
        <w:rPr>
          <w:rFonts w:hint="eastAsia"/>
          <w:szCs w:val="24"/>
        </w:rPr>
        <w:t>(b)</w:t>
      </w:r>
      <w:r w:rsidR="00BC0C73" w:rsidRPr="000C31E2">
        <w:rPr>
          <w:szCs w:val="24"/>
        </w:rPr>
        <w:t xml:space="preserve"> </w:t>
      </w:r>
      <w:r w:rsidR="005434C3" w:rsidRPr="000C31E2">
        <w:rPr>
          <w:i/>
          <w:szCs w:val="24"/>
        </w:rPr>
        <w:t>f</w:t>
      </w:r>
      <w:r w:rsidR="005434C3" w:rsidRPr="000C31E2">
        <w:rPr>
          <w:szCs w:val="24"/>
        </w:rPr>
        <w:t xml:space="preserve">=50Hz, </w:t>
      </w:r>
      <w:r w:rsidR="005434C3" w:rsidRPr="000C31E2">
        <w:rPr>
          <w:i/>
          <w:szCs w:val="24"/>
        </w:rPr>
        <w:t>f</w:t>
      </w:r>
      <w:r w:rsidR="005434C3" w:rsidRPr="000C31E2">
        <w:rPr>
          <w:szCs w:val="24"/>
          <w:vertAlign w:val="subscript"/>
        </w:rPr>
        <w:t>s</w:t>
      </w:r>
      <w:r w:rsidR="005434C3" w:rsidRPr="000C31E2">
        <w:rPr>
          <w:szCs w:val="24"/>
        </w:rPr>
        <w:t>=2kHz.</w:t>
      </w:r>
      <w:r w:rsidR="00BC0C73" w:rsidRPr="000C31E2">
        <w:rPr>
          <w:szCs w:val="24"/>
        </w:rPr>
        <w:t xml:space="preserve"> </w:t>
      </w:r>
      <w:r w:rsidR="00BC0C73" w:rsidRPr="000C31E2">
        <w:rPr>
          <w:rFonts w:hint="eastAsia"/>
          <w:szCs w:val="24"/>
        </w:rPr>
        <w:t xml:space="preserve">(c) </w:t>
      </w:r>
      <w:r w:rsidR="005434C3" w:rsidRPr="000C31E2">
        <w:rPr>
          <w:i/>
          <w:szCs w:val="24"/>
        </w:rPr>
        <w:t>f</w:t>
      </w:r>
      <w:r w:rsidR="005434C3" w:rsidRPr="000C31E2">
        <w:rPr>
          <w:szCs w:val="24"/>
        </w:rPr>
        <w:t xml:space="preserve">=100Hz, </w:t>
      </w:r>
      <w:r w:rsidR="005434C3" w:rsidRPr="000C31E2">
        <w:rPr>
          <w:i/>
          <w:szCs w:val="24"/>
        </w:rPr>
        <w:t>f</w:t>
      </w:r>
      <w:r w:rsidR="005434C3" w:rsidRPr="000C31E2">
        <w:rPr>
          <w:szCs w:val="24"/>
          <w:vertAlign w:val="subscript"/>
        </w:rPr>
        <w:t>s</w:t>
      </w:r>
      <w:r w:rsidR="005434C3" w:rsidRPr="000C31E2">
        <w:rPr>
          <w:szCs w:val="24"/>
        </w:rPr>
        <w:t xml:space="preserve">=1kHz. </w:t>
      </w:r>
      <w:r w:rsidR="00BC0C73" w:rsidRPr="000C31E2">
        <w:rPr>
          <w:rFonts w:hint="eastAsia"/>
          <w:szCs w:val="24"/>
        </w:rPr>
        <w:t>(d)</w:t>
      </w:r>
      <w:r w:rsidR="00BC0C73" w:rsidRPr="000C31E2">
        <w:rPr>
          <w:szCs w:val="24"/>
        </w:rPr>
        <w:t xml:space="preserve"> </w:t>
      </w:r>
      <w:r w:rsidR="005434C3" w:rsidRPr="000C31E2">
        <w:rPr>
          <w:i/>
          <w:szCs w:val="24"/>
        </w:rPr>
        <w:t>f</w:t>
      </w:r>
      <w:r w:rsidR="005434C3" w:rsidRPr="000C31E2">
        <w:rPr>
          <w:szCs w:val="24"/>
        </w:rPr>
        <w:t xml:space="preserve">=100Hz, </w:t>
      </w:r>
      <w:r w:rsidR="005434C3" w:rsidRPr="000C31E2">
        <w:rPr>
          <w:i/>
          <w:szCs w:val="24"/>
        </w:rPr>
        <w:t>f</w:t>
      </w:r>
      <w:r w:rsidR="005434C3" w:rsidRPr="000C31E2">
        <w:rPr>
          <w:szCs w:val="24"/>
          <w:vertAlign w:val="subscript"/>
        </w:rPr>
        <w:t>s</w:t>
      </w:r>
      <w:r w:rsidR="005434C3" w:rsidRPr="000C31E2">
        <w:rPr>
          <w:szCs w:val="24"/>
        </w:rPr>
        <w:t>=2kHz.</w:t>
      </w:r>
    </w:p>
    <w:p w14:paraId="4ED704E2" w14:textId="156648EE" w:rsidR="00F36EE7" w:rsidRPr="000C31E2" w:rsidRDefault="00F36EE7" w:rsidP="00667CF1">
      <w:pPr>
        <w:spacing w:before="240" w:after="240"/>
        <w:rPr>
          <w:szCs w:val="24"/>
        </w:rPr>
      </w:pPr>
      <w:r w:rsidRPr="000C31E2">
        <w:rPr>
          <w:szCs w:val="24"/>
        </w:rPr>
        <w:br w:type="page"/>
      </w:r>
    </w:p>
    <w:p w14:paraId="10088A36" w14:textId="77777777" w:rsidR="00F36EE7" w:rsidRPr="000C31E2" w:rsidRDefault="00F36EE7" w:rsidP="00667CF1">
      <w:pPr>
        <w:spacing w:before="240" w:after="240"/>
        <w:rPr>
          <w:szCs w:val="24"/>
        </w:rPr>
      </w:pPr>
    </w:p>
    <w:p w14:paraId="554F859F" w14:textId="1E3FA8EB" w:rsidR="00A41741" w:rsidRPr="000C31E2" w:rsidRDefault="00FD15D5" w:rsidP="00667CF1">
      <w:pPr>
        <w:spacing w:before="240" w:after="240"/>
        <w:jc w:val="center"/>
        <w:rPr>
          <w:szCs w:val="24"/>
        </w:rPr>
      </w:pPr>
      <w:r w:rsidRPr="000C31E2">
        <w:rPr>
          <w:smallCaps/>
          <w:szCs w:val="24"/>
        </w:rPr>
        <w:t>Table</w:t>
      </w:r>
      <w:r w:rsidR="00A41741" w:rsidRPr="000C31E2">
        <w:rPr>
          <w:szCs w:val="24"/>
        </w:rPr>
        <w:t xml:space="preserve"> 5.</w:t>
      </w:r>
      <w:r w:rsidR="005935D6" w:rsidRPr="000C31E2">
        <w:rPr>
          <w:szCs w:val="24"/>
        </w:rPr>
        <w:t>1</w:t>
      </w:r>
      <w:r w:rsidR="00A41741" w:rsidRPr="000C31E2">
        <w:rPr>
          <w:szCs w:val="24"/>
        </w:rPr>
        <w:t xml:space="preserve">. </w:t>
      </w:r>
      <w:r w:rsidR="002161AA" w:rsidRPr="000C31E2">
        <w:rPr>
          <w:szCs w:val="24"/>
        </w:rPr>
        <w:t>D</w:t>
      </w:r>
      <w:r w:rsidR="00A41741" w:rsidRPr="000C31E2">
        <w:rPr>
          <w:rFonts w:hint="eastAsia"/>
          <w:szCs w:val="24"/>
        </w:rPr>
        <w:t>ifferent part</w:t>
      </w:r>
      <w:r w:rsidR="00A41741" w:rsidRPr="000C31E2">
        <w:rPr>
          <w:szCs w:val="24"/>
        </w:rPr>
        <w:t>s</w:t>
      </w:r>
      <w:r w:rsidR="002161AA" w:rsidRPr="000C31E2">
        <w:rPr>
          <w:rFonts w:hint="eastAsia"/>
          <w:szCs w:val="24"/>
        </w:rPr>
        <w:t xml:space="preserve"> temperature</w:t>
      </w:r>
      <w:r w:rsidR="002161AA" w:rsidRPr="000C31E2">
        <w:rPr>
          <w:szCs w:val="24"/>
        </w:rPr>
        <w:t>s</w:t>
      </w:r>
      <w:r w:rsidR="00A41741" w:rsidRPr="000C31E2">
        <w:rPr>
          <w:rFonts w:hint="eastAsia"/>
          <w:szCs w:val="24"/>
        </w:rPr>
        <w:t xml:space="preserve"> in </w:t>
      </w:r>
      <w:r w:rsidR="00667CF1" w:rsidRPr="000C31E2">
        <w:rPr>
          <w:szCs w:val="24"/>
        </w:rPr>
        <w:t>12-slot/10-pole IPM</w:t>
      </w:r>
      <w:r w:rsidR="00315987" w:rsidRPr="000C31E2">
        <w:rPr>
          <w:szCs w:val="24"/>
        </w:rPr>
        <w:t xml:space="preserve"> machine</w:t>
      </w:r>
      <w:r w:rsidR="00A41741" w:rsidRPr="000C31E2">
        <w:rPr>
          <w:szCs w:val="24"/>
        </w:rPr>
        <w:t xml:space="preserve"> (°C)</w:t>
      </w:r>
    </w:p>
    <w:tbl>
      <w:tblPr>
        <w:tblStyle w:val="TableGrid"/>
        <w:tblW w:w="8917" w:type="dxa"/>
        <w:jc w:val="center"/>
        <w:tblLayout w:type="fixed"/>
        <w:tblLook w:val="04A0" w:firstRow="1" w:lastRow="0" w:firstColumn="1" w:lastColumn="0" w:noHBand="0" w:noVBand="1"/>
      </w:tblPr>
      <w:tblGrid>
        <w:gridCol w:w="2538"/>
        <w:gridCol w:w="1276"/>
        <w:gridCol w:w="1275"/>
        <w:gridCol w:w="1276"/>
        <w:gridCol w:w="1276"/>
        <w:gridCol w:w="1276"/>
      </w:tblGrid>
      <w:tr w:rsidR="000C31E2" w:rsidRPr="000C31E2" w14:paraId="44672FEA" w14:textId="77777777" w:rsidTr="00B90406">
        <w:trPr>
          <w:jc w:val="center"/>
        </w:trPr>
        <w:tc>
          <w:tcPr>
            <w:tcW w:w="2538" w:type="dxa"/>
            <w:vAlign w:val="center"/>
          </w:tcPr>
          <w:p w14:paraId="66C61347" w14:textId="77777777" w:rsidR="00A41741" w:rsidRPr="000C31E2" w:rsidRDefault="00A41741" w:rsidP="00B90406">
            <w:pPr>
              <w:spacing w:before="120" w:after="120" w:line="240" w:lineRule="auto"/>
              <w:jc w:val="center"/>
              <w:rPr>
                <w:szCs w:val="24"/>
              </w:rPr>
            </w:pPr>
            <w:r w:rsidRPr="000C31E2">
              <w:rPr>
                <w:rFonts w:hint="eastAsia"/>
                <w:szCs w:val="24"/>
              </w:rPr>
              <w:t>Switching frequency</w:t>
            </w:r>
          </w:p>
        </w:tc>
        <w:tc>
          <w:tcPr>
            <w:tcW w:w="1276" w:type="dxa"/>
            <w:vAlign w:val="center"/>
          </w:tcPr>
          <w:p w14:paraId="57DE87EC" w14:textId="77777777" w:rsidR="00A41741" w:rsidRPr="000C31E2" w:rsidRDefault="00A41741" w:rsidP="00B90406">
            <w:pPr>
              <w:spacing w:before="120" w:after="120" w:line="240" w:lineRule="auto"/>
              <w:jc w:val="center"/>
              <w:rPr>
                <w:szCs w:val="24"/>
              </w:rPr>
            </w:pPr>
            <w:r w:rsidRPr="000C31E2">
              <w:rPr>
                <w:rFonts w:hint="eastAsia"/>
                <w:szCs w:val="24"/>
              </w:rPr>
              <w:t>1kHz</w:t>
            </w:r>
          </w:p>
        </w:tc>
        <w:tc>
          <w:tcPr>
            <w:tcW w:w="1275" w:type="dxa"/>
            <w:vAlign w:val="center"/>
          </w:tcPr>
          <w:p w14:paraId="0F114F9D" w14:textId="77777777" w:rsidR="00A41741" w:rsidRPr="000C31E2" w:rsidRDefault="00A41741" w:rsidP="00B90406">
            <w:pPr>
              <w:spacing w:before="120" w:after="120" w:line="240" w:lineRule="auto"/>
              <w:jc w:val="center"/>
              <w:rPr>
                <w:szCs w:val="24"/>
              </w:rPr>
            </w:pPr>
            <w:r w:rsidRPr="000C31E2">
              <w:rPr>
                <w:rFonts w:hint="eastAsia"/>
                <w:szCs w:val="24"/>
              </w:rPr>
              <w:t>2kHz</w:t>
            </w:r>
          </w:p>
        </w:tc>
        <w:tc>
          <w:tcPr>
            <w:tcW w:w="1276" w:type="dxa"/>
            <w:vAlign w:val="center"/>
          </w:tcPr>
          <w:p w14:paraId="2627FC93" w14:textId="77777777" w:rsidR="00A41741" w:rsidRPr="000C31E2" w:rsidRDefault="00A41741" w:rsidP="00B90406">
            <w:pPr>
              <w:spacing w:before="120" w:after="120" w:line="240" w:lineRule="auto"/>
              <w:jc w:val="center"/>
              <w:rPr>
                <w:szCs w:val="24"/>
              </w:rPr>
            </w:pPr>
            <w:r w:rsidRPr="000C31E2">
              <w:rPr>
                <w:rFonts w:hint="eastAsia"/>
                <w:szCs w:val="24"/>
              </w:rPr>
              <w:t>5kHz</w:t>
            </w:r>
          </w:p>
        </w:tc>
        <w:tc>
          <w:tcPr>
            <w:tcW w:w="1276" w:type="dxa"/>
            <w:vAlign w:val="center"/>
          </w:tcPr>
          <w:p w14:paraId="67115244" w14:textId="77777777" w:rsidR="00A41741" w:rsidRPr="000C31E2" w:rsidRDefault="00A41741" w:rsidP="00B90406">
            <w:pPr>
              <w:spacing w:before="120" w:after="120" w:line="240" w:lineRule="auto"/>
              <w:jc w:val="center"/>
              <w:rPr>
                <w:szCs w:val="24"/>
              </w:rPr>
            </w:pPr>
            <w:r w:rsidRPr="000C31E2">
              <w:rPr>
                <w:rFonts w:hint="eastAsia"/>
                <w:szCs w:val="24"/>
              </w:rPr>
              <w:t>10kHz</w:t>
            </w:r>
          </w:p>
        </w:tc>
        <w:tc>
          <w:tcPr>
            <w:tcW w:w="1276" w:type="dxa"/>
            <w:vAlign w:val="center"/>
          </w:tcPr>
          <w:p w14:paraId="1E8DE3C1" w14:textId="77777777" w:rsidR="00A41741" w:rsidRPr="000C31E2" w:rsidRDefault="00A41741" w:rsidP="00B90406">
            <w:pPr>
              <w:spacing w:before="120" w:after="120" w:line="240" w:lineRule="auto"/>
              <w:jc w:val="center"/>
              <w:rPr>
                <w:szCs w:val="24"/>
              </w:rPr>
            </w:pPr>
            <w:r w:rsidRPr="000C31E2">
              <w:rPr>
                <w:rFonts w:hint="eastAsia"/>
                <w:szCs w:val="24"/>
              </w:rPr>
              <w:t>Sine</w:t>
            </w:r>
          </w:p>
        </w:tc>
      </w:tr>
      <w:tr w:rsidR="000C31E2" w:rsidRPr="000C31E2" w14:paraId="0D13937B" w14:textId="77777777" w:rsidTr="00B90406">
        <w:trPr>
          <w:jc w:val="center"/>
        </w:trPr>
        <w:tc>
          <w:tcPr>
            <w:tcW w:w="8917" w:type="dxa"/>
            <w:gridSpan w:val="6"/>
            <w:vAlign w:val="center"/>
          </w:tcPr>
          <w:p w14:paraId="45A604D1" w14:textId="77777777" w:rsidR="00A41741" w:rsidRPr="000C31E2" w:rsidRDefault="00A41741" w:rsidP="00B90406">
            <w:pPr>
              <w:spacing w:before="120" w:after="120" w:line="240" w:lineRule="auto"/>
              <w:jc w:val="center"/>
              <w:rPr>
                <w:i/>
                <w:szCs w:val="24"/>
              </w:rPr>
            </w:pPr>
            <w:bookmarkStart w:id="198" w:name="_Hlk468878082"/>
            <w:r w:rsidRPr="000C31E2">
              <w:rPr>
                <w:i/>
                <w:szCs w:val="24"/>
              </w:rPr>
              <w:t>f</w:t>
            </w:r>
            <w:r w:rsidRPr="000C31E2">
              <w:rPr>
                <w:szCs w:val="24"/>
              </w:rPr>
              <w:t>=50Hz</w:t>
            </w:r>
          </w:p>
        </w:tc>
      </w:tr>
      <w:tr w:rsidR="000C31E2" w:rsidRPr="000C31E2" w14:paraId="2ACEFD19" w14:textId="77777777" w:rsidTr="00B90406">
        <w:trPr>
          <w:jc w:val="center"/>
        </w:trPr>
        <w:tc>
          <w:tcPr>
            <w:tcW w:w="2538" w:type="dxa"/>
            <w:vAlign w:val="center"/>
          </w:tcPr>
          <w:p w14:paraId="430D8916" w14:textId="77777777" w:rsidR="00A41741" w:rsidRPr="000C31E2" w:rsidRDefault="00A41741" w:rsidP="00B90406">
            <w:pPr>
              <w:spacing w:before="120" w:after="120" w:line="240" w:lineRule="auto"/>
              <w:jc w:val="center"/>
              <w:rPr>
                <w:szCs w:val="24"/>
              </w:rPr>
            </w:pPr>
            <w:bookmarkStart w:id="199" w:name="_Hlk468877712"/>
            <w:r w:rsidRPr="000C31E2">
              <w:rPr>
                <w:rFonts w:hint="eastAsia"/>
                <w:szCs w:val="24"/>
              </w:rPr>
              <w:t>Stator yoke</w:t>
            </w:r>
          </w:p>
        </w:tc>
        <w:tc>
          <w:tcPr>
            <w:tcW w:w="1276" w:type="dxa"/>
            <w:vAlign w:val="center"/>
          </w:tcPr>
          <w:p w14:paraId="7950DBB1" w14:textId="77777777" w:rsidR="00A41741" w:rsidRPr="000C31E2" w:rsidRDefault="00A41741" w:rsidP="00B90406">
            <w:pPr>
              <w:spacing w:before="120" w:after="120" w:line="240" w:lineRule="auto"/>
              <w:jc w:val="center"/>
              <w:rPr>
                <w:szCs w:val="24"/>
              </w:rPr>
            </w:pPr>
            <w:r w:rsidRPr="000C31E2">
              <w:rPr>
                <w:szCs w:val="24"/>
              </w:rPr>
              <w:t>26</w:t>
            </w:r>
          </w:p>
        </w:tc>
        <w:tc>
          <w:tcPr>
            <w:tcW w:w="1275" w:type="dxa"/>
            <w:vAlign w:val="center"/>
          </w:tcPr>
          <w:p w14:paraId="2E09192D" w14:textId="77777777" w:rsidR="00A41741" w:rsidRPr="000C31E2" w:rsidRDefault="00A41741" w:rsidP="00B90406">
            <w:pPr>
              <w:spacing w:before="120" w:after="120" w:line="240" w:lineRule="auto"/>
              <w:jc w:val="center"/>
              <w:rPr>
                <w:szCs w:val="24"/>
              </w:rPr>
            </w:pPr>
            <w:r w:rsidRPr="000C31E2">
              <w:rPr>
                <w:szCs w:val="24"/>
              </w:rPr>
              <w:t>22</w:t>
            </w:r>
          </w:p>
        </w:tc>
        <w:tc>
          <w:tcPr>
            <w:tcW w:w="1276" w:type="dxa"/>
            <w:vAlign w:val="center"/>
          </w:tcPr>
          <w:p w14:paraId="2E17A133" w14:textId="77777777" w:rsidR="00A41741" w:rsidRPr="000C31E2" w:rsidRDefault="00A41741" w:rsidP="00B90406">
            <w:pPr>
              <w:spacing w:before="120" w:after="120" w:line="240" w:lineRule="auto"/>
              <w:jc w:val="center"/>
              <w:rPr>
                <w:szCs w:val="24"/>
              </w:rPr>
            </w:pPr>
            <w:r w:rsidRPr="000C31E2">
              <w:rPr>
                <w:szCs w:val="24"/>
              </w:rPr>
              <w:t>21</w:t>
            </w:r>
          </w:p>
        </w:tc>
        <w:tc>
          <w:tcPr>
            <w:tcW w:w="1276" w:type="dxa"/>
            <w:vAlign w:val="center"/>
          </w:tcPr>
          <w:p w14:paraId="5B8FF0CD"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3C15C90E" w14:textId="77777777" w:rsidR="00A41741" w:rsidRPr="000C31E2" w:rsidRDefault="00A41741" w:rsidP="00B90406">
            <w:pPr>
              <w:spacing w:before="120" w:after="120" w:line="240" w:lineRule="auto"/>
              <w:jc w:val="center"/>
              <w:rPr>
                <w:szCs w:val="24"/>
              </w:rPr>
            </w:pPr>
            <w:r w:rsidRPr="000C31E2">
              <w:rPr>
                <w:szCs w:val="24"/>
              </w:rPr>
              <w:t>18</w:t>
            </w:r>
          </w:p>
        </w:tc>
      </w:tr>
      <w:tr w:rsidR="000C31E2" w:rsidRPr="000C31E2" w14:paraId="6226428A" w14:textId="77777777" w:rsidTr="00B90406">
        <w:trPr>
          <w:jc w:val="center"/>
        </w:trPr>
        <w:tc>
          <w:tcPr>
            <w:tcW w:w="2538" w:type="dxa"/>
            <w:vAlign w:val="center"/>
          </w:tcPr>
          <w:p w14:paraId="61D067D8" w14:textId="77777777" w:rsidR="00A41741" w:rsidRPr="000C31E2" w:rsidRDefault="00A41741" w:rsidP="00B90406">
            <w:pPr>
              <w:spacing w:before="120" w:after="120" w:line="240" w:lineRule="auto"/>
              <w:jc w:val="center"/>
              <w:rPr>
                <w:szCs w:val="24"/>
              </w:rPr>
            </w:pPr>
            <w:r w:rsidRPr="000C31E2">
              <w:rPr>
                <w:rFonts w:hint="eastAsia"/>
                <w:szCs w:val="24"/>
              </w:rPr>
              <w:t>Coil</w:t>
            </w:r>
          </w:p>
        </w:tc>
        <w:tc>
          <w:tcPr>
            <w:tcW w:w="1276" w:type="dxa"/>
            <w:vAlign w:val="center"/>
          </w:tcPr>
          <w:p w14:paraId="132CB96A" w14:textId="77777777" w:rsidR="00A41741" w:rsidRPr="000C31E2" w:rsidRDefault="00A41741" w:rsidP="00B90406">
            <w:pPr>
              <w:spacing w:before="120" w:after="120" w:line="240" w:lineRule="auto"/>
              <w:jc w:val="center"/>
              <w:rPr>
                <w:szCs w:val="24"/>
              </w:rPr>
            </w:pPr>
            <w:r w:rsidRPr="000C31E2">
              <w:rPr>
                <w:szCs w:val="24"/>
              </w:rPr>
              <w:t>28</w:t>
            </w:r>
          </w:p>
        </w:tc>
        <w:tc>
          <w:tcPr>
            <w:tcW w:w="1275" w:type="dxa"/>
            <w:vAlign w:val="center"/>
          </w:tcPr>
          <w:p w14:paraId="35D1D939" w14:textId="77777777" w:rsidR="00A41741" w:rsidRPr="000C31E2" w:rsidRDefault="00A41741" w:rsidP="00B90406">
            <w:pPr>
              <w:spacing w:before="120" w:after="120" w:line="240" w:lineRule="auto"/>
              <w:jc w:val="center"/>
              <w:rPr>
                <w:szCs w:val="24"/>
              </w:rPr>
            </w:pPr>
            <w:r w:rsidRPr="000C31E2">
              <w:rPr>
                <w:szCs w:val="24"/>
              </w:rPr>
              <w:t>24</w:t>
            </w:r>
          </w:p>
        </w:tc>
        <w:tc>
          <w:tcPr>
            <w:tcW w:w="1276" w:type="dxa"/>
            <w:vAlign w:val="center"/>
          </w:tcPr>
          <w:p w14:paraId="4E871EA5" w14:textId="77777777" w:rsidR="00A41741" w:rsidRPr="000C31E2" w:rsidRDefault="00A41741" w:rsidP="00B90406">
            <w:pPr>
              <w:spacing w:before="120" w:after="120" w:line="240" w:lineRule="auto"/>
              <w:jc w:val="center"/>
              <w:rPr>
                <w:szCs w:val="24"/>
              </w:rPr>
            </w:pPr>
            <w:r w:rsidRPr="000C31E2">
              <w:rPr>
                <w:szCs w:val="24"/>
              </w:rPr>
              <w:t>22</w:t>
            </w:r>
          </w:p>
        </w:tc>
        <w:tc>
          <w:tcPr>
            <w:tcW w:w="1276" w:type="dxa"/>
            <w:vAlign w:val="center"/>
          </w:tcPr>
          <w:p w14:paraId="30AF8FF6"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5A32990C" w14:textId="77777777" w:rsidR="00A41741" w:rsidRPr="000C31E2" w:rsidRDefault="00A41741" w:rsidP="00B90406">
            <w:pPr>
              <w:spacing w:before="120" w:after="120" w:line="240" w:lineRule="auto"/>
              <w:jc w:val="center"/>
              <w:rPr>
                <w:szCs w:val="24"/>
              </w:rPr>
            </w:pPr>
            <w:r w:rsidRPr="000C31E2">
              <w:rPr>
                <w:szCs w:val="24"/>
              </w:rPr>
              <w:t>18</w:t>
            </w:r>
          </w:p>
        </w:tc>
      </w:tr>
      <w:tr w:rsidR="000C31E2" w:rsidRPr="000C31E2" w14:paraId="59B59D72" w14:textId="77777777" w:rsidTr="00B90406">
        <w:trPr>
          <w:jc w:val="center"/>
        </w:trPr>
        <w:tc>
          <w:tcPr>
            <w:tcW w:w="2538" w:type="dxa"/>
            <w:vAlign w:val="center"/>
          </w:tcPr>
          <w:p w14:paraId="70D39886" w14:textId="77777777" w:rsidR="00A41741" w:rsidRPr="000C31E2" w:rsidRDefault="00A41741" w:rsidP="00B90406">
            <w:pPr>
              <w:spacing w:before="120" w:after="120" w:line="240" w:lineRule="auto"/>
              <w:jc w:val="center"/>
              <w:rPr>
                <w:szCs w:val="24"/>
              </w:rPr>
            </w:pPr>
            <w:r w:rsidRPr="000C31E2">
              <w:rPr>
                <w:rFonts w:hint="eastAsia"/>
                <w:szCs w:val="24"/>
              </w:rPr>
              <w:t>Stator tooth</w:t>
            </w:r>
          </w:p>
        </w:tc>
        <w:tc>
          <w:tcPr>
            <w:tcW w:w="1276" w:type="dxa"/>
            <w:vAlign w:val="center"/>
          </w:tcPr>
          <w:p w14:paraId="008F3835" w14:textId="77777777" w:rsidR="00A41741" w:rsidRPr="000C31E2" w:rsidRDefault="00A41741" w:rsidP="00B90406">
            <w:pPr>
              <w:spacing w:before="120" w:after="120" w:line="240" w:lineRule="auto"/>
              <w:jc w:val="center"/>
              <w:rPr>
                <w:szCs w:val="24"/>
              </w:rPr>
            </w:pPr>
            <w:r w:rsidRPr="000C31E2">
              <w:rPr>
                <w:szCs w:val="24"/>
              </w:rPr>
              <w:t>26</w:t>
            </w:r>
          </w:p>
        </w:tc>
        <w:tc>
          <w:tcPr>
            <w:tcW w:w="1275" w:type="dxa"/>
            <w:vAlign w:val="center"/>
          </w:tcPr>
          <w:p w14:paraId="116BEF8C" w14:textId="77777777" w:rsidR="00A41741" w:rsidRPr="000C31E2" w:rsidRDefault="00A41741" w:rsidP="00B90406">
            <w:pPr>
              <w:spacing w:before="120" w:after="120" w:line="240" w:lineRule="auto"/>
              <w:jc w:val="center"/>
              <w:rPr>
                <w:szCs w:val="24"/>
              </w:rPr>
            </w:pPr>
            <w:r w:rsidRPr="000C31E2">
              <w:rPr>
                <w:szCs w:val="24"/>
              </w:rPr>
              <w:t>24</w:t>
            </w:r>
          </w:p>
        </w:tc>
        <w:tc>
          <w:tcPr>
            <w:tcW w:w="1276" w:type="dxa"/>
            <w:vAlign w:val="center"/>
          </w:tcPr>
          <w:p w14:paraId="74D17A5D" w14:textId="77777777" w:rsidR="00A41741" w:rsidRPr="000C31E2" w:rsidRDefault="00A41741" w:rsidP="00B90406">
            <w:pPr>
              <w:spacing w:before="120" w:after="120" w:line="240" w:lineRule="auto"/>
              <w:jc w:val="center"/>
              <w:rPr>
                <w:szCs w:val="24"/>
              </w:rPr>
            </w:pPr>
            <w:r w:rsidRPr="000C31E2">
              <w:rPr>
                <w:szCs w:val="24"/>
              </w:rPr>
              <w:t>21</w:t>
            </w:r>
          </w:p>
        </w:tc>
        <w:tc>
          <w:tcPr>
            <w:tcW w:w="1276" w:type="dxa"/>
            <w:vAlign w:val="center"/>
          </w:tcPr>
          <w:p w14:paraId="23504972"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5A1E5BD3" w14:textId="77777777" w:rsidR="00A41741" w:rsidRPr="000C31E2" w:rsidRDefault="00A41741" w:rsidP="00B90406">
            <w:pPr>
              <w:spacing w:before="120" w:after="120" w:line="240" w:lineRule="auto"/>
              <w:jc w:val="center"/>
              <w:rPr>
                <w:szCs w:val="24"/>
              </w:rPr>
            </w:pPr>
            <w:r w:rsidRPr="000C31E2">
              <w:rPr>
                <w:szCs w:val="24"/>
              </w:rPr>
              <w:t>18</w:t>
            </w:r>
          </w:p>
        </w:tc>
      </w:tr>
      <w:tr w:rsidR="000C31E2" w:rsidRPr="000C31E2" w14:paraId="1097F716" w14:textId="77777777" w:rsidTr="00B90406">
        <w:trPr>
          <w:jc w:val="center"/>
        </w:trPr>
        <w:tc>
          <w:tcPr>
            <w:tcW w:w="2538" w:type="dxa"/>
            <w:vAlign w:val="center"/>
          </w:tcPr>
          <w:p w14:paraId="2765F88E" w14:textId="77777777" w:rsidR="00A41741" w:rsidRPr="000C31E2" w:rsidRDefault="00A41741" w:rsidP="00B90406">
            <w:pPr>
              <w:spacing w:before="120" w:after="120" w:line="240" w:lineRule="auto"/>
              <w:jc w:val="center"/>
              <w:rPr>
                <w:szCs w:val="24"/>
              </w:rPr>
            </w:pPr>
            <w:r w:rsidRPr="000C31E2">
              <w:rPr>
                <w:rFonts w:hint="eastAsia"/>
                <w:szCs w:val="24"/>
              </w:rPr>
              <w:t>Tooth tip</w:t>
            </w:r>
          </w:p>
        </w:tc>
        <w:tc>
          <w:tcPr>
            <w:tcW w:w="1276" w:type="dxa"/>
            <w:vAlign w:val="center"/>
          </w:tcPr>
          <w:p w14:paraId="0DFD26C5" w14:textId="77777777" w:rsidR="00A41741" w:rsidRPr="000C31E2" w:rsidRDefault="00A41741" w:rsidP="00B90406">
            <w:pPr>
              <w:spacing w:before="120" w:after="120" w:line="240" w:lineRule="auto"/>
              <w:jc w:val="center"/>
              <w:rPr>
                <w:szCs w:val="24"/>
              </w:rPr>
            </w:pPr>
            <w:r w:rsidRPr="000C31E2">
              <w:rPr>
                <w:szCs w:val="24"/>
              </w:rPr>
              <w:t>26</w:t>
            </w:r>
          </w:p>
        </w:tc>
        <w:tc>
          <w:tcPr>
            <w:tcW w:w="1275" w:type="dxa"/>
            <w:vAlign w:val="center"/>
          </w:tcPr>
          <w:p w14:paraId="43C51C79" w14:textId="77777777" w:rsidR="00A41741" w:rsidRPr="000C31E2" w:rsidRDefault="00A41741" w:rsidP="00B90406">
            <w:pPr>
              <w:spacing w:before="120" w:after="120" w:line="240" w:lineRule="auto"/>
              <w:jc w:val="center"/>
              <w:rPr>
                <w:szCs w:val="24"/>
              </w:rPr>
            </w:pPr>
            <w:r w:rsidRPr="000C31E2">
              <w:rPr>
                <w:szCs w:val="24"/>
              </w:rPr>
              <w:t>22</w:t>
            </w:r>
          </w:p>
        </w:tc>
        <w:tc>
          <w:tcPr>
            <w:tcW w:w="1276" w:type="dxa"/>
            <w:vAlign w:val="center"/>
          </w:tcPr>
          <w:p w14:paraId="7BE21DAD" w14:textId="77777777" w:rsidR="00A41741" w:rsidRPr="000C31E2" w:rsidRDefault="00A41741" w:rsidP="00B90406">
            <w:pPr>
              <w:spacing w:before="120" w:after="120" w:line="240" w:lineRule="auto"/>
              <w:jc w:val="center"/>
              <w:rPr>
                <w:szCs w:val="24"/>
              </w:rPr>
            </w:pPr>
            <w:r w:rsidRPr="000C31E2">
              <w:rPr>
                <w:szCs w:val="24"/>
              </w:rPr>
              <w:t>21</w:t>
            </w:r>
          </w:p>
        </w:tc>
        <w:tc>
          <w:tcPr>
            <w:tcW w:w="1276" w:type="dxa"/>
            <w:vAlign w:val="center"/>
          </w:tcPr>
          <w:p w14:paraId="2C99803E"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17D990E2" w14:textId="77777777" w:rsidR="00A41741" w:rsidRPr="000C31E2" w:rsidRDefault="00A41741" w:rsidP="00B90406">
            <w:pPr>
              <w:spacing w:before="120" w:after="120" w:line="240" w:lineRule="auto"/>
              <w:jc w:val="center"/>
              <w:rPr>
                <w:szCs w:val="24"/>
              </w:rPr>
            </w:pPr>
            <w:r w:rsidRPr="000C31E2">
              <w:rPr>
                <w:szCs w:val="24"/>
              </w:rPr>
              <w:t>18</w:t>
            </w:r>
          </w:p>
        </w:tc>
      </w:tr>
      <w:bookmarkEnd w:id="198"/>
      <w:bookmarkEnd w:id="199"/>
      <w:tr w:rsidR="000C31E2" w:rsidRPr="000C31E2" w14:paraId="3995377A" w14:textId="77777777" w:rsidTr="00B90406">
        <w:trPr>
          <w:jc w:val="center"/>
        </w:trPr>
        <w:tc>
          <w:tcPr>
            <w:tcW w:w="2538" w:type="dxa"/>
            <w:vAlign w:val="center"/>
          </w:tcPr>
          <w:p w14:paraId="30EEB752" w14:textId="77777777" w:rsidR="00A41741" w:rsidRPr="000C31E2" w:rsidRDefault="00A41741" w:rsidP="00B90406">
            <w:pPr>
              <w:spacing w:before="120" w:after="120" w:line="240" w:lineRule="auto"/>
              <w:jc w:val="center"/>
              <w:rPr>
                <w:szCs w:val="24"/>
              </w:rPr>
            </w:pPr>
            <w:r w:rsidRPr="000C31E2">
              <w:rPr>
                <w:b/>
                <w:szCs w:val="24"/>
              </w:rPr>
              <w:t>Stator average</w:t>
            </w:r>
          </w:p>
        </w:tc>
        <w:tc>
          <w:tcPr>
            <w:tcW w:w="1276" w:type="dxa"/>
            <w:vAlign w:val="center"/>
          </w:tcPr>
          <w:p w14:paraId="50FBA4B2" w14:textId="77777777" w:rsidR="00A41741" w:rsidRPr="000C31E2" w:rsidRDefault="00A41741" w:rsidP="00B90406">
            <w:pPr>
              <w:spacing w:before="120" w:after="120" w:line="240" w:lineRule="auto"/>
              <w:jc w:val="center"/>
              <w:rPr>
                <w:b/>
                <w:szCs w:val="24"/>
              </w:rPr>
            </w:pPr>
            <w:r w:rsidRPr="000C31E2">
              <w:rPr>
                <w:b/>
                <w:szCs w:val="24"/>
              </w:rPr>
              <w:t>27</w:t>
            </w:r>
          </w:p>
        </w:tc>
        <w:tc>
          <w:tcPr>
            <w:tcW w:w="1275" w:type="dxa"/>
            <w:vAlign w:val="center"/>
          </w:tcPr>
          <w:p w14:paraId="60EA2DAF" w14:textId="77777777" w:rsidR="00A41741" w:rsidRPr="000C31E2" w:rsidRDefault="00A41741" w:rsidP="00B90406">
            <w:pPr>
              <w:spacing w:before="120" w:after="120" w:line="240" w:lineRule="auto"/>
              <w:jc w:val="center"/>
              <w:rPr>
                <w:b/>
                <w:szCs w:val="24"/>
              </w:rPr>
            </w:pPr>
            <w:r w:rsidRPr="000C31E2">
              <w:rPr>
                <w:b/>
                <w:szCs w:val="24"/>
              </w:rPr>
              <w:t>23</w:t>
            </w:r>
          </w:p>
        </w:tc>
        <w:tc>
          <w:tcPr>
            <w:tcW w:w="1276" w:type="dxa"/>
            <w:vAlign w:val="center"/>
          </w:tcPr>
          <w:p w14:paraId="12E7776E" w14:textId="77777777" w:rsidR="00A41741" w:rsidRPr="000C31E2" w:rsidRDefault="00A41741" w:rsidP="00B90406">
            <w:pPr>
              <w:spacing w:before="120" w:after="120" w:line="240" w:lineRule="auto"/>
              <w:jc w:val="center"/>
              <w:rPr>
                <w:b/>
                <w:szCs w:val="24"/>
              </w:rPr>
            </w:pPr>
            <w:r w:rsidRPr="000C31E2">
              <w:rPr>
                <w:b/>
                <w:szCs w:val="24"/>
              </w:rPr>
              <w:t>21</w:t>
            </w:r>
          </w:p>
        </w:tc>
        <w:tc>
          <w:tcPr>
            <w:tcW w:w="1276" w:type="dxa"/>
            <w:vAlign w:val="center"/>
          </w:tcPr>
          <w:p w14:paraId="54DD7D2B" w14:textId="77777777" w:rsidR="00A41741" w:rsidRPr="000C31E2" w:rsidRDefault="00A41741" w:rsidP="00B90406">
            <w:pPr>
              <w:spacing w:before="120" w:after="120" w:line="240" w:lineRule="auto"/>
              <w:jc w:val="center"/>
              <w:rPr>
                <w:b/>
                <w:szCs w:val="24"/>
              </w:rPr>
            </w:pPr>
            <w:r w:rsidRPr="000C31E2">
              <w:rPr>
                <w:b/>
                <w:szCs w:val="24"/>
              </w:rPr>
              <w:t>18</w:t>
            </w:r>
          </w:p>
        </w:tc>
        <w:tc>
          <w:tcPr>
            <w:tcW w:w="1276" w:type="dxa"/>
            <w:vAlign w:val="center"/>
          </w:tcPr>
          <w:p w14:paraId="5017BC07" w14:textId="77777777" w:rsidR="00A41741" w:rsidRPr="000C31E2" w:rsidRDefault="00A41741" w:rsidP="00B90406">
            <w:pPr>
              <w:spacing w:before="120" w:after="120" w:line="240" w:lineRule="auto"/>
              <w:jc w:val="center"/>
              <w:rPr>
                <w:b/>
                <w:szCs w:val="24"/>
              </w:rPr>
            </w:pPr>
            <w:r w:rsidRPr="000C31E2">
              <w:rPr>
                <w:b/>
                <w:szCs w:val="24"/>
              </w:rPr>
              <w:t>18</w:t>
            </w:r>
          </w:p>
        </w:tc>
      </w:tr>
      <w:tr w:rsidR="000C31E2" w:rsidRPr="000C31E2" w14:paraId="70E37C37" w14:textId="77777777" w:rsidTr="00B90406">
        <w:trPr>
          <w:jc w:val="center"/>
        </w:trPr>
        <w:tc>
          <w:tcPr>
            <w:tcW w:w="2538" w:type="dxa"/>
            <w:vAlign w:val="center"/>
          </w:tcPr>
          <w:p w14:paraId="2C7E227B" w14:textId="77777777" w:rsidR="00A41741" w:rsidRPr="000C31E2" w:rsidRDefault="00A41741" w:rsidP="00B90406">
            <w:pPr>
              <w:spacing w:before="120" w:after="120" w:line="240" w:lineRule="auto"/>
              <w:jc w:val="center"/>
              <w:rPr>
                <w:szCs w:val="24"/>
              </w:rPr>
            </w:pPr>
            <w:r w:rsidRPr="000C31E2">
              <w:rPr>
                <w:rFonts w:hint="eastAsia"/>
                <w:szCs w:val="24"/>
              </w:rPr>
              <w:t>Rotor magnet slot</w:t>
            </w:r>
          </w:p>
        </w:tc>
        <w:tc>
          <w:tcPr>
            <w:tcW w:w="1276" w:type="dxa"/>
            <w:vAlign w:val="center"/>
          </w:tcPr>
          <w:p w14:paraId="7DFD9661" w14:textId="77777777" w:rsidR="00A41741" w:rsidRPr="000C31E2" w:rsidRDefault="00A41741" w:rsidP="00B90406">
            <w:pPr>
              <w:spacing w:before="120" w:after="120" w:line="240" w:lineRule="auto"/>
              <w:jc w:val="center"/>
              <w:rPr>
                <w:szCs w:val="24"/>
              </w:rPr>
            </w:pPr>
            <w:r w:rsidRPr="000C31E2">
              <w:rPr>
                <w:szCs w:val="24"/>
              </w:rPr>
              <w:t>20</w:t>
            </w:r>
          </w:p>
        </w:tc>
        <w:tc>
          <w:tcPr>
            <w:tcW w:w="1275" w:type="dxa"/>
            <w:vAlign w:val="center"/>
          </w:tcPr>
          <w:p w14:paraId="047F154E"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1A6113CD"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1941575F"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7AC19E51" w14:textId="77777777" w:rsidR="00A41741" w:rsidRPr="000C31E2" w:rsidRDefault="00A41741" w:rsidP="00B90406">
            <w:pPr>
              <w:spacing w:before="120" w:after="120" w:line="240" w:lineRule="auto"/>
              <w:jc w:val="center"/>
              <w:rPr>
                <w:szCs w:val="24"/>
              </w:rPr>
            </w:pPr>
            <w:r w:rsidRPr="000C31E2">
              <w:rPr>
                <w:szCs w:val="24"/>
              </w:rPr>
              <w:t>18</w:t>
            </w:r>
          </w:p>
        </w:tc>
      </w:tr>
      <w:tr w:rsidR="000C31E2" w:rsidRPr="000C31E2" w14:paraId="2849EA2D" w14:textId="77777777" w:rsidTr="00B90406">
        <w:trPr>
          <w:jc w:val="center"/>
        </w:trPr>
        <w:tc>
          <w:tcPr>
            <w:tcW w:w="2538" w:type="dxa"/>
            <w:vAlign w:val="center"/>
          </w:tcPr>
          <w:p w14:paraId="62212E4F" w14:textId="77777777" w:rsidR="00A41741" w:rsidRPr="000C31E2" w:rsidRDefault="00A41741" w:rsidP="00B90406">
            <w:pPr>
              <w:spacing w:before="120" w:after="120" w:line="240" w:lineRule="auto"/>
              <w:jc w:val="center"/>
              <w:rPr>
                <w:szCs w:val="24"/>
              </w:rPr>
            </w:pPr>
            <w:r w:rsidRPr="000C31E2">
              <w:rPr>
                <w:rFonts w:hint="eastAsia"/>
                <w:szCs w:val="24"/>
              </w:rPr>
              <w:t>Rotor yoke</w:t>
            </w:r>
          </w:p>
        </w:tc>
        <w:tc>
          <w:tcPr>
            <w:tcW w:w="1276" w:type="dxa"/>
            <w:vAlign w:val="center"/>
          </w:tcPr>
          <w:p w14:paraId="2DFA6EEE" w14:textId="77777777" w:rsidR="00A41741" w:rsidRPr="000C31E2" w:rsidRDefault="00A41741" w:rsidP="00B90406">
            <w:pPr>
              <w:spacing w:before="120" w:after="120" w:line="240" w:lineRule="auto"/>
              <w:jc w:val="center"/>
              <w:rPr>
                <w:szCs w:val="24"/>
              </w:rPr>
            </w:pPr>
            <w:r w:rsidRPr="000C31E2">
              <w:rPr>
                <w:szCs w:val="24"/>
              </w:rPr>
              <w:t>20</w:t>
            </w:r>
          </w:p>
        </w:tc>
        <w:tc>
          <w:tcPr>
            <w:tcW w:w="1275" w:type="dxa"/>
            <w:vAlign w:val="center"/>
          </w:tcPr>
          <w:p w14:paraId="7B7E7F51"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3EE744FB"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494E2314" w14:textId="77777777" w:rsidR="00A41741" w:rsidRPr="000C31E2" w:rsidRDefault="00A41741" w:rsidP="00B90406">
            <w:pPr>
              <w:spacing w:before="120" w:after="120" w:line="240" w:lineRule="auto"/>
              <w:jc w:val="center"/>
              <w:rPr>
                <w:szCs w:val="24"/>
              </w:rPr>
            </w:pPr>
            <w:r w:rsidRPr="000C31E2">
              <w:rPr>
                <w:szCs w:val="24"/>
              </w:rPr>
              <w:t>18</w:t>
            </w:r>
          </w:p>
        </w:tc>
        <w:tc>
          <w:tcPr>
            <w:tcW w:w="1276" w:type="dxa"/>
            <w:vAlign w:val="center"/>
          </w:tcPr>
          <w:p w14:paraId="55A4A48F" w14:textId="77777777" w:rsidR="00A41741" w:rsidRPr="000C31E2" w:rsidRDefault="00A41741" w:rsidP="00B90406">
            <w:pPr>
              <w:spacing w:before="120" w:after="120" w:line="240" w:lineRule="auto"/>
              <w:jc w:val="center"/>
              <w:rPr>
                <w:szCs w:val="24"/>
              </w:rPr>
            </w:pPr>
            <w:r w:rsidRPr="000C31E2">
              <w:rPr>
                <w:szCs w:val="24"/>
              </w:rPr>
              <w:t>18</w:t>
            </w:r>
          </w:p>
        </w:tc>
      </w:tr>
      <w:tr w:rsidR="000C31E2" w:rsidRPr="000C31E2" w14:paraId="6BDABD1A" w14:textId="77777777" w:rsidTr="00B90406">
        <w:trPr>
          <w:jc w:val="center"/>
        </w:trPr>
        <w:tc>
          <w:tcPr>
            <w:tcW w:w="2538" w:type="dxa"/>
            <w:vAlign w:val="center"/>
          </w:tcPr>
          <w:p w14:paraId="36A98D3A" w14:textId="77777777" w:rsidR="00A41741" w:rsidRPr="000C31E2" w:rsidRDefault="00A41741" w:rsidP="00B90406">
            <w:pPr>
              <w:spacing w:before="120" w:after="120" w:line="240" w:lineRule="auto"/>
              <w:jc w:val="center"/>
              <w:rPr>
                <w:b/>
                <w:szCs w:val="24"/>
              </w:rPr>
            </w:pPr>
            <w:r w:rsidRPr="000C31E2">
              <w:rPr>
                <w:b/>
                <w:szCs w:val="24"/>
              </w:rPr>
              <w:t>Rotor average</w:t>
            </w:r>
          </w:p>
        </w:tc>
        <w:tc>
          <w:tcPr>
            <w:tcW w:w="1276" w:type="dxa"/>
            <w:vAlign w:val="center"/>
          </w:tcPr>
          <w:p w14:paraId="219BAB7C" w14:textId="77777777" w:rsidR="00A41741" w:rsidRPr="000C31E2" w:rsidRDefault="00A41741" w:rsidP="00B90406">
            <w:pPr>
              <w:spacing w:before="120" w:after="120" w:line="240" w:lineRule="auto"/>
              <w:jc w:val="center"/>
              <w:rPr>
                <w:b/>
                <w:szCs w:val="24"/>
              </w:rPr>
            </w:pPr>
            <w:r w:rsidRPr="000C31E2">
              <w:rPr>
                <w:b/>
                <w:szCs w:val="24"/>
              </w:rPr>
              <w:t>20</w:t>
            </w:r>
          </w:p>
        </w:tc>
        <w:tc>
          <w:tcPr>
            <w:tcW w:w="1275" w:type="dxa"/>
            <w:vAlign w:val="center"/>
          </w:tcPr>
          <w:p w14:paraId="6C0E7D79" w14:textId="77777777" w:rsidR="00A41741" w:rsidRPr="000C31E2" w:rsidRDefault="00A41741" w:rsidP="00B90406">
            <w:pPr>
              <w:spacing w:before="120" w:after="120" w:line="240" w:lineRule="auto"/>
              <w:jc w:val="center"/>
              <w:rPr>
                <w:b/>
                <w:szCs w:val="24"/>
              </w:rPr>
            </w:pPr>
            <w:r w:rsidRPr="000C31E2">
              <w:rPr>
                <w:b/>
                <w:szCs w:val="24"/>
              </w:rPr>
              <w:t>19</w:t>
            </w:r>
          </w:p>
        </w:tc>
        <w:tc>
          <w:tcPr>
            <w:tcW w:w="1276" w:type="dxa"/>
            <w:vAlign w:val="center"/>
          </w:tcPr>
          <w:p w14:paraId="02F08B77" w14:textId="77777777" w:rsidR="00A41741" w:rsidRPr="000C31E2" w:rsidRDefault="00A41741" w:rsidP="00B90406">
            <w:pPr>
              <w:spacing w:before="120" w:after="120" w:line="240" w:lineRule="auto"/>
              <w:jc w:val="center"/>
              <w:rPr>
                <w:b/>
                <w:szCs w:val="24"/>
              </w:rPr>
            </w:pPr>
            <w:r w:rsidRPr="000C31E2">
              <w:rPr>
                <w:b/>
                <w:szCs w:val="24"/>
              </w:rPr>
              <w:t>19</w:t>
            </w:r>
          </w:p>
        </w:tc>
        <w:tc>
          <w:tcPr>
            <w:tcW w:w="1276" w:type="dxa"/>
            <w:vAlign w:val="center"/>
          </w:tcPr>
          <w:p w14:paraId="6122F51F" w14:textId="77777777" w:rsidR="00A41741" w:rsidRPr="000C31E2" w:rsidRDefault="00A41741" w:rsidP="00B90406">
            <w:pPr>
              <w:spacing w:before="120" w:after="120" w:line="240" w:lineRule="auto"/>
              <w:jc w:val="center"/>
              <w:rPr>
                <w:b/>
                <w:szCs w:val="24"/>
              </w:rPr>
            </w:pPr>
            <w:r w:rsidRPr="000C31E2">
              <w:rPr>
                <w:b/>
                <w:szCs w:val="24"/>
              </w:rPr>
              <w:t>18</w:t>
            </w:r>
          </w:p>
        </w:tc>
        <w:tc>
          <w:tcPr>
            <w:tcW w:w="1276" w:type="dxa"/>
            <w:vAlign w:val="center"/>
          </w:tcPr>
          <w:p w14:paraId="15229C81" w14:textId="77777777" w:rsidR="00A41741" w:rsidRPr="000C31E2" w:rsidRDefault="00A41741" w:rsidP="00B90406">
            <w:pPr>
              <w:spacing w:before="120" w:after="120" w:line="240" w:lineRule="auto"/>
              <w:jc w:val="center"/>
              <w:rPr>
                <w:b/>
                <w:szCs w:val="24"/>
              </w:rPr>
            </w:pPr>
            <w:r w:rsidRPr="000C31E2">
              <w:rPr>
                <w:b/>
                <w:szCs w:val="24"/>
              </w:rPr>
              <w:t>18</w:t>
            </w:r>
          </w:p>
        </w:tc>
      </w:tr>
      <w:tr w:rsidR="000C31E2" w:rsidRPr="000C31E2" w14:paraId="21C7C578" w14:textId="77777777" w:rsidTr="00B90406">
        <w:trPr>
          <w:jc w:val="center"/>
        </w:trPr>
        <w:tc>
          <w:tcPr>
            <w:tcW w:w="8917" w:type="dxa"/>
            <w:gridSpan w:val="6"/>
            <w:vAlign w:val="center"/>
          </w:tcPr>
          <w:p w14:paraId="41959025" w14:textId="77777777" w:rsidR="00A41741" w:rsidRPr="000C31E2" w:rsidRDefault="00A41741" w:rsidP="00B90406">
            <w:pPr>
              <w:spacing w:before="120" w:after="120" w:line="240" w:lineRule="auto"/>
              <w:jc w:val="center"/>
              <w:rPr>
                <w:szCs w:val="24"/>
              </w:rPr>
            </w:pPr>
            <w:r w:rsidRPr="000C31E2">
              <w:rPr>
                <w:i/>
                <w:szCs w:val="24"/>
              </w:rPr>
              <w:t>f</w:t>
            </w:r>
            <w:r w:rsidRPr="000C31E2">
              <w:rPr>
                <w:szCs w:val="24"/>
              </w:rPr>
              <w:t>=</w:t>
            </w:r>
            <w:r w:rsidRPr="000C31E2">
              <w:rPr>
                <w:rFonts w:hint="eastAsia"/>
                <w:szCs w:val="24"/>
              </w:rPr>
              <w:t>10</w:t>
            </w:r>
            <w:r w:rsidRPr="000C31E2">
              <w:rPr>
                <w:szCs w:val="24"/>
              </w:rPr>
              <w:t>0Hz</w:t>
            </w:r>
          </w:p>
        </w:tc>
      </w:tr>
      <w:tr w:rsidR="000C31E2" w:rsidRPr="000C31E2" w14:paraId="60B5A9F4" w14:textId="77777777" w:rsidTr="00B90406">
        <w:trPr>
          <w:jc w:val="center"/>
        </w:trPr>
        <w:tc>
          <w:tcPr>
            <w:tcW w:w="2538" w:type="dxa"/>
            <w:vAlign w:val="center"/>
          </w:tcPr>
          <w:p w14:paraId="07EF40E6" w14:textId="77777777" w:rsidR="00A41741" w:rsidRPr="000C31E2" w:rsidRDefault="00A41741" w:rsidP="00B90406">
            <w:pPr>
              <w:spacing w:before="120" w:after="120" w:line="240" w:lineRule="auto"/>
              <w:jc w:val="center"/>
              <w:rPr>
                <w:szCs w:val="24"/>
              </w:rPr>
            </w:pPr>
            <w:r w:rsidRPr="000C31E2">
              <w:rPr>
                <w:rFonts w:hint="eastAsia"/>
                <w:szCs w:val="24"/>
              </w:rPr>
              <w:t>Stator yoke</w:t>
            </w:r>
          </w:p>
        </w:tc>
        <w:tc>
          <w:tcPr>
            <w:tcW w:w="1276" w:type="dxa"/>
            <w:vAlign w:val="center"/>
          </w:tcPr>
          <w:p w14:paraId="009962CB" w14:textId="77777777" w:rsidR="00A41741" w:rsidRPr="000C31E2" w:rsidRDefault="00A41741" w:rsidP="00B90406">
            <w:pPr>
              <w:spacing w:before="120" w:after="120" w:line="240" w:lineRule="auto"/>
              <w:jc w:val="center"/>
              <w:rPr>
                <w:szCs w:val="24"/>
              </w:rPr>
            </w:pPr>
            <w:r w:rsidRPr="000C31E2">
              <w:rPr>
                <w:szCs w:val="24"/>
              </w:rPr>
              <w:t>31</w:t>
            </w:r>
          </w:p>
        </w:tc>
        <w:tc>
          <w:tcPr>
            <w:tcW w:w="1275" w:type="dxa"/>
            <w:vAlign w:val="center"/>
          </w:tcPr>
          <w:p w14:paraId="176FB1CF" w14:textId="77777777" w:rsidR="00A41741" w:rsidRPr="000C31E2" w:rsidRDefault="00A41741" w:rsidP="00B90406">
            <w:pPr>
              <w:spacing w:before="120" w:after="120" w:line="240" w:lineRule="auto"/>
              <w:jc w:val="center"/>
              <w:rPr>
                <w:szCs w:val="24"/>
              </w:rPr>
            </w:pPr>
            <w:r w:rsidRPr="000C31E2">
              <w:rPr>
                <w:szCs w:val="24"/>
              </w:rPr>
              <w:t>27</w:t>
            </w:r>
          </w:p>
        </w:tc>
        <w:tc>
          <w:tcPr>
            <w:tcW w:w="1276" w:type="dxa"/>
            <w:vAlign w:val="center"/>
          </w:tcPr>
          <w:p w14:paraId="3304FE2F" w14:textId="77777777" w:rsidR="00A41741" w:rsidRPr="000C31E2" w:rsidRDefault="00A41741" w:rsidP="00B90406">
            <w:pPr>
              <w:spacing w:before="120" w:after="120" w:line="240" w:lineRule="auto"/>
              <w:jc w:val="center"/>
              <w:rPr>
                <w:szCs w:val="24"/>
              </w:rPr>
            </w:pPr>
            <w:r w:rsidRPr="000C31E2">
              <w:rPr>
                <w:szCs w:val="24"/>
              </w:rPr>
              <w:t>25</w:t>
            </w:r>
          </w:p>
        </w:tc>
        <w:tc>
          <w:tcPr>
            <w:tcW w:w="1276" w:type="dxa"/>
            <w:vAlign w:val="center"/>
          </w:tcPr>
          <w:p w14:paraId="619827F4" w14:textId="77777777" w:rsidR="00A41741" w:rsidRPr="000C31E2" w:rsidRDefault="00A41741" w:rsidP="00B90406">
            <w:pPr>
              <w:spacing w:before="120" w:after="120" w:line="240" w:lineRule="auto"/>
              <w:jc w:val="center"/>
              <w:rPr>
                <w:szCs w:val="24"/>
              </w:rPr>
            </w:pPr>
            <w:r w:rsidRPr="000C31E2">
              <w:rPr>
                <w:szCs w:val="24"/>
              </w:rPr>
              <w:t>24</w:t>
            </w:r>
          </w:p>
        </w:tc>
        <w:tc>
          <w:tcPr>
            <w:tcW w:w="1276" w:type="dxa"/>
            <w:vAlign w:val="center"/>
          </w:tcPr>
          <w:p w14:paraId="254199CA" w14:textId="77777777" w:rsidR="00A41741" w:rsidRPr="000C31E2" w:rsidRDefault="00A41741" w:rsidP="00B90406">
            <w:pPr>
              <w:spacing w:before="120" w:after="120" w:line="240" w:lineRule="auto"/>
              <w:jc w:val="center"/>
              <w:rPr>
                <w:szCs w:val="24"/>
              </w:rPr>
            </w:pPr>
            <w:r w:rsidRPr="000C31E2">
              <w:rPr>
                <w:szCs w:val="24"/>
              </w:rPr>
              <w:t>22</w:t>
            </w:r>
          </w:p>
        </w:tc>
      </w:tr>
      <w:tr w:rsidR="000C31E2" w:rsidRPr="000C31E2" w14:paraId="70DE52D1" w14:textId="77777777" w:rsidTr="00B90406">
        <w:trPr>
          <w:jc w:val="center"/>
        </w:trPr>
        <w:tc>
          <w:tcPr>
            <w:tcW w:w="2538" w:type="dxa"/>
            <w:vAlign w:val="center"/>
          </w:tcPr>
          <w:p w14:paraId="3445F219" w14:textId="77777777" w:rsidR="00A41741" w:rsidRPr="000C31E2" w:rsidRDefault="00A41741" w:rsidP="00B90406">
            <w:pPr>
              <w:spacing w:before="120" w:after="120" w:line="240" w:lineRule="auto"/>
              <w:jc w:val="center"/>
              <w:rPr>
                <w:szCs w:val="24"/>
              </w:rPr>
            </w:pPr>
            <w:r w:rsidRPr="000C31E2">
              <w:rPr>
                <w:rFonts w:hint="eastAsia"/>
                <w:szCs w:val="24"/>
              </w:rPr>
              <w:t>Coil</w:t>
            </w:r>
          </w:p>
        </w:tc>
        <w:tc>
          <w:tcPr>
            <w:tcW w:w="1276" w:type="dxa"/>
            <w:vAlign w:val="center"/>
          </w:tcPr>
          <w:p w14:paraId="7A65779B" w14:textId="77777777" w:rsidR="00A41741" w:rsidRPr="000C31E2" w:rsidRDefault="00A41741" w:rsidP="00B90406">
            <w:pPr>
              <w:spacing w:before="120" w:after="120" w:line="240" w:lineRule="auto"/>
              <w:jc w:val="center"/>
              <w:rPr>
                <w:szCs w:val="24"/>
              </w:rPr>
            </w:pPr>
            <w:r w:rsidRPr="000C31E2">
              <w:rPr>
                <w:szCs w:val="24"/>
              </w:rPr>
              <w:t>31</w:t>
            </w:r>
          </w:p>
        </w:tc>
        <w:tc>
          <w:tcPr>
            <w:tcW w:w="1275" w:type="dxa"/>
            <w:vAlign w:val="center"/>
          </w:tcPr>
          <w:p w14:paraId="21AA5CF0" w14:textId="77777777" w:rsidR="00A41741" w:rsidRPr="000C31E2" w:rsidRDefault="00A41741" w:rsidP="00B90406">
            <w:pPr>
              <w:spacing w:before="120" w:after="120" w:line="240" w:lineRule="auto"/>
              <w:jc w:val="center"/>
              <w:rPr>
                <w:szCs w:val="24"/>
              </w:rPr>
            </w:pPr>
            <w:r w:rsidRPr="000C31E2">
              <w:rPr>
                <w:szCs w:val="24"/>
              </w:rPr>
              <w:t>28</w:t>
            </w:r>
          </w:p>
        </w:tc>
        <w:tc>
          <w:tcPr>
            <w:tcW w:w="1276" w:type="dxa"/>
            <w:vAlign w:val="center"/>
          </w:tcPr>
          <w:p w14:paraId="1FBC1EC2" w14:textId="77777777" w:rsidR="00A41741" w:rsidRPr="000C31E2" w:rsidRDefault="00A41741" w:rsidP="00B90406">
            <w:pPr>
              <w:spacing w:before="120" w:after="120" w:line="240" w:lineRule="auto"/>
              <w:jc w:val="center"/>
              <w:rPr>
                <w:szCs w:val="24"/>
              </w:rPr>
            </w:pPr>
            <w:r w:rsidRPr="000C31E2">
              <w:rPr>
                <w:szCs w:val="24"/>
              </w:rPr>
              <w:t>25</w:t>
            </w:r>
          </w:p>
        </w:tc>
        <w:tc>
          <w:tcPr>
            <w:tcW w:w="1276" w:type="dxa"/>
            <w:vAlign w:val="center"/>
          </w:tcPr>
          <w:p w14:paraId="0EF4BB77" w14:textId="77777777" w:rsidR="00A41741" w:rsidRPr="000C31E2" w:rsidRDefault="00A41741" w:rsidP="00B90406">
            <w:pPr>
              <w:spacing w:before="120" w:after="120" w:line="240" w:lineRule="auto"/>
              <w:jc w:val="center"/>
              <w:rPr>
                <w:szCs w:val="24"/>
              </w:rPr>
            </w:pPr>
            <w:r w:rsidRPr="000C31E2">
              <w:rPr>
                <w:szCs w:val="24"/>
              </w:rPr>
              <w:t>25</w:t>
            </w:r>
          </w:p>
        </w:tc>
        <w:tc>
          <w:tcPr>
            <w:tcW w:w="1276" w:type="dxa"/>
            <w:vAlign w:val="center"/>
          </w:tcPr>
          <w:p w14:paraId="5DC8868A" w14:textId="77777777" w:rsidR="00A41741" w:rsidRPr="000C31E2" w:rsidRDefault="00A41741" w:rsidP="00B90406">
            <w:pPr>
              <w:spacing w:before="120" w:after="120" w:line="240" w:lineRule="auto"/>
              <w:jc w:val="center"/>
              <w:rPr>
                <w:szCs w:val="24"/>
              </w:rPr>
            </w:pPr>
            <w:r w:rsidRPr="000C31E2">
              <w:rPr>
                <w:szCs w:val="24"/>
              </w:rPr>
              <w:t>22</w:t>
            </w:r>
          </w:p>
        </w:tc>
      </w:tr>
      <w:tr w:rsidR="000C31E2" w:rsidRPr="000C31E2" w14:paraId="3DE4648A" w14:textId="77777777" w:rsidTr="00B90406">
        <w:trPr>
          <w:jc w:val="center"/>
        </w:trPr>
        <w:tc>
          <w:tcPr>
            <w:tcW w:w="2538" w:type="dxa"/>
            <w:vAlign w:val="center"/>
          </w:tcPr>
          <w:p w14:paraId="1C1C1157" w14:textId="77777777" w:rsidR="00A41741" w:rsidRPr="000C31E2" w:rsidRDefault="00A41741" w:rsidP="00B90406">
            <w:pPr>
              <w:spacing w:before="120" w:after="120" w:line="240" w:lineRule="auto"/>
              <w:jc w:val="center"/>
              <w:rPr>
                <w:szCs w:val="24"/>
              </w:rPr>
            </w:pPr>
            <w:r w:rsidRPr="000C31E2">
              <w:rPr>
                <w:rFonts w:hint="eastAsia"/>
                <w:szCs w:val="24"/>
              </w:rPr>
              <w:t>Stator tooth</w:t>
            </w:r>
          </w:p>
        </w:tc>
        <w:tc>
          <w:tcPr>
            <w:tcW w:w="1276" w:type="dxa"/>
            <w:vAlign w:val="center"/>
          </w:tcPr>
          <w:p w14:paraId="7BD2025B" w14:textId="77777777" w:rsidR="00A41741" w:rsidRPr="000C31E2" w:rsidRDefault="00A41741" w:rsidP="00B90406">
            <w:pPr>
              <w:spacing w:before="120" w:after="120" w:line="240" w:lineRule="auto"/>
              <w:jc w:val="center"/>
              <w:rPr>
                <w:szCs w:val="24"/>
              </w:rPr>
            </w:pPr>
            <w:r w:rsidRPr="000C31E2">
              <w:rPr>
                <w:szCs w:val="24"/>
              </w:rPr>
              <w:t>30</w:t>
            </w:r>
          </w:p>
        </w:tc>
        <w:tc>
          <w:tcPr>
            <w:tcW w:w="1275" w:type="dxa"/>
            <w:vAlign w:val="center"/>
          </w:tcPr>
          <w:p w14:paraId="42B14F66" w14:textId="77777777" w:rsidR="00A41741" w:rsidRPr="000C31E2" w:rsidRDefault="00A41741" w:rsidP="00B90406">
            <w:pPr>
              <w:spacing w:before="120" w:after="120" w:line="240" w:lineRule="auto"/>
              <w:jc w:val="center"/>
              <w:rPr>
                <w:szCs w:val="24"/>
              </w:rPr>
            </w:pPr>
            <w:r w:rsidRPr="000C31E2">
              <w:rPr>
                <w:szCs w:val="24"/>
              </w:rPr>
              <w:t>27</w:t>
            </w:r>
          </w:p>
        </w:tc>
        <w:tc>
          <w:tcPr>
            <w:tcW w:w="1276" w:type="dxa"/>
            <w:vAlign w:val="center"/>
          </w:tcPr>
          <w:p w14:paraId="273FDD17" w14:textId="77777777" w:rsidR="00A41741" w:rsidRPr="000C31E2" w:rsidRDefault="00A41741" w:rsidP="00B90406">
            <w:pPr>
              <w:spacing w:before="120" w:after="120" w:line="240" w:lineRule="auto"/>
              <w:jc w:val="center"/>
              <w:rPr>
                <w:szCs w:val="24"/>
              </w:rPr>
            </w:pPr>
            <w:r w:rsidRPr="000C31E2">
              <w:rPr>
                <w:szCs w:val="24"/>
              </w:rPr>
              <w:t>25</w:t>
            </w:r>
          </w:p>
        </w:tc>
        <w:tc>
          <w:tcPr>
            <w:tcW w:w="1276" w:type="dxa"/>
            <w:vAlign w:val="center"/>
          </w:tcPr>
          <w:p w14:paraId="58117772" w14:textId="77777777" w:rsidR="00A41741" w:rsidRPr="000C31E2" w:rsidRDefault="00A41741" w:rsidP="00B90406">
            <w:pPr>
              <w:spacing w:before="120" w:after="120" w:line="240" w:lineRule="auto"/>
              <w:jc w:val="center"/>
              <w:rPr>
                <w:szCs w:val="24"/>
              </w:rPr>
            </w:pPr>
            <w:r w:rsidRPr="000C31E2">
              <w:rPr>
                <w:szCs w:val="24"/>
              </w:rPr>
              <w:t>24</w:t>
            </w:r>
          </w:p>
        </w:tc>
        <w:tc>
          <w:tcPr>
            <w:tcW w:w="1276" w:type="dxa"/>
            <w:vAlign w:val="center"/>
          </w:tcPr>
          <w:p w14:paraId="3120442E" w14:textId="77777777" w:rsidR="00A41741" w:rsidRPr="000C31E2" w:rsidRDefault="00A41741" w:rsidP="00B90406">
            <w:pPr>
              <w:spacing w:before="120" w:after="120" w:line="240" w:lineRule="auto"/>
              <w:jc w:val="center"/>
              <w:rPr>
                <w:szCs w:val="24"/>
              </w:rPr>
            </w:pPr>
            <w:r w:rsidRPr="000C31E2">
              <w:rPr>
                <w:szCs w:val="24"/>
              </w:rPr>
              <w:t>22</w:t>
            </w:r>
          </w:p>
        </w:tc>
      </w:tr>
      <w:tr w:rsidR="000C31E2" w:rsidRPr="000C31E2" w14:paraId="01557418" w14:textId="77777777" w:rsidTr="00B90406">
        <w:trPr>
          <w:jc w:val="center"/>
        </w:trPr>
        <w:tc>
          <w:tcPr>
            <w:tcW w:w="2538" w:type="dxa"/>
            <w:vAlign w:val="center"/>
          </w:tcPr>
          <w:p w14:paraId="7DF1D513" w14:textId="77777777" w:rsidR="00A41741" w:rsidRPr="000C31E2" w:rsidRDefault="00A41741" w:rsidP="00B90406">
            <w:pPr>
              <w:spacing w:before="120" w:after="120" w:line="240" w:lineRule="auto"/>
              <w:jc w:val="center"/>
              <w:rPr>
                <w:szCs w:val="24"/>
              </w:rPr>
            </w:pPr>
            <w:r w:rsidRPr="000C31E2">
              <w:rPr>
                <w:rFonts w:hint="eastAsia"/>
                <w:szCs w:val="24"/>
              </w:rPr>
              <w:t>Tooth tip</w:t>
            </w:r>
          </w:p>
        </w:tc>
        <w:tc>
          <w:tcPr>
            <w:tcW w:w="1276" w:type="dxa"/>
            <w:vAlign w:val="center"/>
          </w:tcPr>
          <w:p w14:paraId="41883D07" w14:textId="77777777" w:rsidR="00A41741" w:rsidRPr="000C31E2" w:rsidRDefault="00A41741" w:rsidP="00B90406">
            <w:pPr>
              <w:spacing w:before="120" w:after="120" w:line="240" w:lineRule="auto"/>
              <w:jc w:val="center"/>
              <w:rPr>
                <w:szCs w:val="24"/>
              </w:rPr>
            </w:pPr>
            <w:r w:rsidRPr="000C31E2">
              <w:rPr>
                <w:szCs w:val="24"/>
              </w:rPr>
              <w:t>30</w:t>
            </w:r>
          </w:p>
        </w:tc>
        <w:tc>
          <w:tcPr>
            <w:tcW w:w="1275" w:type="dxa"/>
            <w:vAlign w:val="center"/>
          </w:tcPr>
          <w:p w14:paraId="229A0A97" w14:textId="77777777" w:rsidR="00A41741" w:rsidRPr="000C31E2" w:rsidRDefault="00A41741" w:rsidP="00B90406">
            <w:pPr>
              <w:spacing w:before="120" w:after="120" w:line="240" w:lineRule="auto"/>
              <w:jc w:val="center"/>
              <w:rPr>
                <w:szCs w:val="24"/>
              </w:rPr>
            </w:pPr>
            <w:r w:rsidRPr="000C31E2">
              <w:rPr>
                <w:szCs w:val="24"/>
              </w:rPr>
              <w:t>27</w:t>
            </w:r>
          </w:p>
        </w:tc>
        <w:tc>
          <w:tcPr>
            <w:tcW w:w="1276" w:type="dxa"/>
            <w:vAlign w:val="center"/>
          </w:tcPr>
          <w:p w14:paraId="0A94FC8E" w14:textId="77777777" w:rsidR="00A41741" w:rsidRPr="000C31E2" w:rsidRDefault="00A41741" w:rsidP="00B90406">
            <w:pPr>
              <w:spacing w:before="120" w:after="120" w:line="240" w:lineRule="auto"/>
              <w:jc w:val="center"/>
              <w:rPr>
                <w:szCs w:val="24"/>
              </w:rPr>
            </w:pPr>
            <w:r w:rsidRPr="000C31E2">
              <w:rPr>
                <w:szCs w:val="24"/>
              </w:rPr>
              <w:t>25</w:t>
            </w:r>
          </w:p>
        </w:tc>
        <w:tc>
          <w:tcPr>
            <w:tcW w:w="1276" w:type="dxa"/>
            <w:vAlign w:val="center"/>
          </w:tcPr>
          <w:p w14:paraId="10A981D2" w14:textId="77777777" w:rsidR="00A41741" w:rsidRPr="000C31E2" w:rsidRDefault="00A41741" w:rsidP="00B90406">
            <w:pPr>
              <w:spacing w:before="120" w:after="120" w:line="240" w:lineRule="auto"/>
              <w:jc w:val="center"/>
              <w:rPr>
                <w:szCs w:val="24"/>
              </w:rPr>
            </w:pPr>
            <w:r w:rsidRPr="000C31E2">
              <w:rPr>
                <w:szCs w:val="24"/>
              </w:rPr>
              <w:t>24</w:t>
            </w:r>
          </w:p>
        </w:tc>
        <w:tc>
          <w:tcPr>
            <w:tcW w:w="1276" w:type="dxa"/>
            <w:vAlign w:val="center"/>
          </w:tcPr>
          <w:p w14:paraId="51E60B89" w14:textId="77777777" w:rsidR="00A41741" w:rsidRPr="000C31E2" w:rsidRDefault="00A41741" w:rsidP="00B90406">
            <w:pPr>
              <w:spacing w:before="120" w:after="120" w:line="240" w:lineRule="auto"/>
              <w:jc w:val="center"/>
              <w:rPr>
                <w:szCs w:val="24"/>
              </w:rPr>
            </w:pPr>
            <w:r w:rsidRPr="000C31E2">
              <w:rPr>
                <w:szCs w:val="24"/>
              </w:rPr>
              <w:t>22</w:t>
            </w:r>
          </w:p>
        </w:tc>
      </w:tr>
      <w:tr w:rsidR="000C31E2" w:rsidRPr="000C31E2" w14:paraId="4ACD95AB" w14:textId="77777777" w:rsidTr="00B90406">
        <w:trPr>
          <w:jc w:val="center"/>
        </w:trPr>
        <w:tc>
          <w:tcPr>
            <w:tcW w:w="2538" w:type="dxa"/>
            <w:vAlign w:val="center"/>
          </w:tcPr>
          <w:p w14:paraId="465370B8" w14:textId="77777777" w:rsidR="00A41741" w:rsidRPr="000C31E2" w:rsidRDefault="00A41741" w:rsidP="00B90406">
            <w:pPr>
              <w:spacing w:before="120" w:after="120" w:line="240" w:lineRule="auto"/>
              <w:jc w:val="center"/>
              <w:rPr>
                <w:szCs w:val="24"/>
              </w:rPr>
            </w:pPr>
            <w:r w:rsidRPr="000C31E2">
              <w:rPr>
                <w:b/>
                <w:szCs w:val="24"/>
              </w:rPr>
              <w:t>Stator average</w:t>
            </w:r>
          </w:p>
        </w:tc>
        <w:tc>
          <w:tcPr>
            <w:tcW w:w="1276" w:type="dxa"/>
            <w:vAlign w:val="center"/>
          </w:tcPr>
          <w:p w14:paraId="0A181EEF" w14:textId="77777777" w:rsidR="00A41741" w:rsidRPr="000C31E2" w:rsidRDefault="00A41741" w:rsidP="00B90406">
            <w:pPr>
              <w:spacing w:before="120" w:after="120" w:line="240" w:lineRule="auto"/>
              <w:jc w:val="center"/>
              <w:rPr>
                <w:b/>
                <w:szCs w:val="24"/>
              </w:rPr>
            </w:pPr>
            <w:r w:rsidRPr="000C31E2">
              <w:rPr>
                <w:b/>
                <w:szCs w:val="24"/>
              </w:rPr>
              <w:t>31</w:t>
            </w:r>
          </w:p>
        </w:tc>
        <w:tc>
          <w:tcPr>
            <w:tcW w:w="1275" w:type="dxa"/>
            <w:vAlign w:val="center"/>
          </w:tcPr>
          <w:p w14:paraId="5A677ED4" w14:textId="77777777" w:rsidR="00A41741" w:rsidRPr="000C31E2" w:rsidRDefault="00A41741" w:rsidP="00B90406">
            <w:pPr>
              <w:spacing w:before="120" w:after="120" w:line="240" w:lineRule="auto"/>
              <w:jc w:val="center"/>
              <w:rPr>
                <w:b/>
                <w:szCs w:val="24"/>
              </w:rPr>
            </w:pPr>
            <w:r w:rsidRPr="000C31E2">
              <w:rPr>
                <w:b/>
                <w:szCs w:val="24"/>
              </w:rPr>
              <w:t>27</w:t>
            </w:r>
          </w:p>
        </w:tc>
        <w:tc>
          <w:tcPr>
            <w:tcW w:w="1276" w:type="dxa"/>
            <w:vAlign w:val="center"/>
          </w:tcPr>
          <w:p w14:paraId="4F797A35" w14:textId="77777777" w:rsidR="00A41741" w:rsidRPr="000C31E2" w:rsidRDefault="00A41741" w:rsidP="00B90406">
            <w:pPr>
              <w:spacing w:before="120" w:after="120" w:line="240" w:lineRule="auto"/>
              <w:jc w:val="center"/>
              <w:rPr>
                <w:b/>
                <w:szCs w:val="24"/>
              </w:rPr>
            </w:pPr>
            <w:r w:rsidRPr="000C31E2">
              <w:rPr>
                <w:b/>
                <w:szCs w:val="24"/>
              </w:rPr>
              <w:t>25</w:t>
            </w:r>
          </w:p>
        </w:tc>
        <w:tc>
          <w:tcPr>
            <w:tcW w:w="1276" w:type="dxa"/>
            <w:vAlign w:val="center"/>
          </w:tcPr>
          <w:p w14:paraId="02523260" w14:textId="77777777" w:rsidR="00A41741" w:rsidRPr="000C31E2" w:rsidRDefault="00A41741" w:rsidP="00B90406">
            <w:pPr>
              <w:spacing w:before="120" w:after="120" w:line="240" w:lineRule="auto"/>
              <w:jc w:val="center"/>
              <w:rPr>
                <w:b/>
                <w:szCs w:val="24"/>
              </w:rPr>
            </w:pPr>
            <w:r w:rsidRPr="000C31E2">
              <w:rPr>
                <w:b/>
                <w:szCs w:val="24"/>
              </w:rPr>
              <w:t>24</w:t>
            </w:r>
          </w:p>
        </w:tc>
        <w:tc>
          <w:tcPr>
            <w:tcW w:w="1276" w:type="dxa"/>
            <w:vAlign w:val="center"/>
          </w:tcPr>
          <w:p w14:paraId="26634EAA" w14:textId="77777777" w:rsidR="00A41741" w:rsidRPr="000C31E2" w:rsidRDefault="00A41741" w:rsidP="00B90406">
            <w:pPr>
              <w:spacing w:before="120" w:after="120" w:line="240" w:lineRule="auto"/>
              <w:jc w:val="center"/>
              <w:rPr>
                <w:b/>
                <w:szCs w:val="24"/>
              </w:rPr>
            </w:pPr>
            <w:r w:rsidRPr="000C31E2">
              <w:rPr>
                <w:b/>
                <w:szCs w:val="24"/>
              </w:rPr>
              <w:t>22</w:t>
            </w:r>
          </w:p>
        </w:tc>
      </w:tr>
      <w:tr w:rsidR="000C31E2" w:rsidRPr="000C31E2" w14:paraId="5D3E0FFA" w14:textId="77777777" w:rsidTr="00B90406">
        <w:trPr>
          <w:jc w:val="center"/>
        </w:trPr>
        <w:tc>
          <w:tcPr>
            <w:tcW w:w="2538" w:type="dxa"/>
            <w:vAlign w:val="center"/>
          </w:tcPr>
          <w:p w14:paraId="4BF39DA8" w14:textId="77777777" w:rsidR="00A41741" w:rsidRPr="000C31E2" w:rsidRDefault="00A41741" w:rsidP="00B90406">
            <w:pPr>
              <w:spacing w:before="120" w:after="120" w:line="240" w:lineRule="auto"/>
              <w:jc w:val="center"/>
              <w:rPr>
                <w:szCs w:val="24"/>
              </w:rPr>
            </w:pPr>
            <w:r w:rsidRPr="000C31E2">
              <w:rPr>
                <w:rFonts w:hint="eastAsia"/>
                <w:szCs w:val="24"/>
              </w:rPr>
              <w:t>Rotor magnet slot</w:t>
            </w:r>
          </w:p>
        </w:tc>
        <w:tc>
          <w:tcPr>
            <w:tcW w:w="1276" w:type="dxa"/>
            <w:vAlign w:val="center"/>
          </w:tcPr>
          <w:p w14:paraId="5BF41C62" w14:textId="77777777" w:rsidR="00A41741" w:rsidRPr="000C31E2" w:rsidRDefault="00A41741" w:rsidP="00B90406">
            <w:pPr>
              <w:spacing w:before="120" w:after="120" w:line="240" w:lineRule="auto"/>
              <w:jc w:val="center"/>
              <w:rPr>
                <w:szCs w:val="24"/>
              </w:rPr>
            </w:pPr>
            <w:r w:rsidRPr="000C31E2">
              <w:rPr>
                <w:szCs w:val="24"/>
              </w:rPr>
              <w:t>21</w:t>
            </w:r>
          </w:p>
        </w:tc>
        <w:tc>
          <w:tcPr>
            <w:tcW w:w="1275" w:type="dxa"/>
            <w:vAlign w:val="center"/>
          </w:tcPr>
          <w:p w14:paraId="3EF1BA16" w14:textId="77777777" w:rsidR="00A41741" w:rsidRPr="000C31E2" w:rsidRDefault="00A41741" w:rsidP="00B90406">
            <w:pPr>
              <w:spacing w:before="120" w:after="120" w:line="240" w:lineRule="auto"/>
              <w:jc w:val="center"/>
              <w:rPr>
                <w:szCs w:val="24"/>
              </w:rPr>
            </w:pPr>
            <w:r w:rsidRPr="000C31E2">
              <w:rPr>
                <w:szCs w:val="24"/>
              </w:rPr>
              <w:t>20</w:t>
            </w:r>
          </w:p>
        </w:tc>
        <w:tc>
          <w:tcPr>
            <w:tcW w:w="1276" w:type="dxa"/>
            <w:vAlign w:val="center"/>
          </w:tcPr>
          <w:p w14:paraId="5A7CB9B4" w14:textId="77777777" w:rsidR="00A41741" w:rsidRPr="000C31E2" w:rsidRDefault="00A41741" w:rsidP="00B90406">
            <w:pPr>
              <w:spacing w:before="120" w:after="120" w:line="240" w:lineRule="auto"/>
              <w:jc w:val="center"/>
              <w:rPr>
                <w:szCs w:val="24"/>
              </w:rPr>
            </w:pPr>
            <w:r w:rsidRPr="000C31E2">
              <w:rPr>
                <w:szCs w:val="24"/>
              </w:rPr>
              <w:t>20</w:t>
            </w:r>
          </w:p>
        </w:tc>
        <w:tc>
          <w:tcPr>
            <w:tcW w:w="1276" w:type="dxa"/>
            <w:vAlign w:val="center"/>
          </w:tcPr>
          <w:p w14:paraId="7DED14D0"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0B447B62" w14:textId="77777777" w:rsidR="00A41741" w:rsidRPr="000C31E2" w:rsidRDefault="00A41741" w:rsidP="00B90406">
            <w:pPr>
              <w:spacing w:before="120" w:after="120" w:line="240" w:lineRule="auto"/>
              <w:jc w:val="center"/>
              <w:rPr>
                <w:szCs w:val="24"/>
              </w:rPr>
            </w:pPr>
            <w:r w:rsidRPr="000C31E2">
              <w:rPr>
                <w:szCs w:val="24"/>
              </w:rPr>
              <w:t>19</w:t>
            </w:r>
          </w:p>
        </w:tc>
      </w:tr>
      <w:tr w:rsidR="000C31E2" w:rsidRPr="000C31E2" w14:paraId="2FE4EB33" w14:textId="77777777" w:rsidTr="00B90406">
        <w:trPr>
          <w:jc w:val="center"/>
        </w:trPr>
        <w:tc>
          <w:tcPr>
            <w:tcW w:w="2538" w:type="dxa"/>
            <w:vAlign w:val="center"/>
          </w:tcPr>
          <w:p w14:paraId="30F7DE8F" w14:textId="77777777" w:rsidR="00A41741" w:rsidRPr="000C31E2" w:rsidRDefault="00A41741" w:rsidP="00B90406">
            <w:pPr>
              <w:spacing w:before="120" w:after="120" w:line="240" w:lineRule="auto"/>
              <w:jc w:val="center"/>
              <w:rPr>
                <w:szCs w:val="24"/>
              </w:rPr>
            </w:pPr>
            <w:r w:rsidRPr="000C31E2">
              <w:rPr>
                <w:rFonts w:hint="eastAsia"/>
                <w:szCs w:val="24"/>
              </w:rPr>
              <w:t>Rotor yoke</w:t>
            </w:r>
          </w:p>
        </w:tc>
        <w:tc>
          <w:tcPr>
            <w:tcW w:w="1276" w:type="dxa"/>
            <w:vAlign w:val="center"/>
          </w:tcPr>
          <w:p w14:paraId="3021EDA4" w14:textId="77777777" w:rsidR="00A41741" w:rsidRPr="000C31E2" w:rsidRDefault="00A41741" w:rsidP="00B90406">
            <w:pPr>
              <w:spacing w:before="120" w:after="120" w:line="240" w:lineRule="auto"/>
              <w:jc w:val="center"/>
              <w:rPr>
                <w:szCs w:val="24"/>
              </w:rPr>
            </w:pPr>
            <w:r w:rsidRPr="000C31E2">
              <w:rPr>
                <w:szCs w:val="24"/>
              </w:rPr>
              <w:t>20</w:t>
            </w:r>
          </w:p>
        </w:tc>
        <w:tc>
          <w:tcPr>
            <w:tcW w:w="1275" w:type="dxa"/>
            <w:vAlign w:val="center"/>
          </w:tcPr>
          <w:p w14:paraId="20A67051" w14:textId="77777777" w:rsidR="00A41741" w:rsidRPr="000C31E2" w:rsidRDefault="00A41741" w:rsidP="00B90406">
            <w:pPr>
              <w:spacing w:before="120" w:after="120" w:line="240" w:lineRule="auto"/>
              <w:jc w:val="center"/>
              <w:rPr>
                <w:szCs w:val="24"/>
              </w:rPr>
            </w:pPr>
            <w:r w:rsidRPr="000C31E2">
              <w:rPr>
                <w:szCs w:val="24"/>
              </w:rPr>
              <w:t>20</w:t>
            </w:r>
          </w:p>
        </w:tc>
        <w:tc>
          <w:tcPr>
            <w:tcW w:w="1276" w:type="dxa"/>
            <w:vAlign w:val="center"/>
          </w:tcPr>
          <w:p w14:paraId="2C2F8EB2"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37821024" w14:textId="77777777" w:rsidR="00A41741" w:rsidRPr="000C31E2" w:rsidRDefault="00A41741" w:rsidP="00B90406">
            <w:pPr>
              <w:spacing w:before="120" w:after="120" w:line="240" w:lineRule="auto"/>
              <w:jc w:val="center"/>
              <w:rPr>
                <w:szCs w:val="24"/>
              </w:rPr>
            </w:pPr>
            <w:r w:rsidRPr="000C31E2">
              <w:rPr>
                <w:szCs w:val="24"/>
              </w:rPr>
              <w:t>19</w:t>
            </w:r>
          </w:p>
        </w:tc>
        <w:tc>
          <w:tcPr>
            <w:tcW w:w="1276" w:type="dxa"/>
            <w:vAlign w:val="center"/>
          </w:tcPr>
          <w:p w14:paraId="13B207E0" w14:textId="77777777" w:rsidR="00A41741" w:rsidRPr="000C31E2" w:rsidRDefault="00A41741" w:rsidP="00B90406">
            <w:pPr>
              <w:spacing w:before="120" w:after="120" w:line="240" w:lineRule="auto"/>
              <w:jc w:val="center"/>
              <w:rPr>
                <w:szCs w:val="24"/>
              </w:rPr>
            </w:pPr>
            <w:r w:rsidRPr="000C31E2">
              <w:rPr>
                <w:szCs w:val="24"/>
              </w:rPr>
              <w:t>19</w:t>
            </w:r>
          </w:p>
        </w:tc>
      </w:tr>
      <w:tr w:rsidR="000C31E2" w:rsidRPr="000C31E2" w14:paraId="50C10C3D" w14:textId="77777777" w:rsidTr="00B90406">
        <w:trPr>
          <w:jc w:val="center"/>
        </w:trPr>
        <w:tc>
          <w:tcPr>
            <w:tcW w:w="2538" w:type="dxa"/>
            <w:vAlign w:val="center"/>
          </w:tcPr>
          <w:p w14:paraId="7C1FE0A9" w14:textId="77777777" w:rsidR="00A41741" w:rsidRPr="000C31E2" w:rsidRDefault="00A41741" w:rsidP="00B90406">
            <w:pPr>
              <w:spacing w:before="120" w:after="120" w:line="240" w:lineRule="auto"/>
              <w:jc w:val="center"/>
              <w:rPr>
                <w:b/>
                <w:szCs w:val="24"/>
              </w:rPr>
            </w:pPr>
            <w:r w:rsidRPr="000C31E2">
              <w:rPr>
                <w:b/>
                <w:szCs w:val="24"/>
              </w:rPr>
              <w:t>Rotor average</w:t>
            </w:r>
          </w:p>
        </w:tc>
        <w:tc>
          <w:tcPr>
            <w:tcW w:w="1276" w:type="dxa"/>
            <w:vAlign w:val="center"/>
          </w:tcPr>
          <w:p w14:paraId="6DFAAB21" w14:textId="77777777" w:rsidR="00A41741" w:rsidRPr="000C31E2" w:rsidRDefault="00A41741" w:rsidP="00B90406">
            <w:pPr>
              <w:spacing w:before="120" w:after="120" w:line="240" w:lineRule="auto"/>
              <w:jc w:val="center"/>
              <w:rPr>
                <w:b/>
                <w:szCs w:val="24"/>
              </w:rPr>
            </w:pPr>
            <w:r w:rsidRPr="000C31E2">
              <w:rPr>
                <w:b/>
                <w:szCs w:val="24"/>
              </w:rPr>
              <w:t>21</w:t>
            </w:r>
          </w:p>
        </w:tc>
        <w:tc>
          <w:tcPr>
            <w:tcW w:w="1275" w:type="dxa"/>
            <w:vAlign w:val="center"/>
          </w:tcPr>
          <w:p w14:paraId="4483F505" w14:textId="77777777" w:rsidR="00A41741" w:rsidRPr="000C31E2" w:rsidRDefault="00A41741" w:rsidP="00B90406">
            <w:pPr>
              <w:spacing w:before="120" w:after="120" w:line="240" w:lineRule="auto"/>
              <w:jc w:val="center"/>
              <w:rPr>
                <w:b/>
                <w:szCs w:val="24"/>
              </w:rPr>
            </w:pPr>
            <w:r w:rsidRPr="000C31E2">
              <w:rPr>
                <w:b/>
                <w:szCs w:val="24"/>
              </w:rPr>
              <w:t>20</w:t>
            </w:r>
          </w:p>
        </w:tc>
        <w:tc>
          <w:tcPr>
            <w:tcW w:w="1276" w:type="dxa"/>
            <w:vAlign w:val="center"/>
          </w:tcPr>
          <w:p w14:paraId="155B872D" w14:textId="77777777" w:rsidR="00A41741" w:rsidRPr="000C31E2" w:rsidRDefault="00A41741" w:rsidP="00B90406">
            <w:pPr>
              <w:spacing w:before="120" w:after="120" w:line="240" w:lineRule="auto"/>
              <w:jc w:val="center"/>
              <w:rPr>
                <w:b/>
                <w:szCs w:val="24"/>
              </w:rPr>
            </w:pPr>
            <w:r w:rsidRPr="000C31E2">
              <w:rPr>
                <w:b/>
                <w:szCs w:val="24"/>
              </w:rPr>
              <w:t>20</w:t>
            </w:r>
          </w:p>
        </w:tc>
        <w:tc>
          <w:tcPr>
            <w:tcW w:w="1276" w:type="dxa"/>
            <w:vAlign w:val="center"/>
          </w:tcPr>
          <w:p w14:paraId="735D9253" w14:textId="77777777" w:rsidR="00A41741" w:rsidRPr="000C31E2" w:rsidRDefault="00A41741" w:rsidP="00B90406">
            <w:pPr>
              <w:spacing w:before="120" w:after="120" w:line="240" w:lineRule="auto"/>
              <w:jc w:val="center"/>
              <w:rPr>
                <w:b/>
                <w:szCs w:val="24"/>
              </w:rPr>
            </w:pPr>
            <w:r w:rsidRPr="000C31E2">
              <w:rPr>
                <w:b/>
                <w:szCs w:val="24"/>
              </w:rPr>
              <w:t>19</w:t>
            </w:r>
          </w:p>
        </w:tc>
        <w:tc>
          <w:tcPr>
            <w:tcW w:w="1276" w:type="dxa"/>
            <w:vAlign w:val="center"/>
          </w:tcPr>
          <w:p w14:paraId="67C37735" w14:textId="77777777" w:rsidR="00A41741" w:rsidRPr="000C31E2" w:rsidRDefault="00A41741" w:rsidP="00B90406">
            <w:pPr>
              <w:spacing w:before="120" w:after="120" w:line="240" w:lineRule="auto"/>
              <w:jc w:val="center"/>
              <w:rPr>
                <w:b/>
                <w:szCs w:val="24"/>
              </w:rPr>
            </w:pPr>
            <w:r w:rsidRPr="000C31E2">
              <w:rPr>
                <w:b/>
                <w:szCs w:val="24"/>
              </w:rPr>
              <w:t>19</w:t>
            </w:r>
          </w:p>
        </w:tc>
      </w:tr>
    </w:tbl>
    <w:p w14:paraId="1557F8C1" w14:textId="1DE27AB3" w:rsidR="00B3503E" w:rsidRPr="000C31E2" w:rsidRDefault="00B3503E" w:rsidP="00A41741">
      <w:pPr>
        <w:spacing w:before="240" w:after="240"/>
        <w:rPr>
          <w:szCs w:val="32"/>
        </w:rPr>
      </w:pPr>
      <w:r w:rsidRPr="000C31E2">
        <w:rPr>
          <w:szCs w:val="32"/>
        </w:rPr>
        <w:br w:type="page"/>
      </w:r>
    </w:p>
    <w:p w14:paraId="6AEECAB2" w14:textId="7A454394" w:rsidR="00A41741" w:rsidRPr="000C31E2" w:rsidRDefault="00A41741" w:rsidP="00A41741">
      <w:pPr>
        <w:pStyle w:val="Heading2"/>
        <w:numPr>
          <w:ilvl w:val="0"/>
          <w:numId w:val="0"/>
        </w:numPr>
        <w:spacing w:after="480"/>
        <w:ind w:left="576" w:hanging="576"/>
        <w:rPr>
          <w:sz w:val="36"/>
        </w:rPr>
      </w:pPr>
      <w:bookmarkStart w:id="200" w:name="_Toc498330461"/>
      <w:r w:rsidRPr="000C31E2">
        <w:rPr>
          <w:sz w:val="36"/>
        </w:rPr>
        <w:lastRenderedPageBreak/>
        <w:t>5.4 Experimental Validation</w:t>
      </w:r>
      <w:bookmarkEnd w:id="200"/>
    </w:p>
    <w:p w14:paraId="65E2EC8C" w14:textId="23C92258" w:rsidR="00A41741" w:rsidRPr="000C31E2" w:rsidRDefault="00A41741" w:rsidP="00A41741">
      <w:pPr>
        <w:spacing w:before="240" w:after="240"/>
        <w:ind w:firstLineChars="100" w:firstLine="240"/>
        <w:rPr>
          <w:szCs w:val="24"/>
        </w:rPr>
      </w:pPr>
      <w:r w:rsidRPr="000C31E2">
        <w:rPr>
          <w:szCs w:val="24"/>
        </w:rPr>
        <w:t>In order to validate the improved iron loss model, it is necessary to compare the measured and predicted iron losses by different iron loss models. On one hand, the iron losses at different switching frequencies are measured by the method demonstrated in Section 5.3. On the other hand, in order to predict the iron loss, the electrical machine</w:t>
      </w:r>
      <w:r w:rsidR="005935D6" w:rsidRPr="000C31E2">
        <w:rPr>
          <w:szCs w:val="24"/>
        </w:rPr>
        <w:t xml:space="preserve"> is simulated by FEA</w:t>
      </w:r>
      <w:r w:rsidRPr="000C31E2">
        <w:rPr>
          <w:szCs w:val="24"/>
        </w:rPr>
        <w:t xml:space="preserve"> with the measured cur</w:t>
      </w:r>
      <w:r w:rsidR="001D68DF" w:rsidRPr="000C31E2">
        <w:rPr>
          <w:szCs w:val="24"/>
        </w:rPr>
        <w:t>rent waveforms</w:t>
      </w:r>
      <w:r w:rsidRPr="000C31E2">
        <w:rPr>
          <w:szCs w:val="24"/>
        </w:rPr>
        <w:t xml:space="preserve"> as shown in Fig 5.</w:t>
      </w:r>
      <w:r w:rsidR="00A35324" w:rsidRPr="000C31E2">
        <w:rPr>
          <w:szCs w:val="24"/>
        </w:rPr>
        <w:t>6</w:t>
      </w:r>
      <w:r w:rsidRPr="000C31E2">
        <w:rPr>
          <w:szCs w:val="24"/>
        </w:rPr>
        <w:t xml:space="preserve">. The flux density variation in the whole period </w:t>
      </w:r>
      <w:r w:rsidRPr="000C31E2">
        <w:rPr>
          <w:rFonts w:hint="eastAsia"/>
          <w:szCs w:val="24"/>
        </w:rPr>
        <w:t>of</w:t>
      </w:r>
      <w:r w:rsidRPr="000C31E2">
        <w:rPr>
          <w:szCs w:val="24"/>
        </w:rPr>
        <w:t xml:space="preserve"> </w:t>
      </w:r>
      <w:r w:rsidRPr="000C31E2">
        <w:rPr>
          <w:rFonts w:hint="eastAsia"/>
          <w:szCs w:val="24"/>
        </w:rPr>
        <w:t xml:space="preserve">all </w:t>
      </w:r>
      <w:r w:rsidRPr="000C31E2">
        <w:rPr>
          <w:szCs w:val="24"/>
        </w:rPr>
        <w:t>element</w:t>
      </w:r>
      <w:r w:rsidRPr="000C31E2">
        <w:rPr>
          <w:rFonts w:hint="eastAsia"/>
          <w:szCs w:val="24"/>
        </w:rPr>
        <w:t>s</w:t>
      </w:r>
      <w:r w:rsidRPr="000C31E2">
        <w:rPr>
          <w:szCs w:val="24"/>
        </w:rPr>
        <w:t xml:space="preserve"> can be then obtained and used for iron loss prediction</w:t>
      </w:r>
      <w:r w:rsidRPr="000C31E2">
        <w:rPr>
          <w:rFonts w:hint="eastAsia"/>
          <w:szCs w:val="24"/>
        </w:rPr>
        <w:t>.</w:t>
      </w:r>
      <w:r w:rsidRPr="000C31E2">
        <w:rPr>
          <w:szCs w:val="24"/>
        </w:rPr>
        <w:t xml:space="preserve"> Fig 5.</w:t>
      </w:r>
      <w:r w:rsidR="00A35324" w:rsidRPr="000C31E2">
        <w:rPr>
          <w:szCs w:val="24"/>
        </w:rPr>
        <w:t>8</w:t>
      </w:r>
      <w:r w:rsidRPr="000C31E2">
        <w:rPr>
          <w:szCs w:val="24"/>
        </w:rPr>
        <w:t xml:space="preserve"> shows the predicted flux density waveforms at different parts of electrical machine when the fundamental frequency is 100Hz and the switching frequency is 1kHz. It can be seen that the flux density is distorted significantly</w:t>
      </w:r>
      <w:r w:rsidRPr="000C31E2">
        <w:rPr>
          <w:rFonts w:hint="eastAsia"/>
          <w:szCs w:val="24"/>
        </w:rPr>
        <w:t xml:space="preserve"> </w:t>
      </w:r>
      <w:r w:rsidRPr="000C31E2">
        <w:rPr>
          <w:szCs w:val="24"/>
        </w:rPr>
        <w:t>from sinusoidal. The measured temperatures listed in Table 5.</w:t>
      </w:r>
      <w:r w:rsidR="005935D6" w:rsidRPr="000C31E2">
        <w:rPr>
          <w:szCs w:val="24"/>
        </w:rPr>
        <w:t>1</w:t>
      </w:r>
      <w:r w:rsidRPr="000C31E2">
        <w:rPr>
          <w:szCs w:val="24"/>
        </w:rPr>
        <w:t xml:space="preserve"> </w:t>
      </w:r>
      <w:r w:rsidR="001D68DF" w:rsidRPr="000C31E2">
        <w:rPr>
          <w:szCs w:val="24"/>
        </w:rPr>
        <w:t>are</w:t>
      </w:r>
      <w:r w:rsidRPr="000C31E2">
        <w:rPr>
          <w:szCs w:val="24"/>
        </w:rPr>
        <w:t xml:space="preserve"> also used in (</w:t>
      </w:r>
      <w:r w:rsidR="00BB35E0" w:rsidRPr="000C31E2">
        <w:rPr>
          <w:szCs w:val="24"/>
        </w:rPr>
        <w:t>3</w:t>
      </w:r>
      <w:r w:rsidRPr="000C31E2">
        <w:rPr>
          <w:szCs w:val="24"/>
        </w:rPr>
        <w:t>.</w:t>
      </w:r>
      <w:r w:rsidR="00BB35E0" w:rsidRPr="000C31E2">
        <w:rPr>
          <w:szCs w:val="24"/>
        </w:rPr>
        <w:t>2</w:t>
      </w:r>
      <w:r w:rsidRPr="000C31E2">
        <w:rPr>
          <w:szCs w:val="24"/>
        </w:rPr>
        <w:t xml:space="preserve">) and </w:t>
      </w:r>
      <w:r w:rsidR="00CC486C" w:rsidRPr="000C31E2">
        <w:rPr>
          <w:szCs w:val="24"/>
        </w:rPr>
        <w:t>(5.4</w:t>
      </w:r>
      <w:r w:rsidRPr="000C31E2">
        <w:rPr>
          <w:szCs w:val="24"/>
        </w:rPr>
        <w:t>) to predict the iron loss considering the temperature influence.</w:t>
      </w:r>
    </w:p>
    <w:p w14:paraId="4D99A7A0" w14:textId="40C14A23" w:rsidR="00A41741" w:rsidRPr="000C31E2" w:rsidRDefault="00A41741" w:rsidP="00A41741">
      <w:pPr>
        <w:spacing w:before="240" w:after="240"/>
        <w:ind w:firstLineChars="100" w:firstLine="240"/>
        <w:rPr>
          <w:szCs w:val="24"/>
        </w:rPr>
      </w:pPr>
      <w:r w:rsidRPr="000C31E2">
        <w:rPr>
          <w:szCs w:val="24"/>
        </w:rPr>
        <w:t>For comparison, the predicted iron losses by (</w:t>
      </w:r>
      <w:r w:rsidR="00BB35E0" w:rsidRPr="000C31E2">
        <w:rPr>
          <w:szCs w:val="24"/>
        </w:rPr>
        <w:t>3</w:t>
      </w:r>
      <w:r w:rsidRPr="000C31E2">
        <w:rPr>
          <w:szCs w:val="24"/>
        </w:rPr>
        <w:t>.</w:t>
      </w:r>
      <w:r w:rsidR="00BB35E0" w:rsidRPr="000C31E2">
        <w:rPr>
          <w:szCs w:val="24"/>
        </w:rPr>
        <w:t>2</w:t>
      </w:r>
      <w:r w:rsidRPr="000C31E2">
        <w:rPr>
          <w:szCs w:val="24"/>
        </w:rPr>
        <w:t xml:space="preserve">), </w:t>
      </w:r>
      <w:r w:rsidR="00CC486C" w:rsidRPr="000C31E2">
        <w:rPr>
          <w:szCs w:val="24"/>
        </w:rPr>
        <w:t>(5.4</w:t>
      </w:r>
      <w:r w:rsidRPr="000C31E2">
        <w:rPr>
          <w:szCs w:val="24"/>
        </w:rPr>
        <w:t>) and FEA (Ansoft/Maxwell) are all obtained and compared with the measured results in Fig 5.</w:t>
      </w:r>
      <w:r w:rsidR="00A35324" w:rsidRPr="000C31E2">
        <w:rPr>
          <w:szCs w:val="24"/>
        </w:rPr>
        <w:t>9</w:t>
      </w:r>
      <w:r w:rsidRPr="000C31E2">
        <w:rPr>
          <w:szCs w:val="24"/>
        </w:rPr>
        <w:t>. Please note</w:t>
      </w:r>
      <w:r w:rsidRPr="000C31E2">
        <w:rPr>
          <w:rFonts w:hint="eastAsia"/>
          <w:szCs w:val="24"/>
        </w:rPr>
        <w:t xml:space="preserve"> </w:t>
      </w:r>
      <w:r w:rsidRPr="000C31E2">
        <w:rPr>
          <w:szCs w:val="24"/>
        </w:rPr>
        <w:t xml:space="preserve">that </w:t>
      </w:r>
      <w:r w:rsidRPr="000C31E2">
        <w:rPr>
          <w:rFonts w:hint="eastAsia"/>
          <w:szCs w:val="24"/>
        </w:rPr>
        <w:t>(</w:t>
      </w:r>
      <w:r w:rsidR="00BB35E0" w:rsidRPr="000C31E2">
        <w:rPr>
          <w:szCs w:val="24"/>
        </w:rPr>
        <w:t>3</w:t>
      </w:r>
      <w:r w:rsidRPr="000C31E2">
        <w:rPr>
          <w:szCs w:val="24"/>
        </w:rPr>
        <w:t>.</w:t>
      </w:r>
      <w:r w:rsidR="00BB35E0" w:rsidRPr="000C31E2">
        <w:rPr>
          <w:szCs w:val="24"/>
        </w:rPr>
        <w:t>2</w:t>
      </w:r>
      <w:r w:rsidRPr="000C31E2">
        <w:rPr>
          <w:rFonts w:hint="eastAsia"/>
          <w:szCs w:val="24"/>
        </w:rPr>
        <w:t>)</w:t>
      </w:r>
      <w:r w:rsidRPr="000C31E2">
        <w:rPr>
          <w:szCs w:val="24"/>
        </w:rPr>
        <w:t xml:space="preserve"> does not consider the</w:t>
      </w:r>
      <w:r w:rsidRPr="000C31E2">
        <w:rPr>
          <w:rFonts w:hint="eastAsia"/>
          <w:szCs w:val="24"/>
        </w:rPr>
        <w:t xml:space="preserve"> </w:t>
      </w:r>
      <w:r w:rsidRPr="000C31E2">
        <w:rPr>
          <w:szCs w:val="24"/>
        </w:rPr>
        <w:t xml:space="preserve">influence of </w:t>
      </w:r>
      <w:r w:rsidRPr="000C31E2">
        <w:rPr>
          <w:rFonts w:hint="eastAsia"/>
          <w:szCs w:val="24"/>
        </w:rPr>
        <w:t>hysteresis minor loops and the eddy current harmonics</w:t>
      </w:r>
      <w:r w:rsidRPr="000C31E2">
        <w:rPr>
          <w:szCs w:val="24"/>
        </w:rPr>
        <w:t xml:space="preserve">, while these influences are fully considered in </w:t>
      </w:r>
      <w:r w:rsidR="00CC486C" w:rsidRPr="000C31E2">
        <w:rPr>
          <w:szCs w:val="24"/>
        </w:rPr>
        <w:t>(5.4</w:t>
      </w:r>
      <w:r w:rsidRPr="000C31E2">
        <w:rPr>
          <w:szCs w:val="24"/>
        </w:rPr>
        <w:t xml:space="preserve">). </w:t>
      </w:r>
    </w:p>
    <w:p w14:paraId="1AC08D21" w14:textId="39F34A62" w:rsidR="00A41741" w:rsidRPr="000C31E2" w:rsidRDefault="00A41741" w:rsidP="00A41741">
      <w:pPr>
        <w:spacing w:before="240" w:after="240"/>
        <w:ind w:firstLineChars="100" w:firstLine="240"/>
        <w:rPr>
          <w:szCs w:val="24"/>
        </w:rPr>
      </w:pPr>
      <w:r w:rsidRPr="000C31E2">
        <w:rPr>
          <w:rFonts w:hint="eastAsia"/>
          <w:szCs w:val="24"/>
        </w:rPr>
        <w:t>It can be seen that the predicted iron loss</w:t>
      </w:r>
      <w:r w:rsidRPr="000C31E2">
        <w:rPr>
          <w:szCs w:val="24"/>
        </w:rPr>
        <w:t>es</w:t>
      </w:r>
      <w:r w:rsidRPr="000C31E2">
        <w:rPr>
          <w:rFonts w:hint="eastAsia"/>
          <w:szCs w:val="24"/>
        </w:rPr>
        <w:t xml:space="preserve"> of all the</w:t>
      </w:r>
      <w:r w:rsidRPr="000C31E2">
        <w:rPr>
          <w:szCs w:val="24"/>
        </w:rPr>
        <w:t>se</w:t>
      </w:r>
      <w:r w:rsidRPr="000C31E2">
        <w:rPr>
          <w:rFonts w:hint="eastAsia"/>
          <w:szCs w:val="24"/>
        </w:rPr>
        <w:t xml:space="preserve"> three methods are accurate when the </w:t>
      </w:r>
      <w:r w:rsidRPr="000C31E2">
        <w:rPr>
          <w:szCs w:val="24"/>
        </w:rPr>
        <w:t xml:space="preserve">phase </w:t>
      </w:r>
      <w:r w:rsidRPr="000C31E2">
        <w:rPr>
          <w:rFonts w:hint="eastAsia"/>
          <w:szCs w:val="24"/>
        </w:rPr>
        <w:t>current is sinusoidal.</w:t>
      </w:r>
      <w:r w:rsidR="00381BCC" w:rsidRPr="000C31E2">
        <w:rPr>
          <w:szCs w:val="24"/>
        </w:rPr>
        <w:t xml:space="preserve"> </w:t>
      </w:r>
      <w:r w:rsidRPr="000C31E2">
        <w:rPr>
          <w:rFonts w:hint="eastAsia"/>
          <w:szCs w:val="24"/>
        </w:rPr>
        <w:t xml:space="preserve">However, the </w:t>
      </w:r>
      <w:r w:rsidRPr="000C31E2">
        <w:rPr>
          <w:szCs w:val="24"/>
        </w:rPr>
        <w:t xml:space="preserve">actual </w:t>
      </w:r>
      <w:r w:rsidRPr="000C31E2">
        <w:rPr>
          <w:rFonts w:hint="eastAsia"/>
          <w:szCs w:val="24"/>
        </w:rPr>
        <w:t>iron loss</w:t>
      </w:r>
      <w:r w:rsidRPr="000C31E2">
        <w:rPr>
          <w:szCs w:val="24"/>
        </w:rPr>
        <w:t xml:space="preserve"> in the electrical machine</w:t>
      </w:r>
      <w:r w:rsidRPr="000C31E2">
        <w:rPr>
          <w:rFonts w:hint="eastAsia"/>
          <w:szCs w:val="24"/>
        </w:rPr>
        <w:t xml:space="preserve"> will be </w:t>
      </w:r>
      <w:r w:rsidRPr="000C31E2">
        <w:rPr>
          <w:szCs w:val="24"/>
        </w:rPr>
        <w:t>significantly</w:t>
      </w:r>
      <w:r w:rsidRPr="000C31E2">
        <w:rPr>
          <w:rFonts w:hint="eastAsia"/>
          <w:szCs w:val="24"/>
        </w:rPr>
        <w:t xml:space="preserve"> influenced by the </w:t>
      </w:r>
      <w:r w:rsidR="001D68DF" w:rsidRPr="000C31E2">
        <w:rPr>
          <w:szCs w:val="24"/>
        </w:rPr>
        <w:t xml:space="preserve">flux density distortion caused by </w:t>
      </w:r>
      <w:r w:rsidRPr="000C31E2">
        <w:rPr>
          <w:szCs w:val="24"/>
        </w:rPr>
        <w:t>PWM</w:t>
      </w:r>
      <w:r w:rsidR="001D68DF" w:rsidRPr="000C31E2">
        <w:rPr>
          <w:szCs w:val="24"/>
        </w:rPr>
        <w:t xml:space="preserve"> inverter</w:t>
      </w:r>
      <w:r w:rsidRPr="000C31E2">
        <w:rPr>
          <w:rFonts w:hint="eastAsia"/>
          <w:szCs w:val="24"/>
        </w:rPr>
        <w:t>. T</w:t>
      </w:r>
      <w:r w:rsidRPr="000C31E2">
        <w:rPr>
          <w:szCs w:val="24"/>
        </w:rPr>
        <w:t>h</w:t>
      </w:r>
      <w:r w:rsidRPr="000C31E2">
        <w:rPr>
          <w:rFonts w:hint="eastAsia"/>
          <w:szCs w:val="24"/>
        </w:rPr>
        <w:t xml:space="preserve">e iron loss increases dramatically </w:t>
      </w:r>
      <w:r w:rsidRPr="000C31E2">
        <w:rPr>
          <w:szCs w:val="24"/>
        </w:rPr>
        <w:t>when</w:t>
      </w:r>
      <w:r w:rsidRPr="000C31E2">
        <w:rPr>
          <w:rFonts w:hint="eastAsia"/>
          <w:szCs w:val="24"/>
        </w:rPr>
        <w:t xml:space="preserve"> the </w:t>
      </w:r>
      <w:r w:rsidRPr="000C31E2">
        <w:rPr>
          <w:szCs w:val="24"/>
        </w:rPr>
        <w:t xml:space="preserve">inverter </w:t>
      </w:r>
      <w:r w:rsidRPr="000C31E2">
        <w:rPr>
          <w:rFonts w:hint="eastAsia"/>
          <w:szCs w:val="24"/>
        </w:rPr>
        <w:t xml:space="preserve">switching </w:t>
      </w:r>
      <w:r w:rsidRPr="000C31E2">
        <w:rPr>
          <w:szCs w:val="24"/>
        </w:rPr>
        <w:t>frequency reduces</w:t>
      </w:r>
      <w:r w:rsidRPr="000C31E2">
        <w:rPr>
          <w:rFonts w:hint="eastAsia"/>
          <w:szCs w:val="24"/>
        </w:rPr>
        <w:t xml:space="preserve">. </w:t>
      </w:r>
      <w:r w:rsidRPr="000C31E2">
        <w:rPr>
          <w:szCs w:val="24"/>
        </w:rPr>
        <w:t>In this case, the iron loss model (</w:t>
      </w:r>
      <w:r w:rsidR="00BB35E0" w:rsidRPr="000C31E2">
        <w:rPr>
          <w:szCs w:val="24"/>
        </w:rPr>
        <w:t>3</w:t>
      </w:r>
      <w:r w:rsidRPr="000C31E2">
        <w:rPr>
          <w:szCs w:val="24"/>
        </w:rPr>
        <w:t>.</w:t>
      </w:r>
      <w:r w:rsidR="00BB35E0" w:rsidRPr="000C31E2">
        <w:rPr>
          <w:szCs w:val="24"/>
        </w:rPr>
        <w:t>2</w:t>
      </w:r>
      <w:r w:rsidRPr="000C31E2">
        <w:rPr>
          <w:szCs w:val="24"/>
        </w:rPr>
        <w:t xml:space="preserve">) and FEA are no longer able to predict the iron loss accurately since the influence of hysteresis minor loops and eddy current harmonics are neglected. On the other hand, the improved iron loss model </w:t>
      </w:r>
      <w:r w:rsidR="00CC486C" w:rsidRPr="000C31E2">
        <w:rPr>
          <w:szCs w:val="24"/>
        </w:rPr>
        <w:t>(5.4</w:t>
      </w:r>
      <w:r w:rsidRPr="000C31E2">
        <w:rPr>
          <w:szCs w:val="24"/>
        </w:rPr>
        <w:t xml:space="preserve">) remains accurate even when the switching frequency is as low as 1kHz. </w:t>
      </w:r>
    </w:p>
    <w:p w14:paraId="67F2E2F5" w14:textId="77777777" w:rsidR="00A41741" w:rsidRPr="000C31E2" w:rsidRDefault="00A41741" w:rsidP="000502CD">
      <w:pPr>
        <w:spacing w:before="240" w:after="240"/>
        <w:jc w:val="center"/>
        <w:rPr>
          <w:szCs w:val="24"/>
        </w:rPr>
      </w:pPr>
      <w:r w:rsidRPr="000C31E2">
        <w:rPr>
          <w:noProof/>
          <w:szCs w:val="24"/>
        </w:rPr>
        <w:lastRenderedPageBreak/>
        <w:drawing>
          <wp:inline distT="0" distB="0" distL="0" distR="0" wp14:anchorId="394A5FCF" wp14:editId="4BC5FBDC">
            <wp:extent cx="4880758" cy="2472336"/>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86942" cy="2475468"/>
                    </a:xfrm>
                    <a:prstGeom prst="rect">
                      <a:avLst/>
                    </a:prstGeom>
                    <a:noFill/>
                    <a:ln>
                      <a:noFill/>
                    </a:ln>
                  </pic:spPr>
                </pic:pic>
              </a:graphicData>
            </a:graphic>
          </wp:inline>
        </w:drawing>
      </w:r>
    </w:p>
    <w:p w14:paraId="6BF9C524" w14:textId="53132FB3" w:rsidR="00A41741" w:rsidRPr="000C31E2" w:rsidRDefault="000502CD" w:rsidP="00A41741">
      <w:pPr>
        <w:spacing w:before="240" w:after="240"/>
        <w:jc w:val="center"/>
        <w:rPr>
          <w:szCs w:val="24"/>
        </w:rPr>
      </w:pPr>
      <w:r w:rsidRPr="000C31E2">
        <w:rPr>
          <w:noProof/>
        </w:rPr>
        <w:drawing>
          <wp:inline distT="0" distB="0" distL="0" distR="0" wp14:anchorId="2681DCB2" wp14:editId="52AA0B40">
            <wp:extent cx="4963886" cy="3178326"/>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68150" cy="3181056"/>
                    </a:xfrm>
                    <a:prstGeom prst="rect">
                      <a:avLst/>
                    </a:prstGeom>
                    <a:noFill/>
                    <a:ln>
                      <a:noFill/>
                    </a:ln>
                  </pic:spPr>
                </pic:pic>
              </a:graphicData>
            </a:graphic>
          </wp:inline>
        </w:drawing>
      </w:r>
    </w:p>
    <w:p w14:paraId="680CE4BF" w14:textId="77777777" w:rsidR="00A41741" w:rsidRPr="000C31E2" w:rsidRDefault="00A41741" w:rsidP="00373402">
      <w:pPr>
        <w:spacing w:before="240" w:after="240"/>
        <w:jc w:val="center"/>
        <w:rPr>
          <w:szCs w:val="24"/>
        </w:rPr>
      </w:pPr>
      <w:r w:rsidRPr="000C31E2">
        <w:rPr>
          <w:szCs w:val="24"/>
        </w:rPr>
        <w:t>(a)</w:t>
      </w:r>
    </w:p>
    <w:p w14:paraId="51B0582A" w14:textId="6AA2C9C6" w:rsidR="00A41741" w:rsidRPr="000C31E2" w:rsidRDefault="000502CD" w:rsidP="00A41741">
      <w:pPr>
        <w:spacing w:before="240" w:after="240"/>
        <w:jc w:val="center"/>
        <w:rPr>
          <w:szCs w:val="24"/>
        </w:rPr>
      </w:pPr>
      <w:r w:rsidRPr="000C31E2">
        <w:rPr>
          <w:noProof/>
        </w:rPr>
        <w:lastRenderedPageBreak/>
        <w:drawing>
          <wp:inline distT="0" distB="0" distL="0" distR="0" wp14:anchorId="62EBEB0E" wp14:editId="1D7304C7">
            <wp:extent cx="4973252" cy="32122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77817" cy="3215223"/>
                    </a:xfrm>
                    <a:prstGeom prst="rect">
                      <a:avLst/>
                    </a:prstGeom>
                    <a:noFill/>
                    <a:ln>
                      <a:noFill/>
                    </a:ln>
                  </pic:spPr>
                </pic:pic>
              </a:graphicData>
            </a:graphic>
          </wp:inline>
        </w:drawing>
      </w:r>
    </w:p>
    <w:p w14:paraId="753328DC" w14:textId="77777777" w:rsidR="00A41741" w:rsidRPr="000C31E2" w:rsidRDefault="00A41741" w:rsidP="00373402">
      <w:pPr>
        <w:spacing w:before="240" w:after="240"/>
        <w:jc w:val="center"/>
        <w:rPr>
          <w:szCs w:val="24"/>
        </w:rPr>
      </w:pPr>
      <w:r w:rsidRPr="000C31E2">
        <w:rPr>
          <w:szCs w:val="24"/>
        </w:rPr>
        <w:t>(b)</w:t>
      </w:r>
    </w:p>
    <w:p w14:paraId="46B36573" w14:textId="0435EB40" w:rsidR="00A41741" w:rsidRPr="000C31E2" w:rsidRDefault="00373402" w:rsidP="00A41741">
      <w:pPr>
        <w:spacing w:before="240" w:after="240"/>
        <w:jc w:val="center"/>
        <w:rPr>
          <w:szCs w:val="24"/>
        </w:rPr>
      </w:pPr>
      <w:r w:rsidRPr="000C31E2">
        <w:rPr>
          <w:noProof/>
        </w:rPr>
        <w:drawing>
          <wp:inline distT="0" distB="0" distL="0" distR="0" wp14:anchorId="3CC75AD5" wp14:editId="47DE6982">
            <wp:extent cx="5025578" cy="32063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43278" cy="3217631"/>
                    </a:xfrm>
                    <a:prstGeom prst="rect">
                      <a:avLst/>
                    </a:prstGeom>
                    <a:noFill/>
                    <a:ln>
                      <a:noFill/>
                    </a:ln>
                  </pic:spPr>
                </pic:pic>
              </a:graphicData>
            </a:graphic>
          </wp:inline>
        </w:drawing>
      </w:r>
    </w:p>
    <w:p w14:paraId="6B47CB69" w14:textId="77777777" w:rsidR="00A41741" w:rsidRPr="000C31E2" w:rsidRDefault="00A41741" w:rsidP="00A41741">
      <w:pPr>
        <w:spacing w:before="240" w:after="240"/>
        <w:jc w:val="center"/>
        <w:rPr>
          <w:szCs w:val="24"/>
        </w:rPr>
      </w:pPr>
      <w:r w:rsidRPr="000C31E2">
        <w:rPr>
          <w:szCs w:val="24"/>
        </w:rPr>
        <w:t>(c)</w:t>
      </w:r>
    </w:p>
    <w:p w14:paraId="3C5364CB" w14:textId="0278518A" w:rsidR="00A41741" w:rsidRPr="000C31E2" w:rsidRDefault="00373402" w:rsidP="00A41741">
      <w:pPr>
        <w:spacing w:before="240" w:after="240"/>
        <w:jc w:val="center"/>
        <w:rPr>
          <w:szCs w:val="24"/>
        </w:rPr>
      </w:pPr>
      <w:r w:rsidRPr="000C31E2">
        <w:rPr>
          <w:noProof/>
        </w:rPr>
        <w:lastRenderedPageBreak/>
        <w:drawing>
          <wp:inline distT="0" distB="0" distL="0" distR="0" wp14:anchorId="43F3D779" wp14:editId="6E55EC29">
            <wp:extent cx="4883885" cy="31350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91204" cy="3139784"/>
                    </a:xfrm>
                    <a:prstGeom prst="rect">
                      <a:avLst/>
                    </a:prstGeom>
                    <a:noFill/>
                    <a:ln>
                      <a:noFill/>
                    </a:ln>
                  </pic:spPr>
                </pic:pic>
              </a:graphicData>
            </a:graphic>
          </wp:inline>
        </w:drawing>
      </w:r>
    </w:p>
    <w:p w14:paraId="664E9E14" w14:textId="77777777" w:rsidR="00A41741" w:rsidRPr="000C31E2" w:rsidRDefault="00A41741" w:rsidP="00A41741">
      <w:pPr>
        <w:spacing w:before="240" w:after="240"/>
        <w:jc w:val="center"/>
        <w:rPr>
          <w:szCs w:val="24"/>
        </w:rPr>
      </w:pPr>
      <w:r w:rsidRPr="000C31E2">
        <w:rPr>
          <w:szCs w:val="24"/>
        </w:rPr>
        <w:t>(d)</w:t>
      </w:r>
    </w:p>
    <w:p w14:paraId="71135967" w14:textId="61EEE827" w:rsidR="00A41741" w:rsidRPr="000C31E2" w:rsidRDefault="00A41741" w:rsidP="00A41741">
      <w:pPr>
        <w:spacing w:before="240" w:after="240"/>
        <w:rPr>
          <w:szCs w:val="24"/>
        </w:rPr>
      </w:pPr>
      <w:r w:rsidRPr="000C31E2">
        <w:rPr>
          <w:rFonts w:hint="eastAsia"/>
          <w:szCs w:val="24"/>
        </w:rPr>
        <w:t>Fig</w:t>
      </w:r>
      <w:r w:rsidR="00F164B8" w:rsidRPr="000C31E2">
        <w:rPr>
          <w:szCs w:val="24"/>
        </w:rPr>
        <w:t>.</w:t>
      </w:r>
      <w:r w:rsidRPr="000C31E2">
        <w:rPr>
          <w:rFonts w:hint="eastAsia"/>
          <w:szCs w:val="24"/>
        </w:rPr>
        <w:t xml:space="preserve"> </w:t>
      </w:r>
      <w:r w:rsidRPr="000C31E2">
        <w:rPr>
          <w:szCs w:val="24"/>
        </w:rPr>
        <w:t>5.</w:t>
      </w:r>
      <w:r w:rsidR="00A35324" w:rsidRPr="000C31E2">
        <w:rPr>
          <w:szCs w:val="24"/>
        </w:rPr>
        <w:t>8</w:t>
      </w:r>
      <w:r w:rsidRPr="000C31E2">
        <w:rPr>
          <w:rFonts w:hint="eastAsia"/>
          <w:szCs w:val="24"/>
        </w:rPr>
        <w:t xml:space="preserve"> </w:t>
      </w:r>
      <w:r w:rsidRPr="000C31E2">
        <w:rPr>
          <w:szCs w:val="24"/>
        </w:rPr>
        <w:t>Flux densities when</w:t>
      </w:r>
      <w:r w:rsidRPr="000C31E2">
        <w:rPr>
          <w:rFonts w:hint="eastAsia"/>
          <w:szCs w:val="24"/>
        </w:rPr>
        <w:t xml:space="preserve"> </w:t>
      </w:r>
      <w:r w:rsidRPr="000C31E2">
        <w:rPr>
          <w:rFonts w:hint="eastAsia"/>
          <w:i/>
          <w:szCs w:val="24"/>
        </w:rPr>
        <w:t>f</w:t>
      </w:r>
      <w:r w:rsidRPr="000C31E2">
        <w:rPr>
          <w:rFonts w:hint="eastAsia"/>
          <w:szCs w:val="24"/>
        </w:rPr>
        <w:t>=10</w:t>
      </w:r>
      <w:r w:rsidRPr="000C31E2">
        <w:rPr>
          <w:szCs w:val="24"/>
        </w:rPr>
        <w:t xml:space="preserve">0Hz, </w:t>
      </w:r>
      <w:r w:rsidRPr="000C31E2">
        <w:rPr>
          <w:rFonts w:hint="eastAsia"/>
          <w:i/>
          <w:szCs w:val="24"/>
        </w:rPr>
        <w:t>f</w:t>
      </w:r>
      <w:r w:rsidRPr="000C31E2">
        <w:rPr>
          <w:szCs w:val="24"/>
          <w:vertAlign w:val="subscript"/>
        </w:rPr>
        <w:t>s</w:t>
      </w:r>
      <w:r w:rsidRPr="000C31E2">
        <w:rPr>
          <w:rFonts w:hint="eastAsia"/>
          <w:szCs w:val="24"/>
        </w:rPr>
        <w:t>=</w:t>
      </w:r>
      <w:r w:rsidRPr="000C31E2">
        <w:rPr>
          <w:szCs w:val="24"/>
        </w:rPr>
        <w:t>1kHz</w:t>
      </w:r>
      <w:r w:rsidR="00985923" w:rsidRPr="000C31E2">
        <w:rPr>
          <w:szCs w:val="24"/>
        </w:rPr>
        <w:t>.</w:t>
      </w:r>
      <w:r w:rsidRPr="000C31E2">
        <w:rPr>
          <w:szCs w:val="24"/>
        </w:rPr>
        <w:t xml:space="preserve"> (a) Point 1</w:t>
      </w:r>
      <w:r w:rsidR="00985923" w:rsidRPr="000C31E2">
        <w:rPr>
          <w:szCs w:val="24"/>
        </w:rPr>
        <w:t>.</w:t>
      </w:r>
      <w:r w:rsidRPr="000C31E2">
        <w:rPr>
          <w:szCs w:val="24"/>
        </w:rPr>
        <w:t xml:space="preserve"> (b) Point 2</w:t>
      </w:r>
      <w:r w:rsidR="00985923" w:rsidRPr="000C31E2">
        <w:rPr>
          <w:szCs w:val="24"/>
        </w:rPr>
        <w:t>.</w:t>
      </w:r>
      <w:r w:rsidRPr="000C31E2">
        <w:rPr>
          <w:szCs w:val="24"/>
        </w:rPr>
        <w:t xml:space="preserve"> (c) Point 3</w:t>
      </w:r>
      <w:r w:rsidR="00985923" w:rsidRPr="000C31E2">
        <w:rPr>
          <w:szCs w:val="24"/>
        </w:rPr>
        <w:t>.</w:t>
      </w:r>
      <w:r w:rsidRPr="000C31E2">
        <w:rPr>
          <w:szCs w:val="24"/>
        </w:rPr>
        <w:t xml:space="preserve"> (d) Point 4. (</w:t>
      </w:r>
      <w:r w:rsidR="00480CC0" w:rsidRPr="000C31E2">
        <w:rPr>
          <w:i/>
          <w:szCs w:val="24"/>
        </w:rPr>
        <w:t>B</w:t>
      </w:r>
      <w:r w:rsidR="00480CC0" w:rsidRPr="000C31E2">
        <w:rPr>
          <w:szCs w:val="24"/>
          <w:vertAlign w:val="subscript"/>
        </w:rPr>
        <w:t>r</w:t>
      </w:r>
      <w:r w:rsidRPr="000C31E2">
        <w:rPr>
          <w:szCs w:val="24"/>
        </w:rPr>
        <w:t xml:space="preserve">: radial flux density, </w:t>
      </w:r>
      <w:r w:rsidR="00480CC0" w:rsidRPr="000C31E2">
        <w:rPr>
          <w:i/>
          <w:szCs w:val="24"/>
        </w:rPr>
        <w:t>B</w:t>
      </w:r>
      <w:r w:rsidR="00480CC0" w:rsidRPr="000C31E2">
        <w:rPr>
          <w:szCs w:val="24"/>
          <w:vertAlign w:val="subscript"/>
        </w:rPr>
        <w:t>t</w:t>
      </w:r>
      <w:r w:rsidR="00480CC0" w:rsidRPr="000C31E2">
        <w:rPr>
          <w:szCs w:val="24"/>
        </w:rPr>
        <w:t xml:space="preserve">: </w:t>
      </w:r>
      <w:r w:rsidRPr="000C31E2">
        <w:rPr>
          <w:szCs w:val="24"/>
        </w:rPr>
        <w:t>tangential flux density).</w:t>
      </w:r>
    </w:p>
    <w:p w14:paraId="0E59B317" w14:textId="6726F1D7" w:rsidR="00A41741" w:rsidRPr="000C31E2" w:rsidRDefault="000663C7" w:rsidP="00A41741">
      <w:pPr>
        <w:spacing w:before="240" w:after="240"/>
        <w:jc w:val="center"/>
        <w:rPr>
          <w:szCs w:val="24"/>
        </w:rPr>
      </w:pPr>
      <w:r w:rsidRPr="000C31E2">
        <w:rPr>
          <w:noProof/>
        </w:rPr>
        <w:drawing>
          <wp:inline distT="0" distB="0" distL="0" distR="0" wp14:anchorId="2E9E712F" wp14:editId="0ED897D2">
            <wp:extent cx="5120640" cy="3399493"/>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28574" cy="3404761"/>
                    </a:xfrm>
                    <a:prstGeom prst="rect">
                      <a:avLst/>
                    </a:prstGeom>
                    <a:noFill/>
                    <a:ln>
                      <a:noFill/>
                    </a:ln>
                  </pic:spPr>
                </pic:pic>
              </a:graphicData>
            </a:graphic>
          </wp:inline>
        </w:drawing>
      </w:r>
    </w:p>
    <w:p w14:paraId="223837C6" w14:textId="177B953E" w:rsidR="00A41741" w:rsidRPr="000C31E2" w:rsidRDefault="00A41741" w:rsidP="00A41741">
      <w:pPr>
        <w:spacing w:before="240" w:after="240"/>
        <w:rPr>
          <w:szCs w:val="24"/>
        </w:rPr>
      </w:pPr>
      <w:r w:rsidRPr="000C31E2">
        <w:rPr>
          <w:rFonts w:hint="eastAsia"/>
          <w:szCs w:val="24"/>
        </w:rPr>
        <w:t>Fig</w:t>
      </w:r>
      <w:r w:rsidR="00F164B8" w:rsidRPr="000C31E2">
        <w:rPr>
          <w:szCs w:val="24"/>
        </w:rPr>
        <w:t>.</w:t>
      </w:r>
      <w:r w:rsidRPr="000C31E2">
        <w:rPr>
          <w:rFonts w:hint="eastAsia"/>
          <w:szCs w:val="24"/>
        </w:rPr>
        <w:t xml:space="preserve"> </w:t>
      </w:r>
      <w:r w:rsidRPr="000C31E2">
        <w:rPr>
          <w:szCs w:val="24"/>
        </w:rPr>
        <w:t>5.</w:t>
      </w:r>
      <w:r w:rsidR="00A35324" w:rsidRPr="000C31E2">
        <w:rPr>
          <w:szCs w:val="24"/>
        </w:rPr>
        <w:t>9</w:t>
      </w:r>
      <w:r w:rsidRPr="000C31E2">
        <w:rPr>
          <w:rFonts w:hint="eastAsia"/>
          <w:szCs w:val="24"/>
        </w:rPr>
        <w:t xml:space="preserve"> Comparison of measured and predicted results</w:t>
      </w:r>
      <w:r w:rsidRPr="000C31E2">
        <w:rPr>
          <w:szCs w:val="24"/>
        </w:rPr>
        <w:t>.</w:t>
      </w:r>
    </w:p>
    <w:p w14:paraId="3561415D" w14:textId="0DD9ABC5" w:rsidR="00A41741" w:rsidRPr="000C31E2" w:rsidRDefault="00A41741" w:rsidP="00A41741">
      <w:pPr>
        <w:pStyle w:val="Heading2"/>
        <w:numPr>
          <w:ilvl w:val="0"/>
          <w:numId w:val="0"/>
        </w:numPr>
        <w:spacing w:after="480"/>
        <w:ind w:left="576" w:hanging="576"/>
        <w:rPr>
          <w:sz w:val="36"/>
        </w:rPr>
      </w:pPr>
      <w:bookmarkStart w:id="201" w:name="_Toc498330462"/>
      <w:r w:rsidRPr="000C31E2">
        <w:rPr>
          <w:sz w:val="36"/>
        </w:rPr>
        <w:lastRenderedPageBreak/>
        <w:t>5.5 Conclusions</w:t>
      </w:r>
      <w:bookmarkEnd w:id="201"/>
    </w:p>
    <w:p w14:paraId="6F156F77" w14:textId="54D74CF4" w:rsidR="00A41741" w:rsidRPr="000C31E2" w:rsidRDefault="00A41741" w:rsidP="00A41741">
      <w:pPr>
        <w:spacing w:before="240" w:after="240"/>
        <w:ind w:firstLineChars="100" w:firstLine="240"/>
      </w:pPr>
      <w:r w:rsidRPr="000C31E2">
        <w:rPr>
          <w:rFonts w:hint="eastAsia"/>
        </w:rPr>
        <w:t xml:space="preserve">The flux density </w:t>
      </w:r>
      <w:r w:rsidRPr="000C31E2">
        <w:t>in</w:t>
      </w:r>
      <w:r w:rsidRPr="000C31E2">
        <w:rPr>
          <w:rFonts w:hint="eastAsia"/>
        </w:rPr>
        <w:t xml:space="preserve"> </w:t>
      </w:r>
      <w:r w:rsidRPr="000C31E2">
        <w:t xml:space="preserve">electrical machine can be significantly distorted from sinusoidal, especially when the </w:t>
      </w:r>
      <w:r w:rsidR="0075105E" w:rsidRPr="000C31E2">
        <w:t>electrical machine is fed by a PWM inverter and the switching frequency is low</w:t>
      </w:r>
      <w:r w:rsidRPr="000C31E2">
        <w:t>. This distortion can cause significant increase of iron loss, which is experimentally confirmed in this chapter. Furthermore, the temperature influences the iron loss significantly. Therefore, an improved iron loss model is developed to consider the influence</w:t>
      </w:r>
      <w:r w:rsidR="006A5FEB" w:rsidRPr="000C31E2">
        <w:t>s</w:t>
      </w:r>
      <w:r w:rsidRPr="000C31E2">
        <w:t xml:space="preserve"> of </w:t>
      </w:r>
      <w:r w:rsidR="006A5FEB" w:rsidRPr="000C31E2">
        <w:t xml:space="preserve">additional iron loss caused by </w:t>
      </w:r>
      <w:r w:rsidR="006A5FEB" w:rsidRPr="000C31E2">
        <w:rPr>
          <w:szCs w:val="24"/>
        </w:rPr>
        <w:t>flux density distortion</w:t>
      </w:r>
      <w:r w:rsidR="006A5FEB" w:rsidRPr="000C31E2">
        <w:t xml:space="preserve"> as well as the </w:t>
      </w:r>
      <w:r w:rsidRPr="000C31E2">
        <w:t xml:space="preserve">temperature. </w:t>
      </w:r>
      <w:r w:rsidRPr="000C31E2">
        <w:rPr>
          <w:rFonts w:hint="eastAsia"/>
        </w:rPr>
        <w:t>By using</w:t>
      </w:r>
      <w:r w:rsidRPr="000C31E2">
        <w:t xml:space="preserve"> the improved iron loss model, the iron loss can be predicted accurately, even when the </w:t>
      </w:r>
      <w:r w:rsidR="00BB35E0" w:rsidRPr="000C31E2">
        <w:t>flux density significantly distorted from sinusoidal</w:t>
      </w:r>
      <w:r w:rsidRPr="000C31E2">
        <w:t>.</w:t>
      </w:r>
    </w:p>
    <w:p w14:paraId="62B02054" w14:textId="4D90CD29" w:rsidR="00B3503E" w:rsidRPr="000C31E2" w:rsidRDefault="00B3503E" w:rsidP="00A41741">
      <w:pPr>
        <w:spacing w:before="240" w:after="240"/>
        <w:ind w:firstLineChars="100" w:firstLine="240"/>
      </w:pPr>
      <w:r w:rsidRPr="000C31E2">
        <w:br w:type="page"/>
      </w:r>
    </w:p>
    <w:p w14:paraId="2D0B3AAD" w14:textId="6D9BEED5" w:rsidR="00224C27" w:rsidRPr="000C31E2" w:rsidRDefault="00224C27" w:rsidP="00E13E7A">
      <w:pPr>
        <w:pStyle w:val="Heading1"/>
        <w:numPr>
          <w:ilvl w:val="0"/>
          <w:numId w:val="0"/>
        </w:numPr>
        <w:spacing w:after="240"/>
        <w:jc w:val="left"/>
        <w:rPr>
          <w:sz w:val="40"/>
        </w:rPr>
      </w:pPr>
      <w:bookmarkStart w:id="202" w:name="_Toc498330463"/>
      <w:r w:rsidRPr="000C31E2">
        <w:rPr>
          <w:sz w:val="40"/>
        </w:rPr>
        <w:lastRenderedPageBreak/>
        <w:t xml:space="preserve">Chapter 6 Iron Loss Model for </w:t>
      </w:r>
      <w:bookmarkStart w:id="203" w:name="OLE_LINK15"/>
      <w:bookmarkStart w:id="204" w:name="OLE_LINK16"/>
      <w:r w:rsidRPr="000C31E2">
        <w:rPr>
          <w:sz w:val="40"/>
        </w:rPr>
        <w:t>Arbitrary</w:t>
      </w:r>
      <w:bookmarkEnd w:id="203"/>
      <w:bookmarkEnd w:id="204"/>
      <w:r w:rsidRPr="000C31E2">
        <w:rPr>
          <w:sz w:val="40"/>
        </w:rPr>
        <w:t xml:space="preserve"> Flux Density Waveform Considering Temperature Influence</w:t>
      </w:r>
      <w:bookmarkEnd w:id="202"/>
    </w:p>
    <w:p w14:paraId="22D6D3AB" w14:textId="393416B8" w:rsidR="00224C27" w:rsidRPr="000C31E2" w:rsidRDefault="00224C27" w:rsidP="00224C27">
      <w:pPr>
        <w:spacing w:before="240" w:after="240"/>
        <w:ind w:firstLineChars="100" w:firstLine="240"/>
        <w:rPr>
          <w:lang w:val="en-US"/>
        </w:rPr>
      </w:pPr>
      <w:r w:rsidRPr="000C31E2">
        <w:t>In this chapter, an iron loss model for arbitrary flux density waveform considering temperature influence is developed. An electrical machine test is carried out, the iron loss model is then validated in the electrical machine.</w:t>
      </w:r>
    </w:p>
    <w:p w14:paraId="26831247" w14:textId="37436CE9" w:rsidR="00224C27" w:rsidRPr="000C31E2" w:rsidRDefault="00224C27" w:rsidP="00224C27">
      <w:pPr>
        <w:pStyle w:val="Heading2"/>
        <w:numPr>
          <w:ilvl w:val="0"/>
          <w:numId w:val="0"/>
        </w:numPr>
        <w:spacing w:after="480"/>
        <w:ind w:left="576" w:hanging="576"/>
        <w:rPr>
          <w:sz w:val="36"/>
        </w:rPr>
      </w:pPr>
      <w:bookmarkStart w:id="205" w:name="_Toc498330464"/>
      <w:r w:rsidRPr="000C31E2">
        <w:rPr>
          <w:sz w:val="36"/>
        </w:rPr>
        <w:t>6.1 Introduction</w:t>
      </w:r>
      <w:bookmarkEnd w:id="205"/>
    </w:p>
    <w:p w14:paraId="0D60E864" w14:textId="153C2A35" w:rsidR="00224C27" w:rsidRPr="000C31E2" w:rsidRDefault="00510ACD" w:rsidP="00224C27">
      <w:pPr>
        <w:ind w:firstLineChars="100" w:firstLine="240"/>
      </w:pPr>
      <w:r w:rsidRPr="000C31E2">
        <w:t>W</w:t>
      </w:r>
      <w:r w:rsidR="00224C27" w:rsidRPr="000C31E2">
        <w:t>hen the flux density alternates non-sinusoidally, the iron loss will be influenced significantly. Improvements have to be done to adapt different conditions</w:t>
      </w:r>
      <w:r w:rsidRPr="000C31E2">
        <w:t xml:space="preserve">. </w:t>
      </w:r>
      <w:r w:rsidR="003C0649" w:rsidRPr="000C31E2">
        <w:t>As investigated in Chapter 4 and Chapter 5, t</w:t>
      </w:r>
      <w:r w:rsidR="00224C27" w:rsidRPr="000C31E2">
        <w:t xml:space="preserve">wo of the most common conditions in electrical machines are DC bias flux density and flux density </w:t>
      </w:r>
      <w:r w:rsidR="003C0649" w:rsidRPr="000C31E2">
        <w:t>distortion caused by MMF harmonics</w:t>
      </w:r>
      <w:r w:rsidR="00224C27" w:rsidRPr="000C31E2">
        <w:t>. In actual electrical machines, the flux density waveform can be arbitrary while the temperature va</w:t>
      </w:r>
      <w:r w:rsidRPr="000C31E2">
        <w:t>ries significantly. None of the</w:t>
      </w:r>
      <w:r w:rsidR="00DB7A99" w:rsidRPr="000C31E2">
        <w:t xml:space="preserve"> </w:t>
      </w:r>
      <w:r w:rsidR="00224C27" w:rsidRPr="000C31E2">
        <w:t>iron loss models considers all the different conditions in electrical machines, which is very important for the accurate prediction of iron loss in electrical machines.</w:t>
      </w:r>
    </w:p>
    <w:p w14:paraId="3EEC047F" w14:textId="07308357" w:rsidR="00B3503E" w:rsidRPr="000C31E2" w:rsidRDefault="00224C27" w:rsidP="00204827">
      <w:pPr>
        <w:spacing w:before="240" w:after="240"/>
        <w:ind w:firstLineChars="100" w:firstLine="240"/>
      </w:pPr>
      <w:r w:rsidRPr="000C31E2">
        <w:t xml:space="preserve">The aim of this chapter is to develop an iron loss model for arbitrary flux density waveform while considering the temperature influence. This chapter is organized as follows: In Section 6.2, the improved iron loss model for arbitrary flux density waveform is developed based on experimental results of steel laminations. In Section 6.3, an electrical machine test is carried out, the improved iron loss model is then validated </w:t>
      </w:r>
      <w:r w:rsidR="00510ACD" w:rsidRPr="000C31E2">
        <w:t>on</w:t>
      </w:r>
      <w:r w:rsidRPr="000C31E2">
        <w:t xml:space="preserve"> the electrical machine.</w:t>
      </w:r>
    </w:p>
    <w:p w14:paraId="3FDEE716" w14:textId="31BCDFBD" w:rsidR="00224C27" w:rsidRPr="000C31E2" w:rsidRDefault="00224C27" w:rsidP="00224C27">
      <w:pPr>
        <w:pStyle w:val="Heading2"/>
        <w:numPr>
          <w:ilvl w:val="0"/>
          <w:numId w:val="0"/>
        </w:numPr>
        <w:spacing w:after="480"/>
        <w:ind w:left="576" w:hanging="576"/>
        <w:rPr>
          <w:sz w:val="36"/>
        </w:rPr>
      </w:pPr>
      <w:bookmarkStart w:id="206" w:name="_Toc498330465"/>
      <w:r w:rsidRPr="000C31E2">
        <w:rPr>
          <w:sz w:val="36"/>
        </w:rPr>
        <w:t>6.2 Iron Loss Model for Arbitrary Flux Density Waveform Considering Temperature Influence</w:t>
      </w:r>
      <w:bookmarkEnd w:id="206"/>
    </w:p>
    <w:p w14:paraId="655401FE" w14:textId="75DFD1B1" w:rsidR="00224C27" w:rsidRPr="000C31E2" w:rsidRDefault="00224C27" w:rsidP="00224C27">
      <w:pPr>
        <w:ind w:firstLineChars="100" w:firstLine="240"/>
      </w:pPr>
      <w:r w:rsidRPr="000C31E2">
        <w:t>In electrical machines, the flux density waveform can be arbitrary while the temperature can v</w:t>
      </w:r>
      <w:r w:rsidR="00D4495D" w:rsidRPr="000C31E2">
        <w:t>ary significantly. A</w:t>
      </w:r>
      <w:r w:rsidRPr="000C31E2">
        <w:t>s illustrated in Chapte</w:t>
      </w:r>
      <w:r w:rsidR="00D4495D" w:rsidRPr="000C31E2">
        <w:t xml:space="preserve">r 3, the temperature influences </w:t>
      </w:r>
      <w:r w:rsidRPr="000C31E2">
        <w:t xml:space="preserve">iron loss significantly. The hysteresis loss and eddy current loss coefficients are not only flux density and frequency </w:t>
      </w:r>
      <w:r w:rsidRPr="000C31E2">
        <w:lastRenderedPageBreak/>
        <w:t xml:space="preserve">dependent, but also temperature dependent. </w:t>
      </w:r>
      <w:r w:rsidR="00D4495D" w:rsidRPr="000C31E2">
        <w:t>Furthermore</w:t>
      </w:r>
      <w:r w:rsidRPr="000C31E2">
        <w:t>, as investigated in Chapter 4, the DC bias flux density influences the iron loss. The DC bias coefficients are also influenced by temperature.</w:t>
      </w:r>
      <w:r w:rsidR="00D4495D" w:rsidRPr="000C31E2">
        <w:t xml:space="preserve"> Moreover, Chapter 5 investigated</w:t>
      </w:r>
      <w:r w:rsidRPr="000C31E2">
        <w:t xml:space="preserve"> the iron loss influence of </w:t>
      </w:r>
      <w:r w:rsidR="00DB7A99" w:rsidRPr="000C31E2">
        <w:t>flux density distortion</w:t>
      </w:r>
      <w:r w:rsidRPr="000C31E2">
        <w:t>. In order to consider all these conditio</w:t>
      </w:r>
      <w:r w:rsidR="00D4495D" w:rsidRPr="000C31E2">
        <w:t>ns describe</w:t>
      </w:r>
      <w:r w:rsidR="00D06204" w:rsidRPr="000C31E2">
        <w:t>d</w:t>
      </w:r>
      <w:r w:rsidR="00D4495D" w:rsidRPr="000C31E2">
        <w:t xml:space="preserve"> above, the </w:t>
      </w:r>
      <w:r w:rsidRPr="000C31E2">
        <w:t xml:space="preserve">iron loss model which considers all the influences of DC bias flux density, </w:t>
      </w:r>
      <w:r w:rsidR="00DB7A99" w:rsidRPr="000C31E2">
        <w:t xml:space="preserve">flux density distortion </w:t>
      </w:r>
      <w:r w:rsidRPr="000C31E2">
        <w:t>and the temperature can be developed as:</w:t>
      </w:r>
    </w:p>
    <w:tbl>
      <w:tblPr>
        <w:tblStyle w:val="TableGrid"/>
        <w:tblW w:w="90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8"/>
        <w:gridCol w:w="676"/>
      </w:tblGrid>
      <w:tr w:rsidR="000C31E2" w:rsidRPr="000C31E2" w14:paraId="4C80EF9D" w14:textId="77777777" w:rsidTr="00455FB9">
        <w:trPr>
          <w:jc w:val="center"/>
        </w:trPr>
        <w:tc>
          <w:tcPr>
            <w:tcW w:w="8368" w:type="dxa"/>
            <w:vAlign w:val="center"/>
          </w:tcPr>
          <w:p w14:paraId="62DD66A8" w14:textId="77777777" w:rsidR="00224C27" w:rsidRPr="000C31E2" w:rsidRDefault="00123B42" w:rsidP="0071650D">
            <w:pPr>
              <w:spacing w:before="240" w:after="240"/>
              <w:rPr>
                <w:szCs w:val="24"/>
              </w:rPr>
            </w:pPr>
            <m:oMathPara>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Fe</m:t>
                    </m:r>
                  </m:sub>
                </m:sSub>
                <m:r>
                  <m:rPr>
                    <m:sty m:val="p"/>
                  </m:rP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ε</m:t>
                </m:r>
                <m:d>
                  <m:dPr>
                    <m:ctrlPr>
                      <w:rPr>
                        <w:rFonts w:ascii="Cambria Math" w:eastAsia="Times New Roman" w:hAnsi="Cambria Math"/>
                        <w:i/>
                        <w:szCs w:val="24"/>
                      </w:rPr>
                    </m:ctrlPr>
                  </m:dPr>
                  <m:e>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bias</m:t>
                        </m:r>
                      </m:sub>
                    </m:sSub>
                    <m:r>
                      <w:rPr>
                        <w:rFonts w:ascii="Cambria Math" w:eastAsia="Times New Roman" w:hAnsi="Cambria Math"/>
                        <w:szCs w:val="24"/>
                      </w:rPr>
                      <m:t xml:space="preserve">,T </m:t>
                    </m:r>
                  </m:e>
                </m:d>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szCs w:val="24"/>
                      </w:rPr>
                    </m:ctrlPr>
                  </m:dPr>
                  <m:e>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r>
                      <w:rPr>
                        <w:rFonts w:ascii="Cambria Math" w:hAnsi="Cambria Math"/>
                        <w:szCs w:val="24"/>
                      </w:rPr>
                      <m:t>T</m:t>
                    </m:r>
                  </m:e>
                </m:d>
                <m:r>
                  <w:rPr>
                    <w:rFonts w:ascii="Cambria Math" w:hAnsi="Cambria Math"/>
                    <w:szCs w:val="24"/>
                  </w:rPr>
                  <m:t>f</m:t>
                </m:r>
                <m:sSubSup>
                  <m:sSubSupPr>
                    <m:ctrlPr>
                      <w:rPr>
                        <w:rFonts w:ascii="Cambria Math" w:hAnsi="Cambria Math"/>
                        <w:szCs w:val="24"/>
                      </w:rPr>
                    </m:ctrlPr>
                  </m:sSubSupPr>
                  <m:e>
                    <m:r>
                      <w:rPr>
                        <w:rFonts w:ascii="Cambria Math" w:hAnsi="Cambria Math"/>
                        <w:szCs w:val="24"/>
                      </w:rPr>
                      <m:t>B</m:t>
                    </m:r>
                  </m:e>
                  <m:sub>
                    <m:r>
                      <m:rPr>
                        <m:sty m:val="p"/>
                      </m:rPr>
                      <w:rPr>
                        <w:rFonts w:ascii="Cambria Math" w:hAnsi="Cambria Math"/>
                        <w:szCs w:val="24"/>
                      </w:rPr>
                      <m:t>m</m:t>
                    </m:r>
                  </m:sub>
                  <m:sup>
                    <m:r>
                      <m:rPr>
                        <m:sty m:val="p"/>
                      </m:rPr>
                      <w:rPr>
                        <w:rFonts w:ascii="Cambria Math" w:hAnsi="Cambria Math"/>
                        <w:szCs w:val="24"/>
                      </w:rPr>
                      <m:t>2</m:t>
                    </m:r>
                  </m:sup>
                </m:sSubSup>
                <m:r>
                  <m:rPr>
                    <m:sty m:val="p"/>
                  </m:rPr>
                  <w:rPr>
                    <w:rFonts w:ascii="Cambria Math" w:hAnsi="Cambria Math"/>
                    <w:szCs w:val="24"/>
                  </w:rPr>
                  <m:t>+</m:t>
                </m:r>
                <m:nary>
                  <m:naryPr>
                    <m:chr m:val="∑"/>
                    <m:limLoc m:val="undOvr"/>
                    <m:subHide m:val="1"/>
                    <m:supHide m:val="1"/>
                    <m:ctrlPr>
                      <w:rPr>
                        <w:rFonts w:ascii="Cambria Math" w:hAnsi="Cambria Math"/>
                        <w:i/>
                        <w:szCs w:val="24"/>
                      </w:rPr>
                    </m:ctrlPr>
                  </m:naryPr>
                  <m:sub/>
                  <m:sup/>
                  <m:e>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d>
                      <m:dPr>
                        <m:ctrlPr>
                          <w:rPr>
                            <w:rFonts w:ascii="Cambria Math" w:hAnsi="Cambria Math"/>
                            <w:szCs w:val="24"/>
                          </w:rPr>
                        </m:ctrlPr>
                      </m:dPr>
                      <m:e>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r>
                          <w:rPr>
                            <w:rFonts w:ascii="Cambria Math" w:hAnsi="Cambria Math"/>
                            <w:szCs w:val="24"/>
                          </w:rPr>
                          <m:t>T</m:t>
                        </m:r>
                      </m:e>
                    </m:d>
                    <m:sSup>
                      <m:sSupPr>
                        <m:ctrlPr>
                          <w:rPr>
                            <w:rFonts w:ascii="Cambria Math" w:hAnsi="Cambria Math"/>
                            <w:szCs w:val="24"/>
                          </w:rPr>
                        </m:ctrlPr>
                      </m:sSupPr>
                      <m:e>
                        <m:r>
                          <w:rPr>
                            <w:rFonts w:ascii="Cambria Math" w:hAnsi="Cambria Math"/>
                            <w:szCs w:val="24"/>
                          </w:rPr>
                          <m:t>f</m:t>
                        </m:r>
                      </m:e>
                      <m:sup>
                        <m:r>
                          <m:rPr>
                            <m:sty m:val="p"/>
                          </m:rPr>
                          <w:rPr>
                            <w:rFonts w:ascii="Cambria Math" w:hAnsi="Cambria Math"/>
                            <w:szCs w:val="24"/>
                          </w:rPr>
                          <m:t>2</m:t>
                        </m:r>
                      </m:sup>
                    </m:sSup>
                    <m:sSubSup>
                      <m:sSubSupPr>
                        <m:ctrlPr>
                          <w:rPr>
                            <w:rFonts w:ascii="Cambria Math" w:hAnsi="Cambria Math"/>
                            <w:szCs w:val="24"/>
                          </w:rPr>
                        </m:ctrlPr>
                      </m:sSubSupPr>
                      <m:e>
                        <m:r>
                          <w:rPr>
                            <w:rFonts w:ascii="Cambria Math" w:hAnsi="Cambria Math"/>
                            <w:szCs w:val="24"/>
                          </w:rPr>
                          <m:t>B</m:t>
                        </m:r>
                      </m:e>
                      <m:sub>
                        <m:r>
                          <m:rPr>
                            <m:sty m:val="p"/>
                          </m:rPr>
                          <w:rPr>
                            <w:rFonts w:ascii="Cambria Math" w:hAnsi="Cambria Math"/>
                            <w:szCs w:val="24"/>
                          </w:rPr>
                          <m:t>m</m:t>
                        </m:r>
                      </m:sub>
                      <m:sup>
                        <m:r>
                          <m:rPr>
                            <m:sty m:val="p"/>
                          </m:rPr>
                          <w:rPr>
                            <w:rFonts w:ascii="Cambria Math" w:hAnsi="Cambria Math"/>
                            <w:szCs w:val="24"/>
                          </w:rPr>
                          <m:t>2</m:t>
                        </m:r>
                      </m:sup>
                    </m:sSubSup>
                  </m:e>
                </m:nary>
              </m:oMath>
            </m:oMathPara>
          </w:p>
        </w:tc>
        <w:tc>
          <w:tcPr>
            <w:tcW w:w="676" w:type="dxa"/>
            <w:vAlign w:val="center"/>
          </w:tcPr>
          <w:p w14:paraId="62B81EC2" w14:textId="77777777" w:rsidR="00224C27" w:rsidRPr="000C31E2" w:rsidRDefault="00224C27" w:rsidP="0071650D">
            <w:pPr>
              <w:spacing w:before="240" w:after="240"/>
              <w:jc w:val="right"/>
              <w:rPr>
                <w:szCs w:val="24"/>
              </w:rPr>
            </w:pPr>
            <w:r w:rsidRPr="000C31E2">
              <w:rPr>
                <w:szCs w:val="24"/>
              </w:rPr>
              <w:t>(6.1)</w:t>
            </w:r>
          </w:p>
        </w:tc>
      </w:tr>
      <w:tr w:rsidR="000C31E2" w:rsidRPr="000C31E2" w14:paraId="27521E77" w14:textId="77777777" w:rsidTr="00455FB9">
        <w:trPr>
          <w:jc w:val="center"/>
        </w:trPr>
        <w:tc>
          <w:tcPr>
            <w:tcW w:w="8368" w:type="dxa"/>
            <w:vAlign w:val="center"/>
          </w:tcPr>
          <w:p w14:paraId="09752C89" w14:textId="77777777" w:rsidR="00224C27" w:rsidRPr="000C31E2" w:rsidRDefault="00123B42" w:rsidP="0071650D">
            <w:pPr>
              <w:spacing w:before="240" w:after="240"/>
              <w:rPr>
                <w:rFonts w:eastAsia="宋体"/>
                <w:szCs w:val="24"/>
              </w:rPr>
            </w:pPr>
            <m:oMathPara>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r>
                  <w:rPr>
                    <w:rFonts w:ascii="Cambria Math" w:hAnsi="Cambria Math"/>
                    <w:szCs w:val="24"/>
                  </w:rPr>
                  <m:t>=1+k</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B</m:t>
                        </m:r>
                      </m:e>
                      <m:sub>
                        <m:r>
                          <m:rPr>
                            <m:sty m:val="p"/>
                          </m:rPr>
                          <w:rPr>
                            <w:rFonts w:ascii="Cambria Math" w:hAnsi="Cambria Math"/>
                            <w:szCs w:val="24"/>
                          </w:rPr>
                          <m:t>m</m:t>
                        </m:r>
                      </m:sub>
                    </m:sSub>
                  </m:den>
                </m:f>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e>
                </m:nary>
              </m:oMath>
            </m:oMathPara>
          </w:p>
        </w:tc>
        <w:tc>
          <w:tcPr>
            <w:tcW w:w="676" w:type="dxa"/>
            <w:vAlign w:val="center"/>
          </w:tcPr>
          <w:p w14:paraId="6F3A36B8" w14:textId="77777777" w:rsidR="00224C27" w:rsidRPr="000C31E2" w:rsidRDefault="00224C27" w:rsidP="0071650D">
            <w:pPr>
              <w:spacing w:before="240" w:after="240"/>
              <w:jc w:val="right"/>
              <w:rPr>
                <w:szCs w:val="24"/>
              </w:rPr>
            </w:pPr>
            <w:r w:rsidRPr="000C31E2">
              <w:rPr>
                <w:szCs w:val="24"/>
              </w:rPr>
              <w:t>(6.2)</w:t>
            </w:r>
          </w:p>
        </w:tc>
      </w:tr>
      <w:tr w:rsidR="000C31E2" w:rsidRPr="000C31E2" w14:paraId="0A564871" w14:textId="77777777" w:rsidTr="00455FB9">
        <w:trPr>
          <w:jc w:val="center"/>
        </w:trPr>
        <w:tc>
          <w:tcPr>
            <w:tcW w:w="8368" w:type="dxa"/>
            <w:vAlign w:val="center"/>
          </w:tcPr>
          <w:p w14:paraId="14678B2F" w14:textId="0C48D191" w:rsidR="00224C27" w:rsidRPr="000C31E2" w:rsidRDefault="00224C27" w:rsidP="0071650D">
            <w:pPr>
              <w:spacing w:before="240" w:after="240"/>
              <w:rPr>
                <w:rFonts w:eastAsia="宋体"/>
                <w:szCs w:val="24"/>
              </w:rPr>
            </w:pPr>
            <m:oMathPara>
              <m:oMath>
                <m:r>
                  <w:rPr>
                    <w:rFonts w:ascii="Cambria Math" w:hAnsi="Cambria Math"/>
                    <w:szCs w:val="24"/>
                  </w:rPr>
                  <m:t>ε</m:t>
                </m:r>
                <m:d>
                  <m:dPr>
                    <m:ctrlPr>
                      <w:rPr>
                        <w:rFonts w:ascii="Cambria Math" w:eastAsia="Times New Roman" w:hAnsi="Cambria Math"/>
                        <w:i/>
                        <w:szCs w:val="24"/>
                      </w:rPr>
                    </m:ctrlPr>
                  </m:dPr>
                  <m:e>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bias</m:t>
                        </m:r>
                      </m:sub>
                    </m:sSub>
                    <m:r>
                      <w:rPr>
                        <w:rFonts w:ascii="Cambria Math" w:eastAsia="Times New Roman" w:hAnsi="Cambria Math"/>
                        <w:szCs w:val="24"/>
                      </w:rPr>
                      <m:t xml:space="preserve"> ,T</m:t>
                    </m:r>
                  </m:e>
                </m:d>
                <m:r>
                  <w:rPr>
                    <w:rFonts w:ascii="Cambria Math" w:eastAsia="Times New Roman" w:hAnsi="Cambria Math"/>
                    <w:szCs w:val="24"/>
                  </w:rPr>
                  <m:t>=1+</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DC</m:t>
                    </m:r>
                  </m:sub>
                </m:sSub>
                <m:r>
                  <w:rPr>
                    <w:rFonts w:ascii="Cambria Math" w:eastAsia="Times New Roman" w:hAnsi="Cambria Math"/>
                    <w:szCs w:val="24"/>
                  </w:rPr>
                  <m:t>(T)</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bias</m:t>
                    </m:r>
                  </m:sub>
                  <m:sup>
                    <m:r>
                      <w:rPr>
                        <w:rFonts w:ascii="Cambria Math" w:eastAsia="Times New Roman" w:hAnsi="Cambria Math"/>
                        <w:szCs w:val="24"/>
                      </w:rPr>
                      <m:t>α(T)</m:t>
                    </m:r>
                  </m:sup>
                </m:sSubSup>
              </m:oMath>
            </m:oMathPara>
          </w:p>
        </w:tc>
        <w:tc>
          <w:tcPr>
            <w:tcW w:w="676" w:type="dxa"/>
            <w:vAlign w:val="center"/>
          </w:tcPr>
          <w:p w14:paraId="63533648" w14:textId="77777777" w:rsidR="00224C27" w:rsidRPr="000C31E2" w:rsidRDefault="00224C27" w:rsidP="0071650D">
            <w:pPr>
              <w:spacing w:before="240" w:after="240"/>
              <w:jc w:val="right"/>
              <w:rPr>
                <w:szCs w:val="24"/>
              </w:rPr>
            </w:pPr>
            <w:r w:rsidRPr="000C31E2">
              <w:rPr>
                <w:rFonts w:hint="eastAsia"/>
                <w:szCs w:val="24"/>
              </w:rPr>
              <w:t>(</w:t>
            </w:r>
            <w:r w:rsidRPr="000C31E2">
              <w:rPr>
                <w:szCs w:val="24"/>
              </w:rPr>
              <w:t>6.3</w:t>
            </w:r>
            <w:r w:rsidRPr="000C31E2">
              <w:rPr>
                <w:rFonts w:hint="eastAsia"/>
                <w:szCs w:val="24"/>
              </w:rPr>
              <w:t>)</w:t>
            </w:r>
          </w:p>
        </w:tc>
      </w:tr>
    </w:tbl>
    <w:p w14:paraId="43DBF48B" w14:textId="34DCB04A" w:rsidR="00B3503E" w:rsidRPr="000C31E2" w:rsidRDefault="00455FB9" w:rsidP="00224C27">
      <w:pPr>
        <w:rPr>
          <w:szCs w:val="24"/>
        </w:rPr>
      </w:pPr>
      <w:r w:rsidRPr="000C31E2">
        <w:rPr>
          <w:szCs w:val="24"/>
        </w:rPr>
        <w:t xml:space="preserve">where </w:t>
      </w:r>
      <m:oMath>
        <m:sSub>
          <m:sSubPr>
            <m:ctrlPr>
              <w:rPr>
                <w:rFonts w:ascii="Cambria Math" w:hAnsi="Cambria Math"/>
                <w:i/>
                <w:szCs w:val="24"/>
              </w:rPr>
            </m:ctrlPr>
          </m:sSubPr>
          <m:e>
            <m:r>
              <w:rPr>
                <w:rFonts w:ascii="Cambria Math" w:hAnsi="Cambria Math"/>
                <w:szCs w:val="24"/>
              </w:rPr>
              <m:t>k</m:t>
            </m:r>
          </m:e>
          <m:sub>
            <m:r>
              <m:rPr>
                <m:sty m:val="p"/>
              </m:rPr>
              <w:rPr>
                <w:rFonts w:ascii="Cambria Math" w:hAnsi="Cambria Math"/>
                <w:szCs w:val="24"/>
              </w:rPr>
              <m:t>minor</m:t>
            </m:r>
          </m:sub>
        </m:sSub>
      </m:oMath>
      <w:r w:rsidRPr="000C31E2">
        <w:rPr>
          <w:szCs w:val="24"/>
        </w:rPr>
        <w:t xml:space="preserve"> is the coefficient considering the influence of hysteresis minor loops. </w:t>
      </w:r>
      <m:oMath>
        <m:r>
          <w:rPr>
            <w:rFonts w:ascii="Cambria Math" w:hAnsi="Cambria Math"/>
            <w:szCs w:val="32"/>
          </w:rPr>
          <m:t>ε</m:t>
        </m:r>
        <m:d>
          <m:dPr>
            <m:ctrlPr>
              <w:rPr>
                <w:rFonts w:ascii="Cambria Math" w:eastAsia="Times New Roman" w:hAnsi="Cambria Math"/>
                <w:i/>
                <w:szCs w:val="32"/>
              </w:rPr>
            </m:ctrlPr>
          </m:dPr>
          <m:e>
            <m:sSub>
              <m:sSubPr>
                <m:ctrlPr>
                  <w:rPr>
                    <w:rFonts w:ascii="Cambria Math" w:eastAsia="Times New Roman" w:hAnsi="Cambria Math"/>
                    <w:i/>
                    <w:szCs w:val="32"/>
                  </w:rPr>
                </m:ctrlPr>
              </m:sSubPr>
              <m:e>
                <m:r>
                  <w:rPr>
                    <w:rFonts w:ascii="Cambria Math" w:eastAsia="Times New Roman" w:hAnsi="Cambria Math"/>
                    <w:szCs w:val="32"/>
                  </w:rPr>
                  <m:t>B</m:t>
                </m:r>
              </m:e>
              <m:sub>
                <m:r>
                  <m:rPr>
                    <m:sty m:val="p"/>
                  </m:rPr>
                  <w:rPr>
                    <w:rFonts w:ascii="Cambria Math" w:eastAsia="Times New Roman" w:hAnsi="Cambria Math"/>
                    <w:szCs w:val="32"/>
                  </w:rPr>
                  <m:t>bias</m:t>
                </m:r>
              </m:sub>
            </m:sSub>
            <m:r>
              <w:rPr>
                <w:rFonts w:ascii="Cambria Math" w:eastAsia="Times New Roman" w:hAnsi="Cambria Math"/>
                <w:szCs w:val="32"/>
              </w:rPr>
              <m:t>,T</m:t>
            </m:r>
          </m:e>
        </m:d>
      </m:oMath>
      <w:r w:rsidRPr="000C31E2">
        <w:rPr>
          <w:szCs w:val="32"/>
        </w:rPr>
        <w:t xml:space="preserve"> is the DC bias flux density dependent coefficient, which represents the ratio between hysteresis losses with and without DC bias flux density. </w:t>
      </w:r>
      <m:oMath>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bias</m:t>
            </m:r>
          </m:sub>
        </m:sSub>
      </m:oMath>
      <w:r w:rsidRPr="000C31E2">
        <w:rPr>
          <w:szCs w:val="24"/>
        </w:rPr>
        <w:t xml:space="preserve"> is the DC bias flux density.</w:t>
      </w:r>
      <w:r w:rsidR="00224C27" w:rsidRPr="000C31E2">
        <w:rPr>
          <w:szCs w:val="24"/>
        </w:rPr>
        <w:t xml:space="preserve">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h</m:t>
            </m:r>
          </m:sub>
        </m:sSub>
        <m:d>
          <m:dPr>
            <m:ctrlPr>
              <w:rPr>
                <w:rFonts w:ascii="Cambria Math" w:hAnsi="Cambria Math"/>
                <w:szCs w:val="24"/>
              </w:rPr>
            </m:ctrlPr>
          </m:dPr>
          <m:e>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r>
              <w:rPr>
                <w:rFonts w:ascii="Cambria Math" w:hAnsi="Cambria Math"/>
                <w:szCs w:val="24"/>
              </w:rPr>
              <m:t>T</m:t>
            </m:r>
          </m:e>
        </m:d>
      </m:oMath>
      <w:r w:rsidR="00224C27" w:rsidRPr="000C31E2">
        <w:rPr>
          <w:szCs w:val="24"/>
        </w:rPr>
        <w:t xml:space="preserve"> and </w:t>
      </w:r>
      <m:oMath>
        <m:sSub>
          <m:sSubPr>
            <m:ctrlPr>
              <w:rPr>
                <w:rFonts w:ascii="Cambria Math" w:hAnsi="Cambria Math"/>
                <w:szCs w:val="24"/>
              </w:rPr>
            </m:ctrlPr>
          </m:sSubPr>
          <m:e>
            <m:r>
              <w:rPr>
                <w:rFonts w:ascii="Cambria Math" w:hAnsi="Cambria Math"/>
                <w:szCs w:val="24"/>
              </w:rPr>
              <m:t>k</m:t>
            </m:r>
          </m:e>
          <m:sub>
            <m:r>
              <m:rPr>
                <m:sty m:val="p"/>
              </m:rPr>
              <w:rPr>
                <w:rFonts w:ascii="Cambria Math" w:hAnsi="Cambria Math"/>
                <w:szCs w:val="24"/>
              </w:rPr>
              <m:t>e</m:t>
            </m:r>
          </m:sub>
        </m:sSub>
        <m:d>
          <m:dPr>
            <m:ctrlPr>
              <w:rPr>
                <w:rFonts w:ascii="Cambria Math" w:hAnsi="Cambria Math"/>
                <w:szCs w:val="24"/>
              </w:rPr>
            </m:ctrlPr>
          </m:dPr>
          <m:e>
            <m:r>
              <w:rPr>
                <w:rFonts w:ascii="Cambria Math" w:hAnsi="Cambria Math"/>
                <w:szCs w:val="24"/>
              </w:rPr>
              <m:t>f</m:t>
            </m:r>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m:rPr>
                    <m:sty m:val="p"/>
                  </m:rPr>
                  <w:rPr>
                    <w:rFonts w:ascii="Cambria Math" w:hAnsi="Cambria Math"/>
                    <w:szCs w:val="24"/>
                  </w:rPr>
                  <m:t>m</m:t>
                </m:r>
              </m:sub>
            </m:sSub>
            <m:r>
              <m:rPr>
                <m:sty m:val="p"/>
              </m:rPr>
              <w:rPr>
                <w:rFonts w:ascii="Cambria Math" w:hAnsi="Cambria Math"/>
                <w:szCs w:val="24"/>
              </w:rPr>
              <m:t>,</m:t>
            </m:r>
            <m:r>
              <w:rPr>
                <w:rFonts w:ascii="Cambria Math" w:hAnsi="Cambria Math"/>
                <w:szCs w:val="24"/>
              </w:rPr>
              <m:t>T</m:t>
            </m:r>
          </m:e>
        </m:d>
      </m:oMath>
      <w:r w:rsidR="00224C27" w:rsidRPr="000C31E2">
        <w:rPr>
          <w:szCs w:val="24"/>
        </w:rPr>
        <w:t xml:space="preserve"> are the hysteresis loss and eddy current coefficients, respectively.</w:t>
      </w:r>
      <w:r w:rsidR="00D4495D" w:rsidRPr="000C31E2">
        <w:rPr>
          <w:szCs w:val="24"/>
        </w:rPr>
        <w:t xml:space="preserve"> </w:t>
      </w:r>
      <m:oMath>
        <m:r>
          <w:rPr>
            <w:rFonts w:ascii="Cambria Math" w:hAnsi="Cambria Math"/>
            <w:szCs w:val="24"/>
          </w:rPr>
          <m:t>k</m:t>
        </m:r>
      </m:oMath>
      <w:r w:rsidR="00D4495D" w:rsidRPr="000C31E2">
        <w:rPr>
          <w:szCs w:val="24"/>
        </w:rPr>
        <w:t xml:space="preserve"> is the coefficient depending on lamination properties. </w:t>
      </w:r>
      <m:oMath>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oMath>
      <w:r w:rsidR="00D4495D" w:rsidRPr="000C31E2">
        <w:rPr>
          <w:szCs w:val="24"/>
        </w:rPr>
        <w:t xml:space="preserve"> is the amplitude of the fluctuated flux density shown in Fig 5.1.</w:t>
      </w:r>
      <w:r w:rsidR="00224C27" w:rsidRPr="000C31E2">
        <w:rPr>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k</m:t>
            </m:r>
          </m:e>
          <m:sub>
            <m:r>
              <w:rPr>
                <w:rFonts w:ascii="Cambria Math" w:eastAsia="Times New Roman" w:hAnsi="Cambria Math"/>
                <w:szCs w:val="24"/>
              </w:rPr>
              <m:t>DC</m:t>
            </m:r>
          </m:sub>
        </m:sSub>
        <m:r>
          <w:rPr>
            <w:rFonts w:ascii="Cambria Math" w:eastAsia="Times New Roman" w:hAnsi="Cambria Math"/>
            <w:szCs w:val="24"/>
          </w:rPr>
          <m:t>(T)</m:t>
        </m:r>
      </m:oMath>
      <w:r w:rsidR="00510ACD" w:rsidRPr="000C31E2">
        <w:rPr>
          <w:szCs w:val="24"/>
        </w:rPr>
        <w:t xml:space="preserve"> and</w:t>
      </w:r>
      <w:r w:rsidR="00224C27" w:rsidRPr="000C31E2">
        <w:rPr>
          <w:szCs w:val="24"/>
        </w:rPr>
        <w:t xml:space="preserve"> </w:t>
      </w:r>
      <m:oMath>
        <m:r>
          <w:rPr>
            <w:rFonts w:ascii="Cambria Math" w:eastAsia="Times New Roman" w:hAnsi="Cambria Math"/>
            <w:szCs w:val="24"/>
          </w:rPr>
          <m:t>α(T</m:t>
        </m:r>
        <m:r>
          <w:rPr>
            <w:rFonts w:ascii="Cambria Math" w:hAnsi="Cambria Math"/>
            <w:szCs w:val="24"/>
          </w:rPr>
          <m:t>)</m:t>
        </m:r>
      </m:oMath>
      <w:r w:rsidR="00224C27" w:rsidRPr="000C31E2">
        <w:rPr>
          <w:szCs w:val="24"/>
        </w:rPr>
        <w:t xml:space="preserve"> are the DC bias coefficients, which are also temperature dependent.</w:t>
      </w:r>
    </w:p>
    <w:p w14:paraId="4C463624" w14:textId="1DFCC660" w:rsidR="00224C27" w:rsidRPr="000C31E2" w:rsidRDefault="00224C27" w:rsidP="00224C27">
      <w:pPr>
        <w:pStyle w:val="Heading2"/>
        <w:numPr>
          <w:ilvl w:val="0"/>
          <w:numId w:val="0"/>
        </w:numPr>
        <w:spacing w:after="480"/>
        <w:ind w:left="576" w:hanging="576"/>
        <w:rPr>
          <w:sz w:val="36"/>
        </w:rPr>
      </w:pPr>
      <w:bookmarkStart w:id="207" w:name="_Toc498330466"/>
      <w:r w:rsidRPr="000C31E2">
        <w:rPr>
          <w:sz w:val="36"/>
        </w:rPr>
        <w:t>6.3 Validation of the Iron Loss Model in an Electrical Machine</w:t>
      </w:r>
      <w:bookmarkEnd w:id="207"/>
    </w:p>
    <w:p w14:paraId="3C97DE1E" w14:textId="5C18F5DF" w:rsidR="00224C27" w:rsidRPr="000C31E2" w:rsidRDefault="00224C27" w:rsidP="00224C27">
      <w:pPr>
        <w:spacing w:before="240" w:after="240"/>
        <w:ind w:firstLineChars="100" w:firstLine="240"/>
        <w:rPr>
          <w:szCs w:val="24"/>
        </w:rPr>
      </w:pPr>
      <w:r w:rsidRPr="000C31E2">
        <w:rPr>
          <w:szCs w:val="24"/>
        </w:rPr>
        <w:t>In order to validate the improved iron loss model</w:t>
      </w:r>
      <w:r w:rsidR="00A729FE" w:rsidRPr="000C31E2">
        <w:rPr>
          <w:szCs w:val="24"/>
        </w:rPr>
        <w:t xml:space="preserve"> for arbitrary flux density</w:t>
      </w:r>
      <w:r w:rsidRPr="000C31E2">
        <w:rPr>
          <w:szCs w:val="24"/>
        </w:rPr>
        <w:t>, electrical machine tests are carried out in this section. A 6-stator-pole/7-rotor</w:t>
      </w:r>
      <w:r w:rsidR="0071650D" w:rsidRPr="000C31E2">
        <w:rPr>
          <w:szCs w:val="24"/>
        </w:rPr>
        <w:t>-</w:t>
      </w:r>
      <w:r w:rsidRPr="000C31E2">
        <w:rPr>
          <w:szCs w:val="24"/>
        </w:rPr>
        <w:t>pole variable flux reluctance machine (</w:t>
      </w:r>
      <w:r w:rsidR="008526F5" w:rsidRPr="000C31E2">
        <w:rPr>
          <w:szCs w:val="24"/>
        </w:rPr>
        <w:t xml:space="preserve">6s/7r </w:t>
      </w:r>
      <w:r w:rsidRPr="000C31E2">
        <w:rPr>
          <w:szCs w:val="24"/>
        </w:rPr>
        <w:t>VFRM) is used in the test as shown in Fig. 6.</w:t>
      </w:r>
      <w:r w:rsidR="00510ACD" w:rsidRPr="000C31E2">
        <w:rPr>
          <w:szCs w:val="24"/>
        </w:rPr>
        <w:t>1</w:t>
      </w:r>
      <w:r w:rsidRPr="000C31E2">
        <w:rPr>
          <w:szCs w:val="24"/>
        </w:rPr>
        <w:t xml:space="preserve">. The specification of the </w:t>
      </w:r>
      <w:r w:rsidR="008526F5" w:rsidRPr="000C31E2">
        <w:rPr>
          <w:szCs w:val="24"/>
        </w:rPr>
        <w:t xml:space="preserve">6s/7r </w:t>
      </w:r>
      <w:r w:rsidRPr="000C31E2">
        <w:rPr>
          <w:szCs w:val="24"/>
        </w:rPr>
        <w:t>VFRM is listed in Table 6.1. As shown in Fig. 6.</w:t>
      </w:r>
      <w:r w:rsidR="00510ACD" w:rsidRPr="000C31E2">
        <w:rPr>
          <w:szCs w:val="24"/>
        </w:rPr>
        <w:t>2</w:t>
      </w:r>
      <w:r w:rsidRPr="000C31E2">
        <w:rPr>
          <w:szCs w:val="24"/>
        </w:rPr>
        <w:t xml:space="preserve">, the armature winding is </w:t>
      </w:r>
      <w:r w:rsidR="0071650D" w:rsidRPr="000C31E2">
        <w:rPr>
          <w:szCs w:val="24"/>
        </w:rPr>
        <w:t>fed</w:t>
      </w:r>
      <w:r w:rsidRPr="000C31E2">
        <w:rPr>
          <w:szCs w:val="24"/>
        </w:rPr>
        <w:t xml:space="preserve"> by the PWM inverter, which is controlled by a dSPACE based controller. The field winding is powered by a DC power source. In this case, significant DC bias flux density as well as flux </w:t>
      </w:r>
      <w:r w:rsidRPr="000C31E2">
        <w:rPr>
          <w:szCs w:val="24"/>
        </w:rPr>
        <w:lastRenderedPageBreak/>
        <w:t xml:space="preserve">density distortions caused by PWM inverter exist in the </w:t>
      </w:r>
      <w:r w:rsidR="001936BF" w:rsidRPr="000C31E2">
        <w:rPr>
          <w:szCs w:val="24"/>
        </w:rPr>
        <w:t xml:space="preserve">stator and rotor cores </w:t>
      </w:r>
      <w:r w:rsidRPr="000C31E2">
        <w:rPr>
          <w:szCs w:val="24"/>
        </w:rPr>
        <w:t xml:space="preserve">[HUA17a] [HUA17b]. In order to exclude the influence of mechanical loss, the rotor is locked during the test. </w:t>
      </w:r>
      <w:r w:rsidRPr="000C31E2">
        <w:rPr>
          <w:rFonts w:hint="eastAsia"/>
          <w:szCs w:val="24"/>
        </w:rPr>
        <w:t xml:space="preserve">In </w:t>
      </w:r>
      <w:r w:rsidRPr="000C31E2">
        <w:rPr>
          <w:szCs w:val="24"/>
        </w:rPr>
        <w:t>this</w:t>
      </w:r>
      <w:r w:rsidRPr="000C31E2">
        <w:rPr>
          <w:rFonts w:hint="eastAsia"/>
          <w:szCs w:val="24"/>
        </w:rPr>
        <w:t xml:space="preserve"> </w:t>
      </w:r>
      <w:r w:rsidRPr="000C31E2">
        <w:rPr>
          <w:szCs w:val="24"/>
        </w:rPr>
        <w:t>case</w:t>
      </w:r>
      <w:r w:rsidRPr="000C31E2">
        <w:rPr>
          <w:rFonts w:hint="eastAsia"/>
          <w:szCs w:val="24"/>
        </w:rPr>
        <w:t>, t</w:t>
      </w:r>
      <w:r w:rsidRPr="000C31E2">
        <w:rPr>
          <w:szCs w:val="24"/>
        </w:rPr>
        <w:t xml:space="preserve">he total iron loss can be obtained by subtracting the </w:t>
      </w:r>
      <w:r w:rsidR="002E0DDE" w:rsidRPr="000C31E2">
        <w:rPr>
          <w:szCs w:val="24"/>
        </w:rPr>
        <w:t xml:space="preserve">winding </w:t>
      </w:r>
      <w:r w:rsidR="003D7B67" w:rsidRPr="000C31E2">
        <w:rPr>
          <w:szCs w:val="24"/>
        </w:rPr>
        <w:t xml:space="preserve">copper </w:t>
      </w:r>
      <w:r w:rsidR="002E0DDE" w:rsidRPr="000C31E2">
        <w:rPr>
          <w:szCs w:val="24"/>
        </w:rPr>
        <w:t>loss</w:t>
      </w:r>
      <w:r w:rsidRPr="000C31E2">
        <w:rPr>
          <w:szCs w:val="24"/>
        </w:rPr>
        <w:t xml:space="preserve"> from the total </w:t>
      </w:r>
      <w:r w:rsidR="00B40BAE" w:rsidRPr="000C31E2">
        <w:rPr>
          <w:szCs w:val="24"/>
        </w:rPr>
        <w:t>input power</w:t>
      </w:r>
      <w:r w:rsidRPr="000C31E2">
        <w:rPr>
          <w:rFonts w:hint="eastAsia"/>
          <w:szCs w:val="24"/>
        </w:rPr>
        <w:t xml:space="preserve">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3"/>
        <w:gridCol w:w="676"/>
      </w:tblGrid>
      <w:tr w:rsidR="000C31E2" w:rsidRPr="000C31E2" w14:paraId="7832276E" w14:textId="77777777" w:rsidTr="00B90406">
        <w:trPr>
          <w:jc w:val="center"/>
        </w:trPr>
        <w:tc>
          <w:tcPr>
            <w:tcW w:w="8343" w:type="dxa"/>
          </w:tcPr>
          <w:bookmarkStart w:id="208" w:name="OLE_LINK153"/>
          <w:bookmarkStart w:id="209" w:name="OLE_LINK154"/>
          <w:p w14:paraId="2930F2FA" w14:textId="35526856" w:rsidR="00224C27" w:rsidRPr="000C31E2" w:rsidRDefault="00123B42" w:rsidP="00B90406">
            <w:pPr>
              <w:spacing w:before="240" w:after="240"/>
              <w:jc w:val="right"/>
              <w:rPr>
                <w:i/>
                <w:szCs w:val="24"/>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in</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oMath>
            </m:oMathPara>
          </w:p>
        </w:tc>
        <w:tc>
          <w:tcPr>
            <w:tcW w:w="616" w:type="dxa"/>
            <w:vAlign w:val="center"/>
          </w:tcPr>
          <w:p w14:paraId="55E61EA3" w14:textId="77777777" w:rsidR="00224C27" w:rsidRPr="000C31E2" w:rsidRDefault="00224C27" w:rsidP="00B90406">
            <w:pPr>
              <w:spacing w:before="240" w:after="240"/>
              <w:jc w:val="right"/>
              <w:rPr>
                <w:szCs w:val="24"/>
              </w:rPr>
            </w:pPr>
            <w:r w:rsidRPr="000C31E2">
              <w:rPr>
                <w:rFonts w:hint="eastAsia"/>
                <w:szCs w:val="24"/>
              </w:rPr>
              <w:t>(</w:t>
            </w:r>
            <w:r w:rsidRPr="000C31E2">
              <w:rPr>
                <w:szCs w:val="24"/>
              </w:rPr>
              <w:t>6.4</w:t>
            </w:r>
            <w:r w:rsidRPr="000C31E2">
              <w:rPr>
                <w:rFonts w:hint="eastAsia"/>
                <w:szCs w:val="24"/>
              </w:rPr>
              <w:t>)</w:t>
            </w:r>
          </w:p>
        </w:tc>
      </w:tr>
    </w:tbl>
    <w:bookmarkEnd w:id="208"/>
    <w:bookmarkEnd w:id="209"/>
    <w:p w14:paraId="371FAD75" w14:textId="449D659F" w:rsidR="00224C27" w:rsidRPr="000C31E2" w:rsidRDefault="00224C27" w:rsidP="00224C27">
      <w:pPr>
        <w:spacing w:before="240" w:after="240"/>
        <w:rPr>
          <w:szCs w:val="24"/>
        </w:rPr>
      </w:pPr>
      <w:r w:rsidRPr="000C31E2">
        <w:rPr>
          <w:szCs w:val="24"/>
        </w:rPr>
        <w:t xml:space="preserve">where </w:t>
      </w:r>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in</m:t>
            </m:r>
          </m:sub>
        </m:sSub>
      </m:oMath>
      <w:r w:rsidRPr="000C31E2">
        <w:rPr>
          <w:szCs w:val="24"/>
        </w:rPr>
        <w:t xml:space="preserve"> is the input power from the PWM inverter. </w:t>
      </w:r>
      <m:oMath>
        <m:sSub>
          <m:sSubPr>
            <m:ctrlPr>
              <w:rPr>
                <w:rFonts w:ascii="Cambria Math" w:hAnsi="Cambria Math"/>
                <w:szCs w:val="24"/>
              </w:rPr>
            </m:ctrlPr>
          </m:sSubPr>
          <m:e>
            <m:r>
              <w:rPr>
                <w:rFonts w:ascii="Cambria Math" w:hAnsi="Cambria Math"/>
                <w:szCs w:val="24"/>
              </w:rPr>
              <m:t>P</m:t>
            </m:r>
          </m:e>
          <m:sub>
            <m:r>
              <m:rPr>
                <m:sty m:val="p"/>
              </m:rPr>
              <w:rPr>
                <w:rFonts w:ascii="Cambria Math" w:hAnsi="Cambria Math"/>
                <w:szCs w:val="24"/>
              </w:rPr>
              <m:t>wi</m:t>
            </m:r>
          </m:sub>
        </m:sSub>
      </m:oMath>
      <w:r w:rsidRPr="000C31E2">
        <w:rPr>
          <w:szCs w:val="24"/>
        </w:rPr>
        <w:t xml:space="preserve"> is the </w:t>
      </w:r>
      <w:r w:rsidR="002E0DDE" w:rsidRPr="000C31E2">
        <w:rPr>
          <w:szCs w:val="24"/>
        </w:rPr>
        <w:t xml:space="preserve">winding </w:t>
      </w:r>
      <w:r w:rsidR="003D7B67" w:rsidRPr="000C31E2">
        <w:rPr>
          <w:szCs w:val="24"/>
        </w:rPr>
        <w:t xml:space="preserve">copper </w:t>
      </w:r>
      <w:r w:rsidR="002E0DDE" w:rsidRPr="000C31E2">
        <w:rPr>
          <w:szCs w:val="24"/>
        </w:rPr>
        <w:t>loss</w:t>
      </w:r>
      <w:r w:rsidRPr="000C31E2">
        <w:rPr>
          <w:rFonts w:hint="eastAsia"/>
          <w:szCs w:val="24"/>
        </w:rPr>
        <w:t>, which can be calculated by the phase current and resistance</w:t>
      </w:r>
      <w:r w:rsidRPr="000C31E2">
        <w:rPr>
          <w:szCs w:val="24"/>
        </w:rPr>
        <w:t xml:space="preserve"> of the armature windings. </w:t>
      </w:r>
    </w:p>
    <w:p w14:paraId="465E3D46" w14:textId="65505708" w:rsidR="00986F14" w:rsidRPr="000C31E2" w:rsidRDefault="00986F14" w:rsidP="00986F14">
      <w:pPr>
        <w:widowControl w:val="0"/>
        <w:spacing w:before="240" w:after="240"/>
        <w:ind w:firstLineChars="100" w:firstLine="240"/>
        <w:rPr>
          <w:szCs w:val="24"/>
        </w:rPr>
      </w:pPr>
      <w:r w:rsidRPr="000C31E2">
        <w:rPr>
          <w:szCs w:val="24"/>
        </w:rPr>
        <w:t>The winding</w:t>
      </w:r>
      <w:r w:rsidR="003D7B67" w:rsidRPr="000C31E2">
        <w:rPr>
          <w:szCs w:val="24"/>
        </w:rPr>
        <w:t xml:space="preserve"> copper</w:t>
      </w:r>
      <w:r w:rsidRPr="000C31E2">
        <w:rPr>
          <w:szCs w:val="24"/>
        </w:rPr>
        <w:t xml:space="preserve"> loss of the </w:t>
      </w:r>
      <w:r w:rsidR="008526F5" w:rsidRPr="000C31E2">
        <w:rPr>
          <w:szCs w:val="24"/>
        </w:rPr>
        <w:t xml:space="preserve">6s/7r </w:t>
      </w:r>
      <w:r w:rsidRPr="000C31E2">
        <w:rPr>
          <w:szCs w:val="24"/>
        </w:rPr>
        <w:t>VFRM can be obtained 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751"/>
      </w:tblGrid>
      <w:tr w:rsidR="000C31E2" w:rsidRPr="000C31E2" w14:paraId="78DDB65C" w14:textId="77777777" w:rsidTr="00732725">
        <w:trPr>
          <w:jc w:val="right"/>
        </w:trPr>
        <w:tc>
          <w:tcPr>
            <w:tcW w:w="8275" w:type="dxa"/>
            <w:hideMark/>
          </w:tcPr>
          <w:p w14:paraId="2861842B" w14:textId="77777777" w:rsidR="00986F14" w:rsidRPr="000C31E2" w:rsidRDefault="00123B42" w:rsidP="00BF5A25">
            <w:pPr>
              <w:spacing w:before="240" w:after="240"/>
              <w:jc w:val="center"/>
              <w:rPr>
                <w:rFonts w:cs="Times New Roman"/>
              </w:rPr>
            </w:pPr>
            <m:oMathPara>
              <m:oMath>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wi</m:t>
                    </m:r>
                  </m:sub>
                </m:sSub>
                <m:r>
                  <w:rPr>
                    <w:rFonts w:ascii="Cambria Math" w:hAnsi="Cambria Math"/>
                    <w:szCs w:val="24"/>
                  </w:rPr>
                  <m:t>(T)=3</m:t>
                </m:r>
                <m:sSup>
                  <m:sSupPr>
                    <m:ctrlPr>
                      <w:rPr>
                        <w:rFonts w:ascii="Cambria Math" w:hAnsi="Cambria Math"/>
                        <w:i/>
                        <w:szCs w:val="24"/>
                      </w:rPr>
                    </m:ctrlPr>
                  </m:sSupPr>
                  <m:e>
                    <m:r>
                      <w:rPr>
                        <w:rFonts w:ascii="Cambria Math" w:hAnsi="Cambria Math"/>
                        <w:szCs w:val="24"/>
                      </w:rPr>
                      <m:t>I</m:t>
                    </m:r>
                  </m:e>
                  <m:sup>
                    <m:r>
                      <w:rPr>
                        <w:rFonts w:ascii="Cambria Math" w:hAnsi="Cambria Math"/>
                        <w:szCs w:val="24"/>
                      </w:rPr>
                      <m:t>2</m:t>
                    </m:r>
                  </m:sup>
                </m:sSup>
                <m:r>
                  <w:rPr>
                    <w:rFonts w:ascii="Cambria Math" w:hAnsi="Cambria Math"/>
                    <w:szCs w:val="24"/>
                  </w:rPr>
                  <m:t>R(T)</m:t>
                </m:r>
              </m:oMath>
            </m:oMathPara>
          </w:p>
        </w:tc>
        <w:tc>
          <w:tcPr>
            <w:tcW w:w="751" w:type="dxa"/>
            <w:vAlign w:val="center"/>
          </w:tcPr>
          <w:p w14:paraId="40182203" w14:textId="1910B625" w:rsidR="00986F14" w:rsidRPr="000C31E2" w:rsidRDefault="00986F14" w:rsidP="00BF5A25">
            <w:pPr>
              <w:widowControl w:val="0"/>
              <w:spacing w:before="240" w:after="240"/>
              <w:jc w:val="right"/>
            </w:pPr>
            <w:r w:rsidRPr="000C31E2">
              <w:t>(6.5)</w:t>
            </w:r>
          </w:p>
        </w:tc>
      </w:tr>
    </w:tbl>
    <w:p w14:paraId="5F3BCBE4" w14:textId="6E3429A0" w:rsidR="00732725" w:rsidRPr="000C31E2" w:rsidRDefault="00732725" w:rsidP="00732725">
      <w:pPr>
        <w:spacing w:before="240" w:after="240"/>
        <w:rPr>
          <w:szCs w:val="24"/>
        </w:rPr>
      </w:pPr>
      <w:r w:rsidRPr="000C31E2">
        <w:rPr>
          <w:szCs w:val="24"/>
        </w:rPr>
        <w:t xml:space="preserve">where </w:t>
      </w:r>
      <m:oMath>
        <m:r>
          <w:rPr>
            <w:rFonts w:ascii="Cambria Math" w:hAnsi="Cambria Math"/>
            <w:szCs w:val="24"/>
          </w:rPr>
          <m:t>I</m:t>
        </m:r>
      </m:oMath>
      <w:r w:rsidRPr="000C31E2">
        <w:rPr>
          <w:szCs w:val="24"/>
        </w:rPr>
        <w:t xml:space="preserve"> is the armature winding phase current RMS value of the </w:t>
      </w:r>
      <w:r w:rsidR="008526F5" w:rsidRPr="000C31E2">
        <w:rPr>
          <w:szCs w:val="24"/>
        </w:rPr>
        <w:t xml:space="preserve">6s/7r </w:t>
      </w:r>
      <w:r w:rsidRPr="000C31E2">
        <w:rPr>
          <w:szCs w:val="24"/>
        </w:rPr>
        <w:t xml:space="preserve">VFRM. </w:t>
      </w:r>
      <m:oMath>
        <m:r>
          <w:rPr>
            <w:rFonts w:ascii="Cambria Math" w:hAnsi="Cambria Math"/>
            <w:szCs w:val="24"/>
          </w:rPr>
          <m:t>R(T)</m:t>
        </m:r>
      </m:oMath>
      <w:r w:rsidRPr="000C31E2">
        <w:rPr>
          <w:szCs w:val="24"/>
        </w:rPr>
        <w:t xml:space="preserve"> is the phase resistance of the armature winding at temperature </w:t>
      </w:r>
      <m:oMath>
        <m:r>
          <w:rPr>
            <w:rFonts w:ascii="Cambria Math" w:hAnsi="Cambria Math"/>
            <w:szCs w:val="24"/>
          </w:rPr>
          <m:t>T</m:t>
        </m:r>
      </m:oMath>
      <w:r w:rsidRPr="000C31E2">
        <w:rPr>
          <w:szCs w:val="24"/>
        </w:rPr>
        <w:t>.</w:t>
      </w:r>
    </w:p>
    <w:p w14:paraId="00EEC649" w14:textId="338B51DE" w:rsidR="00224C27" w:rsidRPr="000C31E2" w:rsidRDefault="00732725" w:rsidP="00224C27">
      <w:pPr>
        <w:spacing w:before="240" w:after="240"/>
        <w:ind w:firstLineChars="100" w:firstLine="240"/>
        <w:rPr>
          <w:szCs w:val="24"/>
        </w:rPr>
      </w:pPr>
      <w:r w:rsidRPr="000C31E2">
        <w:rPr>
          <w:szCs w:val="24"/>
        </w:rPr>
        <w:t>DC power source is connect</w:t>
      </w:r>
      <w:r w:rsidR="00B3503E" w:rsidRPr="000C31E2">
        <w:rPr>
          <w:szCs w:val="24"/>
        </w:rPr>
        <w:t>ed</w:t>
      </w:r>
      <w:r w:rsidRPr="000C31E2">
        <w:rPr>
          <w:szCs w:val="24"/>
        </w:rPr>
        <w:t xml:space="preserve"> to the armature winding of the </w:t>
      </w:r>
      <w:r w:rsidR="008526F5" w:rsidRPr="000C31E2">
        <w:rPr>
          <w:szCs w:val="24"/>
        </w:rPr>
        <w:t xml:space="preserve">6s/7r </w:t>
      </w:r>
      <w:r w:rsidRPr="000C31E2">
        <w:rPr>
          <w:szCs w:val="24"/>
        </w:rPr>
        <w:t xml:space="preserve">VFRM for measuring the phase resistance. </w:t>
      </w:r>
      <w:r w:rsidR="00224C27" w:rsidRPr="000C31E2">
        <w:rPr>
          <w:szCs w:val="24"/>
        </w:rPr>
        <w:t xml:space="preserve">The </w:t>
      </w:r>
      <w:r w:rsidRPr="000C31E2">
        <w:rPr>
          <w:szCs w:val="24"/>
        </w:rPr>
        <w:t xml:space="preserve">phase </w:t>
      </w:r>
      <w:r w:rsidR="00224C27" w:rsidRPr="000C31E2">
        <w:rPr>
          <w:szCs w:val="24"/>
        </w:rPr>
        <w:t xml:space="preserve">resistance </w:t>
      </w:r>
      <m:oMath>
        <m:r>
          <w:rPr>
            <w:rFonts w:ascii="Cambria Math" w:hAnsi="Cambria Math"/>
            <w:szCs w:val="24"/>
          </w:rPr>
          <m:t>R(T)</m:t>
        </m:r>
      </m:oMath>
      <w:r w:rsidRPr="000C31E2">
        <w:rPr>
          <w:szCs w:val="24"/>
        </w:rPr>
        <w:t xml:space="preserve"> </w:t>
      </w:r>
      <w:r w:rsidR="00224C27" w:rsidRPr="000C31E2">
        <w:rPr>
          <w:szCs w:val="24"/>
        </w:rPr>
        <w:t xml:space="preserve">can be calculated by the measured voltage on the winding and the current in the winding. Furthermore, in order to measure the resistance at different temperature, the winding is heated by the </w:t>
      </w:r>
      <w:r w:rsidR="002E0DDE" w:rsidRPr="000C31E2">
        <w:rPr>
          <w:szCs w:val="24"/>
        </w:rPr>
        <w:t xml:space="preserve">winding </w:t>
      </w:r>
      <w:r w:rsidR="003D7B67" w:rsidRPr="000C31E2">
        <w:rPr>
          <w:szCs w:val="24"/>
        </w:rPr>
        <w:t xml:space="preserve">copper </w:t>
      </w:r>
      <w:r w:rsidR="002E0DDE" w:rsidRPr="000C31E2">
        <w:rPr>
          <w:szCs w:val="24"/>
        </w:rPr>
        <w:t>loss</w:t>
      </w:r>
      <w:r w:rsidR="00224C27" w:rsidRPr="000C31E2">
        <w:rPr>
          <w:szCs w:val="24"/>
        </w:rPr>
        <w:t xml:space="preserve"> generated by itself. The temperature can be then measured by the thermal couple equipped in the coil. The resistance is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5"/>
        <w:gridCol w:w="676"/>
      </w:tblGrid>
      <w:tr w:rsidR="000C31E2" w:rsidRPr="000C31E2" w14:paraId="0567174B" w14:textId="77777777" w:rsidTr="00B90406">
        <w:trPr>
          <w:jc w:val="center"/>
        </w:trPr>
        <w:tc>
          <w:tcPr>
            <w:tcW w:w="8305" w:type="dxa"/>
          </w:tcPr>
          <w:p w14:paraId="633999B6" w14:textId="77777777" w:rsidR="00224C27" w:rsidRPr="000C31E2" w:rsidRDefault="00224C27" w:rsidP="00B90406">
            <w:pPr>
              <w:spacing w:before="240" w:after="240"/>
              <w:jc w:val="right"/>
              <w:rPr>
                <w:i/>
                <w:szCs w:val="24"/>
              </w:rPr>
            </w:pPr>
            <m:oMathPara>
              <m:oMath>
                <m:r>
                  <w:rPr>
                    <w:rFonts w:ascii="Cambria Math" w:eastAsia="Times New Roman" w:hAnsi="Cambria Math"/>
                    <w:szCs w:val="24"/>
                  </w:rPr>
                  <m:t>R</m:t>
                </m:r>
                <m:d>
                  <m:dPr>
                    <m:ctrlPr>
                      <w:rPr>
                        <w:rFonts w:ascii="Cambria Math" w:eastAsia="Times New Roman" w:hAnsi="Cambria Math"/>
                        <w:i/>
                        <w:szCs w:val="24"/>
                      </w:rPr>
                    </m:ctrlPr>
                  </m:dPr>
                  <m:e>
                    <m:r>
                      <w:rPr>
                        <w:rFonts w:ascii="Cambria Math" w:eastAsia="Times New Roman" w:hAnsi="Cambria Math"/>
                        <w:szCs w:val="24"/>
                      </w:rPr>
                      <m:t>T</m:t>
                    </m:r>
                  </m:e>
                </m:d>
                <m:r>
                  <w:rPr>
                    <w:rFonts w:ascii="Cambria Math" w:eastAsia="Times New Roman" w:hAnsi="Cambria Math"/>
                    <w:szCs w:val="24"/>
                  </w:rPr>
                  <m:t>=</m:t>
                </m:r>
                <m:f>
                  <m:fPr>
                    <m:ctrlPr>
                      <w:rPr>
                        <w:rFonts w:ascii="Cambria Math" w:eastAsia="Times New Roman" w:hAnsi="Cambria Math"/>
                        <w:i/>
                        <w:szCs w:val="24"/>
                      </w:rPr>
                    </m:ctrlPr>
                  </m:fPr>
                  <m:num>
                    <m:r>
                      <w:rPr>
                        <w:rFonts w:ascii="Cambria Math" w:eastAsia="Times New Roman" w:hAnsi="Cambria Math"/>
                        <w:szCs w:val="24"/>
                      </w:rPr>
                      <m:t>U(T)</m:t>
                    </m:r>
                  </m:num>
                  <m:den>
                    <m:r>
                      <w:rPr>
                        <w:rFonts w:ascii="Cambria Math" w:eastAsia="Times New Roman" w:hAnsi="Cambria Math"/>
                        <w:szCs w:val="24"/>
                      </w:rPr>
                      <m:t>I(T)</m:t>
                    </m:r>
                  </m:den>
                </m:f>
              </m:oMath>
            </m:oMathPara>
          </w:p>
        </w:tc>
        <w:tc>
          <w:tcPr>
            <w:tcW w:w="616" w:type="dxa"/>
            <w:vAlign w:val="center"/>
          </w:tcPr>
          <w:p w14:paraId="33CAC7FD" w14:textId="67B39FC1" w:rsidR="00224C27" w:rsidRPr="000C31E2" w:rsidRDefault="00224C27" w:rsidP="00B90406">
            <w:pPr>
              <w:spacing w:before="240" w:after="240"/>
              <w:jc w:val="right"/>
              <w:rPr>
                <w:szCs w:val="24"/>
              </w:rPr>
            </w:pPr>
            <w:r w:rsidRPr="000C31E2">
              <w:rPr>
                <w:rFonts w:hint="eastAsia"/>
                <w:szCs w:val="24"/>
              </w:rPr>
              <w:t>(</w:t>
            </w:r>
            <w:r w:rsidRPr="000C31E2">
              <w:rPr>
                <w:szCs w:val="24"/>
              </w:rPr>
              <w:t>6.</w:t>
            </w:r>
            <w:r w:rsidR="008A6D43" w:rsidRPr="000C31E2">
              <w:rPr>
                <w:szCs w:val="24"/>
              </w:rPr>
              <w:t>6</w:t>
            </w:r>
            <w:r w:rsidRPr="000C31E2">
              <w:rPr>
                <w:rFonts w:hint="eastAsia"/>
                <w:szCs w:val="24"/>
              </w:rPr>
              <w:t>)</w:t>
            </w:r>
          </w:p>
        </w:tc>
      </w:tr>
    </w:tbl>
    <w:p w14:paraId="5EF55EAD" w14:textId="77777777" w:rsidR="00224C27" w:rsidRPr="000C31E2" w:rsidRDefault="00224C27" w:rsidP="00224C27">
      <w:pPr>
        <w:spacing w:before="240" w:after="240"/>
        <w:rPr>
          <w:szCs w:val="24"/>
        </w:rPr>
      </w:pPr>
      <w:r w:rsidRPr="000C31E2">
        <w:rPr>
          <w:szCs w:val="24"/>
        </w:rPr>
        <w:t xml:space="preserve">where </w:t>
      </w:r>
      <m:oMath>
        <m:r>
          <w:rPr>
            <w:rFonts w:ascii="Cambria Math" w:eastAsia="Times New Roman" w:hAnsi="Cambria Math"/>
            <w:szCs w:val="24"/>
          </w:rPr>
          <m:t>R</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w:t>
      </w:r>
      <m:oMath>
        <m:r>
          <w:rPr>
            <w:rFonts w:ascii="Cambria Math" w:eastAsia="Times New Roman" w:hAnsi="Cambria Math"/>
            <w:szCs w:val="24"/>
          </w:rPr>
          <m:t>U</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w:t>
      </w:r>
      <m:oMath>
        <m:r>
          <w:rPr>
            <w:rFonts w:ascii="Cambria Math" w:eastAsia="Times New Roman" w:hAnsi="Cambria Math"/>
            <w:szCs w:val="24"/>
          </w:rPr>
          <m:t>I</m:t>
        </m:r>
        <m:d>
          <m:dPr>
            <m:ctrlPr>
              <w:rPr>
                <w:rFonts w:ascii="Cambria Math" w:eastAsia="Times New Roman" w:hAnsi="Cambria Math"/>
                <w:i/>
                <w:szCs w:val="24"/>
              </w:rPr>
            </m:ctrlPr>
          </m:dPr>
          <m:e>
            <m:r>
              <w:rPr>
                <w:rFonts w:ascii="Cambria Math" w:eastAsia="Times New Roman" w:hAnsi="Cambria Math"/>
                <w:szCs w:val="24"/>
              </w:rPr>
              <m:t>T</m:t>
            </m:r>
          </m:e>
        </m:d>
      </m:oMath>
      <w:r w:rsidRPr="000C31E2">
        <w:rPr>
          <w:szCs w:val="24"/>
        </w:rPr>
        <w:t xml:space="preserve"> are the resistance of the winding, the DC voltage on the winding and the DC current in the winding when the temperature is </w:t>
      </w:r>
      <m:oMath>
        <m:r>
          <w:rPr>
            <w:rFonts w:ascii="Cambria Math" w:eastAsia="Times New Roman" w:hAnsi="Cambria Math"/>
            <w:szCs w:val="24"/>
          </w:rPr>
          <m:t>T</m:t>
        </m:r>
      </m:oMath>
      <w:r w:rsidRPr="000C31E2">
        <w:rPr>
          <w:szCs w:val="24"/>
        </w:rPr>
        <w:t>, respectively.</w:t>
      </w:r>
    </w:p>
    <w:p w14:paraId="063E092A" w14:textId="1516E8AE" w:rsidR="00224C27" w:rsidRPr="000C31E2" w:rsidRDefault="005C14BE" w:rsidP="00224C27">
      <w:pPr>
        <w:spacing w:before="240" w:after="240"/>
        <w:ind w:firstLineChars="100" w:firstLine="240"/>
        <w:rPr>
          <w:szCs w:val="24"/>
        </w:rPr>
      </w:pPr>
      <w:r w:rsidRPr="000C31E2">
        <w:rPr>
          <w:szCs w:val="24"/>
        </w:rPr>
        <w:t xml:space="preserve">The phase resistance of the </w:t>
      </w:r>
      <w:r w:rsidR="008526F5" w:rsidRPr="000C31E2">
        <w:rPr>
          <w:szCs w:val="24"/>
        </w:rPr>
        <w:t xml:space="preserve">6s/7r </w:t>
      </w:r>
      <w:r w:rsidRPr="000C31E2">
        <w:rPr>
          <w:szCs w:val="24"/>
        </w:rPr>
        <w:t>VFRM at different temperature is presented in Fig. 6.</w:t>
      </w:r>
      <w:r w:rsidR="00510ACD" w:rsidRPr="000C31E2">
        <w:rPr>
          <w:szCs w:val="24"/>
        </w:rPr>
        <w:t>3</w:t>
      </w:r>
      <w:r w:rsidRPr="000C31E2">
        <w:rPr>
          <w:szCs w:val="24"/>
        </w:rPr>
        <w:t xml:space="preserve">. </w:t>
      </w:r>
      <w:r w:rsidR="00224C27" w:rsidRPr="000C31E2">
        <w:rPr>
          <w:szCs w:val="24"/>
        </w:rPr>
        <w:t>The temperature dependent resistance is then obtained by fitting the measured resistances at different temperature as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5"/>
        <w:gridCol w:w="676"/>
      </w:tblGrid>
      <w:tr w:rsidR="000C31E2" w:rsidRPr="000C31E2" w14:paraId="10A36818" w14:textId="77777777" w:rsidTr="00B90406">
        <w:trPr>
          <w:jc w:val="center"/>
        </w:trPr>
        <w:tc>
          <w:tcPr>
            <w:tcW w:w="8305" w:type="dxa"/>
          </w:tcPr>
          <w:p w14:paraId="14F23C78" w14:textId="77777777" w:rsidR="00224C27" w:rsidRPr="000C31E2" w:rsidRDefault="00224C27" w:rsidP="00B90406">
            <w:pPr>
              <w:spacing w:before="240" w:after="240"/>
              <w:jc w:val="right"/>
              <w:rPr>
                <w:i/>
                <w:szCs w:val="24"/>
              </w:rPr>
            </w:pPr>
            <m:oMathPara>
              <m:oMath>
                <m:r>
                  <w:rPr>
                    <w:rFonts w:ascii="Cambria Math" w:eastAsia="Times New Roman" w:hAnsi="Cambria Math"/>
                    <w:szCs w:val="24"/>
                  </w:rPr>
                  <w:lastRenderedPageBreak/>
                  <m:t>R(T)=</m:t>
                </m:r>
                <m:sSub>
                  <m:sSubPr>
                    <m:ctrlPr>
                      <w:rPr>
                        <w:rFonts w:ascii="Cambria Math" w:eastAsia="Times New Roman" w:hAnsi="Cambria Math"/>
                        <w:i/>
                        <w:szCs w:val="24"/>
                      </w:rPr>
                    </m:ctrlPr>
                  </m:sSubPr>
                  <m:e>
                    <m:r>
                      <w:rPr>
                        <w:rFonts w:ascii="Cambria Math" w:eastAsia="Times New Roman" w:hAnsi="Cambria Math"/>
                        <w:szCs w:val="24"/>
                      </w:rPr>
                      <m:t>R</m:t>
                    </m:r>
                  </m:e>
                  <m:sub>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sub>
                </m:sSub>
                <m:r>
                  <w:rPr>
                    <w:rFonts w:ascii="Cambria Math" w:eastAsia="Times New Roman" w:hAnsi="Cambria Math"/>
                    <w:szCs w:val="24"/>
                  </w:rPr>
                  <m:t>+α(T-</m:t>
                </m:r>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r>
                  <w:rPr>
                    <w:rFonts w:ascii="Cambria Math" w:eastAsia="Times New Roman" w:hAnsi="Cambria Math"/>
                    <w:szCs w:val="24"/>
                  </w:rPr>
                  <m:t>)</m:t>
                </m:r>
              </m:oMath>
            </m:oMathPara>
          </w:p>
        </w:tc>
        <w:tc>
          <w:tcPr>
            <w:tcW w:w="616" w:type="dxa"/>
            <w:vAlign w:val="center"/>
          </w:tcPr>
          <w:p w14:paraId="2C068184" w14:textId="16254A18" w:rsidR="00224C27" w:rsidRPr="000C31E2" w:rsidRDefault="00224C27" w:rsidP="00B90406">
            <w:pPr>
              <w:spacing w:before="240" w:after="240"/>
              <w:jc w:val="right"/>
              <w:rPr>
                <w:szCs w:val="24"/>
              </w:rPr>
            </w:pPr>
            <w:r w:rsidRPr="000C31E2">
              <w:rPr>
                <w:rFonts w:hint="eastAsia"/>
                <w:szCs w:val="24"/>
              </w:rPr>
              <w:t>(</w:t>
            </w:r>
            <w:r w:rsidRPr="000C31E2">
              <w:rPr>
                <w:szCs w:val="24"/>
              </w:rPr>
              <w:t>6.</w:t>
            </w:r>
            <w:r w:rsidR="008A6D43" w:rsidRPr="000C31E2">
              <w:rPr>
                <w:szCs w:val="24"/>
              </w:rPr>
              <w:t>7</w:t>
            </w:r>
            <w:r w:rsidRPr="000C31E2">
              <w:rPr>
                <w:rFonts w:hint="eastAsia"/>
                <w:szCs w:val="24"/>
              </w:rPr>
              <w:t>)</w:t>
            </w:r>
          </w:p>
        </w:tc>
      </w:tr>
    </w:tbl>
    <w:p w14:paraId="67DD0A9A" w14:textId="2DEAFCD3" w:rsidR="00224C27" w:rsidRPr="000C31E2" w:rsidRDefault="00224C27" w:rsidP="00224C27">
      <w:pPr>
        <w:spacing w:before="240" w:after="240"/>
        <w:rPr>
          <w:szCs w:val="24"/>
        </w:rPr>
      </w:pPr>
      <w:r w:rsidRPr="000C31E2">
        <w:rPr>
          <w:szCs w:val="24"/>
        </w:rPr>
        <w:t xml:space="preserve">where </w:t>
      </w:r>
      <m:oMath>
        <m:r>
          <w:rPr>
            <w:rFonts w:ascii="Cambria Math" w:eastAsia="Times New Roman" w:hAnsi="Cambria Math"/>
            <w:szCs w:val="24"/>
          </w:rPr>
          <m:t>R(T)</m:t>
        </m:r>
      </m:oMath>
      <w:r w:rsidRPr="000C31E2">
        <w:rPr>
          <w:szCs w:val="24"/>
        </w:rPr>
        <w:t xml:space="preserve"> is the resistance at the actual temperature </w:t>
      </w:r>
      <w:r w:rsidRPr="000C31E2">
        <w:rPr>
          <w:i/>
          <w:szCs w:val="24"/>
        </w:rPr>
        <w:t>T</w:t>
      </w:r>
      <w:r w:rsidRPr="000C31E2">
        <w:rPr>
          <w:szCs w:val="24"/>
        </w:rPr>
        <w:t>.</w:t>
      </w:r>
      <w:r w:rsidRPr="000C31E2">
        <w:rPr>
          <w:i/>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R</m:t>
            </m:r>
          </m:e>
          <m:sub>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sub>
        </m:sSub>
      </m:oMath>
      <w:r w:rsidRPr="000C31E2">
        <w:rPr>
          <w:szCs w:val="24"/>
        </w:rPr>
        <w:t xml:space="preserve"> is the resistivity at the base temperature </w:t>
      </w:r>
      <m:oMath>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oMath>
      <w:r w:rsidRPr="000C31E2">
        <w:rPr>
          <w:szCs w:val="24"/>
        </w:rPr>
        <w:t xml:space="preserve">. </w:t>
      </w:r>
      <m:oMath>
        <m:r>
          <w:rPr>
            <w:rFonts w:ascii="Cambria Math" w:eastAsia="Times New Roman" w:hAnsi="Cambria Math"/>
            <w:szCs w:val="24"/>
          </w:rPr>
          <m:t>α</m:t>
        </m:r>
      </m:oMath>
      <w:r w:rsidRPr="000C31E2">
        <w:rPr>
          <w:szCs w:val="24"/>
        </w:rPr>
        <w:t xml:space="preserve"> is the temperature coefficient.</w:t>
      </w:r>
      <w:r w:rsidR="005C14BE" w:rsidRPr="000C31E2">
        <w:rPr>
          <w:szCs w:val="24"/>
        </w:rPr>
        <w:t xml:space="preserve"> </w:t>
      </w:r>
    </w:p>
    <w:p w14:paraId="25ECA464" w14:textId="400E7099" w:rsidR="00224C27" w:rsidRPr="000C31E2" w:rsidRDefault="00224C27" w:rsidP="00224C27">
      <w:pPr>
        <w:spacing w:before="240" w:after="240"/>
        <w:ind w:firstLineChars="100" w:firstLine="240"/>
        <w:rPr>
          <w:szCs w:val="24"/>
        </w:rPr>
      </w:pPr>
      <w:r w:rsidRPr="000C31E2">
        <w:rPr>
          <w:szCs w:val="24"/>
        </w:rPr>
        <w:t>The evaluation process is carried out as follows. Firstly, the measured iron loss and phase current waveform can be obtained by the electrical machine test. In order to consider the temperature influence on iron loss in the calculation, the temperature of the stator and the rotor are also measured by the thermal probes. The temperatures are listed in Table 6.</w:t>
      </w:r>
      <w:r w:rsidR="00D443A1" w:rsidRPr="000C31E2">
        <w:rPr>
          <w:szCs w:val="24"/>
        </w:rPr>
        <w:t>2</w:t>
      </w:r>
      <w:r w:rsidRPr="000C31E2">
        <w:rPr>
          <w:szCs w:val="24"/>
        </w:rPr>
        <w:t xml:space="preserve">. Secondly, </w:t>
      </w:r>
      <w:r w:rsidRPr="000C31E2">
        <w:rPr>
          <w:rFonts w:hint="eastAsia"/>
          <w:szCs w:val="24"/>
        </w:rPr>
        <w:t>t</w:t>
      </w:r>
      <w:r w:rsidRPr="000C31E2">
        <w:rPr>
          <w:szCs w:val="24"/>
        </w:rPr>
        <w:t>he electrical machine is modelled in the FEA</w:t>
      </w:r>
      <w:r w:rsidR="0014367E" w:rsidRPr="000C31E2">
        <w:rPr>
          <w:szCs w:val="24"/>
        </w:rPr>
        <w:t xml:space="preserve"> </w:t>
      </w:r>
      <w:r w:rsidRPr="000C31E2">
        <w:rPr>
          <w:szCs w:val="24"/>
        </w:rPr>
        <w:t>software. Fig. 6.</w:t>
      </w:r>
      <w:r w:rsidR="00510ACD" w:rsidRPr="000C31E2">
        <w:rPr>
          <w:szCs w:val="24"/>
        </w:rPr>
        <w:t>4</w:t>
      </w:r>
      <w:r w:rsidRPr="000C31E2">
        <w:rPr>
          <w:szCs w:val="24"/>
        </w:rPr>
        <w:t xml:space="preserve"> shows the measured and the calculated back EMFs when the rotor speed is 847rpm. The FEA model is then validated as the measured and calculated results agree well. Furthermore, the FEA model is simulated with measured phase current waveforms. The flux density of every finite element can be then recorded and extracted. The iron loss is then calculated from the flux density in each element using the iron loss models. </w:t>
      </w:r>
    </w:p>
    <w:p w14:paraId="751ED0F1" w14:textId="77777777" w:rsidR="008A6D43" w:rsidRPr="000C31E2" w:rsidRDefault="008A6D43" w:rsidP="008A6D43">
      <w:pPr>
        <w:spacing w:before="240" w:after="240"/>
        <w:jc w:val="center"/>
        <w:rPr>
          <w:szCs w:val="24"/>
        </w:rPr>
      </w:pPr>
      <w:r w:rsidRPr="000C31E2">
        <w:rPr>
          <w:noProof/>
          <w:szCs w:val="24"/>
        </w:rPr>
        <w:drawing>
          <wp:inline distT="0" distB="0" distL="0" distR="0" wp14:anchorId="57BABA24" wp14:editId="3FCBEFC2">
            <wp:extent cx="5454914" cy="2589581"/>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54745" cy="2636973"/>
                    </a:xfrm>
                    <a:prstGeom prst="rect">
                      <a:avLst/>
                    </a:prstGeom>
                    <a:noFill/>
                    <a:ln>
                      <a:noFill/>
                    </a:ln>
                  </pic:spPr>
                </pic:pic>
              </a:graphicData>
            </a:graphic>
          </wp:inline>
        </w:drawing>
      </w:r>
    </w:p>
    <w:p w14:paraId="3A42B3BF" w14:textId="084C4F9C" w:rsidR="008A6D43" w:rsidRPr="000C31E2" w:rsidRDefault="008A6D43" w:rsidP="00BF5A25">
      <w:pPr>
        <w:spacing w:before="240" w:after="240"/>
        <w:rPr>
          <w:szCs w:val="24"/>
        </w:rPr>
      </w:pPr>
      <w:r w:rsidRPr="000C31E2">
        <w:rPr>
          <w:szCs w:val="24"/>
        </w:rPr>
        <w:t>F</w:t>
      </w:r>
      <w:r w:rsidR="00F164B8" w:rsidRPr="000C31E2">
        <w:rPr>
          <w:szCs w:val="24"/>
        </w:rPr>
        <w:t>ig. 6.</w:t>
      </w:r>
      <w:r w:rsidR="00510ACD" w:rsidRPr="000C31E2">
        <w:rPr>
          <w:szCs w:val="24"/>
        </w:rPr>
        <w:t>1</w:t>
      </w:r>
      <w:r w:rsidR="008526F5" w:rsidRPr="000C31E2">
        <w:rPr>
          <w:szCs w:val="24"/>
        </w:rPr>
        <w:t xml:space="preserve"> 6s</w:t>
      </w:r>
      <w:r w:rsidRPr="000C31E2">
        <w:rPr>
          <w:szCs w:val="24"/>
        </w:rPr>
        <w:t>/7</w:t>
      </w:r>
      <w:r w:rsidR="008526F5" w:rsidRPr="000C31E2">
        <w:rPr>
          <w:szCs w:val="24"/>
        </w:rPr>
        <w:t>r</w:t>
      </w:r>
      <w:r w:rsidRPr="000C31E2">
        <w:rPr>
          <w:szCs w:val="24"/>
        </w:rPr>
        <w:t xml:space="preserve"> </w:t>
      </w:r>
      <w:r w:rsidR="008526F5" w:rsidRPr="000C31E2">
        <w:rPr>
          <w:szCs w:val="24"/>
        </w:rPr>
        <w:t>VFRM</w:t>
      </w:r>
      <w:r w:rsidRPr="000C31E2">
        <w:rPr>
          <w:szCs w:val="24"/>
        </w:rPr>
        <w:t xml:space="preserve"> [HUA17b].</w:t>
      </w:r>
    </w:p>
    <w:p w14:paraId="44305229" w14:textId="61DE6DBF" w:rsidR="00204827" w:rsidRPr="000C31E2" w:rsidRDefault="00204827" w:rsidP="00BF5A25">
      <w:pPr>
        <w:spacing w:before="240" w:after="240"/>
        <w:rPr>
          <w:szCs w:val="24"/>
        </w:rPr>
      </w:pPr>
      <w:r w:rsidRPr="000C31E2">
        <w:rPr>
          <w:szCs w:val="24"/>
        </w:rPr>
        <w:br w:type="page"/>
      </w:r>
    </w:p>
    <w:p w14:paraId="2BF68C84" w14:textId="719E1EC2" w:rsidR="008A6D43" w:rsidRPr="000C31E2" w:rsidRDefault="008A6D43" w:rsidP="008A6D43">
      <w:pPr>
        <w:spacing w:before="240" w:after="240"/>
        <w:jc w:val="center"/>
        <w:rPr>
          <w:smallCaps/>
          <w:szCs w:val="24"/>
        </w:rPr>
      </w:pPr>
      <w:r w:rsidRPr="000C31E2">
        <w:rPr>
          <w:smallCaps/>
          <w:szCs w:val="24"/>
        </w:rPr>
        <w:lastRenderedPageBreak/>
        <w:t xml:space="preserve">Table 6.1 </w:t>
      </w:r>
      <w:r w:rsidRPr="000C31E2">
        <w:rPr>
          <w:rFonts w:hAnsiTheme="minorHAnsi"/>
          <w:szCs w:val="24"/>
        </w:rPr>
        <w:t>6s/7r VFRM</w:t>
      </w:r>
      <w:r w:rsidR="002161AA" w:rsidRPr="000C31E2">
        <w:rPr>
          <w:rFonts w:hAnsiTheme="minorHAnsi"/>
          <w:szCs w:val="24"/>
        </w:rPr>
        <w:t xml:space="preserve"> specification</w:t>
      </w:r>
    </w:p>
    <w:tbl>
      <w:tblPr>
        <w:tblStyle w:val="TableGrid"/>
        <w:tblW w:w="9058" w:type="dxa"/>
        <w:jc w:val="center"/>
        <w:tblLayout w:type="fixed"/>
        <w:tblLook w:val="04A0" w:firstRow="1" w:lastRow="0" w:firstColumn="1" w:lastColumn="0" w:noHBand="0" w:noVBand="1"/>
      </w:tblPr>
      <w:tblGrid>
        <w:gridCol w:w="4411"/>
        <w:gridCol w:w="1559"/>
        <w:gridCol w:w="3088"/>
      </w:tblGrid>
      <w:tr w:rsidR="000C31E2" w:rsidRPr="000C31E2" w14:paraId="05744C92" w14:textId="77777777" w:rsidTr="00BF5A25">
        <w:trPr>
          <w:jc w:val="center"/>
        </w:trPr>
        <w:tc>
          <w:tcPr>
            <w:tcW w:w="4411" w:type="dxa"/>
            <w:vAlign w:val="center"/>
          </w:tcPr>
          <w:p w14:paraId="2C796D89" w14:textId="77777777" w:rsidR="008A6D43" w:rsidRPr="000C31E2" w:rsidRDefault="008A6D43" w:rsidP="00BF5A25">
            <w:pPr>
              <w:widowControl w:val="0"/>
              <w:spacing w:before="120" w:after="120" w:line="240" w:lineRule="auto"/>
              <w:jc w:val="center"/>
              <w:rPr>
                <w:szCs w:val="24"/>
              </w:rPr>
            </w:pPr>
            <w:r w:rsidRPr="000C31E2">
              <w:rPr>
                <w:szCs w:val="24"/>
              </w:rPr>
              <w:t>Parameter</w:t>
            </w:r>
          </w:p>
        </w:tc>
        <w:tc>
          <w:tcPr>
            <w:tcW w:w="1559" w:type="dxa"/>
          </w:tcPr>
          <w:p w14:paraId="496BE27B" w14:textId="77777777" w:rsidR="008A6D43" w:rsidRPr="000C31E2" w:rsidRDefault="008A6D43" w:rsidP="00BF5A25">
            <w:pPr>
              <w:widowControl w:val="0"/>
              <w:spacing w:before="120" w:after="120" w:line="240" w:lineRule="auto"/>
              <w:jc w:val="center"/>
              <w:rPr>
                <w:szCs w:val="24"/>
              </w:rPr>
            </w:pPr>
            <w:r w:rsidRPr="000C31E2">
              <w:rPr>
                <w:szCs w:val="24"/>
              </w:rPr>
              <w:t>Unit</w:t>
            </w:r>
          </w:p>
        </w:tc>
        <w:tc>
          <w:tcPr>
            <w:tcW w:w="3088" w:type="dxa"/>
            <w:vAlign w:val="center"/>
          </w:tcPr>
          <w:p w14:paraId="4ADC6DFC" w14:textId="77777777" w:rsidR="008A6D43" w:rsidRPr="000C31E2" w:rsidRDefault="008A6D43" w:rsidP="00BF5A25">
            <w:pPr>
              <w:widowControl w:val="0"/>
              <w:spacing w:before="120" w:after="120" w:line="240" w:lineRule="auto"/>
              <w:jc w:val="center"/>
              <w:rPr>
                <w:szCs w:val="24"/>
              </w:rPr>
            </w:pPr>
            <w:r w:rsidRPr="000C31E2">
              <w:rPr>
                <w:szCs w:val="24"/>
              </w:rPr>
              <w:t>Value</w:t>
            </w:r>
          </w:p>
        </w:tc>
      </w:tr>
      <w:tr w:rsidR="000C31E2" w:rsidRPr="000C31E2" w14:paraId="45EF8FBF" w14:textId="77777777" w:rsidTr="00BF5A25">
        <w:trPr>
          <w:jc w:val="center"/>
        </w:trPr>
        <w:tc>
          <w:tcPr>
            <w:tcW w:w="4411" w:type="dxa"/>
            <w:vAlign w:val="center"/>
          </w:tcPr>
          <w:p w14:paraId="59AA1F5B" w14:textId="77777777" w:rsidR="008A6D43" w:rsidRPr="000C31E2" w:rsidRDefault="008A6D43" w:rsidP="00BF5A25">
            <w:pPr>
              <w:widowControl w:val="0"/>
              <w:spacing w:before="120" w:after="120" w:line="240" w:lineRule="auto"/>
              <w:jc w:val="center"/>
              <w:rPr>
                <w:szCs w:val="24"/>
              </w:rPr>
            </w:pPr>
            <w:r w:rsidRPr="000C31E2">
              <w:rPr>
                <w:szCs w:val="24"/>
              </w:rPr>
              <w:t>Stator outer radius</w:t>
            </w:r>
          </w:p>
        </w:tc>
        <w:tc>
          <w:tcPr>
            <w:tcW w:w="1559" w:type="dxa"/>
          </w:tcPr>
          <w:p w14:paraId="6E81C73D" w14:textId="77777777" w:rsidR="008A6D43" w:rsidRPr="000C31E2" w:rsidRDefault="008A6D43" w:rsidP="00BF5A25">
            <w:pPr>
              <w:widowControl w:val="0"/>
              <w:spacing w:before="120" w:after="120" w:line="240" w:lineRule="auto"/>
              <w:jc w:val="center"/>
              <w:rPr>
                <w:szCs w:val="24"/>
              </w:rPr>
            </w:pPr>
            <w:r w:rsidRPr="000C31E2">
              <w:rPr>
                <w:szCs w:val="24"/>
              </w:rPr>
              <w:t>mm</w:t>
            </w:r>
          </w:p>
        </w:tc>
        <w:tc>
          <w:tcPr>
            <w:tcW w:w="3088" w:type="dxa"/>
            <w:vAlign w:val="center"/>
          </w:tcPr>
          <w:p w14:paraId="03C55F8E" w14:textId="77777777" w:rsidR="008A6D43" w:rsidRPr="000C31E2" w:rsidRDefault="008A6D43" w:rsidP="00BF5A25">
            <w:pPr>
              <w:widowControl w:val="0"/>
              <w:spacing w:before="120" w:after="120" w:line="240" w:lineRule="auto"/>
              <w:jc w:val="center"/>
              <w:rPr>
                <w:szCs w:val="24"/>
              </w:rPr>
            </w:pPr>
            <w:r w:rsidRPr="000C31E2">
              <w:rPr>
                <w:szCs w:val="24"/>
              </w:rPr>
              <w:t>45</w:t>
            </w:r>
          </w:p>
        </w:tc>
      </w:tr>
      <w:tr w:rsidR="000C31E2" w:rsidRPr="000C31E2" w14:paraId="7AD934D7" w14:textId="77777777" w:rsidTr="00BF5A25">
        <w:trPr>
          <w:jc w:val="center"/>
        </w:trPr>
        <w:tc>
          <w:tcPr>
            <w:tcW w:w="4411" w:type="dxa"/>
            <w:vAlign w:val="center"/>
          </w:tcPr>
          <w:p w14:paraId="126A5EF7" w14:textId="77777777" w:rsidR="008A6D43" w:rsidRPr="000C31E2" w:rsidRDefault="008A6D43" w:rsidP="00BF5A25">
            <w:pPr>
              <w:widowControl w:val="0"/>
              <w:spacing w:before="120" w:after="120" w:line="240" w:lineRule="auto"/>
              <w:jc w:val="center"/>
              <w:rPr>
                <w:szCs w:val="24"/>
              </w:rPr>
            </w:pPr>
            <w:r w:rsidRPr="000C31E2">
              <w:rPr>
                <w:szCs w:val="24"/>
              </w:rPr>
              <w:t>Airgap length</w:t>
            </w:r>
          </w:p>
        </w:tc>
        <w:tc>
          <w:tcPr>
            <w:tcW w:w="1559" w:type="dxa"/>
          </w:tcPr>
          <w:p w14:paraId="15C9F5A3" w14:textId="77777777" w:rsidR="008A6D43" w:rsidRPr="000C31E2" w:rsidRDefault="008A6D43" w:rsidP="00BF5A25">
            <w:pPr>
              <w:widowControl w:val="0"/>
              <w:spacing w:before="120" w:after="120" w:line="240" w:lineRule="auto"/>
              <w:jc w:val="center"/>
              <w:rPr>
                <w:szCs w:val="24"/>
              </w:rPr>
            </w:pPr>
            <w:r w:rsidRPr="000C31E2">
              <w:rPr>
                <w:szCs w:val="24"/>
              </w:rPr>
              <w:t>mm</w:t>
            </w:r>
          </w:p>
        </w:tc>
        <w:tc>
          <w:tcPr>
            <w:tcW w:w="3088" w:type="dxa"/>
            <w:vAlign w:val="center"/>
          </w:tcPr>
          <w:p w14:paraId="7FE121C3" w14:textId="77777777" w:rsidR="008A6D43" w:rsidRPr="000C31E2" w:rsidRDefault="008A6D43" w:rsidP="00BF5A25">
            <w:pPr>
              <w:widowControl w:val="0"/>
              <w:spacing w:before="120" w:after="120" w:line="240" w:lineRule="auto"/>
              <w:jc w:val="center"/>
              <w:rPr>
                <w:szCs w:val="24"/>
              </w:rPr>
            </w:pPr>
            <w:r w:rsidRPr="000C31E2">
              <w:rPr>
                <w:szCs w:val="24"/>
              </w:rPr>
              <w:t>0.5</w:t>
            </w:r>
          </w:p>
        </w:tc>
      </w:tr>
      <w:tr w:rsidR="000C31E2" w:rsidRPr="000C31E2" w14:paraId="26CFFEBE" w14:textId="77777777" w:rsidTr="00BF5A25">
        <w:trPr>
          <w:jc w:val="center"/>
        </w:trPr>
        <w:tc>
          <w:tcPr>
            <w:tcW w:w="4411" w:type="dxa"/>
            <w:vAlign w:val="center"/>
          </w:tcPr>
          <w:p w14:paraId="79CD17CF" w14:textId="77777777" w:rsidR="008A6D43" w:rsidRPr="000C31E2" w:rsidRDefault="008A6D43" w:rsidP="00BF5A25">
            <w:pPr>
              <w:widowControl w:val="0"/>
              <w:spacing w:before="120" w:after="120" w:line="240" w:lineRule="auto"/>
              <w:jc w:val="center"/>
              <w:rPr>
                <w:szCs w:val="24"/>
              </w:rPr>
            </w:pPr>
            <w:r w:rsidRPr="000C31E2">
              <w:rPr>
                <w:szCs w:val="24"/>
              </w:rPr>
              <w:t>Turns per coil (AC/DC)</w:t>
            </w:r>
          </w:p>
        </w:tc>
        <w:tc>
          <w:tcPr>
            <w:tcW w:w="1559" w:type="dxa"/>
          </w:tcPr>
          <w:p w14:paraId="4C175C35" w14:textId="77777777" w:rsidR="008A6D43" w:rsidRPr="000C31E2" w:rsidRDefault="008A6D43" w:rsidP="00BF5A25">
            <w:pPr>
              <w:widowControl w:val="0"/>
              <w:spacing w:before="120" w:after="120" w:line="240" w:lineRule="auto"/>
              <w:jc w:val="center"/>
              <w:rPr>
                <w:szCs w:val="24"/>
              </w:rPr>
            </w:pPr>
            <w:r w:rsidRPr="000C31E2">
              <w:rPr>
                <w:szCs w:val="24"/>
              </w:rPr>
              <w:t>-</w:t>
            </w:r>
          </w:p>
        </w:tc>
        <w:tc>
          <w:tcPr>
            <w:tcW w:w="3088" w:type="dxa"/>
            <w:vAlign w:val="center"/>
          </w:tcPr>
          <w:p w14:paraId="37392868" w14:textId="77777777" w:rsidR="008A6D43" w:rsidRPr="000C31E2" w:rsidRDefault="008A6D43" w:rsidP="00BF5A25">
            <w:pPr>
              <w:widowControl w:val="0"/>
              <w:spacing w:before="120" w:after="120" w:line="240" w:lineRule="auto"/>
              <w:jc w:val="center"/>
              <w:rPr>
                <w:szCs w:val="24"/>
              </w:rPr>
            </w:pPr>
            <w:r w:rsidRPr="000C31E2">
              <w:rPr>
                <w:szCs w:val="24"/>
              </w:rPr>
              <w:t>144/144</w:t>
            </w:r>
          </w:p>
        </w:tc>
      </w:tr>
      <w:tr w:rsidR="000C31E2" w:rsidRPr="000C31E2" w14:paraId="1DCE5C90" w14:textId="77777777" w:rsidTr="00BF5A25">
        <w:trPr>
          <w:jc w:val="center"/>
        </w:trPr>
        <w:tc>
          <w:tcPr>
            <w:tcW w:w="4411" w:type="dxa"/>
            <w:vAlign w:val="center"/>
          </w:tcPr>
          <w:p w14:paraId="146C7427" w14:textId="77777777" w:rsidR="008A6D43" w:rsidRPr="000C31E2" w:rsidRDefault="008A6D43" w:rsidP="00BF5A25">
            <w:pPr>
              <w:widowControl w:val="0"/>
              <w:spacing w:before="120" w:after="120" w:line="240" w:lineRule="auto"/>
              <w:jc w:val="center"/>
              <w:rPr>
                <w:szCs w:val="24"/>
              </w:rPr>
            </w:pPr>
            <w:r w:rsidRPr="000C31E2">
              <w:rPr>
                <w:szCs w:val="24"/>
              </w:rPr>
              <w:t>Stack length</w:t>
            </w:r>
          </w:p>
        </w:tc>
        <w:tc>
          <w:tcPr>
            <w:tcW w:w="1559" w:type="dxa"/>
          </w:tcPr>
          <w:p w14:paraId="1FB0A754" w14:textId="77777777" w:rsidR="008A6D43" w:rsidRPr="000C31E2" w:rsidRDefault="008A6D43" w:rsidP="00BF5A25">
            <w:pPr>
              <w:widowControl w:val="0"/>
              <w:spacing w:before="120" w:after="120" w:line="240" w:lineRule="auto"/>
              <w:jc w:val="center"/>
              <w:rPr>
                <w:szCs w:val="24"/>
              </w:rPr>
            </w:pPr>
            <w:r w:rsidRPr="000C31E2">
              <w:rPr>
                <w:szCs w:val="24"/>
              </w:rPr>
              <w:t>mm</w:t>
            </w:r>
          </w:p>
        </w:tc>
        <w:tc>
          <w:tcPr>
            <w:tcW w:w="3088" w:type="dxa"/>
            <w:vAlign w:val="center"/>
          </w:tcPr>
          <w:p w14:paraId="57100CF8" w14:textId="77777777" w:rsidR="008A6D43" w:rsidRPr="000C31E2" w:rsidRDefault="008A6D43" w:rsidP="00BF5A25">
            <w:pPr>
              <w:widowControl w:val="0"/>
              <w:spacing w:before="120" w:after="120" w:line="240" w:lineRule="auto"/>
              <w:jc w:val="center"/>
              <w:rPr>
                <w:szCs w:val="24"/>
              </w:rPr>
            </w:pPr>
            <w:r w:rsidRPr="000C31E2">
              <w:rPr>
                <w:szCs w:val="24"/>
              </w:rPr>
              <w:t>25</w:t>
            </w:r>
          </w:p>
        </w:tc>
      </w:tr>
    </w:tbl>
    <w:p w14:paraId="10C1CB52" w14:textId="2B6671C9" w:rsidR="008A6D43" w:rsidRPr="000C31E2" w:rsidRDefault="004E6D8F" w:rsidP="008A6D43">
      <w:pPr>
        <w:spacing w:before="240" w:after="240"/>
        <w:jc w:val="center"/>
        <w:rPr>
          <w:szCs w:val="24"/>
        </w:rPr>
      </w:pPr>
      <w:r w:rsidRPr="000C31E2">
        <w:rPr>
          <w:noProof/>
        </w:rPr>
        <w:drawing>
          <wp:inline distT="0" distB="0" distL="0" distR="0" wp14:anchorId="6082D783" wp14:editId="4611414D">
            <wp:extent cx="5104263" cy="226474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20274" cy="2271853"/>
                    </a:xfrm>
                    <a:prstGeom prst="rect">
                      <a:avLst/>
                    </a:prstGeom>
                    <a:noFill/>
                    <a:ln>
                      <a:noFill/>
                    </a:ln>
                  </pic:spPr>
                </pic:pic>
              </a:graphicData>
            </a:graphic>
          </wp:inline>
        </w:drawing>
      </w:r>
    </w:p>
    <w:p w14:paraId="75A1B572" w14:textId="399F554A" w:rsidR="008A6D43" w:rsidRPr="000C31E2" w:rsidRDefault="008A6D43" w:rsidP="008A6D43">
      <w:pPr>
        <w:spacing w:before="240" w:after="240"/>
        <w:rPr>
          <w:szCs w:val="24"/>
        </w:rPr>
      </w:pPr>
      <w:r w:rsidRPr="000C31E2">
        <w:rPr>
          <w:szCs w:val="24"/>
        </w:rPr>
        <w:t>Fig. 6.</w:t>
      </w:r>
      <w:r w:rsidR="00510ACD" w:rsidRPr="000C31E2">
        <w:rPr>
          <w:szCs w:val="24"/>
        </w:rPr>
        <w:t>2</w:t>
      </w:r>
      <w:r w:rsidRPr="000C31E2">
        <w:rPr>
          <w:szCs w:val="24"/>
        </w:rPr>
        <w:t xml:space="preserve"> Iron loss test system.</w:t>
      </w:r>
    </w:p>
    <w:p w14:paraId="026B6021" w14:textId="74B551AF" w:rsidR="00224C27" w:rsidRPr="000C31E2" w:rsidRDefault="00C056D4" w:rsidP="00C056D4">
      <w:pPr>
        <w:widowControl w:val="0"/>
        <w:spacing w:before="240" w:after="240"/>
        <w:jc w:val="center"/>
        <w:rPr>
          <w:smallCaps/>
          <w:szCs w:val="24"/>
        </w:rPr>
      </w:pPr>
      <w:r w:rsidRPr="000C31E2">
        <w:rPr>
          <w:noProof/>
        </w:rPr>
        <w:drawing>
          <wp:inline distT="0" distB="0" distL="0" distR="0" wp14:anchorId="145FE41D" wp14:editId="5BB0513E">
            <wp:extent cx="5104263" cy="3180738"/>
            <wp:effectExtent l="0" t="0" r="1270" b="6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189013" cy="3233550"/>
                    </a:xfrm>
                    <a:prstGeom prst="rect">
                      <a:avLst/>
                    </a:prstGeom>
                    <a:noFill/>
                    <a:ln>
                      <a:noFill/>
                    </a:ln>
                  </pic:spPr>
                </pic:pic>
              </a:graphicData>
            </a:graphic>
          </wp:inline>
        </w:drawing>
      </w:r>
    </w:p>
    <w:p w14:paraId="02A09A82" w14:textId="6029AAE1" w:rsidR="0071650D" w:rsidRPr="000C31E2" w:rsidRDefault="00C056D4" w:rsidP="00224C27">
      <w:pPr>
        <w:widowControl w:val="0"/>
        <w:spacing w:before="240" w:after="240"/>
        <w:rPr>
          <w:szCs w:val="24"/>
        </w:rPr>
      </w:pPr>
      <w:r w:rsidRPr="000C31E2">
        <w:rPr>
          <w:szCs w:val="24"/>
        </w:rPr>
        <w:t>F</w:t>
      </w:r>
      <w:r w:rsidR="00F164B8" w:rsidRPr="000C31E2">
        <w:rPr>
          <w:szCs w:val="24"/>
        </w:rPr>
        <w:t>ig. 6.</w:t>
      </w:r>
      <w:r w:rsidR="00510ACD" w:rsidRPr="000C31E2">
        <w:rPr>
          <w:szCs w:val="24"/>
        </w:rPr>
        <w:t>3</w:t>
      </w:r>
      <w:r w:rsidRPr="000C31E2">
        <w:rPr>
          <w:szCs w:val="24"/>
        </w:rPr>
        <w:t xml:space="preserve"> </w:t>
      </w:r>
      <w:r w:rsidR="008526F5" w:rsidRPr="000C31E2">
        <w:rPr>
          <w:szCs w:val="24"/>
        </w:rPr>
        <w:t xml:space="preserve">6s/7r </w:t>
      </w:r>
      <w:r w:rsidRPr="000C31E2">
        <w:rPr>
          <w:szCs w:val="24"/>
        </w:rPr>
        <w:t>VFRM</w:t>
      </w:r>
      <w:r w:rsidR="008526F5" w:rsidRPr="000C31E2">
        <w:rPr>
          <w:szCs w:val="24"/>
        </w:rPr>
        <w:t xml:space="preserve"> phase resistance variation with temperature</w:t>
      </w:r>
      <w:r w:rsidRPr="000C31E2">
        <w:rPr>
          <w:szCs w:val="24"/>
        </w:rPr>
        <w:t>.</w:t>
      </w:r>
    </w:p>
    <w:p w14:paraId="6C53969F" w14:textId="59B125CD" w:rsidR="00224C27" w:rsidRPr="000C31E2" w:rsidRDefault="00224C27" w:rsidP="001936BF">
      <w:pPr>
        <w:widowControl w:val="0"/>
        <w:spacing w:before="240" w:after="240"/>
        <w:jc w:val="center"/>
        <w:rPr>
          <w:smallCaps/>
          <w:szCs w:val="24"/>
        </w:rPr>
      </w:pPr>
      <w:r w:rsidRPr="000C31E2">
        <w:rPr>
          <w:smallCaps/>
          <w:szCs w:val="24"/>
        </w:rPr>
        <w:lastRenderedPageBreak/>
        <w:t>Table 6.</w:t>
      </w:r>
      <w:r w:rsidR="00D443A1" w:rsidRPr="000C31E2">
        <w:rPr>
          <w:smallCaps/>
          <w:szCs w:val="24"/>
        </w:rPr>
        <w:t>2</w:t>
      </w:r>
      <w:r w:rsidRPr="000C31E2">
        <w:rPr>
          <w:smallCaps/>
          <w:szCs w:val="24"/>
        </w:rPr>
        <w:t xml:space="preserve"> </w:t>
      </w:r>
      <w:r w:rsidR="002161AA" w:rsidRPr="000C31E2">
        <w:rPr>
          <w:smallCaps/>
          <w:szCs w:val="24"/>
        </w:rPr>
        <w:t>S</w:t>
      </w:r>
      <w:r w:rsidRPr="000C31E2">
        <w:rPr>
          <w:rFonts w:hAnsiTheme="minorHAnsi"/>
          <w:szCs w:val="24"/>
        </w:rPr>
        <w:t xml:space="preserve">tator and </w:t>
      </w:r>
      <w:r w:rsidR="0071650D" w:rsidRPr="000C31E2">
        <w:rPr>
          <w:rFonts w:hAnsiTheme="minorHAnsi"/>
          <w:szCs w:val="24"/>
        </w:rPr>
        <w:t>r</w:t>
      </w:r>
      <w:r w:rsidRPr="000C31E2">
        <w:rPr>
          <w:rFonts w:hAnsiTheme="minorHAnsi"/>
          <w:szCs w:val="24"/>
        </w:rPr>
        <w:t>otor</w:t>
      </w:r>
      <w:r w:rsidR="002161AA" w:rsidRPr="000C31E2">
        <w:rPr>
          <w:rFonts w:hAnsiTheme="minorHAnsi"/>
          <w:szCs w:val="24"/>
        </w:rPr>
        <w:t xml:space="preserve"> temperatures</w:t>
      </w:r>
    </w:p>
    <w:tbl>
      <w:tblPr>
        <w:tblStyle w:val="TableGrid"/>
        <w:tblW w:w="8933" w:type="dxa"/>
        <w:jc w:val="center"/>
        <w:tblLayout w:type="fixed"/>
        <w:tblLook w:val="04A0" w:firstRow="1" w:lastRow="0" w:firstColumn="1" w:lastColumn="0" w:noHBand="0" w:noVBand="1"/>
      </w:tblPr>
      <w:tblGrid>
        <w:gridCol w:w="2972"/>
        <w:gridCol w:w="1490"/>
        <w:gridCol w:w="1490"/>
        <w:gridCol w:w="1490"/>
        <w:gridCol w:w="1491"/>
      </w:tblGrid>
      <w:tr w:rsidR="000C31E2" w:rsidRPr="000C31E2" w14:paraId="53B0EA85" w14:textId="77777777" w:rsidTr="00036D83">
        <w:trPr>
          <w:jc w:val="center"/>
        </w:trPr>
        <w:tc>
          <w:tcPr>
            <w:tcW w:w="2972" w:type="dxa"/>
            <w:vAlign w:val="center"/>
          </w:tcPr>
          <w:p w14:paraId="5DC63A4A" w14:textId="77777777" w:rsidR="00224C27" w:rsidRPr="000C31E2" w:rsidRDefault="00224C27" w:rsidP="0071650D">
            <w:pPr>
              <w:spacing w:before="120" w:after="120" w:line="240" w:lineRule="auto"/>
              <w:jc w:val="center"/>
              <w:rPr>
                <w:szCs w:val="24"/>
              </w:rPr>
            </w:pPr>
            <w:r w:rsidRPr="000C31E2">
              <w:rPr>
                <w:rFonts w:hint="eastAsia"/>
                <w:szCs w:val="24"/>
              </w:rPr>
              <w:t>Switching frequency</w:t>
            </w:r>
            <w:r w:rsidRPr="000C31E2">
              <w:rPr>
                <w:szCs w:val="24"/>
              </w:rPr>
              <w:t xml:space="preserve"> </w:t>
            </w:r>
            <w:r w:rsidRPr="000C31E2">
              <w:rPr>
                <w:i/>
                <w:szCs w:val="24"/>
              </w:rPr>
              <w:t>f</w:t>
            </w:r>
            <w:r w:rsidRPr="000C31E2">
              <w:rPr>
                <w:szCs w:val="24"/>
                <w:vertAlign w:val="subscript"/>
              </w:rPr>
              <w:t>s</w:t>
            </w:r>
          </w:p>
        </w:tc>
        <w:tc>
          <w:tcPr>
            <w:tcW w:w="1490" w:type="dxa"/>
            <w:vAlign w:val="center"/>
          </w:tcPr>
          <w:p w14:paraId="18B70246" w14:textId="77777777" w:rsidR="00224C27" w:rsidRPr="000C31E2" w:rsidRDefault="00224C27" w:rsidP="0071650D">
            <w:pPr>
              <w:spacing w:before="120" w:after="120" w:line="240" w:lineRule="auto"/>
              <w:jc w:val="center"/>
              <w:rPr>
                <w:szCs w:val="24"/>
              </w:rPr>
            </w:pPr>
            <w:r w:rsidRPr="000C31E2">
              <w:rPr>
                <w:rFonts w:hint="eastAsia"/>
                <w:szCs w:val="24"/>
              </w:rPr>
              <w:t>1</w:t>
            </w:r>
            <w:r w:rsidRPr="000C31E2">
              <w:rPr>
                <w:szCs w:val="24"/>
              </w:rPr>
              <w:t>0</w:t>
            </w:r>
            <w:r w:rsidRPr="000C31E2">
              <w:rPr>
                <w:rFonts w:hint="eastAsia"/>
                <w:szCs w:val="24"/>
              </w:rPr>
              <w:t>kHz</w:t>
            </w:r>
          </w:p>
        </w:tc>
        <w:tc>
          <w:tcPr>
            <w:tcW w:w="1490" w:type="dxa"/>
            <w:vAlign w:val="center"/>
          </w:tcPr>
          <w:p w14:paraId="3FDF05A8" w14:textId="77777777" w:rsidR="00224C27" w:rsidRPr="000C31E2" w:rsidRDefault="00224C27" w:rsidP="0071650D">
            <w:pPr>
              <w:spacing w:before="120" w:after="120" w:line="240" w:lineRule="auto"/>
              <w:jc w:val="center"/>
              <w:rPr>
                <w:szCs w:val="24"/>
              </w:rPr>
            </w:pPr>
            <w:r w:rsidRPr="000C31E2">
              <w:rPr>
                <w:szCs w:val="24"/>
              </w:rPr>
              <w:t>5</w:t>
            </w:r>
            <w:r w:rsidRPr="000C31E2">
              <w:rPr>
                <w:rFonts w:hint="eastAsia"/>
                <w:szCs w:val="24"/>
              </w:rPr>
              <w:t>kHz</w:t>
            </w:r>
          </w:p>
        </w:tc>
        <w:tc>
          <w:tcPr>
            <w:tcW w:w="1490" w:type="dxa"/>
            <w:vAlign w:val="center"/>
          </w:tcPr>
          <w:p w14:paraId="69E8C9C8" w14:textId="77777777" w:rsidR="00224C27" w:rsidRPr="000C31E2" w:rsidRDefault="00224C27" w:rsidP="0071650D">
            <w:pPr>
              <w:spacing w:before="120" w:after="120" w:line="240" w:lineRule="auto"/>
              <w:jc w:val="center"/>
              <w:rPr>
                <w:szCs w:val="24"/>
              </w:rPr>
            </w:pPr>
            <w:r w:rsidRPr="000C31E2">
              <w:rPr>
                <w:szCs w:val="24"/>
              </w:rPr>
              <w:t>2</w:t>
            </w:r>
            <w:r w:rsidRPr="000C31E2">
              <w:rPr>
                <w:rFonts w:hint="eastAsia"/>
                <w:szCs w:val="24"/>
              </w:rPr>
              <w:t>kHz</w:t>
            </w:r>
          </w:p>
        </w:tc>
        <w:tc>
          <w:tcPr>
            <w:tcW w:w="1491" w:type="dxa"/>
            <w:vAlign w:val="center"/>
          </w:tcPr>
          <w:p w14:paraId="2291F000" w14:textId="77777777" w:rsidR="00224C27" w:rsidRPr="000C31E2" w:rsidRDefault="00224C27" w:rsidP="0071650D">
            <w:pPr>
              <w:spacing w:before="120" w:after="120" w:line="240" w:lineRule="auto"/>
              <w:jc w:val="center"/>
              <w:rPr>
                <w:szCs w:val="24"/>
              </w:rPr>
            </w:pPr>
            <w:r w:rsidRPr="000C31E2">
              <w:rPr>
                <w:rFonts w:hint="eastAsia"/>
                <w:szCs w:val="24"/>
              </w:rPr>
              <w:t>1kHz</w:t>
            </w:r>
          </w:p>
        </w:tc>
      </w:tr>
      <w:tr w:rsidR="000C31E2" w:rsidRPr="000C31E2" w14:paraId="3B891B63" w14:textId="77777777" w:rsidTr="007032C3">
        <w:trPr>
          <w:jc w:val="center"/>
        </w:trPr>
        <w:tc>
          <w:tcPr>
            <w:tcW w:w="8933" w:type="dxa"/>
            <w:gridSpan w:val="5"/>
            <w:vAlign w:val="center"/>
          </w:tcPr>
          <w:p w14:paraId="4521C4D6" w14:textId="5DA861E7" w:rsidR="00036D83" w:rsidRPr="000C31E2" w:rsidRDefault="00036D83" w:rsidP="0071650D">
            <w:pPr>
              <w:spacing w:before="120" w:after="120" w:line="240" w:lineRule="auto"/>
              <w:jc w:val="center"/>
              <w:rPr>
                <w:szCs w:val="24"/>
              </w:rPr>
            </w:pPr>
            <w:r w:rsidRPr="000C31E2">
              <w:rPr>
                <w:i/>
                <w:szCs w:val="24"/>
              </w:rPr>
              <w:t>f</w:t>
            </w:r>
            <w:r w:rsidRPr="000C31E2">
              <w:rPr>
                <w:szCs w:val="24"/>
              </w:rPr>
              <w:t>=50Hz</w:t>
            </w:r>
          </w:p>
        </w:tc>
      </w:tr>
      <w:tr w:rsidR="000C31E2" w:rsidRPr="000C31E2" w14:paraId="1DC20505" w14:textId="77777777" w:rsidTr="00036D83">
        <w:trPr>
          <w:jc w:val="center"/>
        </w:trPr>
        <w:tc>
          <w:tcPr>
            <w:tcW w:w="2972" w:type="dxa"/>
            <w:vAlign w:val="center"/>
          </w:tcPr>
          <w:p w14:paraId="15EC700C" w14:textId="77777777" w:rsidR="00224C27" w:rsidRPr="000C31E2" w:rsidRDefault="00224C27" w:rsidP="0071650D">
            <w:pPr>
              <w:spacing w:before="120" w:after="120" w:line="240" w:lineRule="auto"/>
              <w:jc w:val="center"/>
              <w:rPr>
                <w:szCs w:val="24"/>
              </w:rPr>
            </w:pPr>
            <w:r w:rsidRPr="000C31E2">
              <w:rPr>
                <w:szCs w:val="24"/>
              </w:rPr>
              <w:t>Stator temperature (</w:t>
            </w:r>
            <w:r w:rsidRPr="000C31E2">
              <w:rPr>
                <w:szCs w:val="24"/>
              </w:rPr>
              <w:t>°</w:t>
            </w:r>
            <w:r w:rsidRPr="000C31E2">
              <w:rPr>
                <w:szCs w:val="24"/>
              </w:rPr>
              <w:t>C)</w:t>
            </w:r>
          </w:p>
        </w:tc>
        <w:tc>
          <w:tcPr>
            <w:tcW w:w="1490" w:type="dxa"/>
            <w:vAlign w:val="center"/>
          </w:tcPr>
          <w:p w14:paraId="2A932FFD" w14:textId="77777777" w:rsidR="00224C27" w:rsidRPr="000C31E2" w:rsidRDefault="00224C27" w:rsidP="0071650D">
            <w:pPr>
              <w:spacing w:before="120" w:after="120" w:line="240" w:lineRule="auto"/>
              <w:jc w:val="center"/>
              <w:rPr>
                <w:szCs w:val="24"/>
              </w:rPr>
            </w:pPr>
            <w:r w:rsidRPr="000C31E2">
              <w:rPr>
                <w:szCs w:val="24"/>
              </w:rPr>
              <w:t>43</w:t>
            </w:r>
          </w:p>
        </w:tc>
        <w:tc>
          <w:tcPr>
            <w:tcW w:w="1490" w:type="dxa"/>
            <w:vAlign w:val="center"/>
          </w:tcPr>
          <w:p w14:paraId="6BA4B627" w14:textId="77777777" w:rsidR="00224C27" w:rsidRPr="000C31E2" w:rsidRDefault="00224C27" w:rsidP="0071650D">
            <w:pPr>
              <w:spacing w:before="120" w:after="120" w:line="240" w:lineRule="auto"/>
              <w:jc w:val="center"/>
              <w:rPr>
                <w:szCs w:val="24"/>
              </w:rPr>
            </w:pPr>
            <w:r w:rsidRPr="000C31E2">
              <w:rPr>
                <w:szCs w:val="24"/>
              </w:rPr>
              <w:t>50</w:t>
            </w:r>
          </w:p>
        </w:tc>
        <w:tc>
          <w:tcPr>
            <w:tcW w:w="1490" w:type="dxa"/>
            <w:vAlign w:val="center"/>
          </w:tcPr>
          <w:p w14:paraId="28ECEDAE" w14:textId="77777777" w:rsidR="00224C27" w:rsidRPr="000C31E2" w:rsidRDefault="00224C27" w:rsidP="0071650D">
            <w:pPr>
              <w:spacing w:before="120" w:after="120" w:line="240" w:lineRule="auto"/>
              <w:jc w:val="center"/>
              <w:rPr>
                <w:szCs w:val="24"/>
              </w:rPr>
            </w:pPr>
            <w:r w:rsidRPr="000C31E2">
              <w:rPr>
                <w:szCs w:val="24"/>
              </w:rPr>
              <w:t>58</w:t>
            </w:r>
          </w:p>
        </w:tc>
        <w:tc>
          <w:tcPr>
            <w:tcW w:w="1491" w:type="dxa"/>
            <w:vAlign w:val="center"/>
          </w:tcPr>
          <w:p w14:paraId="2466FB43" w14:textId="77777777" w:rsidR="00224C27" w:rsidRPr="000C31E2" w:rsidRDefault="00224C27" w:rsidP="0071650D">
            <w:pPr>
              <w:spacing w:before="120" w:after="120" w:line="240" w:lineRule="auto"/>
              <w:jc w:val="center"/>
              <w:rPr>
                <w:szCs w:val="24"/>
              </w:rPr>
            </w:pPr>
            <w:r w:rsidRPr="000C31E2">
              <w:rPr>
                <w:szCs w:val="24"/>
              </w:rPr>
              <w:t>51</w:t>
            </w:r>
          </w:p>
        </w:tc>
      </w:tr>
      <w:tr w:rsidR="000C31E2" w:rsidRPr="000C31E2" w14:paraId="03F06A8D" w14:textId="77777777" w:rsidTr="00036D83">
        <w:trPr>
          <w:jc w:val="center"/>
        </w:trPr>
        <w:tc>
          <w:tcPr>
            <w:tcW w:w="2972" w:type="dxa"/>
            <w:vAlign w:val="center"/>
          </w:tcPr>
          <w:p w14:paraId="374755D4" w14:textId="77777777" w:rsidR="00224C27" w:rsidRPr="000C31E2" w:rsidRDefault="00224C27" w:rsidP="0071650D">
            <w:pPr>
              <w:spacing w:before="120" w:after="120" w:line="240" w:lineRule="auto"/>
              <w:jc w:val="center"/>
              <w:rPr>
                <w:szCs w:val="24"/>
              </w:rPr>
            </w:pPr>
            <w:r w:rsidRPr="000C31E2">
              <w:rPr>
                <w:szCs w:val="24"/>
              </w:rPr>
              <w:t>Rotor temperature (</w:t>
            </w:r>
            <w:r w:rsidRPr="000C31E2">
              <w:rPr>
                <w:szCs w:val="24"/>
              </w:rPr>
              <w:t>°</w:t>
            </w:r>
            <w:r w:rsidRPr="000C31E2">
              <w:rPr>
                <w:szCs w:val="24"/>
              </w:rPr>
              <w:t>C)</w:t>
            </w:r>
          </w:p>
        </w:tc>
        <w:tc>
          <w:tcPr>
            <w:tcW w:w="1490" w:type="dxa"/>
            <w:vAlign w:val="center"/>
          </w:tcPr>
          <w:p w14:paraId="46B464A8" w14:textId="77777777" w:rsidR="00224C27" w:rsidRPr="000C31E2" w:rsidRDefault="00224C27" w:rsidP="0071650D">
            <w:pPr>
              <w:spacing w:before="120" w:after="120" w:line="240" w:lineRule="auto"/>
              <w:jc w:val="center"/>
              <w:rPr>
                <w:szCs w:val="24"/>
              </w:rPr>
            </w:pPr>
            <w:r w:rsidRPr="000C31E2">
              <w:rPr>
                <w:szCs w:val="24"/>
              </w:rPr>
              <w:t>26</w:t>
            </w:r>
          </w:p>
        </w:tc>
        <w:tc>
          <w:tcPr>
            <w:tcW w:w="1490" w:type="dxa"/>
            <w:vAlign w:val="center"/>
          </w:tcPr>
          <w:p w14:paraId="1186552E" w14:textId="77777777" w:rsidR="00224C27" w:rsidRPr="000C31E2" w:rsidRDefault="00224C27" w:rsidP="0071650D">
            <w:pPr>
              <w:spacing w:before="120" w:after="120" w:line="240" w:lineRule="auto"/>
              <w:jc w:val="center"/>
              <w:rPr>
                <w:szCs w:val="24"/>
              </w:rPr>
            </w:pPr>
            <w:r w:rsidRPr="000C31E2">
              <w:rPr>
                <w:szCs w:val="24"/>
              </w:rPr>
              <w:t>27</w:t>
            </w:r>
          </w:p>
        </w:tc>
        <w:tc>
          <w:tcPr>
            <w:tcW w:w="1490" w:type="dxa"/>
            <w:vAlign w:val="center"/>
          </w:tcPr>
          <w:p w14:paraId="697E7883" w14:textId="77777777" w:rsidR="00224C27" w:rsidRPr="000C31E2" w:rsidRDefault="00224C27" w:rsidP="0071650D">
            <w:pPr>
              <w:spacing w:before="120" w:after="120" w:line="240" w:lineRule="auto"/>
              <w:jc w:val="center"/>
              <w:rPr>
                <w:szCs w:val="24"/>
              </w:rPr>
            </w:pPr>
            <w:r w:rsidRPr="000C31E2">
              <w:rPr>
                <w:szCs w:val="24"/>
              </w:rPr>
              <w:t>27</w:t>
            </w:r>
          </w:p>
        </w:tc>
        <w:tc>
          <w:tcPr>
            <w:tcW w:w="1491" w:type="dxa"/>
            <w:vAlign w:val="center"/>
          </w:tcPr>
          <w:p w14:paraId="33E21946" w14:textId="77777777" w:rsidR="00224C27" w:rsidRPr="000C31E2" w:rsidRDefault="00224C27" w:rsidP="0071650D">
            <w:pPr>
              <w:spacing w:before="120" w:after="120" w:line="240" w:lineRule="auto"/>
              <w:jc w:val="center"/>
              <w:rPr>
                <w:szCs w:val="24"/>
              </w:rPr>
            </w:pPr>
            <w:r w:rsidRPr="000C31E2">
              <w:rPr>
                <w:szCs w:val="24"/>
              </w:rPr>
              <w:t>27</w:t>
            </w:r>
          </w:p>
        </w:tc>
      </w:tr>
      <w:tr w:rsidR="000C31E2" w:rsidRPr="000C31E2" w14:paraId="25AFFC91" w14:textId="77777777" w:rsidTr="007032C3">
        <w:trPr>
          <w:jc w:val="center"/>
        </w:trPr>
        <w:tc>
          <w:tcPr>
            <w:tcW w:w="8933" w:type="dxa"/>
            <w:gridSpan w:val="5"/>
            <w:vAlign w:val="center"/>
          </w:tcPr>
          <w:p w14:paraId="393447B7" w14:textId="380117B6" w:rsidR="00036D83" w:rsidRPr="000C31E2" w:rsidRDefault="00036D83" w:rsidP="0071650D">
            <w:pPr>
              <w:spacing w:before="120" w:after="120" w:line="240" w:lineRule="auto"/>
              <w:jc w:val="center"/>
              <w:rPr>
                <w:szCs w:val="24"/>
              </w:rPr>
            </w:pPr>
            <w:r w:rsidRPr="000C31E2">
              <w:rPr>
                <w:i/>
                <w:szCs w:val="24"/>
              </w:rPr>
              <w:t>f</w:t>
            </w:r>
            <w:r w:rsidRPr="000C31E2">
              <w:rPr>
                <w:szCs w:val="24"/>
              </w:rPr>
              <w:t>=100Hz</w:t>
            </w:r>
          </w:p>
        </w:tc>
      </w:tr>
      <w:tr w:rsidR="000C31E2" w:rsidRPr="000C31E2" w14:paraId="123D6E79" w14:textId="77777777" w:rsidTr="00036D83">
        <w:trPr>
          <w:jc w:val="center"/>
        </w:trPr>
        <w:tc>
          <w:tcPr>
            <w:tcW w:w="2972" w:type="dxa"/>
            <w:vAlign w:val="center"/>
          </w:tcPr>
          <w:p w14:paraId="6B790C48" w14:textId="77777777" w:rsidR="00224C27" w:rsidRPr="000C31E2" w:rsidRDefault="00224C27" w:rsidP="0071650D">
            <w:pPr>
              <w:spacing w:before="120" w:after="120" w:line="240" w:lineRule="auto"/>
              <w:jc w:val="center"/>
              <w:rPr>
                <w:szCs w:val="24"/>
              </w:rPr>
            </w:pPr>
            <w:r w:rsidRPr="000C31E2">
              <w:rPr>
                <w:szCs w:val="24"/>
              </w:rPr>
              <w:t>Stator temperature (</w:t>
            </w:r>
            <w:r w:rsidRPr="000C31E2">
              <w:rPr>
                <w:szCs w:val="24"/>
              </w:rPr>
              <w:t>°</w:t>
            </w:r>
            <w:r w:rsidRPr="000C31E2">
              <w:rPr>
                <w:szCs w:val="24"/>
              </w:rPr>
              <w:t>C)</w:t>
            </w:r>
          </w:p>
        </w:tc>
        <w:tc>
          <w:tcPr>
            <w:tcW w:w="1490" w:type="dxa"/>
            <w:vAlign w:val="center"/>
          </w:tcPr>
          <w:p w14:paraId="1DD91C8C" w14:textId="77777777" w:rsidR="00224C27" w:rsidRPr="000C31E2" w:rsidRDefault="00224C27" w:rsidP="0071650D">
            <w:pPr>
              <w:spacing w:before="120" w:after="120" w:line="240" w:lineRule="auto"/>
              <w:jc w:val="center"/>
              <w:rPr>
                <w:szCs w:val="24"/>
              </w:rPr>
            </w:pPr>
            <w:r w:rsidRPr="000C31E2">
              <w:rPr>
                <w:szCs w:val="24"/>
              </w:rPr>
              <w:t>43</w:t>
            </w:r>
          </w:p>
        </w:tc>
        <w:tc>
          <w:tcPr>
            <w:tcW w:w="1490" w:type="dxa"/>
            <w:vAlign w:val="center"/>
          </w:tcPr>
          <w:p w14:paraId="2D28DA09" w14:textId="77777777" w:rsidR="00224C27" w:rsidRPr="000C31E2" w:rsidRDefault="00224C27" w:rsidP="0071650D">
            <w:pPr>
              <w:spacing w:before="120" w:after="120" w:line="240" w:lineRule="auto"/>
              <w:jc w:val="center"/>
              <w:rPr>
                <w:szCs w:val="24"/>
              </w:rPr>
            </w:pPr>
            <w:r w:rsidRPr="000C31E2">
              <w:rPr>
                <w:szCs w:val="24"/>
              </w:rPr>
              <w:t>56</w:t>
            </w:r>
          </w:p>
        </w:tc>
        <w:tc>
          <w:tcPr>
            <w:tcW w:w="1490" w:type="dxa"/>
            <w:vAlign w:val="center"/>
          </w:tcPr>
          <w:p w14:paraId="1341676F" w14:textId="77777777" w:rsidR="00224C27" w:rsidRPr="000C31E2" w:rsidRDefault="00224C27" w:rsidP="0071650D">
            <w:pPr>
              <w:spacing w:before="120" w:after="120" w:line="240" w:lineRule="auto"/>
              <w:jc w:val="center"/>
              <w:rPr>
                <w:szCs w:val="24"/>
              </w:rPr>
            </w:pPr>
            <w:r w:rsidRPr="000C31E2">
              <w:rPr>
                <w:szCs w:val="24"/>
              </w:rPr>
              <w:t>62</w:t>
            </w:r>
          </w:p>
        </w:tc>
        <w:tc>
          <w:tcPr>
            <w:tcW w:w="1491" w:type="dxa"/>
            <w:vAlign w:val="center"/>
          </w:tcPr>
          <w:p w14:paraId="4F29D0D6" w14:textId="77777777" w:rsidR="00224C27" w:rsidRPr="000C31E2" w:rsidRDefault="00224C27" w:rsidP="0071650D">
            <w:pPr>
              <w:spacing w:before="120" w:after="120" w:line="240" w:lineRule="auto"/>
              <w:jc w:val="center"/>
              <w:rPr>
                <w:szCs w:val="24"/>
              </w:rPr>
            </w:pPr>
            <w:r w:rsidRPr="000C31E2">
              <w:rPr>
                <w:szCs w:val="24"/>
              </w:rPr>
              <w:t>48</w:t>
            </w:r>
          </w:p>
        </w:tc>
      </w:tr>
      <w:tr w:rsidR="000C31E2" w:rsidRPr="000C31E2" w14:paraId="3576CED8" w14:textId="77777777" w:rsidTr="00036D83">
        <w:trPr>
          <w:jc w:val="center"/>
        </w:trPr>
        <w:tc>
          <w:tcPr>
            <w:tcW w:w="2972" w:type="dxa"/>
            <w:vAlign w:val="center"/>
          </w:tcPr>
          <w:p w14:paraId="59C3CB6E" w14:textId="77777777" w:rsidR="00224C27" w:rsidRPr="000C31E2" w:rsidRDefault="00224C27" w:rsidP="0071650D">
            <w:pPr>
              <w:spacing w:before="120" w:after="120" w:line="240" w:lineRule="auto"/>
              <w:jc w:val="center"/>
              <w:rPr>
                <w:szCs w:val="24"/>
              </w:rPr>
            </w:pPr>
            <w:r w:rsidRPr="000C31E2">
              <w:rPr>
                <w:szCs w:val="24"/>
              </w:rPr>
              <w:t>Rotor temperature (</w:t>
            </w:r>
            <w:r w:rsidRPr="000C31E2">
              <w:rPr>
                <w:szCs w:val="24"/>
              </w:rPr>
              <w:t>°</w:t>
            </w:r>
            <w:r w:rsidRPr="000C31E2">
              <w:rPr>
                <w:szCs w:val="24"/>
              </w:rPr>
              <w:t>C)</w:t>
            </w:r>
          </w:p>
        </w:tc>
        <w:tc>
          <w:tcPr>
            <w:tcW w:w="1490" w:type="dxa"/>
            <w:vAlign w:val="center"/>
          </w:tcPr>
          <w:p w14:paraId="476032FF" w14:textId="77777777" w:rsidR="00224C27" w:rsidRPr="000C31E2" w:rsidRDefault="00224C27" w:rsidP="0071650D">
            <w:pPr>
              <w:spacing w:before="120" w:after="120" w:line="240" w:lineRule="auto"/>
              <w:jc w:val="center"/>
              <w:rPr>
                <w:szCs w:val="24"/>
              </w:rPr>
            </w:pPr>
            <w:r w:rsidRPr="000C31E2">
              <w:rPr>
                <w:szCs w:val="24"/>
              </w:rPr>
              <w:t>26</w:t>
            </w:r>
          </w:p>
        </w:tc>
        <w:tc>
          <w:tcPr>
            <w:tcW w:w="1490" w:type="dxa"/>
            <w:vAlign w:val="center"/>
          </w:tcPr>
          <w:p w14:paraId="50913A07" w14:textId="77777777" w:rsidR="00224C27" w:rsidRPr="000C31E2" w:rsidRDefault="00224C27" w:rsidP="0071650D">
            <w:pPr>
              <w:spacing w:before="120" w:after="120" w:line="240" w:lineRule="auto"/>
              <w:jc w:val="center"/>
              <w:rPr>
                <w:szCs w:val="24"/>
              </w:rPr>
            </w:pPr>
            <w:r w:rsidRPr="000C31E2">
              <w:rPr>
                <w:szCs w:val="24"/>
              </w:rPr>
              <w:t>27</w:t>
            </w:r>
          </w:p>
        </w:tc>
        <w:tc>
          <w:tcPr>
            <w:tcW w:w="1490" w:type="dxa"/>
            <w:vAlign w:val="center"/>
          </w:tcPr>
          <w:p w14:paraId="6E6BECC4" w14:textId="77777777" w:rsidR="00224C27" w:rsidRPr="000C31E2" w:rsidRDefault="00224C27" w:rsidP="0071650D">
            <w:pPr>
              <w:spacing w:before="120" w:after="120" w:line="240" w:lineRule="auto"/>
              <w:jc w:val="center"/>
              <w:rPr>
                <w:szCs w:val="24"/>
              </w:rPr>
            </w:pPr>
            <w:r w:rsidRPr="000C31E2">
              <w:rPr>
                <w:szCs w:val="24"/>
              </w:rPr>
              <w:t>27</w:t>
            </w:r>
          </w:p>
        </w:tc>
        <w:tc>
          <w:tcPr>
            <w:tcW w:w="1491" w:type="dxa"/>
            <w:vAlign w:val="center"/>
          </w:tcPr>
          <w:p w14:paraId="3D670D52" w14:textId="77777777" w:rsidR="00224C27" w:rsidRPr="000C31E2" w:rsidRDefault="00224C27" w:rsidP="0071650D">
            <w:pPr>
              <w:spacing w:before="120" w:after="120" w:line="240" w:lineRule="auto"/>
              <w:jc w:val="center"/>
              <w:rPr>
                <w:szCs w:val="24"/>
              </w:rPr>
            </w:pPr>
            <w:r w:rsidRPr="000C31E2">
              <w:rPr>
                <w:szCs w:val="24"/>
              </w:rPr>
              <w:t>27</w:t>
            </w:r>
          </w:p>
        </w:tc>
      </w:tr>
      <w:tr w:rsidR="000C31E2" w:rsidRPr="000C31E2" w14:paraId="0F8D8868" w14:textId="77777777" w:rsidTr="007032C3">
        <w:trPr>
          <w:jc w:val="center"/>
        </w:trPr>
        <w:tc>
          <w:tcPr>
            <w:tcW w:w="8933" w:type="dxa"/>
            <w:gridSpan w:val="5"/>
            <w:vAlign w:val="center"/>
          </w:tcPr>
          <w:p w14:paraId="29E9F5F5" w14:textId="7E83FAEC" w:rsidR="00036D83" w:rsidRPr="000C31E2" w:rsidRDefault="00036D83" w:rsidP="0071650D">
            <w:pPr>
              <w:spacing w:before="120" w:after="120" w:line="240" w:lineRule="auto"/>
              <w:jc w:val="center"/>
              <w:rPr>
                <w:szCs w:val="24"/>
              </w:rPr>
            </w:pPr>
            <w:r w:rsidRPr="000C31E2">
              <w:rPr>
                <w:i/>
                <w:szCs w:val="24"/>
              </w:rPr>
              <w:t>f</w:t>
            </w:r>
            <w:r w:rsidRPr="000C31E2">
              <w:rPr>
                <w:szCs w:val="24"/>
              </w:rPr>
              <w:t>=200Hz</w:t>
            </w:r>
          </w:p>
        </w:tc>
      </w:tr>
      <w:tr w:rsidR="000C31E2" w:rsidRPr="000C31E2" w14:paraId="082A12D4" w14:textId="77777777" w:rsidTr="00036D83">
        <w:trPr>
          <w:jc w:val="center"/>
        </w:trPr>
        <w:tc>
          <w:tcPr>
            <w:tcW w:w="2972" w:type="dxa"/>
            <w:vAlign w:val="center"/>
          </w:tcPr>
          <w:p w14:paraId="43B6AD70" w14:textId="77777777" w:rsidR="00224C27" w:rsidRPr="000C31E2" w:rsidRDefault="00224C27" w:rsidP="0071650D">
            <w:pPr>
              <w:spacing w:before="120" w:after="120" w:line="240" w:lineRule="auto"/>
              <w:jc w:val="center"/>
              <w:rPr>
                <w:szCs w:val="24"/>
              </w:rPr>
            </w:pPr>
            <w:r w:rsidRPr="000C31E2">
              <w:rPr>
                <w:szCs w:val="24"/>
              </w:rPr>
              <w:t>Stator temperature (</w:t>
            </w:r>
            <w:r w:rsidRPr="000C31E2">
              <w:rPr>
                <w:szCs w:val="24"/>
              </w:rPr>
              <w:t>°</w:t>
            </w:r>
            <w:r w:rsidRPr="000C31E2">
              <w:rPr>
                <w:szCs w:val="24"/>
              </w:rPr>
              <w:t>C)</w:t>
            </w:r>
          </w:p>
        </w:tc>
        <w:tc>
          <w:tcPr>
            <w:tcW w:w="1490" w:type="dxa"/>
            <w:vAlign w:val="center"/>
          </w:tcPr>
          <w:p w14:paraId="5228693E" w14:textId="77777777" w:rsidR="00224C27" w:rsidRPr="000C31E2" w:rsidRDefault="00224C27" w:rsidP="0071650D">
            <w:pPr>
              <w:spacing w:before="120" w:after="120" w:line="240" w:lineRule="auto"/>
              <w:jc w:val="center"/>
              <w:rPr>
                <w:szCs w:val="24"/>
              </w:rPr>
            </w:pPr>
            <w:r w:rsidRPr="000C31E2">
              <w:rPr>
                <w:szCs w:val="24"/>
              </w:rPr>
              <w:t>47</w:t>
            </w:r>
          </w:p>
        </w:tc>
        <w:tc>
          <w:tcPr>
            <w:tcW w:w="1490" w:type="dxa"/>
            <w:vAlign w:val="center"/>
          </w:tcPr>
          <w:p w14:paraId="735A5B44" w14:textId="77777777" w:rsidR="00224C27" w:rsidRPr="000C31E2" w:rsidRDefault="00224C27" w:rsidP="0071650D">
            <w:pPr>
              <w:spacing w:before="120" w:after="120" w:line="240" w:lineRule="auto"/>
              <w:jc w:val="center"/>
              <w:rPr>
                <w:szCs w:val="24"/>
              </w:rPr>
            </w:pPr>
            <w:r w:rsidRPr="000C31E2">
              <w:rPr>
                <w:szCs w:val="24"/>
              </w:rPr>
              <w:t>53</w:t>
            </w:r>
          </w:p>
        </w:tc>
        <w:tc>
          <w:tcPr>
            <w:tcW w:w="1490" w:type="dxa"/>
            <w:vAlign w:val="center"/>
          </w:tcPr>
          <w:p w14:paraId="6C6C478C" w14:textId="77777777" w:rsidR="00224C27" w:rsidRPr="000C31E2" w:rsidRDefault="00224C27" w:rsidP="0071650D">
            <w:pPr>
              <w:spacing w:before="120" w:after="120" w:line="240" w:lineRule="auto"/>
              <w:jc w:val="center"/>
              <w:rPr>
                <w:szCs w:val="24"/>
              </w:rPr>
            </w:pPr>
            <w:r w:rsidRPr="000C31E2">
              <w:rPr>
                <w:szCs w:val="24"/>
              </w:rPr>
              <w:t>60</w:t>
            </w:r>
          </w:p>
        </w:tc>
        <w:tc>
          <w:tcPr>
            <w:tcW w:w="1491" w:type="dxa"/>
            <w:vAlign w:val="center"/>
          </w:tcPr>
          <w:p w14:paraId="1101ABD7" w14:textId="77777777" w:rsidR="00224C27" w:rsidRPr="000C31E2" w:rsidRDefault="00224C27" w:rsidP="0071650D">
            <w:pPr>
              <w:spacing w:before="120" w:after="120" w:line="240" w:lineRule="auto"/>
              <w:jc w:val="center"/>
              <w:rPr>
                <w:szCs w:val="24"/>
              </w:rPr>
            </w:pPr>
            <w:r w:rsidRPr="000C31E2">
              <w:rPr>
                <w:szCs w:val="24"/>
              </w:rPr>
              <w:t>63</w:t>
            </w:r>
          </w:p>
        </w:tc>
      </w:tr>
      <w:tr w:rsidR="000C31E2" w:rsidRPr="000C31E2" w14:paraId="1B6A6571" w14:textId="77777777" w:rsidTr="00036D83">
        <w:trPr>
          <w:jc w:val="center"/>
        </w:trPr>
        <w:tc>
          <w:tcPr>
            <w:tcW w:w="2972" w:type="dxa"/>
            <w:vAlign w:val="center"/>
          </w:tcPr>
          <w:p w14:paraId="5120F993" w14:textId="77777777" w:rsidR="00224C27" w:rsidRPr="000C31E2" w:rsidRDefault="00224C27" w:rsidP="0071650D">
            <w:pPr>
              <w:spacing w:before="120" w:after="120" w:line="240" w:lineRule="auto"/>
              <w:jc w:val="center"/>
              <w:rPr>
                <w:szCs w:val="24"/>
              </w:rPr>
            </w:pPr>
            <w:r w:rsidRPr="000C31E2">
              <w:rPr>
                <w:szCs w:val="24"/>
              </w:rPr>
              <w:t>Rotor temperature (</w:t>
            </w:r>
            <w:r w:rsidRPr="000C31E2">
              <w:rPr>
                <w:szCs w:val="24"/>
              </w:rPr>
              <w:t>°</w:t>
            </w:r>
            <w:r w:rsidRPr="000C31E2">
              <w:rPr>
                <w:szCs w:val="24"/>
              </w:rPr>
              <w:t>C)</w:t>
            </w:r>
          </w:p>
        </w:tc>
        <w:tc>
          <w:tcPr>
            <w:tcW w:w="1490" w:type="dxa"/>
            <w:vAlign w:val="center"/>
          </w:tcPr>
          <w:p w14:paraId="79135CD5" w14:textId="77777777" w:rsidR="00224C27" w:rsidRPr="000C31E2" w:rsidRDefault="00224C27" w:rsidP="0071650D">
            <w:pPr>
              <w:spacing w:before="120" w:after="120" w:line="240" w:lineRule="auto"/>
              <w:jc w:val="center"/>
              <w:rPr>
                <w:szCs w:val="24"/>
              </w:rPr>
            </w:pPr>
            <w:r w:rsidRPr="000C31E2">
              <w:rPr>
                <w:szCs w:val="24"/>
              </w:rPr>
              <w:t>26</w:t>
            </w:r>
          </w:p>
        </w:tc>
        <w:tc>
          <w:tcPr>
            <w:tcW w:w="1490" w:type="dxa"/>
            <w:vAlign w:val="center"/>
          </w:tcPr>
          <w:p w14:paraId="76DD4ED0" w14:textId="77777777" w:rsidR="00224C27" w:rsidRPr="000C31E2" w:rsidRDefault="00224C27" w:rsidP="0071650D">
            <w:pPr>
              <w:spacing w:before="120" w:after="120" w:line="240" w:lineRule="auto"/>
              <w:jc w:val="center"/>
              <w:rPr>
                <w:szCs w:val="24"/>
              </w:rPr>
            </w:pPr>
            <w:r w:rsidRPr="000C31E2">
              <w:rPr>
                <w:szCs w:val="24"/>
              </w:rPr>
              <w:t>27</w:t>
            </w:r>
          </w:p>
        </w:tc>
        <w:tc>
          <w:tcPr>
            <w:tcW w:w="1490" w:type="dxa"/>
            <w:vAlign w:val="center"/>
          </w:tcPr>
          <w:p w14:paraId="23257015" w14:textId="77777777" w:rsidR="00224C27" w:rsidRPr="000C31E2" w:rsidRDefault="00224C27" w:rsidP="0071650D">
            <w:pPr>
              <w:spacing w:before="120" w:after="120" w:line="240" w:lineRule="auto"/>
              <w:jc w:val="center"/>
              <w:rPr>
                <w:szCs w:val="24"/>
              </w:rPr>
            </w:pPr>
            <w:r w:rsidRPr="000C31E2">
              <w:rPr>
                <w:szCs w:val="24"/>
              </w:rPr>
              <w:t>27</w:t>
            </w:r>
          </w:p>
        </w:tc>
        <w:tc>
          <w:tcPr>
            <w:tcW w:w="1491" w:type="dxa"/>
            <w:vAlign w:val="center"/>
          </w:tcPr>
          <w:p w14:paraId="6E49AC78" w14:textId="77777777" w:rsidR="00224C27" w:rsidRPr="000C31E2" w:rsidRDefault="00224C27" w:rsidP="0071650D">
            <w:pPr>
              <w:spacing w:before="120" w:after="120" w:line="240" w:lineRule="auto"/>
              <w:jc w:val="center"/>
              <w:rPr>
                <w:szCs w:val="24"/>
              </w:rPr>
            </w:pPr>
            <w:r w:rsidRPr="000C31E2">
              <w:rPr>
                <w:szCs w:val="24"/>
              </w:rPr>
              <w:t>27</w:t>
            </w:r>
          </w:p>
        </w:tc>
      </w:tr>
    </w:tbl>
    <w:p w14:paraId="5BC25E9D" w14:textId="77777777" w:rsidR="00224C27" w:rsidRPr="000C31E2" w:rsidRDefault="00224C27" w:rsidP="00224C27">
      <w:pPr>
        <w:spacing w:before="240" w:after="240"/>
        <w:jc w:val="center"/>
        <w:rPr>
          <w:szCs w:val="24"/>
        </w:rPr>
      </w:pPr>
      <w:r w:rsidRPr="000C31E2">
        <w:rPr>
          <w:noProof/>
          <w:szCs w:val="24"/>
        </w:rPr>
        <w:drawing>
          <wp:inline distT="0" distB="0" distL="0" distR="0" wp14:anchorId="62C1683A" wp14:editId="30C862B8">
            <wp:extent cx="5102367" cy="3194625"/>
            <wp:effectExtent l="0" t="0" r="3175"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140449" cy="3218468"/>
                    </a:xfrm>
                    <a:prstGeom prst="rect">
                      <a:avLst/>
                    </a:prstGeom>
                    <a:noFill/>
                    <a:ln>
                      <a:noFill/>
                    </a:ln>
                  </pic:spPr>
                </pic:pic>
              </a:graphicData>
            </a:graphic>
          </wp:inline>
        </w:drawing>
      </w:r>
    </w:p>
    <w:p w14:paraId="4AB4A093" w14:textId="5F1B6A5E" w:rsidR="00224C27" w:rsidRPr="000C31E2" w:rsidRDefault="00224C27" w:rsidP="00224C27">
      <w:pPr>
        <w:spacing w:before="240" w:after="240"/>
        <w:rPr>
          <w:szCs w:val="24"/>
        </w:rPr>
      </w:pPr>
      <w:r w:rsidRPr="000C31E2">
        <w:rPr>
          <w:szCs w:val="24"/>
        </w:rPr>
        <w:t>Fig. 6.</w:t>
      </w:r>
      <w:r w:rsidR="00510ACD" w:rsidRPr="000C31E2">
        <w:rPr>
          <w:szCs w:val="24"/>
        </w:rPr>
        <w:t>4</w:t>
      </w:r>
      <w:r w:rsidRPr="000C31E2">
        <w:rPr>
          <w:szCs w:val="24"/>
        </w:rPr>
        <w:t xml:space="preserve"> Measured and calculated back EMF by FEA at 847rpm,</w:t>
      </w:r>
      <w:r w:rsidR="002C1358" w:rsidRPr="000C31E2">
        <w:rPr>
          <w:szCs w:val="24"/>
        </w:rPr>
        <w:t xml:space="preserve"> </w:t>
      </w:r>
      <w:r w:rsidR="002C1358" w:rsidRPr="000C31E2">
        <w:rPr>
          <w:i/>
          <w:szCs w:val="24"/>
        </w:rPr>
        <w:t>I</w:t>
      </w:r>
      <w:r w:rsidR="002C1358" w:rsidRPr="000C31E2">
        <w:rPr>
          <w:szCs w:val="24"/>
          <w:vertAlign w:val="subscript"/>
        </w:rPr>
        <w:t>DC</w:t>
      </w:r>
      <w:r w:rsidR="002C1358" w:rsidRPr="000C31E2">
        <w:rPr>
          <w:szCs w:val="24"/>
        </w:rPr>
        <w:t>=2A</w:t>
      </w:r>
      <w:r w:rsidRPr="000C31E2">
        <w:rPr>
          <w:szCs w:val="24"/>
        </w:rPr>
        <w:t>.</w:t>
      </w:r>
    </w:p>
    <w:p w14:paraId="0E8104B1" w14:textId="2F9D0D3F" w:rsidR="00224C27" w:rsidRPr="000C31E2" w:rsidRDefault="00224C27" w:rsidP="00224C27">
      <w:pPr>
        <w:spacing w:before="240" w:after="240"/>
        <w:ind w:firstLineChars="100" w:firstLine="240"/>
        <w:rPr>
          <w:szCs w:val="24"/>
        </w:rPr>
      </w:pPr>
      <w:r w:rsidRPr="000C31E2">
        <w:rPr>
          <w:szCs w:val="24"/>
        </w:rPr>
        <w:t>Figs. 6.</w:t>
      </w:r>
      <w:r w:rsidR="008A135E" w:rsidRPr="000C31E2">
        <w:rPr>
          <w:szCs w:val="24"/>
        </w:rPr>
        <w:t>5</w:t>
      </w:r>
      <w:r w:rsidRPr="000C31E2">
        <w:rPr>
          <w:szCs w:val="24"/>
        </w:rPr>
        <w:t xml:space="preserve"> and 6.</w:t>
      </w:r>
      <w:r w:rsidR="008A135E" w:rsidRPr="000C31E2">
        <w:rPr>
          <w:szCs w:val="24"/>
        </w:rPr>
        <w:t>6</w:t>
      </w:r>
      <w:r w:rsidRPr="000C31E2">
        <w:rPr>
          <w:szCs w:val="24"/>
        </w:rPr>
        <w:t xml:space="preserve"> show the phase current waveforms and harmonic analyses when</w:t>
      </w:r>
      <w:r w:rsidR="00CF581C" w:rsidRPr="000C31E2">
        <w:rPr>
          <w:szCs w:val="24"/>
        </w:rPr>
        <w:t xml:space="preserve"> the fundamental frequency</w:t>
      </w:r>
      <w:r w:rsidRPr="000C31E2">
        <w:rPr>
          <w:szCs w:val="24"/>
        </w:rPr>
        <w:t xml:space="preserve"> </w:t>
      </w:r>
      <m:oMath>
        <m:r>
          <w:rPr>
            <w:rFonts w:ascii="Cambria Math" w:hAnsi="Cambria Math"/>
            <w:szCs w:val="24"/>
          </w:rPr>
          <m:t>f</m:t>
        </m:r>
      </m:oMath>
      <w:r w:rsidRPr="000C31E2">
        <w:rPr>
          <w:szCs w:val="24"/>
        </w:rPr>
        <w:t xml:space="preserve"> is 100Hz at different switching </w:t>
      </w:r>
      <w:r w:rsidR="00780198" w:rsidRPr="000C31E2">
        <w:rPr>
          <w:szCs w:val="24"/>
        </w:rPr>
        <w:t>frequency</w:t>
      </w:r>
      <m:oMath>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f</m:t>
            </m:r>
          </m:e>
          <m:sub>
            <m:r>
              <m:rPr>
                <m:sty m:val="p"/>
              </m:rPr>
              <w:rPr>
                <w:rFonts w:ascii="Cambria Math" w:hAnsi="Cambria Math"/>
                <w:szCs w:val="24"/>
              </w:rPr>
              <m:t>s</m:t>
            </m:r>
          </m:sub>
        </m:sSub>
      </m:oMath>
      <w:r w:rsidRPr="000C31E2">
        <w:rPr>
          <w:szCs w:val="24"/>
        </w:rPr>
        <w:t xml:space="preserve">. It can be seen that the current waveform is almost sinusoidal when the switching frequency is 10kHz. When the </w:t>
      </w:r>
      <w:r w:rsidRPr="000C31E2">
        <w:rPr>
          <w:szCs w:val="24"/>
        </w:rPr>
        <w:lastRenderedPageBreak/>
        <w:t xml:space="preserve">switching frequency </w:t>
      </w:r>
      <w:r w:rsidR="00CF581C" w:rsidRPr="000C31E2">
        <w:rPr>
          <w:szCs w:val="24"/>
        </w:rPr>
        <w:t>de</w:t>
      </w:r>
      <w:r w:rsidRPr="000C31E2">
        <w:rPr>
          <w:szCs w:val="24"/>
        </w:rPr>
        <w:t>creases, the current waveform is distorted significantly. This distortion causes significant fluctuation of the flux density in the electrical machine as shown in Fig. 6.</w:t>
      </w:r>
      <w:r w:rsidR="00510ACD" w:rsidRPr="000C31E2">
        <w:rPr>
          <w:szCs w:val="24"/>
        </w:rPr>
        <w:t>7</w:t>
      </w:r>
      <w:r w:rsidRPr="000C31E2">
        <w:rPr>
          <w:szCs w:val="24"/>
        </w:rPr>
        <w:t>. On the other hand, it also can be seen in Fig. 6.</w:t>
      </w:r>
      <w:r w:rsidR="00510ACD" w:rsidRPr="000C31E2">
        <w:rPr>
          <w:szCs w:val="24"/>
        </w:rPr>
        <w:t>7</w:t>
      </w:r>
      <w:r w:rsidRPr="000C31E2">
        <w:rPr>
          <w:szCs w:val="24"/>
        </w:rPr>
        <w:t xml:space="preserve"> that significant DC bias flux density exists in both of the stator and the rotor of the machine.</w:t>
      </w:r>
    </w:p>
    <w:p w14:paraId="069DB340" w14:textId="77777777" w:rsidR="00224C27" w:rsidRPr="000C31E2" w:rsidRDefault="00224C27" w:rsidP="00224C27">
      <w:pPr>
        <w:spacing w:before="240" w:after="240"/>
        <w:jc w:val="center"/>
        <w:rPr>
          <w:szCs w:val="24"/>
        </w:rPr>
      </w:pPr>
      <w:r w:rsidRPr="000C31E2">
        <w:rPr>
          <w:noProof/>
          <w:szCs w:val="24"/>
        </w:rPr>
        <w:drawing>
          <wp:inline distT="0" distB="0" distL="0" distR="0" wp14:anchorId="12800B08" wp14:editId="673D2D7B">
            <wp:extent cx="4810539" cy="31257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913332" cy="3192583"/>
                    </a:xfrm>
                    <a:prstGeom prst="rect">
                      <a:avLst/>
                    </a:prstGeom>
                    <a:noFill/>
                    <a:ln>
                      <a:noFill/>
                    </a:ln>
                  </pic:spPr>
                </pic:pic>
              </a:graphicData>
            </a:graphic>
          </wp:inline>
        </w:drawing>
      </w:r>
    </w:p>
    <w:p w14:paraId="6AF25386" w14:textId="77777777" w:rsidR="00224C27" w:rsidRPr="000C31E2" w:rsidRDefault="00224C27" w:rsidP="00224C27">
      <w:pPr>
        <w:spacing w:before="240" w:after="240"/>
        <w:jc w:val="center"/>
        <w:rPr>
          <w:szCs w:val="24"/>
        </w:rPr>
      </w:pPr>
      <w:r w:rsidRPr="000C31E2">
        <w:rPr>
          <w:szCs w:val="24"/>
        </w:rPr>
        <w:t>(a)</w:t>
      </w:r>
    </w:p>
    <w:p w14:paraId="6D7B1B23" w14:textId="77777777" w:rsidR="00224C27" w:rsidRPr="000C31E2" w:rsidRDefault="00224C27" w:rsidP="00224C27">
      <w:pPr>
        <w:spacing w:before="240" w:after="240"/>
        <w:jc w:val="center"/>
        <w:rPr>
          <w:szCs w:val="24"/>
        </w:rPr>
      </w:pPr>
      <w:r w:rsidRPr="000C31E2">
        <w:rPr>
          <w:noProof/>
          <w:szCs w:val="24"/>
        </w:rPr>
        <w:drawing>
          <wp:inline distT="0" distB="0" distL="0" distR="0" wp14:anchorId="44CDFCEF" wp14:editId="4C0A7E6E">
            <wp:extent cx="4754880" cy="3089626"/>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40011" cy="3144942"/>
                    </a:xfrm>
                    <a:prstGeom prst="rect">
                      <a:avLst/>
                    </a:prstGeom>
                    <a:noFill/>
                    <a:ln>
                      <a:noFill/>
                    </a:ln>
                  </pic:spPr>
                </pic:pic>
              </a:graphicData>
            </a:graphic>
          </wp:inline>
        </w:drawing>
      </w:r>
    </w:p>
    <w:p w14:paraId="26CCF771" w14:textId="77777777" w:rsidR="00224C27" w:rsidRPr="000C31E2" w:rsidRDefault="00224C27" w:rsidP="00224C27">
      <w:pPr>
        <w:spacing w:before="240" w:after="240"/>
        <w:jc w:val="center"/>
        <w:rPr>
          <w:szCs w:val="24"/>
        </w:rPr>
      </w:pPr>
      <w:r w:rsidRPr="000C31E2">
        <w:rPr>
          <w:szCs w:val="24"/>
        </w:rPr>
        <w:t>(b)</w:t>
      </w:r>
    </w:p>
    <w:p w14:paraId="203D68EB" w14:textId="77777777" w:rsidR="00224C27" w:rsidRPr="000C31E2" w:rsidRDefault="00224C27" w:rsidP="00224C27">
      <w:pPr>
        <w:spacing w:before="240" w:after="240"/>
        <w:jc w:val="center"/>
        <w:rPr>
          <w:szCs w:val="24"/>
        </w:rPr>
      </w:pPr>
      <w:r w:rsidRPr="000C31E2">
        <w:rPr>
          <w:noProof/>
          <w:szCs w:val="24"/>
        </w:rPr>
        <w:lastRenderedPageBreak/>
        <w:drawing>
          <wp:inline distT="0" distB="0" distL="0" distR="0" wp14:anchorId="535AF7F8" wp14:editId="0FFA1699">
            <wp:extent cx="4786685" cy="3110289"/>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86004" cy="3174824"/>
                    </a:xfrm>
                    <a:prstGeom prst="rect">
                      <a:avLst/>
                    </a:prstGeom>
                    <a:noFill/>
                    <a:ln>
                      <a:noFill/>
                    </a:ln>
                  </pic:spPr>
                </pic:pic>
              </a:graphicData>
            </a:graphic>
          </wp:inline>
        </w:drawing>
      </w:r>
    </w:p>
    <w:p w14:paraId="6EEEC20E" w14:textId="77777777" w:rsidR="00224C27" w:rsidRPr="000C31E2" w:rsidRDefault="00224C27" w:rsidP="00224C27">
      <w:pPr>
        <w:spacing w:before="240" w:after="240"/>
        <w:jc w:val="center"/>
        <w:rPr>
          <w:szCs w:val="24"/>
        </w:rPr>
      </w:pPr>
      <w:r w:rsidRPr="000C31E2">
        <w:rPr>
          <w:szCs w:val="24"/>
        </w:rPr>
        <w:t>(c)</w:t>
      </w:r>
    </w:p>
    <w:p w14:paraId="58978640" w14:textId="77777777" w:rsidR="00224C27" w:rsidRPr="000C31E2" w:rsidRDefault="00224C27" w:rsidP="00224C27">
      <w:pPr>
        <w:spacing w:before="240" w:after="240"/>
        <w:jc w:val="center"/>
        <w:rPr>
          <w:szCs w:val="24"/>
        </w:rPr>
      </w:pPr>
      <w:r w:rsidRPr="000C31E2">
        <w:rPr>
          <w:noProof/>
          <w:szCs w:val="24"/>
        </w:rPr>
        <w:drawing>
          <wp:inline distT="0" distB="0" distL="0" distR="0" wp14:anchorId="4F60684B" wp14:editId="792A7EE2">
            <wp:extent cx="4913906" cy="3192956"/>
            <wp:effectExtent l="0" t="0" r="127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971698" cy="3230508"/>
                    </a:xfrm>
                    <a:prstGeom prst="rect">
                      <a:avLst/>
                    </a:prstGeom>
                    <a:noFill/>
                    <a:ln>
                      <a:noFill/>
                    </a:ln>
                  </pic:spPr>
                </pic:pic>
              </a:graphicData>
            </a:graphic>
          </wp:inline>
        </w:drawing>
      </w:r>
    </w:p>
    <w:p w14:paraId="48062622" w14:textId="77777777" w:rsidR="00224C27" w:rsidRPr="000C31E2" w:rsidRDefault="00224C27" w:rsidP="00224C27">
      <w:pPr>
        <w:spacing w:before="240" w:after="240"/>
        <w:jc w:val="center"/>
        <w:rPr>
          <w:szCs w:val="24"/>
        </w:rPr>
      </w:pPr>
      <w:r w:rsidRPr="000C31E2">
        <w:rPr>
          <w:szCs w:val="24"/>
        </w:rPr>
        <w:t>(d)</w:t>
      </w:r>
    </w:p>
    <w:p w14:paraId="2EF1BADF" w14:textId="5F0D2C2C" w:rsidR="00224C27" w:rsidRPr="000C31E2" w:rsidRDefault="00224C27" w:rsidP="00224C27">
      <w:pPr>
        <w:spacing w:before="240" w:after="240"/>
        <w:rPr>
          <w:szCs w:val="24"/>
        </w:rPr>
      </w:pPr>
      <w:r w:rsidRPr="000C31E2">
        <w:rPr>
          <w:szCs w:val="24"/>
        </w:rPr>
        <w:t>Fig. 6.</w:t>
      </w:r>
      <w:r w:rsidR="00510ACD" w:rsidRPr="000C31E2">
        <w:rPr>
          <w:szCs w:val="24"/>
        </w:rPr>
        <w:t>5</w:t>
      </w:r>
      <w:r w:rsidRPr="000C31E2">
        <w:rPr>
          <w:szCs w:val="24"/>
        </w:rPr>
        <w:t xml:space="preserve"> Phase current waveforms at</w:t>
      </w:r>
      <w:r w:rsidR="00806BE2" w:rsidRPr="000C31E2">
        <w:rPr>
          <w:szCs w:val="24"/>
        </w:rPr>
        <w:t xml:space="preserve"> </w:t>
      </w:r>
      <w:r w:rsidR="00806BE2" w:rsidRPr="000C31E2">
        <w:rPr>
          <w:i/>
          <w:szCs w:val="24"/>
        </w:rPr>
        <w:t>f</w:t>
      </w:r>
      <w:r w:rsidR="00806BE2" w:rsidRPr="000C31E2">
        <w:rPr>
          <w:szCs w:val="24"/>
        </w:rPr>
        <w:t>=100Hz.</w:t>
      </w:r>
      <w:r w:rsidRPr="000C31E2">
        <w:rPr>
          <w:szCs w:val="24"/>
        </w:rPr>
        <w:t xml:space="preserve"> (a) </w:t>
      </w:r>
      <w:r w:rsidR="00806BE2" w:rsidRPr="000C31E2">
        <w:rPr>
          <w:i/>
          <w:szCs w:val="24"/>
        </w:rPr>
        <w:t>f</w:t>
      </w:r>
      <w:r w:rsidR="00806BE2" w:rsidRPr="000C31E2">
        <w:rPr>
          <w:szCs w:val="24"/>
          <w:vertAlign w:val="subscript"/>
        </w:rPr>
        <w:t>s</w:t>
      </w:r>
      <w:r w:rsidR="00806BE2" w:rsidRPr="000C31E2">
        <w:rPr>
          <w:szCs w:val="24"/>
        </w:rPr>
        <w:t>=10kHz</w:t>
      </w:r>
      <w:r w:rsidR="00985923" w:rsidRPr="000C31E2">
        <w:rPr>
          <w:szCs w:val="24"/>
        </w:rPr>
        <w:t>.</w:t>
      </w:r>
      <w:r w:rsidRPr="000C31E2">
        <w:rPr>
          <w:szCs w:val="24"/>
        </w:rPr>
        <w:t xml:space="preserve"> (b)</w:t>
      </w:r>
      <w:r w:rsidRPr="000C31E2">
        <w:rPr>
          <w:i/>
          <w:szCs w:val="24"/>
        </w:rPr>
        <w:t xml:space="preserve"> </w:t>
      </w:r>
      <w:r w:rsidR="00806BE2" w:rsidRPr="000C31E2">
        <w:rPr>
          <w:i/>
          <w:szCs w:val="24"/>
        </w:rPr>
        <w:t>f</w:t>
      </w:r>
      <w:r w:rsidR="00806BE2" w:rsidRPr="000C31E2">
        <w:rPr>
          <w:szCs w:val="24"/>
          <w:vertAlign w:val="subscript"/>
        </w:rPr>
        <w:t>s</w:t>
      </w:r>
      <w:r w:rsidR="00806BE2" w:rsidRPr="000C31E2">
        <w:rPr>
          <w:szCs w:val="24"/>
        </w:rPr>
        <w:t xml:space="preserve">=5kHz. </w:t>
      </w:r>
      <w:r w:rsidRPr="000C31E2">
        <w:rPr>
          <w:szCs w:val="24"/>
        </w:rPr>
        <w:t>(c)</w:t>
      </w:r>
      <w:r w:rsidR="00806BE2" w:rsidRPr="000C31E2">
        <w:rPr>
          <w:i/>
          <w:szCs w:val="24"/>
        </w:rPr>
        <w:t xml:space="preserve"> f</w:t>
      </w:r>
      <w:r w:rsidR="00806BE2" w:rsidRPr="000C31E2">
        <w:rPr>
          <w:szCs w:val="24"/>
          <w:vertAlign w:val="subscript"/>
        </w:rPr>
        <w:t>s</w:t>
      </w:r>
      <w:r w:rsidR="00806BE2" w:rsidRPr="000C31E2">
        <w:rPr>
          <w:szCs w:val="24"/>
        </w:rPr>
        <w:t>=2kHz</w:t>
      </w:r>
      <w:r w:rsidR="00985923" w:rsidRPr="000C31E2">
        <w:rPr>
          <w:szCs w:val="24"/>
        </w:rPr>
        <w:t>.</w:t>
      </w:r>
      <w:r w:rsidRPr="000C31E2">
        <w:rPr>
          <w:szCs w:val="24"/>
        </w:rPr>
        <w:t xml:space="preserve"> (d)</w:t>
      </w:r>
      <w:r w:rsidRPr="000C31E2">
        <w:rPr>
          <w:i/>
          <w:szCs w:val="24"/>
        </w:rPr>
        <w:t xml:space="preserve"> </w:t>
      </w:r>
      <w:r w:rsidR="00806BE2" w:rsidRPr="000C31E2">
        <w:rPr>
          <w:i/>
          <w:szCs w:val="24"/>
        </w:rPr>
        <w:t>f</w:t>
      </w:r>
      <w:r w:rsidR="00806BE2" w:rsidRPr="000C31E2">
        <w:rPr>
          <w:szCs w:val="24"/>
          <w:vertAlign w:val="subscript"/>
        </w:rPr>
        <w:t>s</w:t>
      </w:r>
      <w:r w:rsidR="00806BE2" w:rsidRPr="000C31E2">
        <w:rPr>
          <w:szCs w:val="24"/>
        </w:rPr>
        <w:t>=1kHz.</w:t>
      </w:r>
    </w:p>
    <w:p w14:paraId="0A9AD2A9" w14:textId="77777777" w:rsidR="00224C27" w:rsidRPr="000C31E2" w:rsidRDefault="00224C27" w:rsidP="00224C27">
      <w:pPr>
        <w:spacing w:before="240" w:after="240"/>
        <w:jc w:val="center"/>
        <w:rPr>
          <w:szCs w:val="24"/>
        </w:rPr>
      </w:pPr>
      <w:r w:rsidRPr="000C31E2">
        <w:rPr>
          <w:noProof/>
          <w:szCs w:val="24"/>
        </w:rPr>
        <w:lastRenderedPageBreak/>
        <w:drawing>
          <wp:inline distT="0" distB="0" distL="0" distR="0" wp14:anchorId="1F15B0C2" wp14:editId="54F41677">
            <wp:extent cx="4986242" cy="3110087"/>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72342" cy="3163790"/>
                    </a:xfrm>
                    <a:prstGeom prst="rect">
                      <a:avLst/>
                    </a:prstGeom>
                    <a:noFill/>
                    <a:ln>
                      <a:noFill/>
                    </a:ln>
                  </pic:spPr>
                </pic:pic>
              </a:graphicData>
            </a:graphic>
          </wp:inline>
        </w:drawing>
      </w:r>
    </w:p>
    <w:p w14:paraId="7090421B" w14:textId="77777777" w:rsidR="00224C27" w:rsidRPr="000C31E2" w:rsidRDefault="00224C27" w:rsidP="00224C27">
      <w:pPr>
        <w:spacing w:before="240" w:after="240"/>
        <w:jc w:val="center"/>
        <w:rPr>
          <w:szCs w:val="24"/>
        </w:rPr>
      </w:pPr>
      <w:r w:rsidRPr="000C31E2">
        <w:rPr>
          <w:szCs w:val="24"/>
        </w:rPr>
        <w:t>(a)</w:t>
      </w:r>
    </w:p>
    <w:p w14:paraId="69450629" w14:textId="77777777" w:rsidR="00224C27" w:rsidRPr="000C31E2" w:rsidRDefault="00224C27" w:rsidP="00224C27">
      <w:pPr>
        <w:spacing w:before="240" w:after="240"/>
        <w:jc w:val="center"/>
        <w:rPr>
          <w:szCs w:val="24"/>
        </w:rPr>
      </w:pPr>
      <w:r w:rsidRPr="000C31E2">
        <w:rPr>
          <w:noProof/>
          <w:szCs w:val="24"/>
        </w:rPr>
        <w:drawing>
          <wp:inline distT="0" distB="0" distL="0" distR="0" wp14:anchorId="6C084FF8" wp14:editId="04BC8DCB">
            <wp:extent cx="5020574" cy="3137026"/>
            <wp:effectExtent l="0" t="0" r="889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120505" cy="3199466"/>
                    </a:xfrm>
                    <a:prstGeom prst="rect">
                      <a:avLst/>
                    </a:prstGeom>
                    <a:noFill/>
                    <a:ln>
                      <a:noFill/>
                    </a:ln>
                  </pic:spPr>
                </pic:pic>
              </a:graphicData>
            </a:graphic>
          </wp:inline>
        </w:drawing>
      </w:r>
    </w:p>
    <w:p w14:paraId="180A3295" w14:textId="77777777" w:rsidR="00224C27" w:rsidRPr="000C31E2" w:rsidRDefault="00224C27" w:rsidP="00224C27">
      <w:pPr>
        <w:spacing w:before="240" w:after="240"/>
        <w:jc w:val="center"/>
        <w:rPr>
          <w:szCs w:val="24"/>
        </w:rPr>
      </w:pPr>
      <w:r w:rsidRPr="000C31E2">
        <w:rPr>
          <w:szCs w:val="24"/>
        </w:rPr>
        <w:t>(b)</w:t>
      </w:r>
    </w:p>
    <w:p w14:paraId="5A432FE1" w14:textId="77777777" w:rsidR="00224C27" w:rsidRPr="000C31E2" w:rsidRDefault="00224C27" w:rsidP="00224C27">
      <w:pPr>
        <w:spacing w:before="240" w:after="240"/>
        <w:jc w:val="center"/>
        <w:rPr>
          <w:szCs w:val="24"/>
        </w:rPr>
      </w:pPr>
      <w:r w:rsidRPr="000C31E2">
        <w:rPr>
          <w:noProof/>
          <w:szCs w:val="24"/>
        </w:rPr>
        <w:lastRenderedPageBreak/>
        <w:drawing>
          <wp:inline distT="0" distB="0" distL="0" distR="0" wp14:anchorId="509DCA03" wp14:editId="78EC4D1D">
            <wp:extent cx="5106838" cy="319093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177305" cy="3234963"/>
                    </a:xfrm>
                    <a:prstGeom prst="rect">
                      <a:avLst/>
                    </a:prstGeom>
                    <a:noFill/>
                    <a:ln>
                      <a:noFill/>
                    </a:ln>
                  </pic:spPr>
                </pic:pic>
              </a:graphicData>
            </a:graphic>
          </wp:inline>
        </w:drawing>
      </w:r>
    </w:p>
    <w:p w14:paraId="5E90BBF4" w14:textId="77777777" w:rsidR="00224C27" w:rsidRPr="000C31E2" w:rsidRDefault="00224C27" w:rsidP="00224C27">
      <w:pPr>
        <w:spacing w:before="240" w:after="240"/>
        <w:jc w:val="center"/>
        <w:rPr>
          <w:szCs w:val="24"/>
        </w:rPr>
      </w:pPr>
      <w:r w:rsidRPr="000C31E2">
        <w:rPr>
          <w:szCs w:val="24"/>
        </w:rPr>
        <w:t>(c)</w:t>
      </w:r>
    </w:p>
    <w:p w14:paraId="71876B16" w14:textId="77777777" w:rsidR="00224C27" w:rsidRPr="000C31E2" w:rsidRDefault="00224C27" w:rsidP="00224C27">
      <w:pPr>
        <w:spacing w:before="240" w:after="240"/>
        <w:jc w:val="center"/>
        <w:rPr>
          <w:szCs w:val="24"/>
        </w:rPr>
      </w:pPr>
      <w:r w:rsidRPr="000C31E2">
        <w:rPr>
          <w:noProof/>
          <w:szCs w:val="24"/>
        </w:rPr>
        <w:drawing>
          <wp:inline distT="0" distB="0" distL="0" distR="0" wp14:anchorId="6B802D88" wp14:editId="4BDA07DC">
            <wp:extent cx="5020574" cy="3137027"/>
            <wp:effectExtent l="0" t="0" r="889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084653" cy="3177066"/>
                    </a:xfrm>
                    <a:prstGeom prst="rect">
                      <a:avLst/>
                    </a:prstGeom>
                    <a:noFill/>
                    <a:ln>
                      <a:noFill/>
                    </a:ln>
                  </pic:spPr>
                </pic:pic>
              </a:graphicData>
            </a:graphic>
          </wp:inline>
        </w:drawing>
      </w:r>
    </w:p>
    <w:p w14:paraId="732416F6" w14:textId="77777777" w:rsidR="00224C27" w:rsidRPr="000C31E2" w:rsidRDefault="00224C27" w:rsidP="00224C27">
      <w:pPr>
        <w:spacing w:before="240" w:after="240"/>
        <w:jc w:val="center"/>
        <w:rPr>
          <w:szCs w:val="24"/>
        </w:rPr>
      </w:pPr>
      <w:r w:rsidRPr="000C31E2">
        <w:rPr>
          <w:szCs w:val="24"/>
        </w:rPr>
        <w:t>(d)</w:t>
      </w:r>
    </w:p>
    <w:p w14:paraId="1673AE40" w14:textId="695E9085" w:rsidR="00345112" w:rsidRPr="000C31E2" w:rsidRDefault="00224C27" w:rsidP="00345112">
      <w:pPr>
        <w:spacing w:before="240" w:after="240"/>
        <w:rPr>
          <w:szCs w:val="24"/>
        </w:rPr>
      </w:pPr>
      <w:r w:rsidRPr="000C31E2">
        <w:rPr>
          <w:szCs w:val="24"/>
        </w:rPr>
        <w:t>Fig. 6.</w:t>
      </w:r>
      <w:r w:rsidR="00510ACD" w:rsidRPr="000C31E2">
        <w:rPr>
          <w:szCs w:val="24"/>
        </w:rPr>
        <w:t>6</w:t>
      </w:r>
      <w:r w:rsidRPr="000C31E2">
        <w:rPr>
          <w:szCs w:val="24"/>
        </w:rPr>
        <w:t xml:space="preserve"> Phase current waveform harmonic analyses</w:t>
      </w:r>
      <w:r w:rsidR="00BC0C73" w:rsidRPr="000C31E2">
        <w:rPr>
          <w:szCs w:val="24"/>
        </w:rPr>
        <w:t xml:space="preserve"> at</w:t>
      </w:r>
      <w:r w:rsidRPr="000C31E2">
        <w:rPr>
          <w:szCs w:val="24"/>
        </w:rPr>
        <w:t xml:space="preserve"> </w:t>
      </w:r>
      <w:r w:rsidR="00806BE2" w:rsidRPr="000C31E2">
        <w:rPr>
          <w:i/>
          <w:szCs w:val="24"/>
        </w:rPr>
        <w:t>f</w:t>
      </w:r>
      <w:r w:rsidR="00806BE2" w:rsidRPr="000C31E2">
        <w:rPr>
          <w:szCs w:val="24"/>
        </w:rPr>
        <w:t xml:space="preserve">=100Hz. (a) </w:t>
      </w:r>
      <w:r w:rsidR="00806BE2" w:rsidRPr="000C31E2">
        <w:rPr>
          <w:i/>
          <w:szCs w:val="24"/>
        </w:rPr>
        <w:t>f</w:t>
      </w:r>
      <w:r w:rsidR="00806BE2" w:rsidRPr="000C31E2">
        <w:rPr>
          <w:szCs w:val="24"/>
          <w:vertAlign w:val="subscript"/>
        </w:rPr>
        <w:t>s</w:t>
      </w:r>
      <w:r w:rsidR="00806BE2" w:rsidRPr="000C31E2">
        <w:rPr>
          <w:szCs w:val="24"/>
        </w:rPr>
        <w:t>=10kHz. (b)</w:t>
      </w:r>
      <w:r w:rsidR="00806BE2" w:rsidRPr="000C31E2">
        <w:rPr>
          <w:i/>
          <w:szCs w:val="24"/>
        </w:rPr>
        <w:t xml:space="preserve"> f</w:t>
      </w:r>
      <w:r w:rsidR="00806BE2" w:rsidRPr="000C31E2">
        <w:rPr>
          <w:szCs w:val="24"/>
          <w:vertAlign w:val="subscript"/>
        </w:rPr>
        <w:t>s</w:t>
      </w:r>
      <w:r w:rsidR="00806BE2" w:rsidRPr="000C31E2">
        <w:rPr>
          <w:szCs w:val="24"/>
        </w:rPr>
        <w:t>=5kHz. (c)</w:t>
      </w:r>
      <w:r w:rsidR="00806BE2" w:rsidRPr="000C31E2">
        <w:rPr>
          <w:i/>
          <w:szCs w:val="24"/>
        </w:rPr>
        <w:t xml:space="preserve"> f</w:t>
      </w:r>
      <w:r w:rsidR="00806BE2" w:rsidRPr="000C31E2">
        <w:rPr>
          <w:szCs w:val="24"/>
          <w:vertAlign w:val="subscript"/>
        </w:rPr>
        <w:t>s</w:t>
      </w:r>
      <w:r w:rsidR="00806BE2" w:rsidRPr="000C31E2">
        <w:rPr>
          <w:szCs w:val="24"/>
        </w:rPr>
        <w:t>=2kHz. (d)</w:t>
      </w:r>
      <w:r w:rsidR="00806BE2" w:rsidRPr="000C31E2">
        <w:rPr>
          <w:i/>
          <w:szCs w:val="24"/>
        </w:rPr>
        <w:t xml:space="preserve"> f</w:t>
      </w:r>
      <w:r w:rsidR="00806BE2" w:rsidRPr="000C31E2">
        <w:rPr>
          <w:szCs w:val="24"/>
          <w:vertAlign w:val="subscript"/>
        </w:rPr>
        <w:t>s</w:t>
      </w:r>
      <w:r w:rsidR="00806BE2" w:rsidRPr="000C31E2">
        <w:rPr>
          <w:szCs w:val="24"/>
        </w:rPr>
        <w:t>=1kHz.</w:t>
      </w:r>
    </w:p>
    <w:p w14:paraId="572B9299" w14:textId="6EF09DA5" w:rsidR="00224C27" w:rsidRPr="000C31E2" w:rsidRDefault="00345112" w:rsidP="00345112">
      <w:pPr>
        <w:spacing w:before="240" w:after="240"/>
        <w:jc w:val="center"/>
        <w:rPr>
          <w:szCs w:val="24"/>
        </w:rPr>
      </w:pPr>
      <w:r w:rsidRPr="000C31E2">
        <w:rPr>
          <w:noProof/>
        </w:rPr>
        <w:lastRenderedPageBreak/>
        <w:drawing>
          <wp:inline distT="0" distB="0" distL="0" distR="0" wp14:anchorId="455C22E2" wp14:editId="1D7E59CF">
            <wp:extent cx="4994027" cy="31498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02023" cy="3154887"/>
                    </a:xfrm>
                    <a:prstGeom prst="rect">
                      <a:avLst/>
                    </a:prstGeom>
                    <a:noFill/>
                    <a:ln>
                      <a:noFill/>
                    </a:ln>
                  </pic:spPr>
                </pic:pic>
              </a:graphicData>
            </a:graphic>
          </wp:inline>
        </w:drawing>
      </w:r>
    </w:p>
    <w:p w14:paraId="3DA3D697" w14:textId="77777777" w:rsidR="00224C27" w:rsidRPr="000C31E2" w:rsidRDefault="00224C27" w:rsidP="00224C27">
      <w:pPr>
        <w:spacing w:before="240" w:after="240"/>
        <w:jc w:val="center"/>
        <w:rPr>
          <w:szCs w:val="24"/>
        </w:rPr>
      </w:pPr>
      <w:r w:rsidRPr="000C31E2">
        <w:rPr>
          <w:szCs w:val="24"/>
        </w:rPr>
        <w:t>(a)</w:t>
      </w:r>
    </w:p>
    <w:p w14:paraId="516C44FB" w14:textId="402004B9" w:rsidR="00224C27" w:rsidRPr="000C31E2" w:rsidRDefault="00426748" w:rsidP="008961BD">
      <w:pPr>
        <w:spacing w:before="240" w:after="240"/>
        <w:jc w:val="center"/>
        <w:rPr>
          <w:szCs w:val="24"/>
        </w:rPr>
      </w:pPr>
      <w:r w:rsidRPr="000C31E2">
        <w:rPr>
          <w:noProof/>
        </w:rPr>
        <w:drawing>
          <wp:inline distT="0" distB="0" distL="0" distR="0" wp14:anchorId="174B2DD9" wp14:editId="422AB33A">
            <wp:extent cx="4875428" cy="3101009"/>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78946" cy="3103247"/>
                    </a:xfrm>
                    <a:prstGeom prst="rect">
                      <a:avLst/>
                    </a:prstGeom>
                    <a:noFill/>
                    <a:ln>
                      <a:noFill/>
                    </a:ln>
                  </pic:spPr>
                </pic:pic>
              </a:graphicData>
            </a:graphic>
          </wp:inline>
        </w:drawing>
      </w:r>
    </w:p>
    <w:p w14:paraId="419F4120" w14:textId="77777777" w:rsidR="00224C27" w:rsidRPr="000C31E2" w:rsidRDefault="00224C27" w:rsidP="00224C27">
      <w:pPr>
        <w:spacing w:before="240" w:after="240"/>
        <w:jc w:val="center"/>
        <w:rPr>
          <w:szCs w:val="24"/>
        </w:rPr>
      </w:pPr>
      <w:r w:rsidRPr="000C31E2">
        <w:rPr>
          <w:szCs w:val="24"/>
        </w:rPr>
        <w:t>(b)</w:t>
      </w:r>
    </w:p>
    <w:p w14:paraId="159250B4" w14:textId="6A79D02C" w:rsidR="00224C27" w:rsidRPr="000C31E2" w:rsidRDefault="00426748" w:rsidP="00224C27">
      <w:pPr>
        <w:spacing w:before="240" w:after="240"/>
        <w:jc w:val="center"/>
        <w:rPr>
          <w:szCs w:val="24"/>
        </w:rPr>
      </w:pPr>
      <w:r w:rsidRPr="000C31E2">
        <w:rPr>
          <w:noProof/>
        </w:rPr>
        <w:lastRenderedPageBreak/>
        <w:drawing>
          <wp:inline distT="0" distB="0" distL="0" distR="0" wp14:anchorId="417918FA" wp14:editId="529F38B0">
            <wp:extent cx="4898003" cy="309279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09437" cy="3100011"/>
                    </a:xfrm>
                    <a:prstGeom prst="rect">
                      <a:avLst/>
                    </a:prstGeom>
                    <a:noFill/>
                    <a:ln>
                      <a:noFill/>
                    </a:ln>
                  </pic:spPr>
                </pic:pic>
              </a:graphicData>
            </a:graphic>
          </wp:inline>
        </w:drawing>
      </w:r>
    </w:p>
    <w:p w14:paraId="292EC855" w14:textId="77777777" w:rsidR="00224C27" w:rsidRPr="000C31E2" w:rsidRDefault="00224C27" w:rsidP="00224C27">
      <w:pPr>
        <w:spacing w:before="240" w:after="240"/>
        <w:jc w:val="center"/>
        <w:rPr>
          <w:szCs w:val="24"/>
        </w:rPr>
      </w:pPr>
      <w:r w:rsidRPr="000C31E2">
        <w:rPr>
          <w:szCs w:val="24"/>
        </w:rPr>
        <w:t>(c)</w:t>
      </w:r>
    </w:p>
    <w:p w14:paraId="02C82E8A" w14:textId="656DEB6C" w:rsidR="00224C27" w:rsidRPr="000C31E2" w:rsidRDefault="00E63C6A" w:rsidP="00224C27">
      <w:pPr>
        <w:spacing w:before="240" w:after="240"/>
        <w:jc w:val="center"/>
        <w:rPr>
          <w:szCs w:val="24"/>
        </w:rPr>
      </w:pPr>
      <w:r w:rsidRPr="000C31E2">
        <w:rPr>
          <w:noProof/>
        </w:rPr>
        <w:drawing>
          <wp:inline distT="0" distB="0" distL="0" distR="0" wp14:anchorId="53352F79" wp14:editId="00584F6A">
            <wp:extent cx="4945711" cy="3104320"/>
            <wp:effectExtent l="0" t="0" r="762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53555" cy="3109244"/>
                    </a:xfrm>
                    <a:prstGeom prst="rect">
                      <a:avLst/>
                    </a:prstGeom>
                    <a:noFill/>
                    <a:ln>
                      <a:noFill/>
                    </a:ln>
                  </pic:spPr>
                </pic:pic>
              </a:graphicData>
            </a:graphic>
          </wp:inline>
        </w:drawing>
      </w:r>
    </w:p>
    <w:p w14:paraId="54AE0673" w14:textId="77777777" w:rsidR="00224C27" w:rsidRPr="000C31E2" w:rsidRDefault="00224C27" w:rsidP="00224C27">
      <w:pPr>
        <w:spacing w:before="240" w:after="240"/>
        <w:jc w:val="center"/>
        <w:rPr>
          <w:szCs w:val="24"/>
        </w:rPr>
      </w:pPr>
      <w:r w:rsidRPr="000C31E2">
        <w:rPr>
          <w:szCs w:val="24"/>
        </w:rPr>
        <w:t>(d)</w:t>
      </w:r>
    </w:p>
    <w:p w14:paraId="333A4AF6" w14:textId="43A1161A" w:rsidR="00224C27" w:rsidRPr="000C31E2" w:rsidRDefault="00224C27" w:rsidP="00224C27">
      <w:pPr>
        <w:spacing w:before="240" w:after="240"/>
        <w:rPr>
          <w:szCs w:val="24"/>
        </w:rPr>
      </w:pPr>
      <w:r w:rsidRPr="000C31E2">
        <w:rPr>
          <w:szCs w:val="24"/>
        </w:rPr>
        <w:t>Fig. 6.</w:t>
      </w:r>
      <w:r w:rsidR="00510ACD" w:rsidRPr="000C31E2">
        <w:rPr>
          <w:szCs w:val="24"/>
        </w:rPr>
        <w:t>7</w:t>
      </w:r>
      <w:r w:rsidRPr="000C31E2">
        <w:rPr>
          <w:szCs w:val="24"/>
        </w:rPr>
        <w:t xml:space="preserve"> Radial and tangential flux density waveforms at different positions when</w:t>
      </w:r>
      <w:r w:rsidR="00806BE2" w:rsidRPr="000C31E2">
        <w:rPr>
          <w:szCs w:val="24"/>
        </w:rPr>
        <w:t xml:space="preserve"> </w:t>
      </w:r>
      <w:r w:rsidR="00806BE2" w:rsidRPr="000C31E2">
        <w:rPr>
          <w:i/>
          <w:szCs w:val="24"/>
        </w:rPr>
        <w:t>f</w:t>
      </w:r>
      <w:r w:rsidR="00806BE2" w:rsidRPr="000C31E2">
        <w:rPr>
          <w:szCs w:val="24"/>
        </w:rPr>
        <w:t xml:space="preserve">=100Hz, </w:t>
      </w:r>
      <w:r w:rsidR="00806BE2" w:rsidRPr="000C31E2">
        <w:rPr>
          <w:i/>
          <w:szCs w:val="24"/>
        </w:rPr>
        <w:t>f</w:t>
      </w:r>
      <w:r w:rsidR="00806BE2" w:rsidRPr="000C31E2">
        <w:rPr>
          <w:szCs w:val="24"/>
          <w:vertAlign w:val="subscript"/>
        </w:rPr>
        <w:t>s</w:t>
      </w:r>
      <w:r w:rsidR="00806BE2" w:rsidRPr="000C31E2">
        <w:rPr>
          <w:szCs w:val="24"/>
        </w:rPr>
        <w:t>=1kHz.</w:t>
      </w:r>
      <w:r w:rsidRPr="000C31E2">
        <w:rPr>
          <w:szCs w:val="24"/>
        </w:rPr>
        <w:t xml:space="preserve"> (a) Point 1</w:t>
      </w:r>
      <w:r w:rsidR="00985923" w:rsidRPr="000C31E2">
        <w:rPr>
          <w:szCs w:val="24"/>
        </w:rPr>
        <w:t>.</w:t>
      </w:r>
      <w:r w:rsidRPr="000C31E2">
        <w:rPr>
          <w:szCs w:val="24"/>
        </w:rPr>
        <w:t xml:space="preserve"> (b) Point 2</w:t>
      </w:r>
      <w:r w:rsidR="00985923" w:rsidRPr="000C31E2">
        <w:rPr>
          <w:szCs w:val="24"/>
        </w:rPr>
        <w:t>.</w:t>
      </w:r>
      <w:r w:rsidRPr="000C31E2">
        <w:rPr>
          <w:szCs w:val="24"/>
        </w:rPr>
        <w:t xml:space="preserve"> (c) Point 3</w:t>
      </w:r>
      <w:r w:rsidR="00985923" w:rsidRPr="000C31E2">
        <w:rPr>
          <w:szCs w:val="24"/>
        </w:rPr>
        <w:t>.</w:t>
      </w:r>
      <w:r w:rsidRPr="000C31E2">
        <w:rPr>
          <w:szCs w:val="24"/>
        </w:rPr>
        <w:t xml:space="preserve"> (d) Point 4.</w:t>
      </w:r>
      <w:r w:rsidR="00CF581C" w:rsidRPr="000C31E2">
        <w:rPr>
          <w:szCs w:val="24"/>
        </w:rPr>
        <w:t xml:space="preserve"> (</w:t>
      </w:r>
      <w:r w:rsidR="00806BE2" w:rsidRPr="000C31E2">
        <w:rPr>
          <w:i/>
          <w:szCs w:val="24"/>
        </w:rPr>
        <w:t>B</w:t>
      </w:r>
      <w:r w:rsidR="00806BE2" w:rsidRPr="000C31E2">
        <w:rPr>
          <w:szCs w:val="24"/>
          <w:vertAlign w:val="subscript"/>
        </w:rPr>
        <w:t>r</w:t>
      </w:r>
      <w:r w:rsidR="00CF581C" w:rsidRPr="000C31E2">
        <w:rPr>
          <w:szCs w:val="24"/>
        </w:rPr>
        <w:t>: radial flux density,</w:t>
      </w:r>
      <w:r w:rsidR="00806BE2" w:rsidRPr="000C31E2">
        <w:rPr>
          <w:i/>
          <w:szCs w:val="24"/>
        </w:rPr>
        <w:t xml:space="preserve"> B</w:t>
      </w:r>
      <w:r w:rsidR="00806BE2" w:rsidRPr="000C31E2">
        <w:rPr>
          <w:szCs w:val="24"/>
          <w:vertAlign w:val="subscript"/>
        </w:rPr>
        <w:t>t</w:t>
      </w:r>
      <w:r w:rsidR="00CF581C" w:rsidRPr="000C31E2">
        <w:rPr>
          <w:szCs w:val="24"/>
        </w:rPr>
        <w:t>: tangential flux density).</w:t>
      </w:r>
    </w:p>
    <w:p w14:paraId="7AE9784A" w14:textId="3C2F1795" w:rsidR="00224C27" w:rsidRPr="000C31E2" w:rsidRDefault="00224C27" w:rsidP="00224C27">
      <w:pPr>
        <w:spacing w:before="240" w:after="240"/>
        <w:ind w:firstLineChars="100" w:firstLine="240"/>
        <w:rPr>
          <w:szCs w:val="24"/>
        </w:rPr>
      </w:pPr>
      <w:r w:rsidRPr="000C31E2">
        <w:rPr>
          <w:szCs w:val="24"/>
        </w:rPr>
        <w:lastRenderedPageBreak/>
        <w:t>Fig. 6.</w:t>
      </w:r>
      <w:r w:rsidR="00510ACD" w:rsidRPr="000C31E2">
        <w:rPr>
          <w:szCs w:val="24"/>
        </w:rPr>
        <w:t>8</w:t>
      </w:r>
      <w:r w:rsidRPr="000C31E2">
        <w:rPr>
          <w:szCs w:val="24"/>
        </w:rPr>
        <w:t xml:space="preserve"> shows the measured and calculated results. </w:t>
      </w:r>
      <w:r w:rsidR="002E6537" w:rsidRPr="000C31E2">
        <w:rPr>
          <w:szCs w:val="24"/>
        </w:rPr>
        <w:t xml:space="preserve">It can be seen that </w:t>
      </w:r>
      <w:r w:rsidRPr="000C31E2">
        <w:rPr>
          <w:szCs w:val="24"/>
        </w:rPr>
        <w:t xml:space="preserve">the accuracy of the improved iron loss model (6.1) is </w:t>
      </w:r>
      <w:r w:rsidR="002E6537" w:rsidRPr="000C31E2">
        <w:rPr>
          <w:szCs w:val="24"/>
        </w:rPr>
        <w:t>good</w:t>
      </w:r>
      <w:r w:rsidRPr="000C31E2">
        <w:rPr>
          <w:szCs w:val="24"/>
        </w:rPr>
        <w:t xml:space="preserve"> with the help of the consideration of the DC bias flux density, the flux density </w:t>
      </w:r>
      <w:r w:rsidR="00780198" w:rsidRPr="000C31E2">
        <w:rPr>
          <w:szCs w:val="24"/>
        </w:rPr>
        <w:t>distortion</w:t>
      </w:r>
      <w:r w:rsidRPr="000C31E2">
        <w:rPr>
          <w:szCs w:val="24"/>
        </w:rPr>
        <w:t xml:space="preserve"> and the temperature. The effectiveness of the </w:t>
      </w:r>
      <w:r w:rsidRPr="000C31E2">
        <w:rPr>
          <w:rFonts w:eastAsia="MS Mincho"/>
          <w:szCs w:val="24"/>
        </w:rPr>
        <w:t>improved iron loss model for arbitrary flux density waveform considering temperature influence is then confirmed.</w:t>
      </w:r>
    </w:p>
    <w:p w14:paraId="69B8B8AC" w14:textId="257F2809" w:rsidR="00224C27" w:rsidRPr="000C31E2" w:rsidRDefault="002E6537" w:rsidP="00224C27">
      <w:pPr>
        <w:spacing w:before="240" w:after="240"/>
        <w:jc w:val="center"/>
        <w:rPr>
          <w:szCs w:val="24"/>
        </w:rPr>
      </w:pPr>
      <w:r w:rsidRPr="000C31E2">
        <w:rPr>
          <w:noProof/>
        </w:rPr>
        <w:drawing>
          <wp:inline distT="0" distB="0" distL="0" distR="0" wp14:anchorId="07D2E906" wp14:editId="79D41661">
            <wp:extent cx="5681831" cy="3528203"/>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5926" cy="3543165"/>
                    </a:xfrm>
                    <a:prstGeom prst="rect">
                      <a:avLst/>
                    </a:prstGeom>
                    <a:noFill/>
                    <a:ln>
                      <a:noFill/>
                    </a:ln>
                  </pic:spPr>
                </pic:pic>
              </a:graphicData>
            </a:graphic>
          </wp:inline>
        </w:drawing>
      </w:r>
    </w:p>
    <w:p w14:paraId="36EB88D4" w14:textId="4A06D368" w:rsidR="00301110" w:rsidRPr="000C31E2" w:rsidRDefault="00224C27" w:rsidP="00224C27">
      <w:pPr>
        <w:spacing w:before="240" w:after="240"/>
        <w:rPr>
          <w:szCs w:val="24"/>
        </w:rPr>
      </w:pPr>
      <w:r w:rsidRPr="000C31E2">
        <w:rPr>
          <w:szCs w:val="24"/>
        </w:rPr>
        <w:t>Fig. 6.</w:t>
      </w:r>
      <w:r w:rsidR="00510ACD" w:rsidRPr="000C31E2">
        <w:rPr>
          <w:szCs w:val="24"/>
        </w:rPr>
        <w:t>8</w:t>
      </w:r>
      <w:r w:rsidRPr="000C31E2">
        <w:rPr>
          <w:szCs w:val="24"/>
        </w:rPr>
        <w:t xml:space="preserve"> Measured and calculated iron losses</w:t>
      </w:r>
      <w:r w:rsidR="0014367E" w:rsidRPr="000C31E2">
        <w:rPr>
          <w:szCs w:val="24"/>
        </w:rPr>
        <w:t>,</w:t>
      </w:r>
      <w:r w:rsidR="00047094" w:rsidRPr="000C31E2">
        <w:rPr>
          <w:szCs w:val="24"/>
        </w:rPr>
        <w:t xml:space="preserve"> </w:t>
      </w:r>
      <w:r w:rsidR="00047094" w:rsidRPr="000C31E2">
        <w:rPr>
          <w:i/>
          <w:szCs w:val="24"/>
        </w:rPr>
        <w:t>I</w:t>
      </w:r>
      <w:r w:rsidR="00047094" w:rsidRPr="000C31E2">
        <w:rPr>
          <w:szCs w:val="24"/>
          <w:vertAlign w:val="subscript"/>
        </w:rPr>
        <w:t>DC</w:t>
      </w:r>
      <w:r w:rsidR="00047094" w:rsidRPr="000C31E2">
        <w:rPr>
          <w:szCs w:val="24"/>
        </w:rPr>
        <w:t>=2A</w:t>
      </w:r>
      <w:r w:rsidR="0014367E" w:rsidRPr="000C31E2">
        <w:rPr>
          <w:szCs w:val="24"/>
        </w:rPr>
        <w:t>.</w:t>
      </w:r>
    </w:p>
    <w:p w14:paraId="1B225B07" w14:textId="2DF40F6C" w:rsidR="00224C27" w:rsidRPr="000C31E2" w:rsidRDefault="00224C27" w:rsidP="00224C27">
      <w:pPr>
        <w:pStyle w:val="Heading2"/>
        <w:numPr>
          <w:ilvl w:val="0"/>
          <w:numId w:val="0"/>
        </w:numPr>
        <w:spacing w:after="480"/>
        <w:ind w:left="576" w:hanging="576"/>
        <w:rPr>
          <w:sz w:val="36"/>
        </w:rPr>
      </w:pPr>
      <w:bookmarkStart w:id="210" w:name="_Toc498330467"/>
      <w:r w:rsidRPr="000C31E2">
        <w:rPr>
          <w:sz w:val="36"/>
        </w:rPr>
        <w:t>6.4 Conclusions</w:t>
      </w:r>
      <w:bookmarkEnd w:id="210"/>
    </w:p>
    <w:p w14:paraId="100AD8D6" w14:textId="5D01A0DB" w:rsidR="00224C27" w:rsidRPr="000C31E2" w:rsidRDefault="00A1365C" w:rsidP="00A1365C">
      <w:pPr>
        <w:spacing w:before="240" w:after="240"/>
        <w:ind w:firstLineChars="100" w:firstLine="240"/>
      </w:pPr>
      <w:r w:rsidRPr="000C31E2">
        <w:t>I</w:t>
      </w:r>
      <w:r w:rsidR="00224C27" w:rsidRPr="000C31E2">
        <w:t>n this chapter, an improved iron loss model (6.1) for arbitrary flux density waveform considering temperature influence is developed. In order to validate the improved model on iron loss prediction in electrical machines, an electrical machine test is carried out. The test results show that the improved iron loss model can predict the iron loss accurately in the electr</w:t>
      </w:r>
      <w:r w:rsidR="007941E8" w:rsidRPr="000C31E2">
        <w:t>ical machine, even when there are</w:t>
      </w:r>
      <w:r w:rsidR="00224C27" w:rsidRPr="000C31E2">
        <w:t xml:space="preserve"> significant DC bias flux density</w:t>
      </w:r>
      <w:r w:rsidR="007941E8" w:rsidRPr="000C31E2">
        <w:t xml:space="preserve"> and flux density distortion</w:t>
      </w:r>
      <w:r w:rsidR="007941E8" w:rsidRPr="000C31E2">
        <w:rPr>
          <w:szCs w:val="24"/>
        </w:rPr>
        <w:t>, and</w:t>
      </w:r>
      <w:r w:rsidR="00224C27" w:rsidRPr="000C31E2">
        <w:t xml:space="preserve"> the temperature varies significantly. </w:t>
      </w:r>
    </w:p>
    <w:p w14:paraId="1AE4806D" w14:textId="10297190" w:rsidR="00B3503E" w:rsidRPr="000C31E2" w:rsidRDefault="00B3503E" w:rsidP="002955A9">
      <w:pPr>
        <w:spacing w:before="240" w:after="240"/>
        <w:ind w:firstLineChars="100" w:firstLine="240"/>
      </w:pPr>
      <w:r w:rsidRPr="000C31E2">
        <w:br w:type="page"/>
      </w:r>
    </w:p>
    <w:p w14:paraId="6E64BEB4" w14:textId="585FAB7B" w:rsidR="0065459E" w:rsidRPr="000C31E2" w:rsidRDefault="0065459E" w:rsidP="00E17FCB">
      <w:pPr>
        <w:pStyle w:val="Heading1"/>
        <w:numPr>
          <w:ilvl w:val="0"/>
          <w:numId w:val="0"/>
        </w:numPr>
        <w:spacing w:after="240"/>
        <w:jc w:val="both"/>
        <w:rPr>
          <w:sz w:val="40"/>
        </w:rPr>
      </w:pPr>
      <w:bookmarkStart w:id="211" w:name="_Toc498330468"/>
      <w:r w:rsidRPr="000C31E2">
        <w:rPr>
          <w:rFonts w:hint="eastAsia"/>
          <w:sz w:val="40"/>
        </w:rPr>
        <w:lastRenderedPageBreak/>
        <w:t>Chapter</w:t>
      </w:r>
      <w:r w:rsidRPr="000C31E2">
        <w:rPr>
          <w:sz w:val="40"/>
        </w:rPr>
        <w:t xml:space="preserve"> 7 General Conclusions and Future Work</w:t>
      </w:r>
      <w:bookmarkEnd w:id="211"/>
    </w:p>
    <w:p w14:paraId="29F4E0F3" w14:textId="143758E1" w:rsidR="0065459E" w:rsidRPr="000C31E2" w:rsidRDefault="0065459E" w:rsidP="0065459E">
      <w:pPr>
        <w:pStyle w:val="Heading2"/>
        <w:numPr>
          <w:ilvl w:val="0"/>
          <w:numId w:val="0"/>
        </w:numPr>
        <w:spacing w:after="480"/>
        <w:ind w:left="576" w:hanging="576"/>
        <w:rPr>
          <w:sz w:val="36"/>
        </w:rPr>
      </w:pPr>
      <w:bookmarkStart w:id="212" w:name="_Toc498330469"/>
      <w:r w:rsidRPr="000C31E2">
        <w:rPr>
          <w:sz w:val="36"/>
        </w:rPr>
        <w:t>7.1 General Conclusions</w:t>
      </w:r>
      <w:bookmarkEnd w:id="212"/>
    </w:p>
    <w:p w14:paraId="326690F0" w14:textId="52A08BCB" w:rsidR="0065459E" w:rsidRPr="000C31E2" w:rsidRDefault="0065459E" w:rsidP="0065459E">
      <w:pPr>
        <w:pStyle w:val="Heading3"/>
        <w:numPr>
          <w:ilvl w:val="0"/>
          <w:numId w:val="0"/>
        </w:numPr>
        <w:ind w:left="720" w:hanging="720"/>
        <w:rPr>
          <w:sz w:val="32"/>
        </w:rPr>
      </w:pPr>
      <w:bookmarkStart w:id="213" w:name="_Toc498330470"/>
      <w:r w:rsidRPr="000C31E2">
        <w:rPr>
          <w:sz w:val="32"/>
        </w:rPr>
        <w:t xml:space="preserve">7.1.1 Iron </w:t>
      </w:r>
      <w:r w:rsidR="00116811" w:rsidRPr="000C31E2">
        <w:rPr>
          <w:sz w:val="32"/>
        </w:rPr>
        <w:t>Loss Models for Sinusoidal Flux Density</w:t>
      </w:r>
      <w:bookmarkEnd w:id="213"/>
    </w:p>
    <w:p w14:paraId="23D305AE" w14:textId="77777777" w:rsidR="0065459E" w:rsidRPr="000C31E2" w:rsidRDefault="0065459E" w:rsidP="0065459E">
      <w:pPr>
        <w:spacing w:before="240" w:after="240"/>
        <w:ind w:firstLineChars="100" w:firstLine="240"/>
      </w:pPr>
      <w:r w:rsidRPr="000C31E2">
        <w:t xml:space="preserve">In this thesis, the </w:t>
      </w:r>
      <w:r w:rsidRPr="000C31E2">
        <w:rPr>
          <w:rFonts w:cs="Times New Roman"/>
        </w:rPr>
        <w:t>measurement</w:t>
      </w:r>
      <w:r w:rsidRPr="000C31E2">
        <w:t xml:space="preserve"> method of the iron loss in steel laminations for sinusoidal flux density is described. Iron losses are measured at different frequency, flux density and temperature. The coefficients for different iron loss models are obtained based on the measurement results. </w:t>
      </w:r>
    </w:p>
    <w:p w14:paraId="718DAA6B" w14:textId="4A74D6DD" w:rsidR="0065459E" w:rsidRPr="000C31E2" w:rsidRDefault="0065459E" w:rsidP="0065459E">
      <w:pPr>
        <w:spacing w:before="240" w:after="240"/>
        <w:ind w:firstLineChars="100" w:firstLine="240"/>
      </w:pPr>
      <w:r w:rsidRPr="000C31E2">
        <w:t xml:space="preserve">Four of the most commonly used iron loss models for </w:t>
      </w:r>
      <w:r w:rsidR="00FC12FF" w:rsidRPr="000C31E2">
        <w:t xml:space="preserve">alternating </w:t>
      </w:r>
      <w:r w:rsidRPr="000C31E2">
        <w:t xml:space="preserve">sinusoidal flux density at constant temperature are compared based on experiment results of steel lamination </w:t>
      </w:r>
      <w:r w:rsidR="00FC12FF" w:rsidRPr="000C31E2">
        <w:t xml:space="preserve">ring specimen </w:t>
      </w:r>
      <w:r w:rsidRPr="000C31E2">
        <w:t>test. One of the most accurate iron loss model for sinusoidal flux density at constant temperature is then identified.</w:t>
      </w:r>
    </w:p>
    <w:p w14:paraId="62CFAC47" w14:textId="77777777" w:rsidR="0065459E" w:rsidRPr="000C31E2" w:rsidRDefault="0065459E" w:rsidP="0065459E">
      <w:pPr>
        <w:spacing w:before="240" w:after="240"/>
        <w:ind w:firstLineChars="100" w:firstLine="240"/>
      </w:pPr>
      <w:r w:rsidRPr="000C31E2">
        <w:t>The temperature influence on the iron loss under sinusoidal flux density is systematically investigated. The variations of iron loss coefficients with temperature are modelled, an improved iron loss model is then developed. Electrical machine tests are also carried out to evaluate the improved iron loss model.</w:t>
      </w:r>
    </w:p>
    <w:p w14:paraId="5410FEBA" w14:textId="77777777" w:rsidR="0065459E" w:rsidRPr="000C31E2" w:rsidRDefault="0065459E" w:rsidP="0065459E">
      <w:pPr>
        <w:spacing w:before="240" w:after="240"/>
        <w:ind w:firstLineChars="100" w:firstLine="240"/>
      </w:pPr>
      <w:r w:rsidRPr="000C31E2">
        <w:t>Based on the investigations in this thesis, some conclusions can be drawn as follows:</w:t>
      </w:r>
    </w:p>
    <w:p w14:paraId="2B0904BB" w14:textId="77777777" w:rsidR="0065459E" w:rsidRPr="000C31E2" w:rsidRDefault="0065459E" w:rsidP="00B4496F">
      <w:pPr>
        <w:pStyle w:val="ListParagraph"/>
        <w:numPr>
          <w:ilvl w:val="0"/>
          <w:numId w:val="9"/>
        </w:numPr>
        <w:spacing w:before="240" w:after="240"/>
        <w:ind w:left="567" w:right="237" w:hanging="283"/>
        <w:rPr>
          <w:szCs w:val="28"/>
        </w:rPr>
      </w:pPr>
      <w:r w:rsidRPr="000C31E2">
        <w:rPr>
          <w:szCs w:val="28"/>
        </w:rPr>
        <w:t>The iron loss model (2.7) developed in [ION07] has the best accuracy when the flux density alternates sinusoidally at constant temperature with the help of variable hysteresis and eddy current losses coefficients.</w:t>
      </w:r>
    </w:p>
    <w:p w14:paraId="140747A3" w14:textId="77777777" w:rsidR="0065459E" w:rsidRPr="000C31E2" w:rsidRDefault="0065459E" w:rsidP="00B4496F">
      <w:pPr>
        <w:pStyle w:val="ListParagraph"/>
        <w:numPr>
          <w:ilvl w:val="0"/>
          <w:numId w:val="9"/>
        </w:numPr>
        <w:spacing w:before="240" w:after="240"/>
        <w:ind w:left="567" w:right="237" w:hanging="283"/>
        <w:rPr>
          <w:szCs w:val="28"/>
        </w:rPr>
      </w:pPr>
      <w:r w:rsidRPr="000C31E2">
        <w:rPr>
          <w:szCs w:val="28"/>
        </w:rPr>
        <w:t xml:space="preserve">Both the hysteresis and eddy current losses vary with the temperature. The variations of hysteresis and eddy current losses with temperature are almost linear in the typical operation range of electrical machines although the varying rates of hysteresis and eddy current losses are different. </w:t>
      </w:r>
    </w:p>
    <w:p w14:paraId="7653F98D" w14:textId="77777777" w:rsidR="0065459E" w:rsidRPr="000C31E2" w:rsidRDefault="0065459E" w:rsidP="00B4496F">
      <w:pPr>
        <w:pStyle w:val="ListParagraph"/>
        <w:numPr>
          <w:ilvl w:val="0"/>
          <w:numId w:val="9"/>
        </w:numPr>
        <w:spacing w:before="240" w:after="240"/>
        <w:ind w:left="567" w:right="237" w:hanging="283"/>
        <w:rPr>
          <w:szCs w:val="28"/>
        </w:rPr>
      </w:pPr>
      <w:r w:rsidRPr="000C31E2">
        <w:rPr>
          <w:szCs w:val="28"/>
        </w:rPr>
        <w:t xml:space="preserve">An iron loss model (3.2) for sinusoidal flux density considering temperature influence is proposed in this thesis. Using the improved model, the temperature influence on iron loss can be fully considered by measuring the </w:t>
      </w:r>
      <w:r w:rsidRPr="000C31E2">
        <w:rPr>
          <w:rFonts w:hint="eastAsia"/>
          <w:szCs w:val="28"/>
        </w:rPr>
        <w:t>results</w:t>
      </w:r>
      <w:r w:rsidRPr="000C31E2">
        <w:rPr>
          <w:szCs w:val="28"/>
        </w:rPr>
        <w:t xml:space="preserve"> simply at two different temperatures. </w:t>
      </w:r>
    </w:p>
    <w:p w14:paraId="0E997F0D" w14:textId="43D9246C" w:rsidR="0065459E" w:rsidRPr="000C31E2" w:rsidRDefault="0065459E" w:rsidP="0065459E">
      <w:pPr>
        <w:pStyle w:val="Heading3"/>
        <w:numPr>
          <w:ilvl w:val="0"/>
          <w:numId w:val="0"/>
        </w:numPr>
        <w:ind w:left="720" w:hanging="720"/>
        <w:rPr>
          <w:sz w:val="32"/>
        </w:rPr>
      </w:pPr>
      <w:bookmarkStart w:id="214" w:name="_Toc498330471"/>
      <w:r w:rsidRPr="000C31E2">
        <w:rPr>
          <w:sz w:val="32"/>
        </w:rPr>
        <w:lastRenderedPageBreak/>
        <w:t xml:space="preserve">7.1.2 Iron </w:t>
      </w:r>
      <w:r w:rsidR="00116811" w:rsidRPr="000C31E2">
        <w:rPr>
          <w:sz w:val="32"/>
        </w:rPr>
        <w:t xml:space="preserve">Loss Models for Flux Density with </w:t>
      </w:r>
      <w:r w:rsidRPr="000C31E2">
        <w:rPr>
          <w:sz w:val="32"/>
        </w:rPr>
        <w:t xml:space="preserve">DC </w:t>
      </w:r>
      <w:r w:rsidR="00116811" w:rsidRPr="000C31E2">
        <w:rPr>
          <w:sz w:val="32"/>
        </w:rPr>
        <w:t>Bias</w:t>
      </w:r>
      <w:bookmarkEnd w:id="214"/>
    </w:p>
    <w:p w14:paraId="31ABCDB2" w14:textId="77777777" w:rsidR="0065459E" w:rsidRPr="000C31E2" w:rsidRDefault="0065459E" w:rsidP="0065459E">
      <w:pPr>
        <w:spacing w:before="240" w:after="240"/>
        <w:ind w:firstLineChars="100" w:firstLine="240"/>
      </w:pPr>
      <w:r w:rsidRPr="000C31E2">
        <w:t>In order to investigate the iron loss under flux density with DC bias, an improved iron loss measurement method of steel laminations for flux density with DC bias is used and developed in this thesis. The DC bias flux density influence on the iron loss is investigated based on the measurement results. Furthermore, the temperature dependency of the DC bias coefficients is investigated and modelled. An improved iron loss model for flux density with DC bias considering temperature influence is proposed in this thesis. An electrical machine test is carried out to evaluate the improved iron loss model. According to the investigations in this thesis, some conclusions can be drawn as follows:</w:t>
      </w:r>
    </w:p>
    <w:p w14:paraId="26FEF371" w14:textId="77777777" w:rsidR="0065459E" w:rsidRPr="000C31E2" w:rsidRDefault="0065459E" w:rsidP="00B4496F">
      <w:pPr>
        <w:pStyle w:val="ListParagraph"/>
        <w:numPr>
          <w:ilvl w:val="0"/>
          <w:numId w:val="9"/>
        </w:numPr>
        <w:spacing w:before="240" w:after="240"/>
        <w:ind w:left="568" w:right="238" w:hanging="284"/>
        <w:rPr>
          <w:szCs w:val="28"/>
        </w:rPr>
      </w:pPr>
      <w:r w:rsidRPr="000C31E2">
        <w:rPr>
          <w:szCs w:val="28"/>
        </w:rPr>
        <w:t>Additional iron loss will be introduced when DC bias flux density exists. DC bias coefficients are introduced to consider this influence. The DC bias coefficients are also temperature dependent.</w:t>
      </w:r>
    </w:p>
    <w:p w14:paraId="1DCDFE5C" w14:textId="77777777" w:rsidR="0065459E" w:rsidRPr="000C31E2" w:rsidRDefault="0065459E" w:rsidP="00B4496F">
      <w:pPr>
        <w:pStyle w:val="ListParagraph"/>
        <w:numPr>
          <w:ilvl w:val="0"/>
          <w:numId w:val="9"/>
        </w:numPr>
        <w:spacing w:before="240" w:after="240"/>
        <w:ind w:left="568" w:right="238" w:hanging="284"/>
        <w:rPr>
          <w:szCs w:val="28"/>
        </w:rPr>
      </w:pPr>
      <w:r w:rsidRPr="000C31E2">
        <w:rPr>
          <w:szCs w:val="28"/>
        </w:rPr>
        <w:t>An improved model (4.8) for the iron loss prediction under different DC bias flux density and temperature has been developed. The improved iron loss model (4.8) keeps good accuracy even when the temperature varies significantly with the help of temperature dependent coefficients.</w:t>
      </w:r>
    </w:p>
    <w:p w14:paraId="02A3CDC4" w14:textId="08C277BC" w:rsidR="0065459E" w:rsidRPr="000C31E2" w:rsidRDefault="0065459E" w:rsidP="0065459E">
      <w:pPr>
        <w:pStyle w:val="Heading3"/>
        <w:numPr>
          <w:ilvl w:val="0"/>
          <w:numId w:val="0"/>
        </w:numPr>
        <w:ind w:left="720" w:hanging="720"/>
        <w:rPr>
          <w:sz w:val="32"/>
        </w:rPr>
      </w:pPr>
      <w:bookmarkStart w:id="215" w:name="_Toc498330472"/>
      <w:r w:rsidRPr="000C31E2">
        <w:rPr>
          <w:sz w:val="32"/>
        </w:rPr>
        <w:t xml:space="preserve">7.1.3 Iron </w:t>
      </w:r>
      <w:r w:rsidR="00116811" w:rsidRPr="000C31E2">
        <w:rPr>
          <w:sz w:val="32"/>
        </w:rPr>
        <w:t>Loss Models for Flux Density Distortion</w:t>
      </w:r>
      <w:bookmarkEnd w:id="215"/>
    </w:p>
    <w:p w14:paraId="61199079" w14:textId="1434FCDF" w:rsidR="0065459E" w:rsidRPr="000C31E2" w:rsidRDefault="0065459E" w:rsidP="0065459E">
      <w:pPr>
        <w:spacing w:before="240" w:after="240"/>
        <w:ind w:firstLineChars="100" w:firstLine="240"/>
      </w:pPr>
      <w:r w:rsidRPr="000C31E2">
        <w:t xml:space="preserve">In this thesis, iron loss models </w:t>
      </w:r>
      <w:r w:rsidR="00116811" w:rsidRPr="000C31E2">
        <w:rPr>
          <w:rFonts w:hint="eastAsia"/>
        </w:rPr>
        <w:t xml:space="preserve">considering flux density distortion </w:t>
      </w:r>
      <w:r w:rsidRPr="000C31E2">
        <w:t>are reviewed. A</w:t>
      </w:r>
      <w:r w:rsidRPr="000C31E2">
        <w:rPr>
          <w:rFonts w:hint="eastAsia"/>
        </w:rPr>
        <w:t>n improved</w:t>
      </w:r>
      <w:r w:rsidRPr="000C31E2">
        <w:t xml:space="preserve"> iron loss model is</w:t>
      </w:r>
      <w:r w:rsidRPr="000C31E2">
        <w:rPr>
          <w:rFonts w:hint="eastAsia"/>
        </w:rPr>
        <w:t xml:space="preserve"> </w:t>
      </w:r>
      <w:r w:rsidRPr="000C31E2">
        <w:t>developed with the consideration of temperature influence. Iron losses of an electrical machine fed by PWM inverter are measured at different switching frequency and temperature. The improved iron loss model is then validated by the comparison of calculated and measured results. Some conclusions can be summarised as follows:</w:t>
      </w:r>
    </w:p>
    <w:p w14:paraId="2CC85B9C" w14:textId="2F89C8DA" w:rsidR="0065459E" w:rsidRPr="000C31E2" w:rsidRDefault="00780198" w:rsidP="00B4496F">
      <w:pPr>
        <w:pStyle w:val="ListParagraph"/>
        <w:numPr>
          <w:ilvl w:val="0"/>
          <w:numId w:val="9"/>
        </w:numPr>
        <w:spacing w:before="240" w:after="240"/>
        <w:ind w:left="567" w:right="237" w:hanging="283"/>
        <w:rPr>
          <w:szCs w:val="28"/>
        </w:rPr>
      </w:pPr>
      <w:r w:rsidRPr="000C31E2">
        <w:rPr>
          <w:szCs w:val="28"/>
        </w:rPr>
        <w:t>F</w:t>
      </w:r>
      <w:r w:rsidR="0065459E" w:rsidRPr="000C31E2">
        <w:rPr>
          <w:szCs w:val="28"/>
        </w:rPr>
        <w:t xml:space="preserve">lux density </w:t>
      </w:r>
      <w:r w:rsidRPr="000C31E2">
        <w:rPr>
          <w:szCs w:val="28"/>
        </w:rPr>
        <w:t>in electrical machines can be distorted from sinusoidal, especially when the electrical machine is fed by a PWM inverter and the switching frequency is low. The flux density distortion</w:t>
      </w:r>
      <w:r w:rsidR="0065459E" w:rsidRPr="000C31E2">
        <w:rPr>
          <w:szCs w:val="28"/>
        </w:rPr>
        <w:t xml:space="preserve"> </w:t>
      </w:r>
      <w:r w:rsidRPr="000C31E2">
        <w:rPr>
          <w:szCs w:val="28"/>
        </w:rPr>
        <w:t xml:space="preserve">influences the iron loss significantly. </w:t>
      </w:r>
      <w:r w:rsidR="00BE08A6" w:rsidRPr="000C31E2">
        <w:rPr>
          <w:szCs w:val="28"/>
        </w:rPr>
        <w:t>This influence</w:t>
      </w:r>
      <w:r w:rsidR="0065459E" w:rsidRPr="000C31E2">
        <w:rPr>
          <w:szCs w:val="28"/>
        </w:rPr>
        <w:t xml:space="preserve"> is experimentally confirmed in this thesis. Furthermore, the temperature influences the iron loss significantly. </w:t>
      </w:r>
    </w:p>
    <w:p w14:paraId="1D6F3E80" w14:textId="58A64467" w:rsidR="0065459E" w:rsidRPr="000C31E2" w:rsidRDefault="0065459E" w:rsidP="00B4496F">
      <w:pPr>
        <w:pStyle w:val="ListParagraph"/>
        <w:numPr>
          <w:ilvl w:val="0"/>
          <w:numId w:val="9"/>
        </w:numPr>
        <w:spacing w:before="240" w:after="240"/>
        <w:ind w:left="567" w:right="237" w:hanging="283"/>
        <w:rPr>
          <w:szCs w:val="28"/>
        </w:rPr>
      </w:pPr>
      <w:r w:rsidRPr="000C31E2">
        <w:rPr>
          <w:szCs w:val="28"/>
        </w:rPr>
        <w:t xml:space="preserve">An improved iron loss model </w:t>
      </w:r>
      <w:r w:rsidR="00CC486C" w:rsidRPr="000C31E2">
        <w:rPr>
          <w:szCs w:val="28"/>
        </w:rPr>
        <w:t>(5.4</w:t>
      </w:r>
      <w:r w:rsidRPr="000C31E2">
        <w:rPr>
          <w:szCs w:val="28"/>
        </w:rPr>
        <w:t xml:space="preserve">) is developed to consider the influence of </w:t>
      </w:r>
      <w:r w:rsidR="00780198" w:rsidRPr="000C31E2">
        <w:rPr>
          <w:szCs w:val="28"/>
        </w:rPr>
        <w:t xml:space="preserve">the flux density distortion </w:t>
      </w:r>
      <w:r w:rsidRPr="000C31E2">
        <w:rPr>
          <w:szCs w:val="28"/>
        </w:rPr>
        <w:t>as well as</w:t>
      </w:r>
      <w:r w:rsidR="00780198" w:rsidRPr="000C31E2">
        <w:rPr>
          <w:szCs w:val="28"/>
        </w:rPr>
        <w:t xml:space="preserve"> the temperature</w:t>
      </w:r>
      <w:r w:rsidRPr="000C31E2">
        <w:rPr>
          <w:szCs w:val="28"/>
        </w:rPr>
        <w:t xml:space="preserve">. </w:t>
      </w:r>
      <w:r w:rsidRPr="000C31E2">
        <w:rPr>
          <w:rFonts w:hint="eastAsia"/>
          <w:szCs w:val="28"/>
        </w:rPr>
        <w:t>By using</w:t>
      </w:r>
      <w:r w:rsidRPr="000C31E2">
        <w:rPr>
          <w:szCs w:val="28"/>
        </w:rPr>
        <w:t xml:space="preserve"> the improved iron loss model, </w:t>
      </w:r>
      <w:r w:rsidRPr="000C31E2">
        <w:rPr>
          <w:szCs w:val="28"/>
        </w:rPr>
        <w:lastRenderedPageBreak/>
        <w:t>the iron loss can be predicted accurately when the temperature varies and the switching frequency is as low as 1kHz.</w:t>
      </w:r>
    </w:p>
    <w:p w14:paraId="4FBD6B46" w14:textId="4A554A32" w:rsidR="0065459E" w:rsidRPr="000C31E2" w:rsidRDefault="00BE08A6" w:rsidP="0065459E">
      <w:pPr>
        <w:pStyle w:val="Heading3"/>
        <w:numPr>
          <w:ilvl w:val="0"/>
          <w:numId w:val="0"/>
        </w:numPr>
        <w:ind w:left="720" w:hanging="720"/>
        <w:rPr>
          <w:sz w:val="32"/>
        </w:rPr>
      </w:pPr>
      <w:bookmarkStart w:id="216" w:name="_Toc498330473"/>
      <w:r w:rsidRPr="000C31E2">
        <w:rPr>
          <w:sz w:val="32"/>
        </w:rPr>
        <w:t xml:space="preserve">7.1.4 </w:t>
      </w:r>
      <w:r w:rsidR="0065459E" w:rsidRPr="000C31E2">
        <w:rPr>
          <w:sz w:val="32"/>
        </w:rPr>
        <w:t xml:space="preserve">Iron </w:t>
      </w:r>
      <w:r w:rsidRPr="000C31E2">
        <w:rPr>
          <w:sz w:val="32"/>
        </w:rPr>
        <w:t>Loss Models for Arbitrary Flux Density</w:t>
      </w:r>
      <w:bookmarkEnd w:id="216"/>
    </w:p>
    <w:p w14:paraId="30C92DCE" w14:textId="0B8865D4" w:rsidR="0065459E" w:rsidRPr="000C31E2" w:rsidRDefault="0065459E" w:rsidP="0065459E">
      <w:pPr>
        <w:spacing w:before="240" w:after="240"/>
        <w:ind w:firstLineChars="100" w:firstLine="240"/>
      </w:pPr>
      <w:r w:rsidRPr="000C31E2">
        <w:rPr>
          <w:rFonts w:cs="Times New Roman"/>
        </w:rPr>
        <w:t xml:space="preserve">In real electrical machines, the flux density waveform can be arbitrary and the temperature </w:t>
      </w:r>
      <w:r w:rsidRPr="000C31E2">
        <w:t>varies. None of the iron loss models described above considers all the different conditions in electrical machines. In order to consider all these conditions, an improved iron loss model for arbitrary flux density waveform considering temperature influence is developed in this thesis. An electrical machine test is also carried out. The improved iron loss model is then validated in the electrical machine.</w:t>
      </w:r>
      <w:r w:rsidR="0077681B" w:rsidRPr="000C31E2">
        <w:t xml:space="preserve"> The conclusion on the iron loss for arbitrary flux density can be summarised as:</w:t>
      </w:r>
    </w:p>
    <w:p w14:paraId="30EEF55A" w14:textId="0AB73A34" w:rsidR="0065459E" w:rsidRPr="000C31E2" w:rsidRDefault="0065459E" w:rsidP="00B4496F">
      <w:pPr>
        <w:pStyle w:val="ListParagraph"/>
        <w:numPr>
          <w:ilvl w:val="0"/>
          <w:numId w:val="9"/>
        </w:numPr>
        <w:spacing w:before="240" w:after="240"/>
        <w:ind w:left="567" w:right="237" w:hanging="283"/>
        <w:rPr>
          <w:szCs w:val="28"/>
        </w:rPr>
      </w:pPr>
      <w:r w:rsidRPr="000C31E2">
        <w:rPr>
          <w:szCs w:val="28"/>
        </w:rPr>
        <w:t>An improved iron loss model (6.1) for arbitrary flux density waveform considering temperature influence is developed</w:t>
      </w:r>
      <w:r w:rsidR="0077681B" w:rsidRPr="000C31E2">
        <w:rPr>
          <w:szCs w:val="28"/>
        </w:rPr>
        <w:t xml:space="preserve"> in this thesis</w:t>
      </w:r>
      <w:r w:rsidRPr="000C31E2">
        <w:rPr>
          <w:szCs w:val="28"/>
        </w:rPr>
        <w:t>. The improved iron loss model (6.1) is validated by an electrical machine test.</w:t>
      </w:r>
    </w:p>
    <w:p w14:paraId="5A475C67" w14:textId="42FDF22D" w:rsidR="0065459E" w:rsidRPr="000C31E2" w:rsidRDefault="0065459E" w:rsidP="0065459E">
      <w:pPr>
        <w:pStyle w:val="Heading3"/>
        <w:numPr>
          <w:ilvl w:val="0"/>
          <w:numId w:val="0"/>
        </w:numPr>
        <w:ind w:left="720" w:hanging="720"/>
        <w:rPr>
          <w:sz w:val="32"/>
        </w:rPr>
      </w:pPr>
      <w:bookmarkStart w:id="217" w:name="_Toc498330474"/>
      <w:r w:rsidRPr="000C31E2">
        <w:rPr>
          <w:sz w:val="32"/>
        </w:rPr>
        <w:t>7.1.5 Summary</w:t>
      </w:r>
      <w:bookmarkEnd w:id="217"/>
    </w:p>
    <w:p w14:paraId="7EB0CC08" w14:textId="04F4AB42" w:rsidR="0065459E" w:rsidRPr="000C31E2" w:rsidRDefault="0065459E" w:rsidP="0065459E">
      <w:pPr>
        <w:spacing w:before="240" w:after="240"/>
        <w:ind w:firstLineChars="100" w:firstLine="240"/>
        <w:rPr>
          <w:rFonts w:cs="Times New Roman"/>
        </w:rPr>
      </w:pPr>
      <w:r w:rsidRPr="000C31E2">
        <w:rPr>
          <w:rFonts w:cs="Times New Roman"/>
        </w:rPr>
        <w:t xml:space="preserve">The iron loss model (2.7) has the best accuracy when the flux density alternates sinusoidally at constant temperature. However, the temperature can significantly influence the iron loss of electrical machines. The existing iron loss models including the iron loss model (2.7) will be inaccurate when the temperature varies. In order to solve this problem, improved iron loss models with temperature considerations are developed for different conditions including sinusoidal flux density </w:t>
      </w:r>
      <w:r w:rsidRPr="000C31E2">
        <w:rPr>
          <w:szCs w:val="28"/>
        </w:rPr>
        <w:t>(3.2)</w:t>
      </w:r>
      <w:r w:rsidRPr="000C31E2">
        <w:rPr>
          <w:rFonts w:cs="Times New Roman"/>
        </w:rPr>
        <w:t xml:space="preserve">, flux density with DC bias </w:t>
      </w:r>
      <w:r w:rsidRPr="000C31E2">
        <w:rPr>
          <w:szCs w:val="28"/>
        </w:rPr>
        <w:t>(4.8)</w:t>
      </w:r>
      <w:r w:rsidRPr="000C31E2">
        <w:rPr>
          <w:rFonts w:cs="Times New Roman"/>
        </w:rPr>
        <w:t xml:space="preserve">, flux density distortions caused by </w:t>
      </w:r>
      <w:r w:rsidR="00381BCC" w:rsidRPr="000C31E2">
        <w:rPr>
          <w:rFonts w:cs="Times New Roman"/>
        </w:rPr>
        <w:t>MMF harmonics</w:t>
      </w:r>
      <w:r w:rsidRPr="000C31E2">
        <w:rPr>
          <w:rFonts w:cs="Times New Roman"/>
        </w:rPr>
        <w:t xml:space="preserve"> </w:t>
      </w:r>
      <w:r w:rsidR="00CC486C" w:rsidRPr="000C31E2">
        <w:rPr>
          <w:szCs w:val="28"/>
        </w:rPr>
        <w:t>(5.4</w:t>
      </w:r>
      <w:r w:rsidRPr="000C31E2">
        <w:rPr>
          <w:szCs w:val="28"/>
        </w:rPr>
        <w:t>)</w:t>
      </w:r>
      <w:r w:rsidRPr="000C31E2">
        <w:rPr>
          <w:rFonts w:cs="Times New Roman"/>
        </w:rPr>
        <w:t xml:space="preserve"> and arbitrary flux density </w:t>
      </w:r>
      <w:r w:rsidRPr="000C31E2">
        <w:rPr>
          <w:szCs w:val="28"/>
        </w:rPr>
        <w:t>(6.1)</w:t>
      </w:r>
      <w:r w:rsidRPr="000C31E2">
        <w:rPr>
          <w:rFonts w:cs="Times New Roman"/>
        </w:rPr>
        <w:t>. Several steel lamination tests and electrical machine tests are carried out. The test results indicate that the improved iron loss models can effectively consider the temperature effect of the iron loss at each condition. In other word, the improved iron loss models have better accuracy than existing iron loss models.</w:t>
      </w:r>
    </w:p>
    <w:p w14:paraId="395AA345" w14:textId="02A83BB5" w:rsidR="00B3503E" w:rsidRPr="000C31E2" w:rsidRDefault="00B3503E" w:rsidP="00D663EA">
      <w:pPr>
        <w:spacing w:before="240" w:after="240"/>
        <w:rPr>
          <w:rFonts w:cs="Times New Roman"/>
        </w:rPr>
      </w:pPr>
      <w:r w:rsidRPr="000C31E2">
        <w:rPr>
          <w:rFonts w:cs="Times New Roman"/>
        </w:rPr>
        <w:br w:type="page"/>
      </w:r>
    </w:p>
    <w:p w14:paraId="45475346" w14:textId="41507582" w:rsidR="0065459E" w:rsidRPr="000C31E2" w:rsidRDefault="0065459E" w:rsidP="0065459E">
      <w:pPr>
        <w:pStyle w:val="Heading2"/>
        <w:numPr>
          <w:ilvl w:val="0"/>
          <w:numId w:val="0"/>
        </w:numPr>
        <w:spacing w:after="480"/>
        <w:ind w:left="576" w:hanging="576"/>
        <w:rPr>
          <w:sz w:val="36"/>
        </w:rPr>
      </w:pPr>
      <w:bookmarkStart w:id="218" w:name="_Toc498330475"/>
      <w:r w:rsidRPr="000C31E2">
        <w:rPr>
          <w:sz w:val="36"/>
        </w:rPr>
        <w:lastRenderedPageBreak/>
        <w:t>7.2 Future work</w:t>
      </w:r>
      <w:bookmarkEnd w:id="218"/>
    </w:p>
    <w:p w14:paraId="5C526B89" w14:textId="77777777" w:rsidR="0065459E" w:rsidRPr="000C31E2" w:rsidRDefault="0065459E" w:rsidP="0065459E">
      <w:pPr>
        <w:spacing w:before="240" w:after="240"/>
        <w:ind w:firstLineChars="100" w:firstLine="240"/>
      </w:pPr>
      <w:r w:rsidRPr="000C31E2">
        <w:t xml:space="preserve">The work </w:t>
      </w:r>
      <w:r w:rsidRPr="000C31E2">
        <w:rPr>
          <w:rFonts w:cs="Times New Roman"/>
        </w:rPr>
        <w:t>presented</w:t>
      </w:r>
      <w:r w:rsidRPr="000C31E2">
        <w:t xml:space="preserve"> in this thesis investigates the temperature effect on the iron loss. Different iron loss models have been developed in this thesis for different conditions. The purpose of the work has been achieved, as the developed iron loss models are validated by both the steel lamination test and electrical machine test. However, a few areas in this topic are still open for further investigation and improvement: </w:t>
      </w:r>
    </w:p>
    <w:p w14:paraId="60F44F11" w14:textId="77777777" w:rsidR="0065459E" w:rsidRPr="000C31E2" w:rsidRDefault="0065459E" w:rsidP="00B4496F">
      <w:pPr>
        <w:pStyle w:val="ListParagraph"/>
        <w:numPr>
          <w:ilvl w:val="0"/>
          <w:numId w:val="9"/>
        </w:numPr>
        <w:spacing w:before="240" w:after="240"/>
        <w:ind w:left="567" w:right="237" w:hanging="283"/>
      </w:pPr>
      <w:r w:rsidRPr="000C31E2">
        <w:t xml:space="preserve">The iron loss influenced by the temperature significantly according to the investigation in this thesis. The iron loss is also an important consideration in analyzing the electrical machine’s thermal behavior. Therefore, it will be useful to combine the loss analysis with the thermal analysis in electrical machine design process in the future. More accurate prediction result can be achieved by applying the thermal-electromagnetic analysis. </w:t>
      </w:r>
    </w:p>
    <w:p w14:paraId="178A3963" w14:textId="77777777" w:rsidR="0065459E" w:rsidRPr="000C31E2" w:rsidRDefault="0065459E" w:rsidP="00B4496F">
      <w:pPr>
        <w:pStyle w:val="ListParagraph"/>
        <w:numPr>
          <w:ilvl w:val="0"/>
          <w:numId w:val="9"/>
        </w:numPr>
        <w:spacing w:before="240" w:after="240"/>
        <w:ind w:left="567" w:right="237" w:hanging="283"/>
      </w:pPr>
      <w:r w:rsidRPr="000C31E2">
        <w:t>The temperature dependencies of the iron losses are almost linear when the temperature is below 200°C as investigated in this thesis. However, temperature dependencies of the iron losses may become nonlinear when the temperature is above 200°C according to the measurement result in [TAK10]. The modelling of the nonlinear dependencies of iron loss should be considered in the future as the electrical machine will operate at temperature higher than 200°C in some special applications.</w:t>
      </w:r>
    </w:p>
    <w:p w14:paraId="2CC84842" w14:textId="44324536" w:rsidR="0065459E" w:rsidRPr="000C31E2" w:rsidRDefault="0065459E" w:rsidP="00B4496F">
      <w:pPr>
        <w:pStyle w:val="ListParagraph"/>
        <w:numPr>
          <w:ilvl w:val="0"/>
          <w:numId w:val="9"/>
        </w:numPr>
        <w:spacing w:before="240" w:after="240"/>
        <w:ind w:left="567" w:right="237" w:hanging="283"/>
      </w:pPr>
      <w:r w:rsidRPr="000C31E2">
        <w:t>In this thesis, Si-Fe steel laminations are investigated to illustrate and evaluate the iron loss models. More types of material need to be investigated to make the iron loss models practical to different applications which</w:t>
      </w:r>
      <w:r w:rsidR="005717F1" w:rsidRPr="000C31E2">
        <w:t xml:space="preserve"> are made of different material</w:t>
      </w:r>
      <w:r w:rsidRPr="000C31E2">
        <w:t>.</w:t>
      </w:r>
    </w:p>
    <w:p w14:paraId="1A88D5C9" w14:textId="12CE6E4C" w:rsidR="0065459E" w:rsidRPr="000C31E2" w:rsidRDefault="0065459E" w:rsidP="00B4496F">
      <w:pPr>
        <w:pStyle w:val="ListParagraph"/>
        <w:numPr>
          <w:ilvl w:val="0"/>
          <w:numId w:val="9"/>
        </w:numPr>
        <w:spacing w:before="240" w:after="240"/>
        <w:ind w:left="567" w:right="237" w:hanging="283"/>
      </w:pPr>
      <w:r w:rsidRPr="000C31E2">
        <w:rPr>
          <w:lang w:eastAsia="zh-CN"/>
        </w:rPr>
        <w:t xml:space="preserve">When the flux density is rotational, </w:t>
      </w:r>
      <w:r w:rsidRPr="000C31E2">
        <w:t xml:space="preserve">the hysteresis loss is dependent on the ellipticity of the locus of the rotational flux density. This dependency is investigated in [ZHU98] [GUO08]. The influence of rotational flux density may not be fully taken into account by decomposing the rotational flux density into two components. However, special </w:t>
      </w:r>
      <w:r w:rsidRPr="000C31E2">
        <w:rPr>
          <w:i/>
        </w:rPr>
        <w:t>x-y</w:t>
      </w:r>
      <w:r w:rsidRPr="000C31E2">
        <w:t xml:space="preserve"> axis test apparatuses and measuring procedures are needed in order to fully account for the rotational flux density. Further studies on the combined effects of DC bias, </w:t>
      </w:r>
      <w:r w:rsidR="00381BCC" w:rsidRPr="000C31E2">
        <w:t>flux density distortion</w:t>
      </w:r>
      <w:r w:rsidRPr="000C31E2">
        <w:t>, temperature and rotational flux density should be done in the future.</w:t>
      </w:r>
    </w:p>
    <w:p w14:paraId="146A1268" w14:textId="53F9C368" w:rsidR="00B3503E" w:rsidRPr="000C31E2" w:rsidRDefault="00B3503E" w:rsidP="00B3503E">
      <w:pPr>
        <w:spacing w:before="240" w:after="240"/>
        <w:ind w:left="284" w:right="237"/>
      </w:pPr>
      <w:r w:rsidRPr="000C31E2">
        <w:br w:type="page"/>
      </w:r>
    </w:p>
    <w:p w14:paraId="3DEEA2C0" w14:textId="6A765EDE" w:rsidR="00BD492C" w:rsidRPr="000C31E2" w:rsidRDefault="00BD492C" w:rsidP="00BD492C">
      <w:pPr>
        <w:pStyle w:val="Heading1"/>
        <w:numPr>
          <w:ilvl w:val="0"/>
          <w:numId w:val="0"/>
        </w:numPr>
        <w:spacing w:after="240"/>
        <w:jc w:val="both"/>
        <w:rPr>
          <w:sz w:val="40"/>
        </w:rPr>
      </w:pPr>
      <w:bookmarkStart w:id="219" w:name="_Toc498330476"/>
      <w:r w:rsidRPr="000C31E2">
        <w:rPr>
          <w:sz w:val="40"/>
        </w:rPr>
        <w:lastRenderedPageBreak/>
        <w:t>Appendix</w:t>
      </w:r>
      <w:bookmarkEnd w:id="219"/>
      <w:r w:rsidRPr="000C31E2">
        <w:rPr>
          <w:sz w:val="40"/>
        </w:rPr>
        <w:t xml:space="preserve"> </w:t>
      </w:r>
    </w:p>
    <w:p w14:paraId="06E664B0" w14:textId="77777777" w:rsidR="00BD492C" w:rsidRPr="000C31E2" w:rsidRDefault="00BD492C" w:rsidP="00BD492C">
      <w:pPr>
        <w:spacing w:before="240" w:after="240"/>
        <w:rPr>
          <w:b/>
          <w:sz w:val="40"/>
        </w:rPr>
      </w:pPr>
      <w:r w:rsidRPr="000C31E2">
        <w:rPr>
          <w:b/>
          <w:sz w:val="40"/>
        </w:rPr>
        <w:t>A Simplified Iron Loss Model Considering Temperature Influence for Sinusoidal Flux Density</w:t>
      </w:r>
    </w:p>
    <w:p w14:paraId="4FB16B9C" w14:textId="00FD0945" w:rsidR="00BD492C" w:rsidRPr="000C31E2" w:rsidRDefault="00160FC9" w:rsidP="00BD492C">
      <w:pPr>
        <w:spacing w:before="240" w:after="240"/>
        <w:ind w:firstLineChars="100" w:firstLine="240"/>
        <w:rPr>
          <w:szCs w:val="24"/>
        </w:rPr>
      </w:pPr>
      <w:r w:rsidRPr="000C31E2">
        <w:rPr>
          <w:szCs w:val="24"/>
        </w:rPr>
        <w:t xml:space="preserve">The modelling of the temperature dependency of iron loss is presented in Chapter 3 in this thesis. </w:t>
      </w:r>
      <w:r w:rsidR="00BD492C" w:rsidRPr="000C31E2">
        <w:rPr>
          <w:szCs w:val="24"/>
        </w:rPr>
        <w:t xml:space="preserve">The aim of this section is to provide a simplified method considering the temperature influence for sinusoidal flux density. In order to obtain general conclusions, two typical non-oriented Si-Fe steel laminations, i.e. 0.35mm thick V300-35A and 0.5mm thick V470-50A, are investigated. The properties of V300-35A and V470-50A are shown in Table </w:t>
      </w:r>
      <w:r w:rsidR="006D173B" w:rsidRPr="000C31E2">
        <w:rPr>
          <w:szCs w:val="24"/>
        </w:rPr>
        <w:t>A</w:t>
      </w:r>
      <w:r w:rsidR="00BD492C" w:rsidRPr="000C31E2">
        <w:rPr>
          <w:szCs w:val="24"/>
        </w:rPr>
        <w:t xml:space="preserve">.1. </w:t>
      </w:r>
    </w:p>
    <w:p w14:paraId="647A17EF" w14:textId="04A1BC43" w:rsidR="00BD492C" w:rsidRPr="000C31E2" w:rsidRDefault="00FD15D5" w:rsidP="00BD492C">
      <w:pPr>
        <w:widowControl w:val="0"/>
        <w:spacing w:before="240" w:after="240"/>
        <w:jc w:val="center"/>
      </w:pPr>
      <w:bookmarkStart w:id="220" w:name="OLE_LINK136"/>
      <w:r w:rsidRPr="000C31E2">
        <w:rPr>
          <w:smallCaps/>
          <w:szCs w:val="24"/>
        </w:rPr>
        <w:t>Table</w:t>
      </w:r>
      <w:r w:rsidR="00BD492C" w:rsidRPr="000C31E2">
        <w:t xml:space="preserve"> </w:t>
      </w:r>
      <w:r w:rsidR="006D173B" w:rsidRPr="000C31E2">
        <w:t>A</w:t>
      </w:r>
      <w:r w:rsidR="00BD492C" w:rsidRPr="000C31E2">
        <w:t>.1 V300-35A and V470-50A</w:t>
      </w:r>
      <w:r w:rsidR="002161AA" w:rsidRPr="000C31E2">
        <w:t xml:space="preserve"> properties</w:t>
      </w:r>
    </w:p>
    <w:tbl>
      <w:tblPr>
        <w:tblStyle w:val="TableGrid"/>
        <w:tblW w:w="8931" w:type="dxa"/>
        <w:jc w:val="center"/>
        <w:tblLook w:val="04A0" w:firstRow="1" w:lastRow="0" w:firstColumn="1" w:lastColumn="0" w:noHBand="0" w:noVBand="1"/>
      </w:tblPr>
      <w:tblGrid>
        <w:gridCol w:w="3639"/>
        <w:gridCol w:w="2693"/>
        <w:gridCol w:w="2599"/>
      </w:tblGrid>
      <w:tr w:rsidR="000C31E2" w:rsidRPr="000C31E2" w14:paraId="76F52CE5" w14:textId="77777777" w:rsidTr="002112CC">
        <w:trPr>
          <w:jc w:val="center"/>
        </w:trPr>
        <w:tc>
          <w:tcPr>
            <w:tcW w:w="3639" w:type="dxa"/>
            <w:vAlign w:val="center"/>
          </w:tcPr>
          <w:p w14:paraId="3AF52AFA" w14:textId="77777777" w:rsidR="00BD492C" w:rsidRPr="000C31E2" w:rsidRDefault="00BD492C" w:rsidP="002112CC">
            <w:pPr>
              <w:spacing w:before="120" w:after="120" w:line="240" w:lineRule="auto"/>
            </w:pPr>
          </w:p>
        </w:tc>
        <w:tc>
          <w:tcPr>
            <w:tcW w:w="2693" w:type="dxa"/>
            <w:vAlign w:val="center"/>
          </w:tcPr>
          <w:p w14:paraId="6A7E9C06" w14:textId="77777777" w:rsidR="00BD492C" w:rsidRPr="000C31E2" w:rsidRDefault="00BD492C" w:rsidP="002112CC">
            <w:pPr>
              <w:spacing w:before="120" w:after="120" w:line="240" w:lineRule="auto"/>
              <w:jc w:val="center"/>
            </w:pPr>
            <w:r w:rsidRPr="000C31E2">
              <w:t>V300-35A</w:t>
            </w:r>
          </w:p>
        </w:tc>
        <w:tc>
          <w:tcPr>
            <w:tcW w:w="2599" w:type="dxa"/>
            <w:vAlign w:val="center"/>
          </w:tcPr>
          <w:p w14:paraId="16347EE7" w14:textId="77777777" w:rsidR="00BD492C" w:rsidRPr="000C31E2" w:rsidRDefault="00BD492C" w:rsidP="002112CC">
            <w:pPr>
              <w:spacing w:before="120" w:after="120" w:line="240" w:lineRule="auto"/>
              <w:jc w:val="center"/>
            </w:pPr>
            <w:r w:rsidRPr="000C31E2">
              <w:t>V470-50A</w:t>
            </w:r>
          </w:p>
        </w:tc>
      </w:tr>
      <w:tr w:rsidR="000C31E2" w:rsidRPr="000C31E2" w14:paraId="4E8DE7F2" w14:textId="77777777" w:rsidTr="002112CC">
        <w:trPr>
          <w:jc w:val="center"/>
        </w:trPr>
        <w:tc>
          <w:tcPr>
            <w:tcW w:w="3639" w:type="dxa"/>
            <w:vAlign w:val="center"/>
          </w:tcPr>
          <w:p w14:paraId="36C84A3F" w14:textId="77777777" w:rsidR="00BD492C" w:rsidRPr="000C31E2" w:rsidRDefault="00BD492C" w:rsidP="002112CC">
            <w:pPr>
              <w:spacing w:before="120" w:after="120" w:line="240" w:lineRule="auto"/>
              <w:jc w:val="center"/>
            </w:pPr>
            <w:r w:rsidRPr="000C31E2">
              <w:t>Silicon content</w:t>
            </w:r>
          </w:p>
        </w:tc>
        <w:tc>
          <w:tcPr>
            <w:tcW w:w="2693" w:type="dxa"/>
            <w:vAlign w:val="center"/>
          </w:tcPr>
          <w:p w14:paraId="3CD532DF" w14:textId="77777777" w:rsidR="00BD492C" w:rsidRPr="000C31E2" w:rsidRDefault="00BD492C" w:rsidP="002112CC">
            <w:pPr>
              <w:spacing w:before="120" w:after="120" w:line="240" w:lineRule="auto"/>
              <w:jc w:val="center"/>
            </w:pPr>
            <w:r w:rsidRPr="000C31E2">
              <w:rPr>
                <w:shd w:val="clear" w:color="auto" w:fill="FFFFFF"/>
              </w:rPr>
              <w:t>2.5%</w:t>
            </w:r>
          </w:p>
        </w:tc>
        <w:tc>
          <w:tcPr>
            <w:tcW w:w="2599" w:type="dxa"/>
            <w:vAlign w:val="center"/>
          </w:tcPr>
          <w:p w14:paraId="5A0D62A3" w14:textId="77777777" w:rsidR="00BD492C" w:rsidRPr="000C31E2" w:rsidRDefault="00BD492C" w:rsidP="002112CC">
            <w:pPr>
              <w:spacing w:before="120" w:after="120" w:line="240" w:lineRule="auto"/>
              <w:jc w:val="center"/>
            </w:pPr>
            <w:r w:rsidRPr="000C31E2">
              <w:rPr>
                <w:shd w:val="clear" w:color="auto" w:fill="FFFFFF"/>
              </w:rPr>
              <w:t>1.5%</w:t>
            </w:r>
          </w:p>
        </w:tc>
      </w:tr>
      <w:tr w:rsidR="000C31E2" w:rsidRPr="000C31E2" w14:paraId="32431314" w14:textId="77777777" w:rsidTr="002112CC">
        <w:trPr>
          <w:jc w:val="center"/>
        </w:trPr>
        <w:tc>
          <w:tcPr>
            <w:tcW w:w="3639" w:type="dxa"/>
            <w:vAlign w:val="center"/>
          </w:tcPr>
          <w:p w14:paraId="35081BDC" w14:textId="77777777" w:rsidR="00BD492C" w:rsidRPr="000C31E2" w:rsidRDefault="00BD492C" w:rsidP="002112CC">
            <w:pPr>
              <w:spacing w:before="120" w:after="120" w:line="240" w:lineRule="auto"/>
              <w:jc w:val="center"/>
            </w:pPr>
            <w:r w:rsidRPr="000C31E2">
              <w:t>Resistivity (40</w:t>
            </w:r>
            <w:r w:rsidRPr="000C31E2">
              <w:t>°</w:t>
            </w:r>
            <w:r w:rsidRPr="000C31E2">
              <w:t>C)</w:t>
            </w:r>
          </w:p>
        </w:tc>
        <w:tc>
          <w:tcPr>
            <w:tcW w:w="2693" w:type="dxa"/>
            <w:vAlign w:val="center"/>
          </w:tcPr>
          <w:p w14:paraId="1321A4CF" w14:textId="77777777" w:rsidR="00BD492C" w:rsidRPr="000C31E2" w:rsidRDefault="00BD492C" w:rsidP="002112CC">
            <w:pPr>
              <w:spacing w:before="120" w:after="120" w:line="240" w:lineRule="auto"/>
              <w:jc w:val="center"/>
            </w:pPr>
            <w:r w:rsidRPr="000C31E2">
              <w:rPr>
                <w:shd w:val="clear" w:color="auto" w:fill="FFFFFF"/>
              </w:rPr>
              <w:t>5.36</w:t>
            </w:r>
            <w:r w:rsidRPr="000C31E2">
              <w:rPr>
                <w:shd w:val="clear" w:color="auto" w:fill="FFFFFF"/>
              </w:rPr>
              <w:t>×</w:t>
            </w:r>
            <w:r w:rsidRPr="000C31E2">
              <w:rPr>
                <w:shd w:val="clear" w:color="auto" w:fill="FFFFFF"/>
              </w:rPr>
              <w:t>10</w:t>
            </w:r>
            <w:r w:rsidRPr="000C31E2">
              <w:rPr>
                <w:shd w:val="clear" w:color="auto" w:fill="FFFFFF"/>
                <w:vertAlign w:val="superscript"/>
              </w:rPr>
              <w:t>-7</w:t>
            </w:r>
            <w:r w:rsidRPr="000C31E2">
              <w:rPr>
                <w:shd w:val="clear" w:color="auto" w:fill="FFFFFF"/>
              </w:rPr>
              <w:t xml:space="preserve"> </w:t>
            </w:r>
            <w:r w:rsidRPr="000C31E2">
              <w:rPr>
                <w:shd w:val="clear" w:color="auto" w:fill="FFFFFF"/>
              </w:rPr>
              <w:t>Ω</w:t>
            </w:r>
            <w:r w:rsidRPr="000C31E2">
              <w:rPr>
                <w:shd w:val="clear" w:color="auto" w:fill="FFFFFF"/>
              </w:rPr>
              <w:t xml:space="preserve"> m</w:t>
            </w:r>
          </w:p>
        </w:tc>
        <w:tc>
          <w:tcPr>
            <w:tcW w:w="2599" w:type="dxa"/>
            <w:vAlign w:val="center"/>
          </w:tcPr>
          <w:p w14:paraId="0CBC6388" w14:textId="77777777" w:rsidR="00BD492C" w:rsidRPr="000C31E2" w:rsidRDefault="00BD492C" w:rsidP="002112CC">
            <w:pPr>
              <w:spacing w:before="120" w:after="120" w:line="240" w:lineRule="auto"/>
              <w:jc w:val="center"/>
              <w:rPr>
                <w:shd w:val="clear" w:color="auto" w:fill="FFFFFF"/>
              </w:rPr>
            </w:pPr>
            <w:r w:rsidRPr="000C31E2">
              <w:rPr>
                <w:shd w:val="clear" w:color="auto" w:fill="FFFFFF"/>
              </w:rPr>
              <w:t>4.02</w:t>
            </w:r>
            <w:r w:rsidRPr="000C31E2">
              <w:rPr>
                <w:shd w:val="clear" w:color="auto" w:fill="FFFFFF"/>
              </w:rPr>
              <w:t>×</w:t>
            </w:r>
            <w:r w:rsidRPr="000C31E2">
              <w:rPr>
                <w:shd w:val="clear" w:color="auto" w:fill="FFFFFF"/>
              </w:rPr>
              <w:t>10</w:t>
            </w:r>
            <w:r w:rsidRPr="000C31E2">
              <w:rPr>
                <w:shd w:val="clear" w:color="auto" w:fill="FFFFFF"/>
                <w:vertAlign w:val="superscript"/>
              </w:rPr>
              <w:t>-7</w:t>
            </w:r>
            <w:r w:rsidRPr="000C31E2">
              <w:rPr>
                <w:shd w:val="clear" w:color="auto" w:fill="FFFFFF"/>
              </w:rPr>
              <w:t xml:space="preserve"> </w:t>
            </w:r>
            <w:r w:rsidRPr="000C31E2">
              <w:rPr>
                <w:shd w:val="clear" w:color="auto" w:fill="FFFFFF"/>
              </w:rPr>
              <w:t>Ω</w:t>
            </w:r>
            <w:r w:rsidRPr="000C31E2">
              <w:rPr>
                <w:shd w:val="clear" w:color="auto" w:fill="FFFFFF"/>
              </w:rPr>
              <w:t xml:space="preserve"> m</w:t>
            </w:r>
          </w:p>
        </w:tc>
      </w:tr>
      <w:tr w:rsidR="000C31E2" w:rsidRPr="000C31E2" w14:paraId="3C69B3A1" w14:textId="77777777" w:rsidTr="002112CC">
        <w:trPr>
          <w:jc w:val="center"/>
        </w:trPr>
        <w:tc>
          <w:tcPr>
            <w:tcW w:w="3639" w:type="dxa"/>
            <w:vAlign w:val="center"/>
          </w:tcPr>
          <w:p w14:paraId="523FA25B" w14:textId="77777777" w:rsidR="00BD492C" w:rsidRPr="000C31E2" w:rsidRDefault="00BD492C" w:rsidP="002112CC">
            <w:pPr>
              <w:spacing w:before="120" w:after="120" w:line="240" w:lineRule="auto"/>
              <w:jc w:val="center"/>
            </w:pPr>
            <w:r w:rsidRPr="000C31E2">
              <w:t>Resistivity (100</w:t>
            </w:r>
            <w:r w:rsidRPr="000C31E2">
              <w:t>°</w:t>
            </w:r>
            <w:r w:rsidRPr="000C31E2">
              <w:t>C)</w:t>
            </w:r>
          </w:p>
        </w:tc>
        <w:tc>
          <w:tcPr>
            <w:tcW w:w="2693" w:type="dxa"/>
            <w:vAlign w:val="center"/>
          </w:tcPr>
          <w:p w14:paraId="6E4470D2" w14:textId="77777777" w:rsidR="00BD492C" w:rsidRPr="000C31E2" w:rsidRDefault="00BD492C" w:rsidP="002112CC">
            <w:pPr>
              <w:spacing w:before="120" w:after="120" w:line="240" w:lineRule="auto"/>
              <w:jc w:val="center"/>
            </w:pPr>
            <w:r w:rsidRPr="000C31E2">
              <w:rPr>
                <w:shd w:val="clear" w:color="auto" w:fill="FFFFFF"/>
              </w:rPr>
              <w:t>5.82</w:t>
            </w:r>
            <w:r w:rsidRPr="000C31E2">
              <w:rPr>
                <w:shd w:val="clear" w:color="auto" w:fill="FFFFFF"/>
              </w:rPr>
              <w:t>×</w:t>
            </w:r>
            <w:r w:rsidRPr="000C31E2">
              <w:rPr>
                <w:shd w:val="clear" w:color="auto" w:fill="FFFFFF"/>
              </w:rPr>
              <w:t>10</w:t>
            </w:r>
            <w:r w:rsidRPr="000C31E2">
              <w:rPr>
                <w:shd w:val="clear" w:color="auto" w:fill="FFFFFF"/>
                <w:vertAlign w:val="superscript"/>
              </w:rPr>
              <w:t>-7</w:t>
            </w:r>
            <w:r w:rsidRPr="000C31E2">
              <w:rPr>
                <w:shd w:val="clear" w:color="auto" w:fill="FFFFFF"/>
              </w:rPr>
              <w:t xml:space="preserve"> </w:t>
            </w:r>
            <w:r w:rsidRPr="000C31E2">
              <w:rPr>
                <w:shd w:val="clear" w:color="auto" w:fill="FFFFFF"/>
              </w:rPr>
              <w:t>Ω</w:t>
            </w:r>
            <w:r w:rsidRPr="000C31E2">
              <w:rPr>
                <w:shd w:val="clear" w:color="auto" w:fill="FFFFFF"/>
              </w:rPr>
              <w:t xml:space="preserve"> m</w:t>
            </w:r>
          </w:p>
        </w:tc>
        <w:tc>
          <w:tcPr>
            <w:tcW w:w="2599" w:type="dxa"/>
            <w:vAlign w:val="center"/>
          </w:tcPr>
          <w:p w14:paraId="52A91A7B" w14:textId="77777777" w:rsidR="00BD492C" w:rsidRPr="000C31E2" w:rsidRDefault="00BD492C" w:rsidP="002112CC">
            <w:pPr>
              <w:spacing w:before="120" w:after="120" w:line="240" w:lineRule="auto"/>
              <w:jc w:val="center"/>
            </w:pPr>
            <w:r w:rsidRPr="000C31E2">
              <w:rPr>
                <w:shd w:val="clear" w:color="auto" w:fill="FFFFFF"/>
              </w:rPr>
              <w:t>4.37</w:t>
            </w:r>
            <w:r w:rsidRPr="000C31E2">
              <w:rPr>
                <w:shd w:val="clear" w:color="auto" w:fill="FFFFFF"/>
              </w:rPr>
              <w:t>×</w:t>
            </w:r>
            <w:r w:rsidRPr="000C31E2">
              <w:rPr>
                <w:shd w:val="clear" w:color="auto" w:fill="FFFFFF"/>
              </w:rPr>
              <w:t>10</w:t>
            </w:r>
            <w:r w:rsidRPr="000C31E2">
              <w:rPr>
                <w:shd w:val="clear" w:color="auto" w:fill="FFFFFF"/>
                <w:vertAlign w:val="superscript"/>
              </w:rPr>
              <w:t>-7</w:t>
            </w:r>
            <w:r w:rsidRPr="000C31E2">
              <w:rPr>
                <w:shd w:val="clear" w:color="auto" w:fill="FFFFFF"/>
              </w:rPr>
              <w:t xml:space="preserve"> </w:t>
            </w:r>
            <w:r w:rsidRPr="000C31E2">
              <w:rPr>
                <w:shd w:val="clear" w:color="auto" w:fill="FFFFFF"/>
              </w:rPr>
              <w:t>Ω</w:t>
            </w:r>
            <w:r w:rsidRPr="000C31E2">
              <w:rPr>
                <w:shd w:val="clear" w:color="auto" w:fill="FFFFFF"/>
              </w:rPr>
              <w:t xml:space="preserve"> m</w:t>
            </w:r>
          </w:p>
        </w:tc>
      </w:tr>
    </w:tbl>
    <w:p w14:paraId="3E1D0440" w14:textId="25FF3E05" w:rsidR="00BD492C" w:rsidRPr="000C31E2" w:rsidRDefault="00151FBF" w:rsidP="00151FBF">
      <w:pPr>
        <w:pStyle w:val="Heading2"/>
        <w:numPr>
          <w:ilvl w:val="0"/>
          <w:numId w:val="0"/>
        </w:numPr>
        <w:spacing w:after="480"/>
        <w:ind w:left="576" w:hanging="576"/>
        <w:rPr>
          <w:sz w:val="36"/>
        </w:rPr>
      </w:pPr>
      <w:bookmarkStart w:id="221" w:name="_Toc498330477"/>
      <w:bookmarkEnd w:id="220"/>
      <w:r w:rsidRPr="000C31E2">
        <w:rPr>
          <w:sz w:val="36"/>
        </w:rPr>
        <w:t xml:space="preserve">A.1 </w:t>
      </w:r>
      <w:r w:rsidR="00BD492C" w:rsidRPr="000C31E2">
        <w:rPr>
          <w:sz w:val="36"/>
        </w:rPr>
        <w:t>Simplified Model</w:t>
      </w:r>
      <w:bookmarkEnd w:id="221"/>
    </w:p>
    <w:p w14:paraId="7A38E024" w14:textId="15BAEC39" w:rsidR="00BD492C" w:rsidRPr="000C31E2" w:rsidRDefault="00BD492C" w:rsidP="00BD492C">
      <w:pPr>
        <w:widowControl w:val="0"/>
        <w:spacing w:before="240" w:after="240"/>
        <w:ind w:firstLineChars="100" w:firstLine="240"/>
        <w:rPr>
          <w:szCs w:val="24"/>
        </w:rPr>
      </w:pPr>
      <w:r w:rsidRPr="000C31E2">
        <w:rPr>
          <w:szCs w:val="24"/>
        </w:rPr>
        <w:t xml:space="preserve">According to the investigation carried out in Chapter 3 </w:t>
      </w:r>
      <w:r w:rsidR="008349D5" w:rsidRPr="000C31E2">
        <w:rPr>
          <w:szCs w:val="24"/>
        </w:rPr>
        <w:t xml:space="preserve">of </w:t>
      </w:r>
      <w:r w:rsidRPr="000C31E2">
        <w:rPr>
          <w:szCs w:val="24"/>
        </w:rPr>
        <w:t xml:space="preserve">this thesis, it is necessary to take temperature dependency of both hysteresis and eddy current losses into account in order to achieve a good accuracy. In order to achieve a good accuracy while keeping the model very easy to implement, a temperature dependent coefficient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r>
          <w:rPr>
            <w:rFonts w:ascii="Cambria Math" w:eastAsia="Times New Roman" w:hAnsi="Cambria Math"/>
            <w:szCs w:val="24"/>
          </w:rPr>
          <m:t>(f,T)</m:t>
        </m:r>
      </m:oMath>
      <w:r w:rsidRPr="000C31E2">
        <w:rPr>
          <w:szCs w:val="24"/>
        </w:rPr>
        <w:t xml:space="preserve"> is introduced to the total iron loss as:</w:t>
      </w:r>
    </w:p>
    <w:tbl>
      <w:tblPr>
        <w:tblStyle w:val="TableGrid"/>
        <w:tblW w:w="90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0C31E2" w:rsidRPr="000C31E2" w14:paraId="388BFFBE" w14:textId="77777777" w:rsidTr="002112CC">
        <w:trPr>
          <w:jc w:val="center"/>
        </w:trPr>
        <w:tc>
          <w:tcPr>
            <w:tcW w:w="8188" w:type="dxa"/>
            <w:vAlign w:val="center"/>
          </w:tcPr>
          <w:p w14:paraId="72FBBD8F" w14:textId="0E210EAA" w:rsidR="00BD492C" w:rsidRPr="000C31E2" w:rsidRDefault="00123B42" w:rsidP="002112CC">
            <w:pPr>
              <w:spacing w:before="240" w:after="240"/>
              <w:jc w:val="center"/>
              <w:rPr>
                <w:szCs w:val="24"/>
              </w:rPr>
            </w:pPr>
            <m:oMathPara>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,T</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r>
                  <w:rPr>
                    <w:rFonts w:ascii="Cambria Math" w:eastAsia="Times New Roman" w:hAnsi="Cambria Math"/>
                    <w:szCs w:val="24"/>
                  </w:rPr>
                  <m:t>(f,T)</m:t>
                </m:r>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m:t>
                    </m:r>
                    <m:sSub>
                      <m:sSubPr>
                        <m:ctrlPr>
                          <w:rPr>
                            <w:rFonts w:ascii="Cambria Math" w:eastAsia="Times New Roman" w:hAnsi="Cambria Math"/>
                            <w:szCs w:val="24"/>
                          </w:rPr>
                        </m:ctrlPr>
                      </m:sSubPr>
                      <m:e>
                        <m:r>
                          <m:rPr>
                            <m:sty m:val="p"/>
                          </m:rPr>
                          <w:rPr>
                            <w:rFonts w:ascii="Cambria Math" w:eastAsia="Times New Roman" w:hAnsi="Cambria Math"/>
                            <w:szCs w:val="24"/>
                          </w:rPr>
                          <m:t>T</m:t>
                        </m:r>
                      </m:e>
                      <m:sub>
                        <m:r>
                          <m:rPr>
                            <m:sty m:val="p"/>
                          </m:rPr>
                          <w:rPr>
                            <w:rFonts w:ascii="Cambria Math" w:eastAsia="Times New Roman" w:hAnsi="Cambria Math"/>
                            <w:szCs w:val="24"/>
                          </w:rPr>
                          <m:t>0</m:t>
                        </m:r>
                      </m:sub>
                    </m:sSub>
                  </m:sub>
                </m:sSub>
              </m:oMath>
            </m:oMathPara>
          </w:p>
        </w:tc>
        <w:tc>
          <w:tcPr>
            <w:tcW w:w="851" w:type="dxa"/>
            <w:vAlign w:val="center"/>
          </w:tcPr>
          <w:p w14:paraId="3EA41A26" w14:textId="61500EDC" w:rsidR="00BD492C" w:rsidRPr="000C31E2" w:rsidRDefault="00BD492C" w:rsidP="00BD492C">
            <w:pPr>
              <w:spacing w:before="240" w:after="240"/>
              <w:jc w:val="right"/>
              <w:rPr>
                <w:szCs w:val="24"/>
              </w:rPr>
            </w:pPr>
            <w:r w:rsidRPr="000C31E2">
              <w:rPr>
                <w:szCs w:val="24"/>
              </w:rPr>
              <w:t>(A.1)</w:t>
            </w:r>
          </w:p>
        </w:tc>
      </w:tr>
    </w:tbl>
    <w:p w14:paraId="6DDEF0FD" w14:textId="1FABCB05" w:rsidR="00BD492C" w:rsidRPr="000C31E2" w:rsidRDefault="00BD492C" w:rsidP="00BD492C">
      <w:pPr>
        <w:widowControl w:val="0"/>
        <w:spacing w:before="240" w:after="240"/>
        <w:rPr>
          <w:szCs w:val="24"/>
        </w:rPr>
      </w:pPr>
      <w:r w:rsidRPr="000C31E2">
        <w:rPr>
          <w:szCs w:val="24"/>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,T</m:t>
            </m:r>
          </m:sub>
        </m:sSub>
      </m:oMath>
      <w:r w:rsidRPr="000C31E2">
        <w:rPr>
          <w:szCs w:val="24"/>
        </w:rPr>
        <w:t xml:space="preserve"> is the iron loss density at actual temperature </w:t>
      </w:r>
      <w:r w:rsidRPr="000C31E2">
        <w:rPr>
          <w:i/>
          <w:szCs w:val="24"/>
        </w:rPr>
        <w:t>T</w:t>
      </w:r>
      <w:r w:rsidRPr="000C31E2">
        <w:rPr>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m:t>
            </m:r>
            <m:sSub>
              <m:sSubPr>
                <m:ctrlPr>
                  <w:rPr>
                    <w:rFonts w:ascii="Cambria Math" w:eastAsia="Times New Roman" w:hAnsi="Cambria Math"/>
                    <w:szCs w:val="24"/>
                  </w:rPr>
                </m:ctrlPr>
              </m:sSubPr>
              <m:e>
                <m:r>
                  <m:rPr>
                    <m:sty m:val="p"/>
                  </m:rPr>
                  <w:rPr>
                    <w:rFonts w:ascii="Cambria Math" w:eastAsia="Times New Roman" w:hAnsi="Cambria Math"/>
                    <w:szCs w:val="24"/>
                  </w:rPr>
                  <m:t xml:space="preserve"> T</m:t>
                </m:r>
              </m:e>
              <m:sub>
                <m:r>
                  <m:rPr>
                    <m:sty m:val="p"/>
                  </m:rPr>
                  <w:rPr>
                    <w:rFonts w:ascii="Cambria Math" w:eastAsia="Times New Roman" w:hAnsi="Cambria Math"/>
                    <w:szCs w:val="24"/>
                  </w:rPr>
                  <m:t>0</m:t>
                </m:r>
              </m:sub>
            </m:sSub>
          </m:sub>
        </m:sSub>
      </m:oMath>
      <w:r w:rsidRPr="000C31E2">
        <w:rPr>
          <w:szCs w:val="24"/>
        </w:rPr>
        <w:t xml:space="preserve"> is the iron loss density at the base temperature </w:t>
      </w:r>
      <m:oMath>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oMath>
      <w:r w:rsidRPr="000C31E2">
        <w:rPr>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r>
          <w:rPr>
            <w:rFonts w:ascii="Cambria Math" w:eastAsia="Times New Roman" w:hAnsi="Cambria Math"/>
            <w:szCs w:val="24"/>
          </w:rPr>
          <m:t>(f,T)</m:t>
        </m:r>
      </m:oMath>
      <w:r w:rsidRPr="000C31E2">
        <w:rPr>
          <w:szCs w:val="24"/>
        </w:rPr>
        <w:t xml:space="preserve"> is the temperature coefficient representing the ratio of the iron loss when the temperature is </w:t>
      </w:r>
      <m:oMath>
        <m:r>
          <w:rPr>
            <w:rFonts w:ascii="Cambria Math" w:eastAsia="Times New Roman" w:hAnsi="Cambria Math"/>
            <w:szCs w:val="24"/>
          </w:rPr>
          <m:t>T</m:t>
        </m:r>
      </m:oMath>
      <w:r w:rsidRPr="000C31E2">
        <w:rPr>
          <w:szCs w:val="24"/>
        </w:rPr>
        <w:t xml:space="preserve"> and</w:t>
      </w:r>
      <w:r w:rsidRPr="000C31E2">
        <w:rPr>
          <w:i/>
          <w:szCs w:val="24"/>
        </w:rPr>
        <w:t xml:space="preserve"> </w:t>
      </w:r>
      <m:oMath>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oMath>
      <w:r w:rsidR="00B3503E" w:rsidRPr="000C31E2">
        <w:rPr>
          <w:szCs w:val="24"/>
        </w:rPr>
        <w:t>.</w:t>
      </w:r>
      <w:r w:rsidRPr="000C31E2">
        <w:rPr>
          <w:szCs w:val="24"/>
        </w:rPr>
        <w:t xml:space="preserve">. </w:t>
      </w:r>
    </w:p>
    <w:p w14:paraId="1CD0195E" w14:textId="0D1FF3B0" w:rsidR="00BD492C" w:rsidRPr="000C31E2" w:rsidRDefault="00BD492C" w:rsidP="00BD492C">
      <w:pPr>
        <w:widowControl w:val="0"/>
        <w:spacing w:before="240" w:after="240"/>
        <w:ind w:firstLineChars="100" w:firstLine="240"/>
        <w:rPr>
          <w:szCs w:val="24"/>
        </w:rPr>
      </w:pPr>
      <w:r w:rsidRPr="000C31E2">
        <w:rPr>
          <w:szCs w:val="24"/>
        </w:rPr>
        <w:lastRenderedPageBreak/>
        <w:t xml:space="preserve">By applying (A.1) to the existing iron loss (2.7), the </w:t>
      </w:r>
      <w:r w:rsidR="0077681B" w:rsidRPr="000C31E2">
        <w:rPr>
          <w:szCs w:val="24"/>
        </w:rPr>
        <w:t xml:space="preserve">simplified </w:t>
      </w:r>
      <w:r w:rsidRPr="000C31E2">
        <w:rPr>
          <w:szCs w:val="24"/>
        </w:rPr>
        <w:t>iron loss model considering temperature influence can be expressed as</w:t>
      </w:r>
    </w:p>
    <w:tbl>
      <w:tblPr>
        <w:tblStyle w:val="TableGrid"/>
        <w:tblW w:w="90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0C31E2" w:rsidRPr="000C31E2" w14:paraId="29D6AE08" w14:textId="77777777" w:rsidTr="002112CC">
        <w:trPr>
          <w:jc w:val="center"/>
        </w:trPr>
        <w:tc>
          <w:tcPr>
            <w:tcW w:w="8188" w:type="dxa"/>
            <w:vAlign w:val="center"/>
          </w:tcPr>
          <w:p w14:paraId="7669DD92" w14:textId="77777777" w:rsidR="00BD492C" w:rsidRPr="000C31E2" w:rsidRDefault="00123B42" w:rsidP="002112CC">
            <w:pPr>
              <w:spacing w:before="240" w:after="240"/>
              <w:jc w:val="center"/>
              <w:rPr>
                <w:szCs w:val="24"/>
              </w:rPr>
            </w:pPr>
            <m:oMathPara>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r>
                      <w:rPr>
                        <w:rFonts w:ascii="Cambria Math" w:eastAsia="Times New Roman" w:hAnsi="Cambria Math"/>
                        <w:szCs w:val="24"/>
                      </w:rPr>
                      <m:t>,T</m:t>
                    </m:r>
                  </m:sub>
                </m:sSub>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r>
                  <w:rPr>
                    <w:rFonts w:ascii="Cambria Math" w:eastAsia="Times New Roman" w:hAnsi="Cambria Math"/>
                    <w:szCs w:val="24"/>
                  </w:rPr>
                  <m:t>(f,T)[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h</m:t>
                    </m:r>
                  </m:sub>
                </m:sSub>
                <m:d>
                  <m:dPr>
                    <m:ctrlPr>
                      <w:rPr>
                        <w:rFonts w:ascii="Cambria Math" w:eastAsia="Times New Roman" w:hAnsi="Cambria Math"/>
                        <w:i/>
                        <w:szCs w:val="24"/>
                      </w:rPr>
                    </m:ctrlPr>
                  </m:dPr>
                  <m:e>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e>
                </m:d>
                <m:r>
                  <w:rPr>
                    <w:rFonts w:ascii="Cambria Math" w:eastAsia="Times New Roman" w:hAnsi="Cambria Math"/>
                    <w:szCs w:val="24"/>
                  </w:rPr>
                  <m:t>f</m:t>
                </m:r>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e</m:t>
                    </m:r>
                  </m:sub>
                </m:sSub>
                <m:d>
                  <m:dPr>
                    <m:ctrlPr>
                      <w:rPr>
                        <w:rFonts w:ascii="Cambria Math" w:eastAsia="Times New Roman" w:hAnsi="Cambria Math"/>
                        <w:i/>
                        <w:szCs w:val="24"/>
                      </w:rPr>
                    </m:ctrlPr>
                  </m:dPr>
                  <m:e>
                    <m:r>
                      <w:rPr>
                        <w:rFonts w:ascii="Cambria Math" w:eastAsia="Times New Roman" w:hAnsi="Cambria Math"/>
                        <w:szCs w:val="24"/>
                      </w:rPr>
                      <m:t>f,</m:t>
                    </m:r>
                    <m:sSub>
                      <m:sSubPr>
                        <m:ctrlPr>
                          <w:rPr>
                            <w:rFonts w:ascii="Cambria Math" w:eastAsia="Times New Roman" w:hAnsi="Cambria Math"/>
                            <w:i/>
                            <w:szCs w:val="24"/>
                          </w:rPr>
                        </m:ctrlPr>
                      </m:sSubPr>
                      <m:e>
                        <m:r>
                          <w:rPr>
                            <w:rFonts w:ascii="Cambria Math" w:eastAsia="Times New Roman" w:hAnsi="Cambria Math"/>
                            <w:szCs w:val="24"/>
                          </w:rPr>
                          <m:t>B</m:t>
                        </m:r>
                      </m:e>
                      <m:sub>
                        <m:r>
                          <m:rPr>
                            <m:sty m:val="p"/>
                          </m:rPr>
                          <w:rPr>
                            <w:rFonts w:ascii="Cambria Math" w:eastAsia="Times New Roman" w:hAnsi="Cambria Math"/>
                            <w:szCs w:val="24"/>
                          </w:rPr>
                          <m:t>m</m:t>
                        </m:r>
                      </m:sub>
                    </m:sSub>
                  </m:e>
                </m:d>
                <m:sSup>
                  <m:sSupPr>
                    <m:ctrlPr>
                      <w:rPr>
                        <w:rFonts w:ascii="Cambria Math" w:eastAsia="Times New Roman" w:hAnsi="Cambria Math"/>
                        <w:i/>
                        <w:szCs w:val="24"/>
                      </w:rPr>
                    </m:ctrlPr>
                  </m:sSupPr>
                  <m:e>
                    <m:r>
                      <w:rPr>
                        <w:rFonts w:ascii="Cambria Math" w:eastAsia="Times New Roman" w:hAnsi="Cambria Math"/>
                        <w:szCs w:val="24"/>
                      </w:rPr>
                      <m:t>f</m:t>
                    </m:r>
                  </m:e>
                  <m:sup>
                    <m:r>
                      <w:rPr>
                        <w:rFonts w:ascii="Cambria Math" w:eastAsia="Times New Roman" w:hAnsi="Cambria Math"/>
                        <w:szCs w:val="24"/>
                      </w:rPr>
                      <m:t>2</m:t>
                    </m:r>
                  </m:sup>
                </m:sSup>
                <m:sSubSup>
                  <m:sSubSupPr>
                    <m:ctrlPr>
                      <w:rPr>
                        <w:rFonts w:ascii="Cambria Math" w:eastAsia="Times New Roman" w:hAnsi="Cambria Math"/>
                        <w:i/>
                        <w:szCs w:val="24"/>
                      </w:rPr>
                    </m:ctrlPr>
                  </m:sSubSupPr>
                  <m:e>
                    <m:r>
                      <w:rPr>
                        <w:rFonts w:ascii="Cambria Math" w:eastAsia="Times New Roman" w:hAnsi="Cambria Math"/>
                        <w:szCs w:val="24"/>
                      </w:rPr>
                      <m:t>B</m:t>
                    </m:r>
                  </m:e>
                  <m:sub>
                    <m:r>
                      <m:rPr>
                        <m:sty m:val="p"/>
                      </m:rPr>
                      <w:rPr>
                        <w:rFonts w:ascii="Cambria Math" w:eastAsia="Times New Roman" w:hAnsi="Cambria Math"/>
                        <w:szCs w:val="24"/>
                      </w:rPr>
                      <m:t>m</m:t>
                    </m:r>
                  </m:sub>
                  <m:sup>
                    <m:r>
                      <w:rPr>
                        <w:rFonts w:ascii="Cambria Math" w:eastAsia="Times New Roman" w:hAnsi="Cambria Math"/>
                        <w:szCs w:val="24"/>
                      </w:rPr>
                      <m:t>2</m:t>
                    </m:r>
                  </m:sup>
                </m:sSubSup>
                <m:r>
                  <w:rPr>
                    <w:rFonts w:ascii="Cambria Math" w:eastAsia="Times New Roman" w:hAnsi="Cambria Math"/>
                    <w:szCs w:val="24"/>
                  </w:rPr>
                  <m:t>]</m:t>
                </m:r>
              </m:oMath>
            </m:oMathPara>
          </w:p>
        </w:tc>
        <w:tc>
          <w:tcPr>
            <w:tcW w:w="851" w:type="dxa"/>
            <w:vAlign w:val="center"/>
          </w:tcPr>
          <w:p w14:paraId="5666339B" w14:textId="66443636" w:rsidR="00BD492C" w:rsidRPr="000C31E2" w:rsidRDefault="00BD492C" w:rsidP="00BD492C">
            <w:pPr>
              <w:spacing w:before="240" w:after="240"/>
              <w:jc w:val="right"/>
              <w:rPr>
                <w:szCs w:val="24"/>
              </w:rPr>
            </w:pPr>
            <w:r w:rsidRPr="000C31E2">
              <w:rPr>
                <w:szCs w:val="24"/>
              </w:rPr>
              <w:t>(A.2)</w:t>
            </w:r>
          </w:p>
        </w:tc>
      </w:tr>
    </w:tbl>
    <w:p w14:paraId="2BDF31E3" w14:textId="77777777" w:rsidR="00BD492C" w:rsidRPr="000C31E2" w:rsidRDefault="00BD492C" w:rsidP="00BD492C">
      <w:pPr>
        <w:widowControl w:val="0"/>
        <w:spacing w:before="240" w:after="240"/>
        <w:ind w:firstLineChars="100" w:firstLine="240"/>
        <w:rPr>
          <w:szCs w:val="24"/>
        </w:rPr>
      </w:pPr>
      <w:r w:rsidRPr="000C31E2">
        <w:rPr>
          <w:szCs w:val="24"/>
        </w:rPr>
        <w:t xml:space="preserve">According to the investigation in Chapter 3, the iron loss variation with temperature can be approximately considered to be linear when the flux density and frequency are constant. Thus, the temperature coefficient </w:t>
      </w:r>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r>
          <w:rPr>
            <w:rFonts w:ascii="Cambria Math" w:eastAsia="Times New Roman" w:hAnsi="Cambria Math"/>
            <w:szCs w:val="24"/>
          </w:rPr>
          <m:t>(f,T)</m:t>
        </m:r>
      </m:oMath>
      <w:r w:rsidRPr="000C31E2">
        <w:rPr>
          <w:szCs w:val="24"/>
        </w:rPr>
        <w:t xml:space="preserve"> can be expressed as</w:t>
      </w:r>
    </w:p>
    <w:tbl>
      <w:tblPr>
        <w:tblStyle w:val="TableGrid"/>
        <w:tblW w:w="90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0C31E2" w:rsidRPr="000C31E2" w14:paraId="2F0943B6" w14:textId="77777777" w:rsidTr="002112CC">
        <w:trPr>
          <w:jc w:val="center"/>
        </w:trPr>
        <w:tc>
          <w:tcPr>
            <w:tcW w:w="8188" w:type="dxa"/>
            <w:vAlign w:val="center"/>
          </w:tcPr>
          <w:p w14:paraId="2C89A829" w14:textId="73C5320A" w:rsidR="00BD492C" w:rsidRPr="000C31E2" w:rsidRDefault="00123B42" w:rsidP="0077681B">
            <w:pPr>
              <w:spacing w:before="240" w:after="240"/>
              <w:jc w:val="center"/>
              <w:rPr>
                <w:szCs w:val="24"/>
              </w:rPr>
            </w:pPr>
            <m:oMathPara>
              <m:oMath>
                <m:sSub>
                  <m:sSubPr>
                    <m:ctrlPr>
                      <w:rPr>
                        <w:rFonts w:ascii="Cambria Math" w:eastAsia="Times New Roman" w:hAnsi="Cambria Math"/>
                        <w:i/>
                        <w:szCs w:val="24"/>
                      </w:rPr>
                    </m:ctrlPr>
                  </m:sSubPr>
                  <m:e>
                    <m:r>
                      <w:rPr>
                        <w:rFonts w:ascii="Cambria Math" w:eastAsia="Times New Roman" w:hAnsi="Cambria Math"/>
                        <w:szCs w:val="24"/>
                      </w:rPr>
                      <m:t>k</m:t>
                    </m:r>
                  </m:e>
                  <m:sub>
                    <m:r>
                      <m:rPr>
                        <m:sty m:val="p"/>
                      </m:rPr>
                      <w:rPr>
                        <w:rFonts w:ascii="Cambria Math" w:eastAsia="Times New Roman" w:hAnsi="Cambria Math"/>
                        <w:szCs w:val="24"/>
                      </w:rPr>
                      <m:t>t</m:t>
                    </m:r>
                  </m:sub>
                </m:sSub>
                <m:d>
                  <m:dPr>
                    <m:ctrlPr>
                      <w:rPr>
                        <w:rFonts w:ascii="Cambria Math" w:eastAsia="Times New Roman" w:hAnsi="Cambria Math"/>
                        <w:i/>
                        <w:szCs w:val="24"/>
                      </w:rPr>
                    </m:ctrlPr>
                  </m:dPr>
                  <m:e>
                    <m:r>
                      <w:rPr>
                        <w:rFonts w:ascii="Cambria Math" w:eastAsia="Times New Roman" w:hAnsi="Cambria Math"/>
                        <w:szCs w:val="24"/>
                      </w:rPr>
                      <m:t>f,T</m:t>
                    </m:r>
                  </m:e>
                </m:d>
                <m:r>
                  <w:rPr>
                    <w:rFonts w:ascii="Cambria Math" w:eastAsia="Times New Roman" w:hAnsi="Cambria Math"/>
                    <w:szCs w:val="24"/>
                  </w:rPr>
                  <m:t>=1-(T-</m:t>
                </m:r>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0</m:t>
                    </m:r>
                  </m:sub>
                </m:sSub>
                <m:r>
                  <w:rPr>
                    <w:rFonts w:ascii="Cambria Math" w:eastAsia="Times New Roman" w:hAnsi="Cambria Math"/>
                    <w:szCs w:val="24"/>
                  </w:rPr>
                  <m:t>)D</m:t>
                </m:r>
              </m:oMath>
            </m:oMathPara>
          </w:p>
        </w:tc>
        <w:tc>
          <w:tcPr>
            <w:tcW w:w="851" w:type="dxa"/>
            <w:vAlign w:val="center"/>
          </w:tcPr>
          <w:p w14:paraId="3804E671" w14:textId="7F5F4800" w:rsidR="00BD492C" w:rsidRPr="000C31E2" w:rsidRDefault="00BD492C" w:rsidP="00BD492C">
            <w:pPr>
              <w:spacing w:before="240" w:after="240"/>
              <w:jc w:val="right"/>
              <w:rPr>
                <w:szCs w:val="24"/>
              </w:rPr>
            </w:pPr>
            <w:r w:rsidRPr="000C31E2">
              <w:rPr>
                <w:szCs w:val="24"/>
              </w:rPr>
              <w:t>(A.3)</w:t>
            </w:r>
          </w:p>
        </w:tc>
      </w:tr>
      <w:tr w:rsidR="000C31E2" w:rsidRPr="000C31E2" w14:paraId="0ED9DA26" w14:textId="77777777" w:rsidTr="002112CC">
        <w:trPr>
          <w:jc w:val="center"/>
        </w:trPr>
        <w:tc>
          <w:tcPr>
            <w:tcW w:w="8188" w:type="dxa"/>
            <w:vAlign w:val="center"/>
          </w:tcPr>
          <w:p w14:paraId="11775B9C" w14:textId="1C919EA8" w:rsidR="00BD492C" w:rsidRPr="000C31E2" w:rsidRDefault="00BD492C" w:rsidP="002112CC">
            <w:pPr>
              <w:spacing w:before="240" w:after="240"/>
              <w:jc w:val="center"/>
              <w:rPr>
                <w:szCs w:val="24"/>
              </w:rPr>
            </w:pPr>
            <m:oMathPara>
              <m:oMath>
                <m:r>
                  <w:rPr>
                    <w:rFonts w:ascii="Cambria Math" w:hAnsi="Cambria Math"/>
                    <w:szCs w:val="24"/>
                  </w:rPr>
                  <m:t>D=</m:t>
                </m:r>
                <m:f>
                  <m:fPr>
                    <m:ctrlPr>
                      <w:rPr>
                        <w:rFonts w:ascii="Cambria Math" w:hAnsi="Cambria Math"/>
                        <w:i/>
                        <w:szCs w:val="24"/>
                      </w:rPr>
                    </m:ctrlPr>
                  </m:fPr>
                  <m:num>
                    <m:sSub>
                      <m:sSubPr>
                        <m:ctrlPr>
                          <w:rPr>
                            <w:rFonts w:ascii="Cambria Math" w:hAnsi="Cambria Math"/>
                            <w:i/>
                            <w:szCs w:val="24"/>
                          </w:rPr>
                        </m:ctrlPr>
                      </m:sSubPr>
                      <m:e>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r>
                              <w:rPr>
                                <w:rFonts w:ascii="Cambria Math" w:hAnsi="Cambria Math"/>
                                <w:szCs w:val="24"/>
                              </w:rPr>
                              <m:t xml:space="preserve">, </m:t>
                            </m:r>
                            <m:sSub>
                              <m:sSubPr>
                                <m:ctrlPr>
                                  <w:rPr>
                                    <w:rFonts w:ascii="Cambria Math" w:hAnsi="Cambria Math"/>
                                    <w:szCs w:val="24"/>
                                  </w:rPr>
                                </m:ctrlPr>
                              </m:sSubPr>
                              <m:e>
                                <m:r>
                                  <m:rPr>
                                    <m:sty m:val="p"/>
                                  </m:rPr>
                                  <w:rPr>
                                    <w:rFonts w:ascii="Cambria Math" w:hAnsi="Cambria Math"/>
                                    <w:szCs w:val="24"/>
                                  </w:rPr>
                                  <m:t>T</m:t>
                                </m:r>
                              </m:e>
                              <m:sub>
                                <m:r>
                                  <m:rPr>
                                    <m:sty m:val="p"/>
                                  </m:rPr>
                                  <w:rPr>
                                    <w:rFonts w:ascii="Cambria Math" w:hAnsi="Cambria Math"/>
                                    <w:szCs w:val="24"/>
                                  </w:rPr>
                                  <m:t>0</m:t>
                                </m:r>
                              </m:sub>
                            </m:sSub>
                          </m:sub>
                        </m:sSub>
                        <m:r>
                          <w:rPr>
                            <w:rFonts w:ascii="Cambria Math" w:hAnsi="Cambria Math"/>
                            <w:szCs w:val="24"/>
                          </w:rPr>
                          <m:t>-p</m:t>
                        </m:r>
                      </m:e>
                      <m:sub>
                        <m:r>
                          <m:rPr>
                            <m:sty m:val="p"/>
                          </m:rPr>
                          <w:rPr>
                            <w:rFonts w:ascii="Cambria Math" w:hAnsi="Cambria Math"/>
                            <w:szCs w:val="24"/>
                          </w:rPr>
                          <m:t>Fe</m:t>
                        </m:r>
                        <m:r>
                          <w:rPr>
                            <w:rFonts w:ascii="Cambria Math" w:hAnsi="Cambria Math"/>
                            <w:szCs w:val="24"/>
                          </w:rPr>
                          <m:t>,</m:t>
                        </m:r>
                        <m:r>
                          <m:rPr>
                            <m:sty m:val="p"/>
                          </m:rPr>
                          <w:rPr>
                            <w:rFonts w:ascii="Cambria Math" w:hAnsi="Cambria Math"/>
                            <w:szCs w:val="24"/>
                          </w:rPr>
                          <m:t xml:space="preserve">  </m:t>
                        </m:r>
                        <m:sSub>
                          <m:sSubPr>
                            <m:ctrlPr>
                              <w:rPr>
                                <w:rFonts w:ascii="Cambria Math" w:hAnsi="Cambria Math"/>
                                <w:szCs w:val="24"/>
                              </w:rPr>
                            </m:ctrlPr>
                          </m:sSubPr>
                          <m:e>
                            <m:r>
                              <w:rPr>
                                <w:rFonts w:ascii="Cambria Math" w:hAnsi="Cambria Math"/>
                                <w:szCs w:val="24"/>
                              </w:rPr>
                              <m:t>T</m:t>
                            </m:r>
                          </m:e>
                          <m:sub>
                            <m:r>
                              <m:rPr>
                                <m:sty m:val="p"/>
                              </m:rPr>
                              <w:rPr>
                                <w:rFonts w:ascii="Cambria Math" w:hAnsi="Cambria Math"/>
                                <w:szCs w:val="24"/>
                              </w:rPr>
                              <m:t>1</m:t>
                            </m:r>
                          </m:sub>
                        </m:sSub>
                      </m:sub>
                    </m:sSub>
                    <m:r>
                      <w:rPr>
                        <w:rFonts w:ascii="Cambria Math" w:hAnsi="Cambria Math"/>
                        <w:szCs w:val="24"/>
                      </w:rPr>
                      <m:t>)</m:t>
                    </m:r>
                  </m:num>
                  <m:den>
                    <m:sSub>
                      <m:sSubPr>
                        <m:ctrlPr>
                          <w:rPr>
                            <w:rFonts w:ascii="Cambria Math" w:hAnsi="Cambria Math"/>
                            <w:i/>
                            <w:szCs w:val="24"/>
                          </w:rPr>
                        </m:ctrlPr>
                      </m:sSubPr>
                      <m:e>
                        <m:r>
                          <w:rPr>
                            <w:rFonts w:ascii="Cambria Math" w:hAnsi="Cambria Math"/>
                            <w:szCs w:val="24"/>
                          </w:rPr>
                          <m:t>p</m:t>
                        </m:r>
                      </m:e>
                      <m:sub>
                        <m:r>
                          <m:rPr>
                            <m:sty m:val="p"/>
                          </m:rPr>
                          <w:rPr>
                            <w:rFonts w:ascii="Cambria Math" w:hAnsi="Cambria Math"/>
                            <w:szCs w:val="24"/>
                          </w:rPr>
                          <m:t>Fe</m:t>
                        </m:r>
                        <m:r>
                          <w:rPr>
                            <w:rFonts w:ascii="Cambria Math" w:hAnsi="Cambria Math"/>
                            <w:szCs w:val="24"/>
                          </w:rPr>
                          <m:t xml:space="preserve">,  </m:t>
                        </m:r>
                        <m:sSub>
                          <m:sSubPr>
                            <m:ctrlPr>
                              <w:rPr>
                                <w:rFonts w:ascii="Cambria Math" w:hAnsi="Cambria Math"/>
                                <w:szCs w:val="24"/>
                              </w:rPr>
                            </m:ctrlPr>
                          </m:sSubPr>
                          <m:e>
                            <m:r>
                              <m:rPr>
                                <m:sty m:val="p"/>
                              </m:rPr>
                              <w:rPr>
                                <w:rFonts w:ascii="Cambria Math" w:hAnsi="Cambria Math"/>
                                <w:szCs w:val="24"/>
                              </w:rPr>
                              <m:t>T</m:t>
                            </m:r>
                          </m:e>
                          <m:sub>
                            <m:r>
                              <m:rPr>
                                <m:sty m:val="p"/>
                              </m:rPr>
                              <w:rPr>
                                <w:rFonts w:ascii="Cambria Math" w:hAnsi="Cambria Math"/>
                                <w:szCs w:val="24"/>
                              </w:rPr>
                              <m:t>0</m:t>
                            </m:r>
                          </m:sub>
                        </m:sSub>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m:t>
                    </m:r>
                  </m:den>
                </m:f>
              </m:oMath>
            </m:oMathPara>
          </w:p>
        </w:tc>
        <w:tc>
          <w:tcPr>
            <w:tcW w:w="851" w:type="dxa"/>
            <w:vAlign w:val="center"/>
          </w:tcPr>
          <w:p w14:paraId="2B0235E2" w14:textId="6CFEF912" w:rsidR="00BD492C" w:rsidRPr="000C31E2" w:rsidRDefault="00BD492C" w:rsidP="00BD492C">
            <w:pPr>
              <w:spacing w:before="240" w:after="240"/>
              <w:jc w:val="right"/>
              <w:rPr>
                <w:szCs w:val="24"/>
              </w:rPr>
            </w:pPr>
            <w:r w:rsidRPr="000C31E2">
              <w:rPr>
                <w:szCs w:val="24"/>
              </w:rPr>
              <w:t>(A.4)</w:t>
            </w:r>
          </w:p>
        </w:tc>
      </w:tr>
    </w:tbl>
    <w:p w14:paraId="56929C60" w14:textId="6A8F0812" w:rsidR="00BD492C" w:rsidRPr="000C31E2" w:rsidRDefault="00BD492C" w:rsidP="00BD492C">
      <w:pPr>
        <w:widowControl w:val="0"/>
        <w:spacing w:before="240" w:after="240"/>
        <w:rPr>
          <w:szCs w:val="24"/>
        </w:rPr>
      </w:pPr>
      <w:r w:rsidRPr="000C31E2">
        <w:rPr>
          <w:szCs w:val="24"/>
        </w:rPr>
        <w:t xml:space="preserve">where </w:t>
      </w:r>
      <m:oMath>
        <m:sSub>
          <m:sSubPr>
            <m:ctrlPr>
              <w:rPr>
                <w:rFonts w:ascii="Cambria Math" w:eastAsia="Times New Roman" w:hAnsi="Cambria Math"/>
                <w:i/>
                <w:szCs w:val="24"/>
              </w:rPr>
            </m:ctrlPr>
          </m:sSubPr>
          <m:e>
            <m:r>
              <w:rPr>
                <w:rFonts w:ascii="Cambria Math" w:eastAsia="Times New Roman" w:hAnsi="Cambria Math"/>
                <w:szCs w:val="24"/>
              </w:rPr>
              <m:t>p</m:t>
            </m:r>
          </m:e>
          <m:sub>
            <m:r>
              <m:rPr>
                <m:sty m:val="p"/>
              </m:rPr>
              <w:rPr>
                <w:rFonts w:ascii="Cambria Math" w:eastAsia="Times New Roman" w:hAnsi="Cambria Math"/>
                <w:szCs w:val="24"/>
              </w:rPr>
              <m:t>Fe,</m:t>
            </m:r>
            <m:sSub>
              <m:sSubPr>
                <m:ctrlPr>
                  <w:rPr>
                    <w:rFonts w:ascii="Cambria Math" w:eastAsia="Times New Roman" w:hAnsi="Cambria Math"/>
                    <w:szCs w:val="24"/>
                  </w:rPr>
                </m:ctrlPr>
              </m:sSubPr>
              <m:e>
                <m:r>
                  <m:rPr>
                    <m:sty m:val="p"/>
                  </m:rPr>
                  <w:rPr>
                    <w:rFonts w:ascii="Cambria Math" w:eastAsia="Times New Roman" w:hAnsi="Cambria Math"/>
                    <w:szCs w:val="24"/>
                  </w:rPr>
                  <m:t xml:space="preserve"> </m:t>
                </m:r>
                <m:r>
                  <w:rPr>
                    <w:rFonts w:ascii="Cambria Math" w:eastAsia="Times New Roman" w:hAnsi="Cambria Math"/>
                    <w:szCs w:val="24"/>
                  </w:rPr>
                  <m:t>T</m:t>
                </m:r>
              </m:e>
              <m:sub>
                <m:r>
                  <m:rPr>
                    <m:sty m:val="p"/>
                  </m:rPr>
                  <w:rPr>
                    <w:rFonts w:ascii="Cambria Math" w:eastAsia="Times New Roman" w:hAnsi="Cambria Math"/>
                    <w:szCs w:val="24"/>
                  </w:rPr>
                  <m:t>1</m:t>
                </m:r>
              </m:sub>
            </m:sSub>
          </m:sub>
        </m:sSub>
      </m:oMath>
      <w:r w:rsidRPr="000C31E2">
        <w:rPr>
          <w:szCs w:val="24"/>
        </w:rPr>
        <w:t xml:space="preserve"> is the iron loss density when the temperature is </w:t>
      </w:r>
      <m:oMath>
        <m:sSub>
          <m:sSubPr>
            <m:ctrlPr>
              <w:rPr>
                <w:rFonts w:ascii="Cambria Math" w:eastAsia="Times New Roman" w:hAnsi="Cambria Math"/>
                <w:i/>
                <w:szCs w:val="24"/>
              </w:rPr>
            </m:ctrlPr>
          </m:sSubPr>
          <m:e>
            <m:r>
              <w:rPr>
                <w:rFonts w:ascii="Cambria Math" w:eastAsia="Times New Roman" w:hAnsi="Cambria Math"/>
                <w:szCs w:val="24"/>
              </w:rPr>
              <m:t>T</m:t>
            </m:r>
          </m:e>
          <m:sub>
            <m:r>
              <w:rPr>
                <w:rFonts w:ascii="Cambria Math" w:eastAsia="Times New Roman" w:hAnsi="Cambria Math"/>
                <w:szCs w:val="24"/>
              </w:rPr>
              <m:t>1</m:t>
            </m:r>
          </m:sub>
        </m:sSub>
      </m:oMath>
      <w:r w:rsidRPr="000C31E2">
        <w:rPr>
          <w:szCs w:val="24"/>
        </w:rPr>
        <w:t xml:space="preserve">. </w:t>
      </w:r>
      <w:r w:rsidRPr="000C31E2">
        <w:rPr>
          <w:i/>
          <w:szCs w:val="24"/>
        </w:rPr>
        <w:t>D</w:t>
      </w:r>
      <w:r w:rsidRPr="000C31E2">
        <w:rPr>
          <w:szCs w:val="24"/>
        </w:rPr>
        <w:t xml:space="preserve"> is the iron loss varying rate per ºC. A positive value of </w:t>
      </w:r>
      <w:r w:rsidRPr="000C31E2">
        <w:rPr>
          <w:i/>
          <w:szCs w:val="24"/>
        </w:rPr>
        <w:t>D</w:t>
      </w:r>
      <w:r w:rsidRPr="000C31E2">
        <w:rPr>
          <w:szCs w:val="24"/>
        </w:rPr>
        <w:t xml:space="preserve"> means that the iron loss decreases with temperature rise whilst a negative value of </w:t>
      </w:r>
      <w:r w:rsidRPr="000C31E2">
        <w:rPr>
          <w:i/>
          <w:szCs w:val="24"/>
        </w:rPr>
        <w:t>D</w:t>
      </w:r>
      <w:r w:rsidRPr="000C31E2">
        <w:rPr>
          <w:szCs w:val="24"/>
        </w:rPr>
        <w:t xml:space="preserve"> indicates that the iron loss increases with temperature rise.</w:t>
      </w:r>
    </w:p>
    <w:p w14:paraId="5185EE08" w14:textId="363A7DB9" w:rsidR="00BD492C" w:rsidRPr="000C31E2" w:rsidRDefault="00BD492C" w:rsidP="00BD492C">
      <w:pPr>
        <w:widowControl w:val="0"/>
        <w:spacing w:before="240" w:after="240"/>
        <w:ind w:firstLineChars="100" w:firstLine="240"/>
        <w:rPr>
          <w:szCs w:val="24"/>
        </w:rPr>
      </w:pPr>
      <w:r w:rsidRPr="000C31E2">
        <w:rPr>
          <w:szCs w:val="24"/>
        </w:rPr>
        <w:t xml:space="preserve">The values of </w:t>
      </w:r>
      <w:r w:rsidRPr="000C31E2">
        <w:rPr>
          <w:i/>
          <w:szCs w:val="24"/>
        </w:rPr>
        <w:t>D</w:t>
      </w:r>
      <w:r w:rsidRPr="000C31E2">
        <w:rPr>
          <w:szCs w:val="24"/>
        </w:rPr>
        <w:t xml:space="preserve"> are obtained from the measured iron loss</w:t>
      </w:r>
      <w:r w:rsidR="008349D5" w:rsidRPr="000C31E2">
        <w:rPr>
          <w:szCs w:val="24"/>
        </w:rPr>
        <w:t>es</w:t>
      </w:r>
      <w:r w:rsidRPr="000C31E2">
        <w:rPr>
          <w:szCs w:val="24"/>
        </w:rPr>
        <w:t xml:space="preserve"> at two different temperatures when the frequency and flux density are fixed. By choosing </w:t>
      </w:r>
      <w:r w:rsidRPr="000C31E2">
        <w:rPr>
          <w:i/>
          <w:szCs w:val="24"/>
        </w:rPr>
        <w:t>T</w:t>
      </w:r>
      <w:r w:rsidRPr="000C31E2">
        <w:rPr>
          <w:szCs w:val="24"/>
          <w:vertAlign w:val="subscript"/>
        </w:rPr>
        <w:t>0</w:t>
      </w:r>
      <w:r w:rsidR="00B3503E" w:rsidRPr="000C31E2">
        <w:rPr>
          <w:szCs w:val="24"/>
        </w:rPr>
        <w:t>=</w:t>
      </w:r>
      <w:r w:rsidRPr="000C31E2">
        <w:rPr>
          <w:szCs w:val="24"/>
        </w:rPr>
        <w:t xml:space="preserve">40°C and </w:t>
      </w:r>
      <w:r w:rsidRPr="000C31E2">
        <w:rPr>
          <w:i/>
          <w:szCs w:val="24"/>
        </w:rPr>
        <w:t>T</w:t>
      </w:r>
      <w:r w:rsidRPr="000C31E2">
        <w:rPr>
          <w:szCs w:val="24"/>
          <w:vertAlign w:val="subscript"/>
        </w:rPr>
        <w:t>1</w:t>
      </w:r>
      <w:r w:rsidR="00B3503E" w:rsidRPr="000C31E2">
        <w:rPr>
          <w:szCs w:val="24"/>
        </w:rPr>
        <w:t>=</w:t>
      </w:r>
      <w:r w:rsidRPr="000C31E2">
        <w:rPr>
          <w:szCs w:val="24"/>
        </w:rPr>
        <w:t xml:space="preserve">100°C, the points in Fig. </w:t>
      </w:r>
      <w:r w:rsidR="00350BE1" w:rsidRPr="000C31E2">
        <w:rPr>
          <w:szCs w:val="24"/>
        </w:rPr>
        <w:t>A</w:t>
      </w:r>
      <w:r w:rsidRPr="000C31E2">
        <w:rPr>
          <w:szCs w:val="24"/>
        </w:rPr>
        <w:t xml:space="preserve">.1 (a) and (b) show the variations of </w:t>
      </w:r>
      <w:r w:rsidRPr="000C31E2">
        <w:rPr>
          <w:i/>
          <w:szCs w:val="24"/>
        </w:rPr>
        <w:t>D</w:t>
      </w:r>
      <w:r w:rsidRPr="000C31E2">
        <w:rPr>
          <w:szCs w:val="24"/>
        </w:rPr>
        <w:t xml:space="preserve"> measured in the V300-35A and V470-50A laminations. It can be seen that </w:t>
      </w:r>
      <w:r w:rsidRPr="000C31E2">
        <w:rPr>
          <w:i/>
          <w:szCs w:val="24"/>
        </w:rPr>
        <w:t>D</w:t>
      </w:r>
      <w:r w:rsidRPr="000C31E2">
        <w:rPr>
          <w:szCs w:val="24"/>
        </w:rPr>
        <w:t xml:space="preserve"> varies with the flux density differently depending on whether the frequency is low or high. This variation is caused by the difference in temperature dependency of hysteresis loss and eddy current loss with flux density and frequency, which has also been experimentally confirmed in [SAI05] [TAK10] and [TAK11]. In order to ensure that the model is easy to implement, an engineering method is carried out to predict the values of </w:t>
      </w:r>
      <w:r w:rsidRPr="000C31E2">
        <w:rPr>
          <w:i/>
          <w:szCs w:val="24"/>
        </w:rPr>
        <w:t>D</w:t>
      </w:r>
      <w:r w:rsidRPr="000C31E2">
        <w:rPr>
          <w:szCs w:val="24"/>
        </w:rPr>
        <w:t xml:space="preserve"> as follows. Firstly, the values of </w:t>
      </w:r>
      <w:r w:rsidRPr="000C31E2">
        <w:rPr>
          <w:i/>
          <w:szCs w:val="24"/>
        </w:rPr>
        <w:t>D</w:t>
      </w:r>
      <w:r w:rsidRPr="000C31E2">
        <w:rPr>
          <w:szCs w:val="24"/>
        </w:rPr>
        <w:t xml:space="preserve"> are measured at several different flux densities and frequencies. Secondly, the values of </w:t>
      </w:r>
      <w:r w:rsidRPr="000C31E2">
        <w:rPr>
          <w:i/>
          <w:szCs w:val="24"/>
        </w:rPr>
        <w:t>D</w:t>
      </w:r>
      <w:r w:rsidRPr="000C31E2">
        <w:rPr>
          <w:szCs w:val="24"/>
        </w:rPr>
        <w:t xml:space="preserve"> at each frequency are averaged, as shown in Fig. A.1. Finally, the value of </w:t>
      </w:r>
      <w:r w:rsidRPr="000C31E2">
        <w:rPr>
          <w:i/>
          <w:szCs w:val="24"/>
        </w:rPr>
        <w:t>D</w:t>
      </w:r>
      <w:r w:rsidRPr="000C31E2">
        <w:rPr>
          <w:szCs w:val="24"/>
        </w:rPr>
        <w:t xml:space="preserve"> at any frequency can be predicted by utilizing curve fitting to the averaged values, as shown by the dashed lines in Fig. A.1.</w:t>
      </w:r>
    </w:p>
    <w:p w14:paraId="1A099CF9" w14:textId="444082BF" w:rsidR="00BD492C" w:rsidRPr="000C31E2" w:rsidRDefault="00BD492C" w:rsidP="00BD492C">
      <w:pPr>
        <w:widowControl w:val="0"/>
        <w:spacing w:before="240" w:after="240"/>
        <w:ind w:firstLineChars="100" w:firstLine="240"/>
        <w:rPr>
          <w:szCs w:val="24"/>
        </w:rPr>
      </w:pPr>
      <w:r w:rsidRPr="000C31E2">
        <w:rPr>
          <w:szCs w:val="24"/>
        </w:rPr>
        <w:t xml:space="preserve">Based on the foregoing method (A.1)-(A.4), a simplified iron loss model is developed. The iron loss at any operating point in the test range can be predicted by measuring the iron loss at several points. </w:t>
      </w:r>
    </w:p>
    <w:p w14:paraId="7DD7BDCB" w14:textId="77777777" w:rsidR="00BD492C" w:rsidRPr="000C31E2" w:rsidRDefault="00BD492C" w:rsidP="00BD492C">
      <w:pPr>
        <w:widowControl w:val="0"/>
        <w:spacing w:before="240" w:after="240"/>
        <w:jc w:val="center"/>
        <w:rPr>
          <w:b/>
          <w:i/>
          <w:sz w:val="20"/>
          <w:szCs w:val="16"/>
        </w:rPr>
      </w:pPr>
      <w:r w:rsidRPr="000C31E2">
        <w:rPr>
          <w:noProof/>
        </w:rPr>
        <w:lastRenderedPageBreak/>
        <w:drawing>
          <wp:inline distT="0" distB="0" distL="0" distR="0" wp14:anchorId="10A3192C" wp14:editId="5DC1285C">
            <wp:extent cx="4659782" cy="2902379"/>
            <wp:effectExtent l="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79229" cy="2914492"/>
                    </a:xfrm>
                    <a:prstGeom prst="rect">
                      <a:avLst/>
                    </a:prstGeom>
                    <a:noFill/>
                    <a:ln>
                      <a:noFill/>
                    </a:ln>
                  </pic:spPr>
                </pic:pic>
              </a:graphicData>
            </a:graphic>
          </wp:inline>
        </w:drawing>
      </w:r>
    </w:p>
    <w:p w14:paraId="5898FD92" w14:textId="77777777" w:rsidR="00BD492C" w:rsidRPr="000C31E2" w:rsidRDefault="00BD492C" w:rsidP="00BD492C">
      <w:pPr>
        <w:widowControl w:val="0"/>
        <w:spacing w:before="240" w:after="240"/>
        <w:jc w:val="center"/>
        <w:rPr>
          <w:b/>
          <w:i/>
          <w:sz w:val="20"/>
          <w:szCs w:val="16"/>
        </w:rPr>
      </w:pPr>
      <w:r w:rsidRPr="000C31E2">
        <w:t>(a)</w:t>
      </w:r>
    </w:p>
    <w:p w14:paraId="0044A861" w14:textId="77777777" w:rsidR="00BD492C" w:rsidRPr="000C31E2" w:rsidRDefault="00BD492C" w:rsidP="00BD492C">
      <w:pPr>
        <w:widowControl w:val="0"/>
        <w:spacing w:before="240" w:after="240"/>
        <w:jc w:val="center"/>
        <w:rPr>
          <w:b/>
          <w:i/>
          <w:sz w:val="20"/>
          <w:szCs w:val="16"/>
        </w:rPr>
      </w:pPr>
      <w:r w:rsidRPr="000C31E2">
        <w:rPr>
          <w:noProof/>
        </w:rPr>
        <w:drawing>
          <wp:inline distT="0" distB="0" distL="0" distR="0" wp14:anchorId="70616E0B" wp14:editId="197F9875">
            <wp:extent cx="4710989" cy="2926555"/>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737448" cy="2942992"/>
                    </a:xfrm>
                    <a:prstGeom prst="rect">
                      <a:avLst/>
                    </a:prstGeom>
                    <a:noFill/>
                    <a:ln>
                      <a:noFill/>
                    </a:ln>
                  </pic:spPr>
                </pic:pic>
              </a:graphicData>
            </a:graphic>
          </wp:inline>
        </w:drawing>
      </w:r>
    </w:p>
    <w:p w14:paraId="64FC38A6" w14:textId="77777777" w:rsidR="00BD492C" w:rsidRPr="000C31E2" w:rsidRDefault="00BD492C" w:rsidP="00BD492C">
      <w:pPr>
        <w:widowControl w:val="0"/>
        <w:spacing w:before="240" w:after="240"/>
        <w:jc w:val="center"/>
        <w:rPr>
          <w:b/>
          <w:i/>
          <w:sz w:val="20"/>
          <w:szCs w:val="16"/>
        </w:rPr>
      </w:pPr>
      <w:r w:rsidRPr="000C31E2">
        <w:t>(b)</w:t>
      </w:r>
    </w:p>
    <w:p w14:paraId="3B1626FA" w14:textId="60A0AB85" w:rsidR="00BD492C" w:rsidRPr="000C31E2" w:rsidRDefault="00BD492C" w:rsidP="00BD492C">
      <w:pPr>
        <w:spacing w:before="240" w:after="240"/>
      </w:pPr>
      <w:r w:rsidRPr="000C31E2">
        <w:t xml:space="preserve">Fig. A.1 Measured and calculated </w:t>
      </w:r>
      <w:r w:rsidRPr="000C31E2">
        <w:rPr>
          <w:i/>
        </w:rPr>
        <w:t>D</w:t>
      </w:r>
      <w:r w:rsidRPr="000C31E2">
        <w:t xml:space="preserve"> at different flux densit</w:t>
      </w:r>
      <w:r w:rsidR="00985923" w:rsidRPr="000C31E2">
        <w:t>y.</w:t>
      </w:r>
      <w:r w:rsidRPr="000C31E2">
        <w:t xml:space="preserve"> (a) V300-35A. (b) V470-50A.</w:t>
      </w:r>
    </w:p>
    <w:p w14:paraId="0EE0E9DB" w14:textId="68C9B7B3" w:rsidR="00B3503E" w:rsidRPr="000C31E2" w:rsidRDefault="00B3503E" w:rsidP="00BD492C">
      <w:pPr>
        <w:spacing w:before="240" w:after="240"/>
      </w:pPr>
      <w:r w:rsidRPr="000C31E2">
        <w:br w:type="page"/>
      </w:r>
    </w:p>
    <w:p w14:paraId="3B7DDE00" w14:textId="34B51BAC" w:rsidR="00BD492C" w:rsidRPr="000C31E2" w:rsidRDefault="00151FBF" w:rsidP="00151FBF">
      <w:pPr>
        <w:pStyle w:val="Heading2"/>
        <w:numPr>
          <w:ilvl w:val="0"/>
          <w:numId w:val="0"/>
        </w:numPr>
        <w:spacing w:after="480"/>
        <w:ind w:left="576" w:hanging="576"/>
        <w:rPr>
          <w:sz w:val="36"/>
        </w:rPr>
      </w:pPr>
      <w:bookmarkStart w:id="222" w:name="_Toc498330478"/>
      <w:r w:rsidRPr="000C31E2">
        <w:rPr>
          <w:sz w:val="36"/>
        </w:rPr>
        <w:lastRenderedPageBreak/>
        <w:t xml:space="preserve">A.2 </w:t>
      </w:r>
      <w:r w:rsidR="00BD492C" w:rsidRPr="000C31E2">
        <w:rPr>
          <w:sz w:val="36"/>
        </w:rPr>
        <w:t>Experimental Validation</w:t>
      </w:r>
      <w:bookmarkEnd w:id="222"/>
    </w:p>
    <w:p w14:paraId="543E3AF1" w14:textId="5BC76FFC" w:rsidR="00BE7EBA" w:rsidRPr="000C31E2" w:rsidRDefault="00BE7EBA" w:rsidP="00BE7EBA">
      <w:pPr>
        <w:widowControl w:val="0"/>
        <w:spacing w:before="240" w:after="240"/>
        <w:ind w:firstLineChars="100" w:firstLine="240"/>
        <w:rPr>
          <w:szCs w:val="24"/>
        </w:rPr>
      </w:pPr>
      <w:r w:rsidRPr="000C31E2">
        <w:rPr>
          <w:szCs w:val="24"/>
        </w:rPr>
        <w:t xml:space="preserve">In order to evaluate the </w:t>
      </w:r>
      <w:r w:rsidR="0077681B" w:rsidRPr="000C31E2">
        <w:rPr>
          <w:szCs w:val="24"/>
        </w:rPr>
        <w:t>simplified</w:t>
      </w:r>
      <w:r w:rsidRPr="000C31E2">
        <w:rPr>
          <w:szCs w:val="24"/>
        </w:rPr>
        <w:t xml:space="preserve"> iron loss model, the meas</w:t>
      </w:r>
      <w:r w:rsidR="0077681B" w:rsidRPr="000C31E2">
        <w:rPr>
          <w:szCs w:val="24"/>
        </w:rPr>
        <w:t>ured and predicted iron losses</w:t>
      </w:r>
      <w:r w:rsidRPr="000C31E2">
        <w:rPr>
          <w:szCs w:val="24"/>
        </w:rPr>
        <w:t xml:space="preserve"> in V300-35A and V470-50A laminations </w:t>
      </w:r>
      <w:r w:rsidR="0077681B" w:rsidRPr="000C31E2">
        <w:rPr>
          <w:szCs w:val="24"/>
        </w:rPr>
        <w:t>when the temperature is 100°C are</w:t>
      </w:r>
      <w:r w:rsidRPr="000C31E2">
        <w:rPr>
          <w:szCs w:val="24"/>
        </w:rPr>
        <w:t xml:space="preserve"> shown in Fig. A.2. It can be seen from Fig. A.2 that when the te</w:t>
      </w:r>
      <w:r w:rsidR="0077681B" w:rsidRPr="000C31E2">
        <w:rPr>
          <w:szCs w:val="24"/>
        </w:rPr>
        <w:t>mperature changes to 100°C, the simplified</w:t>
      </w:r>
      <w:r w:rsidRPr="000C31E2">
        <w:rPr>
          <w:szCs w:val="24"/>
        </w:rPr>
        <w:t xml:space="preserve"> model can track the variations of iron loss precisely. </w:t>
      </w:r>
    </w:p>
    <w:p w14:paraId="1993C621" w14:textId="7053B48A" w:rsidR="00BD492C" w:rsidRPr="000C31E2" w:rsidRDefault="00BD492C" w:rsidP="00BD492C">
      <w:pPr>
        <w:widowControl w:val="0"/>
        <w:spacing w:before="240" w:after="240"/>
        <w:ind w:firstLineChars="100" w:firstLine="240"/>
      </w:pPr>
      <w:r w:rsidRPr="000C31E2">
        <w:t xml:space="preserve">The comparison of relative prediction errors of </w:t>
      </w:r>
      <w:r w:rsidR="0077681B" w:rsidRPr="000C31E2">
        <w:t xml:space="preserve">the </w:t>
      </w:r>
      <w:r w:rsidRPr="000C31E2">
        <w:t xml:space="preserve">existing model (2.7), </w:t>
      </w:r>
      <w:r w:rsidR="0077681B" w:rsidRPr="000C31E2">
        <w:t xml:space="preserve">the </w:t>
      </w:r>
      <w:r w:rsidRPr="000C31E2">
        <w:t xml:space="preserve">improved model (3.2) and </w:t>
      </w:r>
      <w:r w:rsidR="0077681B" w:rsidRPr="000C31E2">
        <w:t xml:space="preserve">the </w:t>
      </w:r>
      <w:r w:rsidRPr="000C31E2">
        <w:t xml:space="preserve">simplified model (A.2) in both V300-35A and V470-50 laminations are shown in Fig. </w:t>
      </w:r>
      <w:r w:rsidR="00350BE1" w:rsidRPr="000C31E2">
        <w:t>A</w:t>
      </w:r>
      <w:r w:rsidRPr="000C31E2">
        <w:t xml:space="preserve">.3. It can be seen that the relative prediction errors of the existing model (2.7) increase significantly when the temperature increases. This is due to the coefficients of the existing model (2.7) being obtained at 40ºC. When the temperature rises, the prediction value is fixed, while the actual iron loss changes. The relative errors of both the improved model (3.2) and the simplified model (A.2) almost keep constant when the temperature varies significantly. The </w:t>
      </w:r>
      <w:r w:rsidR="0077681B" w:rsidRPr="000C31E2">
        <w:t>s</w:t>
      </w:r>
      <w:r w:rsidRPr="000C31E2">
        <w:t>implified model (A.2) is then validated.</w:t>
      </w:r>
    </w:p>
    <w:p w14:paraId="4AA950D9" w14:textId="77777777" w:rsidR="00BE7EBA" w:rsidRPr="000C31E2" w:rsidRDefault="00BE7EBA" w:rsidP="00BE7EBA">
      <w:pPr>
        <w:spacing w:before="240" w:after="240"/>
        <w:jc w:val="center"/>
      </w:pPr>
      <w:r w:rsidRPr="000C31E2">
        <w:rPr>
          <w:noProof/>
        </w:rPr>
        <w:drawing>
          <wp:inline distT="0" distB="0" distL="0" distR="0" wp14:anchorId="05B143DA" wp14:editId="7C84A3FC">
            <wp:extent cx="4839773" cy="301354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67322" cy="3030698"/>
                    </a:xfrm>
                    <a:prstGeom prst="rect">
                      <a:avLst/>
                    </a:prstGeom>
                    <a:noFill/>
                    <a:ln>
                      <a:noFill/>
                    </a:ln>
                  </pic:spPr>
                </pic:pic>
              </a:graphicData>
            </a:graphic>
          </wp:inline>
        </w:drawing>
      </w:r>
    </w:p>
    <w:p w14:paraId="5C8F660E" w14:textId="77777777" w:rsidR="00BE7EBA" w:rsidRPr="000C31E2" w:rsidRDefault="00BE7EBA" w:rsidP="00BE7EBA">
      <w:pPr>
        <w:spacing w:before="240" w:after="240"/>
        <w:jc w:val="center"/>
      </w:pPr>
      <w:r w:rsidRPr="000C31E2">
        <w:t>(a)</w:t>
      </w:r>
    </w:p>
    <w:p w14:paraId="044AFD08" w14:textId="77777777" w:rsidR="00BE7EBA" w:rsidRPr="000C31E2" w:rsidRDefault="00BE7EBA" w:rsidP="00BE7EBA">
      <w:pPr>
        <w:spacing w:before="240" w:after="240"/>
        <w:jc w:val="center"/>
      </w:pPr>
      <w:r w:rsidRPr="000C31E2">
        <w:rPr>
          <w:noProof/>
        </w:rPr>
        <w:lastRenderedPageBreak/>
        <w:drawing>
          <wp:inline distT="0" distB="0" distL="0" distR="0" wp14:anchorId="0793F7AE" wp14:editId="52918EE0">
            <wp:extent cx="4737615" cy="2949934"/>
            <wp:effectExtent l="0" t="0" r="635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764352" cy="2966582"/>
                    </a:xfrm>
                    <a:prstGeom prst="rect">
                      <a:avLst/>
                    </a:prstGeom>
                    <a:noFill/>
                    <a:ln>
                      <a:noFill/>
                    </a:ln>
                  </pic:spPr>
                </pic:pic>
              </a:graphicData>
            </a:graphic>
          </wp:inline>
        </w:drawing>
      </w:r>
    </w:p>
    <w:p w14:paraId="4BD9DC7E" w14:textId="77777777" w:rsidR="00BE7EBA" w:rsidRPr="000C31E2" w:rsidRDefault="00BE7EBA" w:rsidP="00BE7EBA">
      <w:pPr>
        <w:spacing w:before="240" w:after="240"/>
        <w:jc w:val="center"/>
      </w:pPr>
      <w:r w:rsidRPr="000C31E2">
        <w:t>(b)</w:t>
      </w:r>
    </w:p>
    <w:p w14:paraId="7FECBDA3" w14:textId="77777777" w:rsidR="00BE7EBA" w:rsidRPr="000C31E2" w:rsidRDefault="00BE7EBA" w:rsidP="00BE7EBA">
      <w:pPr>
        <w:spacing w:before="240" w:after="240"/>
        <w:jc w:val="center"/>
      </w:pPr>
      <w:r w:rsidRPr="000C31E2">
        <w:rPr>
          <w:noProof/>
        </w:rPr>
        <w:drawing>
          <wp:inline distT="0" distB="0" distL="0" distR="0" wp14:anchorId="3522F7D9" wp14:editId="198B1CD2">
            <wp:extent cx="5120710" cy="3188473"/>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33901" cy="3196686"/>
                    </a:xfrm>
                    <a:prstGeom prst="rect">
                      <a:avLst/>
                    </a:prstGeom>
                    <a:noFill/>
                    <a:ln>
                      <a:noFill/>
                    </a:ln>
                  </pic:spPr>
                </pic:pic>
              </a:graphicData>
            </a:graphic>
          </wp:inline>
        </w:drawing>
      </w:r>
    </w:p>
    <w:p w14:paraId="38341DB0" w14:textId="77777777" w:rsidR="00BE7EBA" w:rsidRPr="000C31E2" w:rsidRDefault="00BE7EBA" w:rsidP="00BE7EBA">
      <w:pPr>
        <w:spacing w:before="240" w:after="240"/>
        <w:jc w:val="center"/>
      </w:pPr>
      <w:r w:rsidRPr="000C31E2">
        <w:t>(c)</w:t>
      </w:r>
    </w:p>
    <w:p w14:paraId="4263AC00" w14:textId="77777777" w:rsidR="00BE7EBA" w:rsidRPr="000C31E2" w:rsidRDefault="00BE7EBA" w:rsidP="00BE7EBA">
      <w:pPr>
        <w:spacing w:before="240" w:after="240"/>
        <w:jc w:val="center"/>
      </w:pPr>
      <w:r w:rsidRPr="000C31E2">
        <w:rPr>
          <w:noProof/>
        </w:rPr>
        <w:lastRenderedPageBreak/>
        <w:drawing>
          <wp:inline distT="0" distB="0" distL="0" distR="0" wp14:anchorId="08DD67BA" wp14:editId="30E11054">
            <wp:extent cx="5018037" cy="313281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045637" cy="3150045"/>
                    </a:xfrm>
                    <a:prstGeom prst="rect">
                      <a:avLst/>
                    </a:prstGeom>
                    <a:noFill/>
                    <a:ln>
                      <a:noFill/>
                    </a:ln>
                  </pic:spPr>
                </pic:pic>
              </a:graphicData>
            </a:graphic>
          </wp:inline>
        </w:drawing>
      </w:r>
    </w:p>
    <w:p w14:paraId="04CA4549" w14:textId="77777777" w:rsidR="00BE7EBA" w:rsidRPr="000C31E2" w:rsidRDefault="00BE7EBA" w:rsidP="00BE7EBA">
      <w:pPr>
        <w:spacing w:before="240" w:after="240"/>
        <w:jc w:val="center"/>
      </w:pPr>
      <w:r w:rsidRPr="000C31E2">
        <w:t>(d)</w:t>
      </w:r>
    </w:p>
    <w:p w14:paraId="5ED0A75B" w14:textId="7A0918D4" w:rsidR="00BE7EBA" w:rsidRPr="000C31E2" w:rsidRDefault="00BE7EBA" w:rsidP="00BE7EBA">
      <w:pPr>
        <w:spacing w:before="240" w:after="240"/>
      </w:pPr>
      <w:r w:rsidRPr="000C31E2">
        <w:t>Fig. A.2 Comparison of iron loss predicted by existing model (2.7) and simplified model (A.2) with measured iron loss at 100°C</w:t>
      </w:r>
      <w:r w:rsidR="00985923" w:rsidRPr="000C31E2">
        <w:t>.</w:t>
      </w:r>
      <w:r w:rsidRPr="000C31E2">
        <w:t xml:space="preserve"> (a) </w:t>
      </w:r>
      <w:r w:rsidR="00474AB5" w:rsidRPr="000C31E2">
        <w:rPr>
          <w:i/>
        </w:rPr>
        <w:t>B</w:t>
      </w:r>
      <w:r w:rsidR="00474AB5" w:rsidRPr="000C31E2">
        <w:rPr>
          <w:vertAlign w:val="subscript"/>
        </w:rPr>
        <w:t>m</w:t>
      </w:r>
      <w:r w:rsidR="00474AB5" w:rsidRPr="000C31E2">
        <w:t>=0.60T</w:t>
      </w:r>
      <w:r w:rsidRPr="000C31E2">
        <w:t>, V300-35A. (b)</w:t>
      </w:r>
      <w:r w:rsidR="00474AB5" w:rsidRPr="000C31E2">
        <w:rPr>
          <w:i/>
        </w:rPr>
        <w:t xml:space="preserve"> B</w:t>
      </w:r>
      <w:r w:rsidR="00474AB5" w:rsidRPr="000C31E2">
        <w:rPr>
          <w:vertAlign w:val="subscript"/>
        </w:rPr>
        <w:t>m</w:t>
      </w:r>
      <w:r w:rsidR="00474AB5" w:rsidRPr="000C31E2">
        <w:t>=0.60T</w:t>
      </w:r>
      <w:r w:rsidRPr="000C31E2">
        <w:t xml:space="preserve">, V470-50A. (c) </w:t>
      </w:r>
      <w:r w:rsidR="00474AB5" w:rsidRPr="000C31E2">
        <w:rPr>
          <w:i/>
        </w:rPr>
        <w:t>B</w:t>
      </w:r>
      <w:r w:rsidR="00474AB5" w:rsidRPr="000C31E2">
        <w:rPr>
          <w:vertAlign w:val="subscript"/>
        </w:rPr>
        <w:t>m</w:t>
      </w:r>
      <w:r w:rsidR="00474AB5" w:rsidRPr="000C31E2">
        <w:t xml:space="preserve">=1.54 T, </w:t>
      </w:r>
      <w:r w:rsidRPr="000C31E2">
        <w:t>V300-35A. (d)</w:t>
      </w:r>
      <w:r w:rsidR="00474AB5" w:rsidRPr="000C31E2">
        <w:rPr>
          <w:i/>
        </w:rPr>
        <w:t xml:space="preserve"> B</w:t>
      </w:r>
      <w:r w:rsidR="00474AB5" w:rsidRPr="000C31E2">
        <w:rPr>
          <w:vertAlign w:val="subscript"/>
        </w:rPr>
        <w:t>m</w:t>
      </w:r>
      <w:r w:rsidR="00474AB5" w:rsidRPr="000C31E2">
        <w:t>=1.54 T</w:t>
      </w:r>
      <w:r w:rsidRPr="000C31E2">
        <w:t>, V470-50A.</w:t>
      </w:r>
    </w:p>
    <w:p w14:paraId="5524951D" w14:textId="313DA84C" w:rsidR="00BD492C" w:rsidRPr="000C31E2" w:rsidRDefault="002D315D" w:rsidP="00BD492C">
      <w:pPr>
        <w:widowControl w:val="0"/>
        <w:spacing w:before="240" w:after="240"/>
        <w:jc w:val="center"/>
      </w:pPr>
      <w:r w:rsidRPr="000C31E2">
        <w:rPr>
          <w:noProof/>
        </w:rPr>
        <w:drawing>
          <wp:inline distT="0" distB="0" distL="0" distR="0" wp14:anchorId="28A86747" wp14:editId="5A3E1528">
            <wp:extent cx="5272644" cy="3179604"/>
            <wp:effectExtent l="0" t="0" r="4445"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8783" cy="3183306"/>
                    </a:xfrm>
                    <a:prstGeom prst="rect">
                      <a:avLst/>
                    </a:prstGeom>
                    <a:noFill/>
                    <a:ln>
                      <a:noFill/>
                    </a:ln>
                  </pic:spPr>
                </pic:pic>
              </a:graphicData>
            </a:graphic>
          </wp:inline>
        </w:drawing>
      </w:r>
    </w:p>
    <w:p w14:paraId="77794B0E" w14:textId="77777777" w:rsidR="00BD492C" w:rsidRPr="000C31E2" w:rsidRDefault="00BD492C" w:rsidP="00BD492C">
      <w:pPr>
        <w:widowControl w:val="0"/>
        <w:spacing w:before="240" w:after="240"/>
        <w:jc w:val="center"/>
      </w:pPr>
      <w:r w:rsidRPr="000C31E2">
        <w:t>(a)</w:t>
      </w:r>
    </w:p>
    <w:p w14:paraId="034149E8" w14:textId="3CCC72B4" w:rsidR="00BD492C" w:rsidRPr="000C31E2" w:rsidRDefault="002D315D" w:rsidP="00BD492C">
      <w:pPr>
        <w:widowControl w:val="0"/>
        <w:spacing w:before="240" w:after="240"/>
        <w:jc w:val="center"/>
      </w:pPr>
      <w:r w:rsidRPr="000C31E2">
        <w:rPr>
          <w:noProof/>
        </w:rPr>
        <w:lastRenderedPageBreak/>
        <w:drawing>
          <wp:inline distT="0" distB="0" distL="0" distR="0" wp14:anchorId="69DFC39A" wp14:editId="70BA0552">
            <wp:extent cx="5308270" cy="3208682"/>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16207" cy="3213480"/>
                    </a:xfrm>
                    <a:prstGeom prst="rect">
                      <a:avLst/>
                    </a:prstGeom>
                    <a:noFill/>
                    <a:ln>
                      <a:noFill/>
                    </a:ln>
                  </pic:spPr>
                </pic:pic>
              </a:graphicData>
            </a:graphic>
          </wp:inline>
        </w:drawing>
      </w:r>
    </w:p>
    <w:p w14:paraId="7ABCF975" w14:textId="77777777" w:rsidR="00BD492C" w:rsidRPr="000C31E2" w:rsidRDefault="00BD492C" w:rsidP="00BD492C">
      <w:pPr>
        <w:widowControl w:val="0"/>
        <w:spacing w:before="240" w:after="240"/>
        <w:jc w:val="center"/>
      </w:pPr>
      <w:r w:rsidRPr="000C31E2">
        <w:t>(b)</w:t>
      </w:r>
    </w:p>
    <w:p w14:paraId="3EBAF5D7" w14:textId="30EF9E32" w:rsidR="00BD492C" w:rsidRPr="000C31E2" w:rsidRDefault="00BD492C" w:rsidP="00BD492C">
      <w:pPr>
        <w:spacing w:before="240" w:after="240"/>
      </w:pPr>
      <w:bookmarkStart w:id="223" w:name="_Ref418770961"/>
      <w:bookmarkStart w:id="224" w:name="_Ref419806737"/>
      <w:r w:rsidRPr="000C31E2">
        <w:t>Fig. A.3 Relative prediction errors of existing model (</w:t>
      </w:r>
      <w:r w:rsidR="0077681B" w:rsidRPr="000C31E2">
        <w:t>2.7</w:t>
      </w:r>
      <w:r w:rsidRPr="000C31E2">
        <w:t>), improved model</w:t>
      </w:r>
      <w:bookmarkEnd w:id="223"/>
      <w:r w:rsidRPr="000C31E2">
        <w:t xml:space="preserve"> </w:t>
      </w:r>
      <w:bookmarkEnd w:id="224"/>
      <w:r w:rsidRPr="000C31E2">
        <w:t>(3.2) and simplified model (A.2) at differ</w:t>
      </w:r>
      <w:r w:rsidR="00985923" w:rsidRPr="000C31E2">
        <w:t>ent frequencies and flux density.</w:t>
      </w:r>
      <w:r w:rsidRPr="000C31E2">
        <w:t xml:space="preserve"> (a) V300-35A. (b) V470-50A.</w:t>
      </w:r>
    </w:p>
    <w:p w14:paraId="25761F16" w14:textId="2DF51EF0" w:rsidR="00BD492C" w:rsidRPr="000C31E2" w:rsidRDefault="00151FBF" w:rsidP="00151FBF">
      <w:pPr>
        <w:pStyle w:val="Heading2"/>
        <w:numPr>
          <w:ilvl w:val="0"/>
          <w:numId w:val="0"/>
        </w:numPr>
        <w:spacing w:after="480"/>
        <w:ind w:left="576" w:hanging="576"/>
        <w:rPr>
          <w:sz w:val="36"/>
        </w:rPr>
      </w:pPr>
      <w:bookmarkStart w:id="225" w:name="_Toc498330479"/>
      <w:r w:rsidRPr="000C31E2">
        <w:rPr>
          <w:sz w:val="36"/>
        </w:rPr>
        <w:t xml:space="preserve">A.3 </w:t>
      </w:r>
      <w:r w:rsidR="00BD492C" w:rsidRPr="000C31E2">
        <w:rPr>
          <w:sz w:val="36"/>
        </w:rPr>
        <w:t>Conclusions</w:t>
      </w:r>
      <w:bookmarkEnd w:id="225"/>
    </w:p>
    <w:p w14:paraId="3F934AA3" w14:textId="0285C4D1" w:rsidR="00BD492C" w:rsidRPr="000C31E2" w:rsidRDefault="00BD492C" w:rsidP="00BD492C">
      <w:pPr>
        <w:widowControl w:val="0"/>
        <w:spacing w:before="240" w:after="240"/>
        <w:ind w:firstLineChars="100" w:firstLine="240"/>
        <w:rPr>
          <w:szCs w:val="24"/>
          <w:shd w:val="clear" w:color="auto" w:fill="FFFFFF"/>
        </w:rPr>
      </w:pPr>
      <w:r w:rsidRPr="000C31E2">
        <w:t xml:space="preserve">In this </w:t>
      </w:r>
      <w:r w:rsidR="008349D5" w:rsidRPr="000C31E2">
        <w:t>Appendix</w:t>
      </w:r>
      <w:r w:rsidRPr="000C31E2">
        <w:t>, the temperature influences on iron loss is investigated</w:t>
      </w:r>
      <w:r w:rsidRPr="000C31E2">
        <w:rPr>
          <w:szCs w:val="24"/>
        </w:rPr>
        <w:t xml:space="preserve">. </w:t>
      </w:r>
      <w:r w:rsidRPr="000C31E2">
        <w:rPr>
          <w:szCs w:val="24"/>
          <w:shd w:val="clear" w:color="auto" w:fill="FFFFFF"/>
        </w:rPr>
        <w:t xml:space="preserve">A simplified iron loss model considering temperature dependency of iron loss is developed. </w:t>
      </w:r>
      <w:r w:rsidR="00B94129" w:rsidRPr="000C31E2">
        <w:rPr>
          <w:szCs w:val="24"/>
          <w:shd w:val="clear" w:color="auto" w:fill="FFFFFF"/>
        </w:rPr>
        <w:t xml:space="preserve">It shows that the simplified iron loss model (A.2) can predict iron loss with better and more stable accuracy compare to the existing iron loss model (2.7) when the temperature varies. </w:t>
      </w:r>
      <w:r w:rsidR="0077681B" w:rsidRPr="000C31E2">
        <w:rPr>
          <w:szCs w:val="24"/>
          <w:shd w:val="clear" w:color="auto" w:fill="FFFFFF"/>
        </w:rPr>
        <w:t>Furthermore, t</w:t>
      </w:r>
      <w:r w:rsidRPr="000C31E2">
        <w:rPr>
          <w:szCs w:val="24"/>
          <w:shd w:val="clear" w:color="auto" w:fill="FFFFFF"/>
        </w:rPr>
        <w:t>he simplified iron loss model</w:t>
      </w:r>
      <w:r w:rsidR="00B94129" w:rsidRPr="000C31E2">
        <w:rPr>
          <w:szCs w:val="24"/>
          <w:shd w:val="clear" w:color="auto" w:fill="FFFFFF"/>
        </w:rPr>
        <w:t xml:space="preserve"> (A.2)</w:t>
      </w:r>
      <w:r w:rsidRPr="000C31E2">
        <w:rPr>
          <w:szCs w:val="24"/>
          <w:shd w:val="clear" w:color="auto" w:fill="FFFFFF"/>
        </w:rPr>
        <w:t xml:space="preserve"> remains simple and easy to implement</w:t>
      </w:r>
      <w:r w:rsidR="0077681B" w:rsidRPr="000C31E2">
        <w:rPr>
          <w:szCs w:val="24"/>
          <w:shd w:val="clear" w:color="auto" w:fill="FFFFFF"/>
        </w:rPr>
        <w:t xml:space="preserve"> comparing to the improved iron loss model (3.2) developed in Chapter 3</w:t>
      </w:r>
      <w:r w:rsidRPr="000C31E2">
        <w:rPr>
          <w:szCs w:val="24"/>
          <w:shd w:val="clear" w:color="auto" w:fill="FFFFFF"/>
        </w:rPr>
        <w:t xml:space="preserve">. </w:t>
      </w:r>
    </w:p>
    <w:p w14:paraId="2DE335D3" w14:textId="57ADC8E8" w:rsidR="00B3503E" w:rsidRPr="000C31E2" w:rsidRDefault="00B3503E" w:rsidP="00857988">
      <w:pPr>
        <w:widowControl w:val="0"/>
        <w:spacing w:before="240" w:after="240"/>
        <w:rPr>
          <w:szCs w:val="24"/>
          <w:shd w:val="clear" w:color="auto" w:fill="FFFFFF"/>
        </w:rPr>
      </w:pPr>
      <w:r w:rsidRPr="000C31E2">
        <w:rPr>
          <w:szCs w:val="24"/>
          <w:shd w:val="clear" w:color="auto" w:fill="FFFFFF"/>
        </w:rPr>
        <w:br w:type="page"/>
      </w:r>
    </w:p>
    <w:p w14:paraId="0E7E3047" w14:textId="2FB09D8D" w:rsidR="0065459E" w:rsidRPr="000C31E2" w:rsidRDefault="0065459E" w:rsidP="00151FBF">
      <w:pPr>
        <w:pStyle w:val="Heading1"/>
        <w:numPr>
          <w:ilvl w:val="0"/>
          <w:numId w:val="0"/>
        </w:numPr>
        <w:spacing w:after="240"/>
        <w:jc w:val="both"/>
        <w:rPr>
          <w:sz w:val="40"/>
        </w:rPr>
      </w:pPr>
      <w:bookmarkStart w:id="226" w:name="_Toc498330480"/>
      <w:r w:rsidRPr="000C31E2">
        <w:rPr>
          <w:sz w:val="40"/>
        </w:rPr>
        <w:lastRenderedPageBreak/>
        <w:t>Published work</w:t>
      </w:r>
      <w:bookmarkEnd w:id="226"/>
    </w:p>
    <w:p w14:paraId="1A0EC65F" w14:textId="4A9A4757" w:rsidR="0065459E" w:rsidRPr="000C31E2" w:rsidRDefault="0065459E" w:rsidP="00B4496F">
      <w:pPr>
        <w:pStyle w:val="ListParagraph"/>
        <w:widowControl w:val="0"/>
        <w:numPr>
          <w:ilvl w:val="0"/>
          <w:numId w:val="10"/>
        </w:numPr>
        <w:spacing w:before="120" w:after="120" w:line="240" w:lineRule="auto"/>
        <w:ind w:left="567" w:hanging="357"/>
        <w:contextualSpacing w:val="0"/>
        <w:rPr>
          <w:szCs w:val="24"/>
          <w:shd w:val="clear" w:color="auto" w:fill="FFFFFF"/>
        </w:rPr>
      </w:pPr>
      <w:r w:rsidRPr="000C31E2">
        <w:rPr>
          <w:szCs w:val="24"/>
          <w:shd w:val="clear" w:color="auto" w:fill="FFFFFF"/>
        </w:rPr>
        <w:t xml:space="preserve">S. Xue, J. Feng, S. Guo, Z. Chen, J. Peng, W. Q. Chu, L. R. Huang, and Z. Q. Zhu, “Iron loss model under DC bias flux density considering temperature influence” </w:t>
      </w:r>
      <w:hyperlink r:id="rId206" w:history="1">
        <w:r w:rsidRPr="000C31E2">
          <w:rPr>
            <w:i/>
            <w:szCs w:val="24"/>
            <w:shd w:val="clear" w:color="auto" w:fill="FFFFFF"/>
          </w:rPr>
          <w:t>IEEE Trans. Magn</w:t>
        </w:r>
        <w:r w:rsidRPr="000C31E2">
          <w:rPr>
            <w:szCs w:val="24"/>
            <w:shd w:val="clear" w:color="auto" w:fill="FFFFFF"/>
          </w:rPr>
          <w:t>.</w:t>
        </w:r>
      </w:hyperlink>
      <w:r w:rsidR="00A63CFD" w:rsidRPr="000C31E2">
        <w:rPr>
          <w:szCs w:val="24"/>
          <w:shd w:val="clear" w:color="auto" w:fill="FFFFFF"/>
        </w:rPr>
        <w:t>, vol. 53, no. 11, pp. 1-4, Nov. 2017.</w:t>
      </w:r>
    </w:p>
    <w:p w14:paraId="43DCF54A" w14:textId="4A8906B6" w:rsidR="0065459E" w:rsidRPr="000C31E2" w:rsidRDefault="0065459E" w:rsidP="00B4496F">
      <w:pPr>
        <w:pStyle w:val="ListParagraph"/>
        <w:widowControl w:val="0"/>
        <w:numPr>
          <w:ilvl w:val="0"/>
          <w:numId w:val="10"/>
        </w:numPr>
        <w:spacing w:before="120" w:after="120" w:line="240" w:lineRule="auto"/>
        <w:ind w:left="567" w:hanging="357"/>
        <w:contextualSpacing w:val="0"/>
        <w:rPr>
          <w:szCs w:val="24"/>
          <w:shd w:val="clear" w:color="auto" w:fill="FFFFFF"/>
        </w:rPr>
      </w:pPr>
      <w:r w:rsidRPr="000C31E2">
        <w:rPr>
          <w:szCs w:val="24"/>
          <w:shd w:val="clear" w:color="auto" w:fill="FFFFFF"/>
        </w:rPr>
        <w:t xml:space="preserve">S. Xue, J. Feng, S. Guo, Z. Chen, J. Peng, W. Q. Chu, P. L. Xu, and Z. Q. Zhu, “Iron loss model for electrical machine fed by low switching frequency inverter” </w:t>
      </w:r>
      <w:hyperlink r:id="rId207" w:history="1">
        <w:r w:rsidRPr="000C31E2">
          <w:rPr>
            <w:i/>
            <w:szCs w:val="24"/>
            <w:shd w:val="clear" w:color="auto" w:fill="FFFFFF"/>
          </w:rPr>
          <w:t>IEEE Trans. Magn</w:t>
        </w:r>
        <w:r w:rsidRPr="000C31E2">
          <w:rPr>
            <w:szCs w:val="24"/>
            <w:shd w:val="clear" w:color="auto" w:fill="FFFFFF"/>
          </w:rPr>
          <w:t>.</w:t>
        </w:r>
      </w:hyperlink>
      <w:r w:rsidRPr="000C31E2">
        <w:rPr>
          <w:szCs w:val="24"/>
          <w:shd w:val="clear" w:color="auto" w:fill="FFFFFF"/>
        </w:rPr>
        <w:t xml:space="preserve">, </w:t>
      </w:r>
      <w:r w:rsidR="00A63CFD" w:rsidRPr="000C31E2">
        <w:rPr>
          <w:szCs w:val="24"/>
          <w:shd w:val="clear" w:color="auto" w:fill="FFFFFF"/>
        </w:rPr>
        <w:t>vol. 53, no. 11, pp. 1-4, Nov. 2017.</w:t>
      </w:r>
    </w:p>
    <w:p w14:paraId="0EBAFC5D" w14:textId="3DCEF39F" w:rsidR="0065459E" w:rsidRPr="000C31E2" w:rsidRDefault="00123B42" w:rsidP="00B4496F">
      <w:pPr>
        <w:pStyle w:val="ListParagraph"/>
        <w:widowControl w:val="0"/>
        <w:numPr>
          <w:ilvl w:val="0"/>
          <w:numId w:val="10"/>
        </w:numPr>
        <w:spacing w:before="120" w:after="120" w:line="240" w:lineRule="auto"/>
        <w:ind w:left="567" w:hanging="357"/>
        <w:contextualSpacing w:val="0"/>
        <w:rPr>
          <w:szCs w:val="24"/>
          <w:shd w:val="clear" w:color="auto" w:fill="FFFFFF"/>
        </w:rPr>
      </w:pPr>
      <w:hyperlink r:id="rId208" w:history="1">
        <w:r w:rsidR="0065459E" w:rsidRPr="000C31E2">
          <w:rPr>
            <w:szCs w:val="24"/>
            <w:shd w:val="clear" w:color="auto" w:fill="FFFFFF"/>
          </w:rPr>
          <w:t>S. Xue</w:t>
        </w:r>
      </w:hyperlink>
      <w:r w:rsidR="0065459E" w:rsidRPr="000C31E2">
        <w:rPr>
          <w:szCs w:val="24"/>
          <w:shd w:val="clear" w:color="auto" w:fill="FFFFFF"/>
        </w:rPr>
        <w:t xml:space="preserve">, </w:t>
      </w:r>
      <w:hyperlink r:id="rId209" w:history="1">
        <w:r w:rsidR="0065459E" w:rsidRPr="000C31E2">
          <w:rPr>
            <w:szCs w:val="24"/>
            <w:shd w:val="clear" w:color="auto" w:fill="FFFFFF"/>
          </w:rPr>
          <w:t>W. Q. Chu</w:t>
        </w:r>
      </w:hyperlink>
      <w:r w:rsidR="0065459E" w:rsidRPr="000C31E2">
        <w:rPr>
          <w:szCs w:val="24"/>
          <w:shd w:val="clear" w:color="auto" w:fill="FFFFFF"/>
        </w:rPr>
        <w:t xml:space="preserve">, </w:t>
      </w:r>
      <w:hyperlink r:id="rId210" w:history="1">
        <w:r w:rsidR="0065459E" w:rsidRPr="000C31E2">
          <w:rPr>
            <w:szCs w:val="24"/>
            <w:shd w:val="clear" w:color="auto" w:fill="FFFFFF"/>
          </w:rPr>
          <w:t>Z. Q. Zhu</w:t>
        </w:r>
      </w:hyperlink>
      <w:r w:rsidR="0065459E" w:rsidRPr="000C31E2">
        <w:rPr>
          <w:szCs w:val="24"/>
          <w:shd w:val="clear" w:color="auto" w:fill="FFFFFF"/>
        </w:rPr>
        <w:t xml:space="preserve">, </w:t>
      </w:r>
      <w:hyperlink r:id="rId211" w:history="1">
        <w:r w:rsidR="0065459E" w:rsidRPr="000C31E2">
          <w:rPr>
            <w:szCs w:val="24"/>
            <w:shd w:val="clear" w:color="auto" w:fill="FFFFFF"/>
          </w:rPr>
          <w:t>J. Peng</w:t>
        </w:r>
      </w:hyperlink>
      <w:r w:rsidR="0065459E" w:rsidRPr="000C31E2">
        <w:rPr>
          <w:szCs w:val="24"/>
          <w:shd w:val="clear" w:color="auto" w:fill="FFFFFF"/>
        </w:rPr>
        <w:t xml:space="preserve">, </w:t>
      </w:r>
      <w:hyperlink r:id="rId212" w:history="1">
        <w:r w:rsidR="0065459E" w:rsidRPr="000C31E2">
          <w:rPr>
            <w:szCs w:val="24"/>
            <w:shd w:val="clear" w:color="auto" w:fill="FFFFFF"/>
          </w:rPr>
          <w:t>S. Guo</w:t>
        </w:r>
      </w:hyperlink>
      <w:r w:rsidR="0065459E" w:rsidRPr="000C31E2">
        <w:rPr>
          <w:szCs w:val="24"/>
          <w:shd w:val="clear" w:color="auto" w:fill="FFFFFF"/>
        </w:rPr>
        <w:t xml:space="preserve">, and </w:t>
      </w:r>
      <w:hyperlink r:id="rId213" w:history="1">
        <w:r w:rsidR="0065459E" w:rsidRPr="000C31E2">
          <w:rPr>
            <w:szCs w:val="24"/>
            <w:shd w:val="clear" w:color="auto" w:fill="FFFFFF"/>
          </w:rPr>
          <w:t>J. Feng</w:t>
        </w:r>
      </w:hyperlink>
      <w:r w:rsidR="0065459E" w:rsidRPr="000C31E2">
        <w:rPr>
          <w:szCs w:val="24"/>
          <w:shd w:val="clear" w:color="auto" w:fill="FFFFFF"/>
        </w:rPr>
        <w:t>, “</w:t>
      </w:r>
      <w:hyperlink r:id="rId214" w:history="1">
        <w:r w:rsidR="0065459E" w:rsidRPr="000C31E2">
          <w:rPr>
            <w:szCs w:val="24"/>
            <w:shd w:val="clear" w:color="auto" w:fill="FFFFFF"/>
          </w:rPr>
          <w:t>Iron loss calculation considering temperature influence in non-oriented steel laminations</w:t>
        </w:r>
      </w:hyperlink>
      <w:r w:rsidR="0065459E" w:rsidRPr="000C31E2">
        <w:rPr>
          <w:szCs w:val="24"/>
          <w:shd w:val="clear" w:color="auto" w:fill="FFFFFF"/>
        </w:rPr>
        <w:t xml:space="preserve">,” </w:t>
      </w:r>
      <w:hyperlink r:id="rId215" w:history="1">
        <w:r w:rsidR="0065459E" w:rsidRPr="000C31E2">
          <w:rPr>
            <w:i/>
            <w:szCs w:val="24"/>
            <w:shd w:val="clear" w:color="auto" w:fill="FFFFFF"/>
          </w:rPr>
          <w:t>IET Proc. Sci., Meas</w:t>
        </w:r>
        <w:r w:rsidR="0065459E" w:rsidRPr="000C31E2">
          <w:rPr>
            <w:szCs w:val="24"/>
            <w:shd w:val="clear" w:color="auto" w:fill="FFFFFF"/>
          </w:rPr>
          <w:t xml:space="preserve">. </w:t>
        </w:r>
        <w:r w:rsidR="0065459E" w:rsidRPr="000C31E2">
          <w:rPr>
            <w:i/>
            <w:szCs w:val="24"/>
            <w:shd w:val="clear" w:color="auto" w:fill="FFFFFF"/>
          </w:rPr>
          <w:t>Tech.</w:t>
        </w:r>
      </w:hyperlink>
      <w:r w:rsidR="0065459E" w:rsidRPr="000C31E2">
        <w:rPr>
          <w:szCs w:val="24"/>
          <w:shd w:val="clear" w:color="auto" w:fill="FFFFFF"/>
        </w:rPr>
        <w:t>, vol. 10, no. 8, pp. 846-854, Nov. 2016.</w:t>
      </w:r>
    </w:p>
    <w:p w14:paraId="36704584" w14:textId="339037A2" w:rsidR="0065459E" w:rsidRPr="000C31E2" w:rsidRDefault="0065459E" w:rsidP="00B4496F">
      <w:pPr>
        <w:pStyle w:val="ListParagraph"/>
        <w:widowControl w:val="0"/>
        <w:numPr>
          <w:ilvl w:val="0"/>
          <w:numId w:val="10"/>
        </w:numPr>
        <w:spacing w:before="120" w:after="120" w:line="240" w:lineRule="auto"/>
        <w:ind w:left="567" w:hanging="357"/>
        <w:contextualSpacing w:val="0"/>
        <w:rPr>
          <w:szCs w:val="24"/>
          <w:shd w:val="clear" w:color="auto" w:fill="FFFFFF"/>
        </w:rPr>
      </w:pPr>
      <w:bookmarkStart w:id="227" w:name="_Ref458768340"/>
      <w:bookmarkStart w:id="228" w:name="_Ref467931123"/>
      <w:r w:rsidRPr="000C31E2">
        <w:rPr>
          <w:szCs w:val="24"/>
          <w:shd w:val="clear" w:color="auto" w:fill="FFFFFF"/>
        </w:rPr>
        <w:t>S. Xue, J. Feng, S. Guo, J. Peng, W. Q. Chu, and Z.Q. Zhu, “A new iron loss model considering temperature influences of hysteresis and eddy current losses separately in electrical machines”,</w:t>
      </w:r>
      <w:bookmarkEnd w:id="227"/>
      <w:r w:rsidRPr="000C31E2">
        <w:rPr>
          <w:szCs w:val="24"/>
          <w:shd w:val="clear" w:color="auto" w:fill="FFFFFF"/>
        </w:rPr>
        <w:t xml:space="preserve"> </w:t>
      </w:r>
      <w:r w:rsidRPr="000C31E2">
        <w:rPr>
          <w:i/>
          <w:szCs w:val="24"/>
          <w:shd w:val="clear" w:color="auto" w:fill="FFFFFF"/>
        </w:rPr>
        <w:t>IEEE Trans. Magn</w:t>
      </w:r>
      <w:bookmarkEnd w:id="228"/>
      <w:r w:rsidRPr="000C31E2">
        <w:rPr>
          <w:szCs w:val="24"/>
          <w:shd w:val="clear" w:color="auto" w:fill="FFFFFF"/>
        </w:rPr>
        <w:t xml:space="preserve">. </w:t>
      </w:r>
      <w:r w:rsidR="00A63CFD" w:rsidRPr="000C31E2">
        <w:rPr>
          <w:szCs w:val="24"/>
          <w:shd w:val="clear" w:color="auto" w:fill="FFFFFF"/>
        </w:rPr>
        <w:t>In press</w:t>
      </w:r>
      <w:r w:rsidRPr="000C31E2">
        <w:rPr>
          <w:szCs w:val="24"/>
          <w:shd w:val="clear" w:color="auto" w:fill="FFFFFF"/>
        </w:rPr>
        <w:t>.</w:t>
      </w:r>
    </w:p>
    <w:p w14:paraId="0C27A89B" w14:textId="37E8613E" w:rsidR="0065459E" w:rsidRPr="000C31E2" w:rsidRDefault="0065459E" w:rsidP="00B4496F">
      <w:pPr>
        <w:pStyle w:val="ListParagraph"/>
        <w:widowControl w:val="0"/>
        <w:numPr>
          <w:ilvl w:val="0"/>
          <w:numId w:val="10"/>
        </w:numPr>
        <w:spacing w:before="120" w:after="120" w:line="240" w:lineRule="auto"/>
        <w:ind w:left="567" w:hanging="357"/>
        <w:contextualSpacing w:val="0"/>
        <w:rPr>
          <w:szCs w:val="24"/>
          <w:shd w:val="clear" w:color="auto" w:fill="FFFFFF"/>
        </w:rPr>
      </w:pPr>
      <w:r w:rsidRPr="000C31E2">
        <w:rPr>
          <w:szCs w:val="24"/>
          <w:shd w:val="clear" w:color="auto" w:fill="FFFFFF"/>
        </w:rPr>
        <w:t xml:space="preserve">Z. Q. Zhu, S. Xue, J. Feng, S. Guo, Z. Chen, J. Peng, </w:t>
      </w:r>
      <w:r w:rsidR="007119AE" w:rsidRPr="000C31E2">
        <w:rPr>
          <w:szCs w:val="24"/>
          <w:shd w:val="clear" w:color="auto" w:fill="FFFFFF"/>
        </w:rPr>
        <w:t xml:space="preserve">and </w:t>
      </w:r>
      <w:r w:rsidRPr="000C31E2">
        <w:rPr>
          <w:szCs w:val="24"/>
          <w:shd w:val="clear" w:color="auto" w:fill="FFFFFF"/>
        </w:rPr>
        <w:t xml:space="preserve">W. Q. Chu, “Evaluation of iron loss models in electrical machines”, </w:t>
      </w:r>
      <w:r w:rsidR="007119AE" w:rsidRPr="000C31E2">
        <w:rPr>
          <w:szCs w:val="24"/>
          <w:shd w:val="clear" w:color="auto" w:fill="FFFFFF"/>
        </w:rPr>
        <w:t>in</w:t>
      </w:r>
      <w:r w:rsidRPr="000C31E2">
        <w:rPr>
          <w:szCs w:val="24"/>
          <w:shd w:val="clear" w:color="auto" w:fill="FFFFFF"/>
        </w:rPr>
        <w:t xml:space="preserve"> </w:t>
      </w:r>
      <w:r w:rsidRPr="000C31E2">
        <w:rPr>
          <w:i/>
          <w:szCs w:val="24"/>
        </w:rPr>
        <w:t xml:space="preserve">International Conference on Electrical Machines and Systems (ICEMS) </w:t>
      </w:r>
      <w:r w:rsidR="007119AE" w:rsidRPr="000C31E2">
        <w:rPr>
          <w:szCs w:val="24"/>
          <w:shd w:val="clear" w:color="auto" w:fill="FFFFFF"/>
        </w:rPr>
        <w:t xml:space="preserve">Sydney, Australia, </w:t>
      </w:r>
      <w:r w:rsidR="008349D5" w:rsidRPr="000C31E2">
        <w:rPr>
          <w:szCs w:val="24"/>
          <w:shd w:val="clear" w:color="auto" w:fill="FFFFFF"/>
        </w:rPr>
        <w:t xml:space="preserve">11-14 </w:t>
      </w:r>
      <w:r w:rsidR="007119AE" w:rsidRPr="000C31E2">
        <w:rPr>
          <w:szCs w:val="24"/>
          <w:shd w:val="clear" w:color="auto" w:fill="FFFFFF"/>
        </w:rPr>
        <w:t xml:space="preserve">Aug. </w:t>
      </w:r>
      <w:r w:rsidRPr="000C31E2">
        <w:rPr>
          <w:szCs w:val="24"/>
          <w:shd w:val="clear" w:color="auto" w:fill="FFFFFF"/>
        </w:rPr>
        <w:t>2017.</w:t>
      </w:r>
    </w:p>
    <w:p w14:paraId="687BF901" w14:textId="531B4376" w:rsidR="0065459E" w:rsidRPr="000C31E2" w:rsidRDefault="0065459E" w:rsidP="00B4496F">
      <w:pPr>
        <w:pStyle w:val="ListParagraph"/>
        <w:widowControl w:val="0"/>
        <w:numPr>
          <w:ilvl w:val="0"/>
          <w:numId w:val="10"/>
        </w:numPr>
        <w:spacing w:before="120" w:after="120" w:line="240" w:lineRule="auto"/>
        <w:ind w:left="567" w:hanging="357"/>
        <w:contextualSpacing w:val="0"/>
        <w:rPr>
          <w:szCs w:val="24"/>
          <w:shd w:val="clear" w:color="auto" w:fill="FFFFFF"/>
        </w:rPr>
      </w:pPr>
      <w:bookmarkStart w:id="229" w:name="OLE_LINK152"/>
      <w:r w:rsidRPr="000C31E2">
        <w:rPr>
          <w:szCs w:val="24"/>
          <w:shd w:val="clear" w:color="auto" w:fill="FFFFFF"/>
        </w:rPr>
        <w:t xml:space="preserve">S. Xue, J. Feng, S. Guo, Z. Chen, J. Peng, </w:t>
      </w:r>
      <w:r w:rsidR="007119AE" w:rsidRPr="000C31E2">
        <w:rPr>
          <w:szCs w:val="24"/>
          <w:shd w:val="clear" w:color="auto" w:fill="FFFFFF"/>
        </w:rPr>
        <w:t xml:space="preserve">and </w:t>
      </w:r>
      <w:r w:rsidRPr="000C31E2">
        <w:rPr>
          <w:szCs w:val="24"/>
          <w:shd w:val="clear" w:color="auto" w:fill="FFFFFF"/>
        </w:rPr>
        <w:t xml:space="preserve">Z. Q. Zhu, “Iron loss model for arbitrary flux density waveform considering temperature influence” </w:t>
      </w:r>
      <w:r w:rsidR="008349D5" w:rsidRPr="000C31E2">
        <w:rPr>
          <w:szCs w:val="24"/>
          <w:shd w:val="clear" w:color="auto" w:fill="FFFFFF"/>
        </w:rPr>
        <w:t xml:space="preserve">to be submitted to </w:t>
      </w:r>
      <w:r w:rsidR="008349D5" w:rsidRPr="000C31E2">
        <w:rPr>
          <w:i/>
          <w:szCs w:val="24"/>
          <w:shd w:val="clear" w:color="auto" w:fill="FFFFFF"/>
        </w:rPr>
        <w:t>IEEE Trans on Energy Conversion</w:t>
      </w:r>
      <w:r w:rsidRPr="000C31E2">
        <w:rPr>
          <w:szCs w:val="24"/>
          <w:shd w:val="clear" w:color="auto" w:fill="FFFFFF"/>
        </w:rPr>
        <w:t>.</w:t>
      </w:r>
    </w:p>
    <w:p w14:paraId="57F7F67C" w14:textId="1B473CFE" w:rsidR="00B3503E" w:rsidRPr="000C31E2" w:rsidRDefault="00B3503E" w:rsidP="00B3503E">
      <w:pPr>
        <w:widowControl w:val="0"/>
        <w:spacing w:before="120" w:after="120" w:line="240" w:lineRule="auto"/>
        <w:ind w:left="210"/>
        <w:rPr>
          <w:szCs w:val="24"/>
          <w:shd w:val="clear" w:color="auto" w:fill="FFFFFF"/>
        </w:rPr>
      </w:pPr>
      <w:r w:rsidRPr="000C31E2">
        <w:rPr>
          <w:szCs w:val="24"/>
          <w:shd w:val="clear" w:color="auto" w:fill="FFFFFF"/>
        </w:rPr>
        <w:br w:type="page"/>
      </w:r>
    </w:p>
    <w:p w14:paraId="140E5FC4" w14:textId="77777777" w:rsidR="0075174F" w:rsidRPr="000C31E2" w:rsidRDefault="0075174F" w:rsidP="0075174F">
      <w:pPr>
        <w:pStyle w:val="Heading1"/>
        <w:numPr>
          <w:ilvl w:val="0"/>
          <w:numId w:val="0"/>
        </w:numPr>
        <w:ind w:left="432" w:hanging="432"/>
        <w:jc w:val="both"/>
        <w:rPr>
          <w:sz w:val="40"/>
        </w:rPr>
      </w:pPr>
      <w:bookmarkStart w:id="230" w:name="_Toc498330481"/>
      <w:bookmarkEnd w:id="229"/>
      <w:r w:rsidRPr="000C31E2">
        <w:rPr>
          <w:sz w:val="40"/>
        </w:rPr>
        <w:lastRenderedPageBreak/>
        <w:t>References</w:t>
      </w:r>
      <w:bookmarkEnd w:id="2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7450"/>
      </w:tblGrid>
      <w:tr w:rsidR="000C31E2" w:rsidRPr="000C31E2" w14:paraId="14BD5535" w14:textId="77777777" w:rsidTr="00FA77F7">
        <w:tc>
          <w:tcPr>
            <w:tcW w:w="1566" w:type="dxa"/>
          </w:tcPr>
          <w:p w14:paraId="5C9EFB3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[ADL97]</w:t>
            </w:r>
          </w:p>
        </w:tc>
        <w:tc>
          <w:tcPr>
            <w:tcW w:w="7450" w:type="dxa"/>
          </w:tcPr>
          <w:p w14:paraId="5A193970"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A. Adly and I. Mayergoyz, “Accurate modeling of vector hysteresis using a superposition of Preisach-type models,” </w:t>
            </w:r>
            <w:r w:rsidRPr="000C31E2">
              <w:rPr>
                <w:rFonts w:hAnsi="Times New Roman"/>
                <w:i/>
                <w:sz w:val="24"/>
                <w:szCs w:val="24"/>
                <w:lang w:val="en-GB"/>
              </w:rPr>
              <w:t>IEEE Trans. Magn.</w:t>
            </w:r>
            <w:r w:rsidRPr="000C31E2">
              <w:rPr>
                <w:rFonts w:hAnsi="Times New Roman"/>
                <w:sz w:val="24"/>
                <w:szCs w:val="24"/>
                <w:lang w:val="en-GB"/>
              </w:rPr>
              <w:t>, vol. 33, no. 5, pp. 4155-4157, Sept. 1997.</w:t>
            </w:r>
          </w:p>
        </w:tc>
      </w:tr>
      <w:tr w:rsidR="000C31E2" w:rsidRPr="000C31E2" w14:paraId="3C48B2F4" w14:textId="77777777" w:rsidTr="00FA77F7">
        <w:tc>
          <w:tcPr>
            <w:tcW w:w="1566" w:type="dxa"/>
          </w:tcPr>
          <w:p w14:paraId="3E7A8BB9"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[AGA59]</w:t>
            </w:r>
          </w:p>
        </w:tc>
        <w:tc>
          <w:tcPr>
            <w:tcW w:w="7450" w:type="dxa"/>
          </w:tcPr>
          <w:p w14:paraId="7E4F1E42"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P. Agarwal, </w:t>
            </w:r>
            <w:r w:rsidRPr="000C31E2">
              <w:rPr>
                <w:rFonts w:hAnsi="Times New Roman"/>
                <w:sz w:val="24"/>
                <w:szCs w:val="24"/>
                <w:lang w:val="en-GB"/>
              </w:rPr>
              <w:t>“</w:t>
            </w:r>
            <w:r w:rsidRPr="000C31E2">
              <w:rPr>
                <w:rFonts w:hAnsi="Times New Roman"/>
                <w:sz w:val="24"/>
                <w:szCs w:val="24"/>
              </w:rPr>
              <w:t xml:space="preserve">Eddy-current losses in solid and laminated iron,” </w:t>
            </w:r>
            <w:r w:rsidRPr="000C31E2">
              <w:rPr>
                <w:rFonts w:hAnsi="Times New Roman"/>
                <w:i/>
                <w:sz w:val="24"/>
                <w:szCs w:val="24"/>
              </w:rPr>
              <w:t>Trans Americ. Inst. Elect. Eng., Part I: Comm. Electron.,</w:t>
            </w:r>
            <w:r w:rsidRPr="000C31E2">
              <w:rPr>
                <w:rFonts w:hAnsi="Times New Roman"/>
                <w:sz w:val="24"/>
                <w:szCs w:val="24"/>
              </w:rPr>
              <w:t xml:space="preserve"> vol. 78, no. 2, pp. 169-181, May 1959.</w:t>
            </w:r>
          </w:p>
        </w:tc>
      </w:tr>
      <w:tr w:rsidR="000C31E2" w:rsidRPr="000C31E2" w14:paraId="1D546989" w14:textId="77777777" w:rsidTr="00FA77F7">
        <w:tc>
          <w:tcPr>
            <w:tcW w:w="1566" w:type="dxa"/>
          </w:tcPr>
          <w:p w14:paraId="4C06008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[AKA13]</w:t>
            </w:r>
          </w:p>
        </w:tc>
        <w:tc>
          <w:tcPr>
            <w:tcW w:w="7450" w:type="dxa"/>
          </w:tcPr>
          <w:p w14:paraId="1D4FE6C2"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R. Akaki, Y. Takahashi, K. Fujiwara, M. Matsushita, N. Takahashi, and M. Morita, “</w:t>
            </w:r>
            <w:bookmarkStart w:id="231" w:name="OLE_LINK53"/>
            <w:bookmarkStart w:id="232" w:name="OLE_LINK54"/>
            <w:bookmarkStart w:id="233" w:name="OLE_LINK77"/>
            <w:r w:rsidRPr="000C31E2">
              <w:rPr>
                <w:rFonts w:hAnsi="Times New Roman"/>
                <w:sz w:val="24"/>
                <w:szCs w:val="24"/>
                <w:lang w:val="en-GB"/>
              </w:rPr>
              <w:t>Effect of magnetic property in bridge area of IPM motors on torque characteristics</w:t>
            </w:r>
            <w:bookmarkEnd w:id="231"/>
            <w:bookmarkEnd w:id="232"/>
            <w:bookmarkEnd w:id="233"/>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49, no.5, pp. 2335-2338, May 2013.</w:t>
            </w:r>
          </w:p>
        </w:tc>
      </w:tr>
      <w:tr w:rsidR="000C31E2" w:rsidRPr="000C31E2" w14:paraId="225FB9C4" w14:textId="77777777" w:rsidTr="00FA77F7">
        <w:tc>
          <w:tcPr>
            <w:tcW w:w="1566" w:type="dxa"/>
          </w:tcPr>
          <w:p w14:paraId="4A61641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[ALB12]</w:t>
            </w:r>
          </w:p>
        </w:tc>
        <w:tc>
          <w:tcPr>
            <w:tcW w:w="7450" w:type="dxa"/>
          </w:tcPr>
          <w:p w14:paraId="1548BBF7"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L. Alberti, E. Fornasiero, and N. Bianchi, “Impact of the rotor yoke geometry on rotor losses in permanent-magnet machines,” </w:t>
            </w:r>
            <w:r w:rsidRPr="000C31E2">
              <w:rPr>
                <w:rFonts w:hAnsi="Times New Roman"/>
                <w:i/>
                <w:sz w:val="24"/>
                <w:szCs w:val="24"/>
                <w:lang w:val="en-GB"/>
              </w:rPr>
              <w:t>IEEE Trans. Ind. Appl.</w:t>
            </w:r>
            <w:r w:rsidRPr="000C31E2">
              <w:rPr>
                <w:rFonts w:hAnsi="Times New Roman"/>
                <w:sz w:val="24"/>
                <w:szCs w:val="24"/>
                <w:lang w:val="en-GB"/>
              </w:rPr>
              <w:t>,</w:t>
            </w:r>
            <w:r w:rsidRPr="000C31E2">
              <w:rPr>
                <w:rFonts w:hAnsi="Times New Roman"/>
                <w:sz w:val="24"/>
                <w:szCs w:val="24"/>
              </w:rPr>
              <w:t xml:space="preserve"> vol. 48, no.1, pp. 98-105, Jan./Feb. 2012.</w:t>
            </w:r>
          </w:p>
        </w:tc>
      </w:tr>
      <w:tr w:rsidR="000C31E2" w:rsidRPr="000C31E2" w14:paraId="1261A78F" w14:textId="77777777" w:rsidTr="00FA77F7">
        <w:tc>
          <w:tcPr>
            <w:tcW w:w="1566" w:type="dxa"/>
          </w:tcPr>
          <w:p w14:paraId="4D664F2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[AOY05]</w:t>
            </w:r>
          </w:p>
        </w:tc>
        <w:tc>
          <w:tcPr>
            <w:tcW w:w="7450" w:type="dxa"/>
          </w:tcPr>
          <w:p w14:paraId="68F822F3"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Aoyama, K. Miyata, and K. Ohashi, “Simulations and experiments on eddy current in Nd-Fe-B magnet,” </w:t>
            </w:r>
            <w:bookmarkStart w:id="234" w:name="OLE_LINK150"/>
            <w:r w:rsidRPr="000C31E2">
              <w:rPr>
                <w:rFonts w:hAnsi="Times New Roman"/>
                <w:i/>
                <w:sz w:val="24"/>
                <w:szCs w:val="24"/>
              </w:rPr>
              <w:t>IEEE Trans. Magn</w:t>
            </w:r>
            <w:r w:rsidRPr="000C31E2">
              <w:rPr>
                <w:rFonts w:hAnsi="Times New Roman"/>
                <w:sz w:val="24"/>
                <w:szCs w:val="24"/>
              </w:rPr>
              <w:t xml:space="preserve">., </w:t>
            </w:r>
            <w:bookmarkEnd w:id="234"/>
            <w:r w:rsidRPr="000C31E2">
              <w:rPr>
                <w:rFonts w:hAnsi="Times New Roman"/>
                <w:sz w:val="24"/>
                <w:szCs w:val="24"/>
              </w:rPr>
              <w:t>vol. 41, no. 10, pp. 3790-3792, Oct. 2005.</w:t>
            </w:r>
          </w:p>
        </w:tc>
      </w:tr>
      <w:tr w:rsidR="000C31E2" w:rsidRPr="000C31E2" w14:paraId="4FE63BBC" w14:textId="77777777" w:rsidTr="00FA77F7">
        <w:tc>
          <w:tcPr>
            <w:tcW w:w="1566" w:type="dxa"/>
          </w:tcPr>
          <w:p w14:paraId="4765E64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[ASL11]</w:t>
            </w:r>
          </w:p>
        </w:tc>
        <w:tc>
          <w:tcPr>
            <w:tcW w:w="7450" w:type="dxa"/>
          </w:tcPr>
          <w:p w14:paraId="2B3FF6A7" w14:textId="05E13424"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B. Aslan, E. Semail, J. Korecki, and J. Legranger, “Slot/pole combinations choice for concentrated multiphase machines dedicated to mild-hybrid applications,” in </w:t>
            </w:r>
            <w:r w:rsidR="007E513F" w:rsidRPr="000C31E2">
              <w:rPr>
                <w:rFonts w:hAnsi="Times New Roman"/>
                <w:i/>
                <w:sz w:val="24"/>
                <w:szCs w:val="24"/>
              </w:rPr>
              <w:t>IEEE Industrial Electronics Annual Conference</w:t>
            </w:r>
            <w:r w:rsidR="007E513F" w:rsidRPr="000C31E2">
              <w:rPr>
                <w:rFonts w:hAnsi="Times New Roman"/>
                <w:sz w:val="24"/>
                <w:szCs w:val="24"/>
              </w:rPr>
              <w:t xml:space="preserve"> </w:t>
            </w:r>
            <w:r w:rsidRPr="000C31E2">
              <w:rPr>
                <w:rFonts w:hAnsi="Times New Roman"/>
                <w:i/>
                <w:sz w:val="24"/>
                <w:szCs w:val="24"/>
              </w:rPr>
              <w:t>(IECON)</w:t>
            </w:r>
            <w:r w:rsidRPr="000C31E2">
              <w:rPr>
                <w:rFonts w:hAnsi="Times New Roman"/>
                <w:sz w:val="24"/>
                <w:szCs w:val="24"/>
              </w:rPr>
              <w:t xml:space="preserve">, Melbourne, Australia, </w:t>
            </w:r>
            <w:r w:rsidR="005D7C5A" w:rsidRPr="000C31E2">
              <w:rPr>
                <w:rFonts w:hAnsi="Times New Roman"/>
                <w:sz w:val="24"/>
                <w:szCs w:val="24"/>
              </w:rPr>
              <w:t xml:space="preserve">7-10 </w:t>
            </w:r>
            <w:r w:rsidRPr="000C31E2">
              <w:rPr>
                <w:rFonts w:hAnsi="Times New Roman"/>
                <w:sz w:val="24"/>
                <w:szCs w:val="24"/>
              </w:rPr>
              <w:t>Nov. 2011, pp. 3698-3703.</w:t>
            </w:r>
          </w:p>
        </w:tc>
      </w:tr>
      <w:tr w:rsidR="000C31E2" w:rsidRPr="000C31E2" w14:paraId="69A06CA2" w14:textId="77777777" w:rsidTr="00FA77F7">
        <w:tc>
          <w:tcPr>
            <w:tcW w:w="1566" w:type="dxa"/>
          </w:tcPr>
          <w:p w14:paraId="4E8E77A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[ATA92]</w:t>
            </w:r>
          </w:p>
        </w:tc>
        <w:tc>
          <w:tcPr>
            <w:tcW w:w="7450" w:type="dxa"/>
          </w:tcPr>
          <w:p w14:paraId="4A924CFD"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35" w:name="_Ref481760425"/>
            <w:r w:rsidRPr="000C31E2">
              <w:rPr>
                <w:rFonts w:hAnsi="Times New Roman"/>
                <w:sz w:val="24"/>
                <w:szCs w:val="24"/>
              </w:rPr>
              <w:t xml:space="preserve">K. Atallah, Z. Q. Zhu, and D. Howe, “An improved method for predicting iron losses in brushless permanent magnet DC drives,” </w:t>
            </w:r>
            <w:r w:rsidRPr="000C31E2">
              <w:rPr>
                <w:rFonts w:hAnsi="Times New Roman"/>
                <w:i/>
                <w:sz w:val="24"/>
                <w:szCs w:val="24"/>
              </w:rPr>
              <w:t>IEEE Trans. Magn.</w:t>
            </w:r>
            <w:r w:rsidRPr="000C31E2">
              <w:rPr>
                <w:rFonts w:hAnsi="Times New Roman"/>
                <w:iCs/>
                <w:sz w:val="24"/>
                <w:szCs w:val="24"/>
              </w:rPr>
              <w:t>,</w:t>
            </w:r>
            <w:r w:rsidRPr="000C31E2">
              <w:rPr>
                <w:rFonts w:hAnsi="Times New Roman"/>
                <w:i/>
                <w:iCs/>
                <w:sz w:val="24"/>
                <w:szCs w:val="24"/>
              </w:rPr>
              <w:t xml:space="preserve"> </w:t>
            </w:r>
            <w:r w:rsidRPr="000C31E2">
              <w:rPr>
                <w:rFonts w:hAnsi="Times New Roman"/>
                <w:sz w:val="24"/>
                <w:szCs w:val="24"/>
              </w:rPr>
              <w:t>vol. 28, no. 5, pp. 2997-2999, Sept. 1992.</w:t>
            </w:r>
            <w:bookmarkEnd w:id="235"/>
          </w:p>
        </w:tc>
      </w:tr>
      <w:tr w:rsidR="000C31E2" w:rsidRPr="000C31E2" w14:paraId="53A2FD3A" w14:textId="77777777" w:rsidTr="00FA77F7">
        <w:tc>
          <w:tcPr>
            <w:tcW w:w="1566" w:type="dxa"/>
          </w:tcPr>
          <w:p w14:paraId="4A74842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[AZA10]</w:t>
            </w:r>
          </w:p>
        </w:tc>
        <w:tc>
          <w:tcPr>
            <w:tcW w:w="7450" w:type="dxa"/>
          </w:tcPr>
          <w:p w14:paraId="72FF9FD1" w14:textId="00D7DB73"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Z. Azar, L. J. Wu, D. Evans, and Z. Q. Zhu, “Influence of rotor configuration on iron and magnet losses of fractional-slot IPM machines,” in </w:t>
            </w:r>
            <w:r w:rsidRPr="000C31E2">
              <w:rPr>
                <w:rFonts w:hAnsi="Times New Roman"/>
                <w:i/>
                <w:iCs/>
                <w:sz w:val="24"/>
                <w:szCs w:val="24"/>
              </w:rPr>
              <w:t>IET International Conference on Power Electronics, Machines and Drives (PEMD)</w:t>
            </w:r>
            <w:r w:rsidRPr="000C31E2">
              <w:rPr>
                <w:rFonts w:hAnsi="Times New Roman"/>
                <w:sz w:val="24"/>
                <w:szCs w:val="24"/>
              </w:rPr>
              <w:t xml:space="preserve">, Brighton, UK, </w:t>
            </w:r>
            <w:r w:rsidR="005D7C5A" w:rsidRPr="000C31E2">
              <w:rPr>
                <w:rFonts w:hAnsi="Times New Roman"/>
                <w:sz w:val="24"/>
                <w:szCs w:val="24"/>
              </w:rPr>
              <w:t xml:space="preserve">19-21 </w:t>
            </w:r>
            <w:r w:rsidRPr="000C31E2">
              <w:rPr>
                <w:rFonts w:hAnsi="Times New Roman"/>
                <w:sz w:val="24"/>
                <w:szCs w:val="24"/>
              </w:rPr>
              <w:t>Apr. 2010, pp. 1-6.</w:t>
            </w:r>
          </w:p>
        </w:tc>
      </w:tr>
      <w:tr w:rsidR="000C31E2" w:rsidRPr="000C31E2" w14:paraId="3AF97C90" w14:textId="77777777" w:rsidTr="00FA77F7">
        <w:tc>
          <w:tcPr>
            <w:tcW w:w="1566" w:type="dxa"/>
          </w:tcPr>
          <w:p w14:paraId="2ED96DE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[BAG08]</w:t>
            </w:r>
          </w:p>
        </w:tc>
        <w:tc>
          <w:tcPr>
            <w:tcW w:w="7450" w:type="dxa"/>
          </w:tcPr>
          <w:p w14:paraId="665A8DA9"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36" w:name="_Ref467930834"/>
            <w:r w:rsidRPr="000C31E2">
              <w:rPr>
                <w:rFonts w:hAnsi="Times New Roman"/>
                <w:sz w:val="24"/>
                <w:szCs w:val="24"/>
              </w:rPr>
              <w:t xml:space="preserve">C. A. Baguley, B. Carsten, and U. K. Madawala, “An investigation into the impact of DC bias conditions on ferrite core losses,” </w:t>
            </w:r>
            <w:r w:rsidRPr="000C31E2">
              <w:rPr>
                <w:rFonts w:hAnsi="Times New Roman"/>
                <w:i/>
                <w:sz w:val="24"/>
                <w:szCs w:val="24"/>
              </w:rPr>
              <w:t>IEEE Trans. Magn</w:t>
            </w:r>
            <w:r w:rsidRPr="000C31E2">
              <w:rPr>
                <w:rFonts w:hAnsi="Times New Roman"/>
                <w:sz w:val="24"/>
                <w:szCs w:val="24"/>
              </w:rPr>
              <w:t>., vol. 44, no. 2, pp. 246-252, Feb. 2008.</w:t>
            </w:r>
            <w:bookmarkEnd w:id="236"/>
          </w:p>
        </w:tc>
      </w:tr>
      <w:tr w:rsidR="000C31E2" w:rsidRPr="000C31E2" w14:paraId="3F347732" w14:textId="77777777" w:rsidTr="00FA77F7">
        <w:tc>
          <w:tcPr>
            <w:tcW w:w="1566" w:type="dxa"/>
          </w:tcPr>
          <w:p w14:paraId="102C76E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[BAG12]</w:t>
            </w:r>
          </w:p>
        </w:tc>
        <w:tc>
          <w:tcPr>
            <w:tcW w:w="7450" w:type="dxa"/>
          </w:tcPr>
          <w:p w14:paraId="14DB6167"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37" w:name="_Ref467930857"/>
            <w:r w:rsidRPr="000C31E2">
              <w:rPr>
                <w:rFonts w:hAnsi="Times New Roman"/>
                <w:sz w:val="24"/>
                <w:szCs w:val="24"/>
              </w:rPr>
              <w:t xml:space="preserve">C. A. Baguley, U. K. Madawala, and B. Carsten, “The influence of remanence on magnetostrictive vibration and hysteresis in Mn-Zn ferrite cores,” </w:t>
            </w:r>
            <w:r w:rsidRPr="000C31E2">
              <w:rPr>
                <w:rFonts w:hAnsi="Times New Roman"/>
                <w:i/>
                <w:sz w:val="24"/>
                <w:szCs w:val="24"/>
              </w:rPr>
              <w:t>IEEE Trans. Magn</w:t>
            </w:r>
            <w:r w:rsidRPr="000C31E2">
              <w:rPr>
                <w:rFonts w:hAnsi="Times New Roman"/>
                <w:sz w:val="24"/>
                <w:szCs w:val="24"/>
              </w:rPr>
              <w:t>., vol. 48, no. 5, pp. 1844-1850, May 2012.</w:t>
            </w:r>
            <w:bookmarkEnd w:id="237"/>
          </w:p>
        </w:tc>
      </w:tr>
      <w:tr w:rsidR="000C31E2" w:rsidRPr="000C31E2" w14:paraId="44927222" w14:textId="77777777" w:rsidTr="00FA77F7">
        <w:tc>
          <w:tcPr>
            <w:tcW w:w="1566" w:type="dxa"/>
          </w:tcPr>
          <w:p w14:paraId="5ACD9DA4"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[BAG15]</w:t>
            </w:r>
          </w:p>
        </w:tc>
        <w:tc>
          <w:tcPr>
            <w:tcW w:w="7450" w:type="dxa"/>
          </w:tcPr>
          <w:p w14:paraId="1D258CA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P. S. Baghel, K. Chwastek, and S. V. Kulkarni, “Modelling of minor hysteresis loops in rolling and transverse directions of grain-oriented laminations,” </w:t>
            </w:r>
            <w:r w:rsidRPr="000C31E2">
              <w:rPr>
                <w:rFonts w:hAnsi="Times New Roman"/>
                <w:i/>
                <w:sz w:val="24"/>
                <w:szCs w:val="24"/>
              </w:rPr>
              <w:t>IET Elect. Power Appl.</w:t>
            </w:r>
            <w:r w:rsidRPr="000C31E2">
              <w:rPr>
                <w:rFonts w:hAnsi="Times New Roman"/>
                <w:sz w:val="24"/>
                <w:szCs w:val="24"/>
              </w:rPr>
              <w:t>, vol. 9, no. 4, pp. 344-348, Apr. 2015.</w:t>
            </w:r>
          </w:p>
        </w:tc>
      </w:tr>
      <w:tr w:rsidR="000C31E2" w:rsidRPr="000C31E2" w14:paraId="3A08E5A5" w14:textId="77777777" w:rsidTr="00FA77F7">
        <w:tc>
          <w:tcPr>
            <w:tcW w:w="1566" w:type="dxa"/>
          </w:tcPr>
          <w:p w14:paraId="41315F6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[BAR04]</w:t>
            </w:r>
          </w:p>
        </w:tc>
        <w:tc>
          <w:tcPr>
            <w:tcW w:w="7450" w:type="dxa"/>
          </w:tcPr>
          <w:p w14:paraId="1E262FEA"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38" w:name="_Ref398824741"/>
            <w:r w:rsidRPr="000C31E2">
              <w:rPr>
                <w:rFonts w:hAnsi="Times New Roman"/>
                <w:sz w:val="24"/>
                <w:szCs w:val="24"/>
              </w:rPr>
              <w:t xml:space="preserve">E. Barbisio, F. Fiorillo, and C. Ragusa, “Predicting loss in magnetic steels under arbitrary induction waveform and with minor hysteresis loops”, </w:t>
            </w:r>
            <w:r w:rsidRPr="000C31E2">
              <w:rPr>
                <w:rFonts w:hAnsi="Times New Roman"/>
                <w:i/>
                <w:sz w:val="24"/>
                <w:szCs w:val="24"/>
              </w:rPr>
              <w:t>IEEE Trans. Magn.</w:t>
            </w:r>
            <w:r w:rsidRPr="000C31E2">
              <w:rPr>
                <w:rFonts w:hAnsi="Times New Roman"/>
                <w:sz w:val="24"/>
                <w:szCs w:val="24"/>
              </w:rPr>
              <w:t>, vol. 40, no. 4, pp. 1810-1819, Jul. 2004.</w:t>
            </w:r>
            <w:bookmarkEnd w:id="238"/>
          </w:p>
        </w:tc>
      </w:tr>
      <w:tr w:rsidR="000C31E2" w:rsidRPr="000C31E2" w14:paraId="3B3D8759" w14:textId="77777777" w:rsidTr="00FA77F7">
        <w:tc>
          <w:tcPr>
            <w:tcW w:w="1566" w:type="dxa"/>
          </w:tcPr>
          <w:p w14:paraId="025EC94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[BAR13]</w:t>
            </w:r>
          </w:p>
        </w:tc>
        <w:tc>
          <w:tcPr>
            <w:tcW w:w="7450" w:type="dxa"/>
          </w:tcPr>
          <w:p w14:paraId="095C7692"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39" w:name="_Ref422739589"/>
            <w:r w:rsidRPr="000C31E2">
              <w:rPr>
                <w:rFonts w:hAnsi="Times New Roman"/>
                <w:sz w:val="24"/>
                <w:szCs w:val="24"/>
              </w:rPr>
              <w:t xml:space="preserve">O. Barriere, C. Appino, F. Fiorillo, C. Ragusa, M. Lecrivain, L. Rocchino, H. Ben Ahmed, M. Gabsi, F. Mazaleyrat, and M. LoBue, </w:t>
            </w:r>
            <w:bookmarkStart w:id="240" w:name="OLE_LINK40"/>
            <w:bookmarkStart w:id="241" w:name="OLE_LINK41"/>
            <w:bookmarkStart w:id="242" w:name="OLE_LINK67"/>
            <w:r w:rsidRPr="000C31E2">
              <w:rPr>
                <w:rFonts w:hAnsi="Times New Roman"/>
                <w:sz w:val="24"/>
                <w:szCs w:val="24"/>
              </w:rPr>
              <w:t>“</w:t>
            </w:r>
            <w:bookmarkStart w:id="243" w:name="OLE_LINK33"/>
            <w:bookmarkStart w:id="244" w:name="OLE_LINK34"/>
            <w:r w:rsidRPr="000C31E2">
              <w:rPr>
                <w:rFonts w:hAnsi="Times New Roman"/>
                <w:sz w:val="24"/>
                <w:szCs w:val="24"/>
              </w:rPr>
              <w:t>Characterization and prediction of magnetic losses in soft magnetic composites under distorted induction waveform</w:t>
            </w:r>
            <w:bookmarkEnd w:id="240"/>
            <w:bookmarkEnd w:id="241"/>
            <w:bookmarkEnd w:id="242"/>
            <w:bookmarkEnd w:id="243"/>
            <w:bookmarkEnd w:id="244"/>
            <w:r w:rsidRPr="000C31E2">
              <w:rPr>
                <w:rFonts w:hAnsi="Times New Roman"/>
                <w:sz w:val="24"/>
                <w:szCs w:val="24"/>
              </w:rPr>
              <w:t xml:space="preserve">,” </w:t>
            </w:r>
            <w:bookmarkStart w:id="245" w:name="OLE_LINK51"/>
            <w:bookmarkStart w:id="246" w:name="OLE_LINK52"/>
            <w:r w:rsidRPr="000C31E2">
              <w:rPr>
                <w:rFonts w:hAnsi="Times New Roman"/>
                <w:i/>
                <w:sz w:val="24"/>
                <w:szCs w:val="24"/>
              </w:rPr>
              <w:t>IEEE Trans. Magn</w:t>
            </w:r>
            <w:bookmarkEnd w:id="245"/>
            <w:bookmarkEnd w:id="246"/>
            <w:r w:rsidRPr="000C31E2">
              <w:rPr>
                <w:rFonts w:hAnsi="Times New Roman"/>
                <w:sz w:val="24"/>
                <w:szCs w:val="24"/>
              </w:rPr>
              <w:t>., vol. 49, no. 4, pp. 1318-1326</w:t>
            </w:r>
            <w:bookmarkEnd w:id="239"/>
            <w:r w:rsidRPr="000C31E2">
              <w:rPr>
                <w:rFonts w:hAnsi="Times New Roman"/>
                <w:sz w:val="24"/>
                <w:szCs w:val="24"/>
              </w:rPr>
              <w:t>, Apr. 2013.</w:t>
            </w:r>
          </w:p>
        </w:tc>
      </w:tr>
      <w:tr w:rsidR="000C31E2" w:rsidRPr="000C31E2" w14:paraId="5829CBCB" w14:textId="77777777" w:rsidTr="00FA77F7">
        <w:tc>
          <w:tcPr>
            <w:tcW w:w="1566" w:type="dxa"/>
          </w:tcPr>
          <w:p w14:paraId="427E36A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[BER14]</w:t>
            </w:r>
          </w:p>
        </w:tc>
        <w:tc>
          <w:tcPr>
            <w:tcW w:w="7450" w:type="dxa"/>
          </w:tcPr>
          <w:p w14:paraId="7F040466"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Bergqvist, D. Lin, and P. Zhou, “Temperature-dependent vector hysteresis model for permanent magnets,” </w:t>
            </w:r>
            <w:r w:rsidRPr="000C31E2">
              <w:rPr>
                <w:rFonts w:hAnsi="Times New Roman"/>
                <w:i/>
                <w:sz w:val="24"/>
                <w:szCs w:val="24"/>
              </w:rPr>
              <w:t>IEEE Trans. Magn.</w:t>
            </w:r>
            <w:r w:rsidRPr="000C31E2">
              <w:rPr>
                <w:rFonts w:hAnsi="Times New Roman"/>
                <w:sz w:val="24"/>
                <w:szCs w:val="24"/>
              </w:rPr>
              <w:t>, vol. 50, no. 2, pp. 345-348, Feb. 2014.</w:t>
            </w:r>
          </w:p>
        </w:tc>
      </w:tr>
      <w:tr w:rsidR="000C31E2" w:rsidRPr="000C31E2" w14:paraId="2E5AAF1E" w14:textId="77777777" w:rsidTr="00FA77F7">
        <w:tc>
          <w:tcPr>
            <w:tcW w:w="1566" w:type="dxa"/>
          </w:tcPr>
          <w:p w14:paraId="567C05A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[BER85]</w:t>
            </w:r>
          </w:p>
        </w:tc>
        <w:tc>
          <w:tcPr>
            <w:tcW w:w="7450" w:type="dxa"/>
          </w:tcPr>
          <w:p w14:paraId="6EF0FE5A"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G. Bertotti, “Physical interpretation of eddy current losses in ferromagnetic materials. II. Analysis of experimental results,” </w:t>
            </w:r>
            <w:r w:rsidRPr="000C31E2">
              <w:rPr>
                <w:rFonts w:hAnsi="Times New Roman"/>
                <w:i/>
                <w:sz w:val="24"/>
                <w:szCs w:val="24"/>
              </w:rPr>
              <w:t>J. Appl. Phys</w:t>
            </w:r>
            <w:r w:rsidRPr="000C31E2">
              <w:rPr>
                <w:rFonts w:hAnsi="Times New Roman"/>
                <w:sz w:val="24"/>
                <w:szCs w:val="24"/>
              </w:rPr>
              <w:t>., vol. 57, no. 6, pp. 2110-2117, Mar. 1985.</w:t>
            </w:r>
          </w:p>
        </w:tc>
      </w:tr>
      <w:tr w:rsidR="000C31E2" w:rsidRPr="000C31E2" w14:paraId="195C6E75" w14:textId="77777777" w:rsidTr="00FA77F7">
        <w:tc>
          <w:tcPr>
            <w:tcW w:w="1566" w:type="dxa"/>
          </w:tcPr>
          <w:p w14:paraId="67FCE57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[BER88]</w:t>
            </w:r>
          </w:p>
        </w:tc>
        <w:tc>
          <w:tcPr>
            <w:tcW w:w="7450" w:type="dxa"/>
          </w:tcPr>
          <w:p w14:paraId="6BFB0E31"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47" w:name="_Ref421546951"/>
            <w:bookmarkStart w:id="248" w:name="_Ref422739501"/>
            <w:r w:rsidRPr="000C31E2">
              <w:rPr>
                <w:rFonts w:hAnsi="Times New Roman"/>
                <w:sz w:val="24"/>
                <w:szCs w:val="24"/>
              </w:rPr>
              <w:t>G. Bertotti, “</w:t>
            </w:r>
            <w:bookmarkStart w:id="249" w:name="OLE_LINK60"/>
            <w:bookmarkStart w:id="250" w:name="OLE_LINK61"/>
            <w:r w:rsidRPr="000C31E2">
              <w:rPr>
                <w:rFonts w:hAnsi="Times New Roman"/>
                <w:sz w:val="24"/>
                <w:szCs w:val="24"/>
              </w:rPr>
              <w:t>General properties of power losses in soft ferromagnetic materials</w:t>
            </w:r>
            <w:bookmarkEnd w:id="249"/>
            <w:bookmarkEnd w:id="250"/>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24, no. 1, pp. 621-630, Jan. 1988</w:t>
            </w:r>
            <w:bookmarkEnd w:id="247"/>
            <w:r w:rsidRPr="000C31E2">
              <w:rPr>
                <w:rFonts w:hAnsi="Times New Roman"/>
                <w:sz w:val="24"/>
                <w:szCs w:val="24"/>
              </w:rPr>
              <w:t>.</w:t>
            </w:r>
            <w:bookmarkEnd w:id="248"/>
          </w:p>
        </w:tc>
      </w:tr>
      <w:tr w:rsidR="000C31E2" w:rsidRPr="000C31E2" w14:paraId="43CF74BA" w14:textId="77777777" w:rsidTr="00FA77F7">
        <w:tc>
          <w:tcPr>
            <w:tcW w:w="1566" w:type="dxa"/>
          </w:tcPr>
          <w:p w14:paraId="0A062D5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[BER91]</w:t>
            </w:r>
          </w:p>
        </w:tc>
        <w:tc>
          <w:tcPr>
            <w:tcW w:w="7450" w:type="dxa"/>
          </w:tcPr>
          <w:p w14:paraId="2A0603E0" w14:textId="18AE1E08" w:rsidR="00C73277" w:rsidRPr="000C31E2" w:rsidRDefault="00C73277" w:rsidP="00116496">
            <w:pPr>
              <w:pStyle w:val="References"/>
              <w:numPr>
                <w:ilvl w:val="0"/>
                <w:numId w:val="0"/>
              </w:numPr>
              <w:spacing w:before="120" w:after="120"/>
              <w:ind w:left="134"/>
              <w:rPr>
                <w:rFonts w:hAnsi="Times New Roman"/>
                <w:sz w:val="24"/>
                <w:szCs w:val="24"/>
              </w:rPr>
            </w:pPr>
            <w:bookmarkStart w:id="251" w:name="_Ref393273865"/>
            <w:r w:rsidRPr="000C31E2">
              <w:rPr>
                <w:rFonts w:hAnsi="Times New Roman"/>
                <w:sz w:val="24"/>
                <w:szCs w:val="24"/>
              </w:rPr>
              <w:t>G. Bertotti, A. Boglietti, M. Chiampi, D. Chiarabaglio, F. Fiorillo, and M. Lazzari, “</w:t>
            </w:r>
            <w:hyperlink r:id="rId216" w:history="1">
              <w:r w:rsidRPr="000C31E2">
                <w:rPr>
                  <w:rFonts w:hAnsi="Times New Roman"/>
                  <w:sz w:val="24"/>
                  <w:szCs w:val="24"/>
                </w:rPr>
                <w:t>An improved estimation of iron losses in rotating electrical machines</w:t>
              </w:r>
            </w:hyperlink>
            <w:bookmarkEnd w:id="251"/>
            <w:r w:rsidRPr="000C31E2">
              <w:rPr>
                <w:rFonts w:hAnsi="Times New Roman"/>
                <w:sz w:val="24"/>
                <w:szCs w:val="24"/>
              </w:rPr>
              <w:t xml:space="preserve">,” </w:t>
            </w:r>
            <w:r w:rsidRPr="000C31E2">
              <w:rPr>
                <w:rFonts w:hAnsi="Times New Roman"/>
                <w:i/>
                <w:sz w:val="24"/>
                <w:szCs w:val="24"/>
              </w:rPr>
              <w:t>IEEE Trans. Mag.</w:t>
            </w:r>
            <w:r w:rsidRPr="000C31E2">
              <w:rPr>
                <w:rFonts w:hAnsi="Times New Roman"/>
                <w:sz w:val="24"/>
                <w:szCs w:val="24"/>
              </w:rPr>
              <w:t>, vol. 27, no. 6, pp. 5007-5009, Nov. 1991.</w:t>
            </w:r>
          </w:p>
        </w:tc>
      </w:tr>
      <w:tr w:rsidR="000C31E2" w:rsidRPr="000C31E2" w14:paraId="5CA25A2D" w14:textId="77777777" w:rsidTr="00FA77F7">
        <w:tc>
          <w:tcPr>
            <w:tcW w:w="1566" w:type="dxa"/>
          </w:tcPr>
          <w:p w14:paraId="08BDE0E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[BER91b]</w:t>
            </w:r>
          </w:p>
        </w:tc>
        <w:tc>
          <w:tcPr>
            <w:tcW w:w="7450" w:type="dxa"/>
          </w:tcPr>
          <w:p w14:paraId="776AF0B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Bergqvist and G. Engdahl, “A stress-dependent magnetic Preisach hysteresis model,” </w:t>
            </w:r>
            <w:r w:rsidRPr="000C31E2">
              <w:rPr>
                <w:rFonts w:hAnsi="Times New Roman"/>
                <w:i/>
                <w:sz w:val="24"/>
                <w:szCs w:val="24"/>
              </w:rPr>
              <w:t>IEEE Trans. Magn</w:t>
            </w:r>
            <w:r w:rsidRPr="000C31E2">
              <w:rPr>
                <w:rFonts w:hAnsi="Times New Roman"/>
                <w:sz w:val="24"/>
                <w:szCs w:val="24"/>
              </w:rPr>
              <w:t>., vol.27, no. 6, pp. 4796-4798, Nov. 1991.</w:t>
            </w:r>
          </w:p>
        </w:tc>
      </w:tr>
      <w:tr w:rsidR="000C31E2" w:rsidRPr="000C31E2" w14:paraId="54DF53D0" w14:textId="77777777" w:rsidTr="00FA77F7">
        <w:tc>
          <w:tcPr>
            <w:tcW w:w="1566" w:type="dxa"/>
          </w:tcPr>
          <w:p w14:paraId="5B6A502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[BER96]</w:t>
            </w:r>
          </w:p>
        </w:tc>
        <w:tc>
          <w:tcPr>
            <w:tcW w:w="7450" w:type="dxa"/>
          </w:tcPr>
          <w:p w14:paraId="1892DAC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J. Bergqvist, “A simple vector generalization of the Jiles-Atherton model of hysteresis,” </w:t>
            </w:r>
            <w:r w:rsidRPr="000C31E2">
              <w:rPr>
                <w:rFonts w:hAnsi="Times New Roman"/>
                <w:i/>
                <w:sz w:val="24"/>
                <w:szCs w:val="24"/>
              </w:rPr>
              <w:t>IEEE Trans. Magn</w:t>
            </w:r>
            <w:r w:rsidRPr="000C31E2">
              <w:rPr>
                <w:rFonts w:hAnsi="Times New Roman"/>
                <w:sz w:val="24"/>
                <w:szCs w:val="24"/>
              </w:rPr>
              <w:t>., vol. 32, no. 5, pp. 4213-4215, Sept. 1996.</w:t>
            </w:r>
          </w:p>
        </w:tc>
      </w:tr>
      <w:tr w:rsidR="000C31E2" w:rsidRPr="000C31E2" w14:paraId="49D2CBF5" w14:textId="77777777" w:rsidTr="00FA77F7">
        <w:tc>
          <w:tcPr>
            <w:tcW w:w="1566" w:type="dxa"/>
          </w:tcPr>
          <w:p w14:paraId="169F3EC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[BI99]</w:t>
            </w:r>
          </w:p>
        </w:tc>
        <w:tc>
          <w:tcPr>
            <w:tcW w:w="7450" w:type="dxa"/>
          </w:tcPr>
          <w:p w14:paraId="76377D67"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Bi and D. C. Jiles, “Measurements and modeling of hysteresis in magnetic materials under the action of an orthogonal bias field,” </w:t>
            </w:r>
            <w:r w:rsidRPr="000C31E2">
              <w:rPr>
                <w:rFonts w:hAnsi="Times New Roman"/>
                <w:i/>
                <w:sz w:val="24"/>
                <w:szCs w:val="24"/>
              </w:rPr>
              <w:t>IEEE Trans. Magn.</w:t>
            </w:r>
            <w:r w:rsidRPr="000C31E2">
              <w:rPr>
                <w:rFonts w:hAnsi="Times New Roman"/>
                <w:sz w:val="24"/>
                <w:szCs w:val="24"/>
              </w:rPr>
              <w:t>, vol. 35, no. 5, pp. 3787-3789, Sept. 1999.</w:t>
            </w:r>
          </w:p>
        </w:tc>
      </w:tr>
      <w:tr w:rsidR="000C31E2" w:rsidRPr="000C31E2" w14:paraId="2EC09039" w14:textId="77777777" w:rsidTr="00FA77F7">
        <w:tc>
          <w:tcPr>
            <w:tcW w:w="1566" w:type="dxa"/>
          </w:tcPr>
          <w:p w14:paraId="36E7537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[BIA08]</w:t>
            </w:r>
          </w:p>
        </w:tc>
        <w:tc>
          <w:tcPr>
            <w:tcW w:w="7450" w:type="dxa"/>
          </w:tcPr>
          <w:p w14:paraId="6378DCEE" w14:textId="7D3BCE4E"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lang w:val="en-GB"/>
              </w:rPr>
              <w:t xml:space="preserve">N. </w:t>
            </w:r>
            <w:r w:rsidRPr="000C31E2">
              <w:rPr>
                <w:rFonts w:hAnsi="Times New Roman"/>
                <w:sz w:val="24"/>
                <w:szCs w:val="24"/>
              </w:rPr>
              <w:t xml:space="preserve">Bianchi and M. Barcaro, “Iron losses reduction in synchronous motors with anisotropic rotor,” in </w:t>
            </w:r>
            <w:r w:rsidRPr="000C31E2">
              <w:rPr>
                <w:rFonts w:hAnsi="Times New Roman"/>
                <w:i/>
                <w:sz w:val="24"/>
                <w:szCs w:val="24"/>
              </w:rPr>
              <w:t>IEEE Industrial Electronics Annual Conference</w:t>
            </w:r>
            <w:r w:rsidRPr="000C31E2">
              <w:rPr>
                <w:rFonts w:hAnsi="Times New Roman"/>
                <w:sz w:val="24"/>
                <w:szCs w:val="24"/>
              </w:rPr>
              <w:t xml:space="preserve"> </w:t>
            </w:r>
            <w:r w:rsidRPr="000C31E2">
              <w:rPr>
                <w:rFonts w:hAnsi="Times New Roman"/>
                <w:i/>
                <w:sz w:val="24"/>
                <w:szCs w:val="24"/>
              </w:rPr>
              <w:t>(IECON)</w:t>
            </w:r>
            <w:r w:rsidRPr="000C31E2">
              <w:rPr>
                <w:rFonts w:hAnsi="Times New Roman"/>
                <w:sz w:val="24"/>
                <w:szCs w:val="24"/>
              </w:rPr>
              <w:t xml:space="preserve">, Orlando, USA, </w:t>
            </w:r>
            <w:r w:rsidR="005D7C5A" w:rsidRPr="000C31E2">
              <w:rPr>
                <w:rFonts w:hAnsi="Times New Roman"/>
                <w:sz w:val="24"/>
                <w:szCs w:val="24"/>
              </w:rPr>
              <w:t xml:space="preserve">10-13 </w:t>
            </w:r>
            <w:r w:rsidRPr="000C31E2">
              <w:rPr>
                <w:rFonts w:hAnsi="Times New Roman"/>
                <w:sz w:val="24"/>
                <w:szCs w:val="24"/>
              </w:rPr>
              <w:t>Nov. 2008, pp. 1258-1263.</w:t>
            </w:r>
          </w:p>
        </w:tc>
      </w:tr>
      <w:tr w:rsidR="000C31E2" w:rsidRPr="000C31E2" w14:paraId="40200B7C" w14:textId="77777777" w:rsidTr="00FA77F7">
        <w:tc>
          <w:tcPr>
            <w:tcW w:w="1566" w:type="dxa"/>
          </w:tcPr>
          <w:p w14:paraId="2C69948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[BOG03]</w:t>
            </w:r>
          </w:p>
        </w:tc>
        <w:tc>
          <w:tcPr>
            <w:tcW w:w="7450" w:type="dxa"/>
          </w:tcPr>
          <w:p w14:paraId="6974C7C0"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52" w:name="_Ref430896835"/>
            <w:r w:rsidRPr="000C31E2">
              <w:rPr>
                <w:rFonts w:hAnsi="Times New Roman"/>
                <w:sz w:val="24"/>
                <w:szCs w:val="24"/>
              </w:rPr>
              <w:t xml:space="preserve">A. Boglietti, A. Cavagnino, M. Lazzari, and M. Pastorelli, “Predicting iron losses in soft magnetic materials with arbitrary voltage supply: an engineering approach”, </w:t>
            </w:r>
            <w:r w:rsidRPr="000C31E2">
              <w:rPr>
                <w:rFonts w:hAnsi="Times New Roman"/>
                <w:i/>
                <w:sz w:val="24"/>
                <w:szCs w:val="24"/>
              </w:rPr>
              <w:t>IEEE Trans. Magn</w:t>
            </w:r>
            <w:r w:rsidRPr="000C31E2">
              <w:rPr>
                <w:rFonts w:hAnsi="Times New Roman"/>
                <w:sz w:val="24"/>
                <w:szCs w:val="24"/>
              </w:rPr>
              <w:t>., vol. 39, no. 2, pp. 981-989, Mar. 2003.</w:t>
            </w:r>
            <w:bookmarkEnd w:id="252"/>
          </w:p>
        </w:tc>
      </w:tr>
      <w:tr w:rsidR="000C31E2" w:rsidRPr="000C31E2" w14:paraId="1C655191" w14:textId="77777777" w:rsidTr="00FA77F7">
        <w:tc>
          <w:tcPr>
            <w:tcW w:w="1566" w:type="dxa"/>
          </w:tcPr>
          <w:p w14:paraId="28655BC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[BOG09]</w:t>
            </w:r>
          </w:p>
        </w:tc>
        <w:tc>
          <w:tcPr>
            <w:tcW w:w="7450" w:type="dxa"/>
          </w:tcPr>
          <w:p w14:paraId="537DCE6F" w14:textId="0B5CDB8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Boglietti, A. Cavagnino, D. M. Ionel, M. Popescu, D. A. Staton, and S. Vaschetto, “A general model to predict the iron losses in inverter fed induction motors,” in </w:t>
            </w:r>
            <w:r w:rsidRPr="000C31E2">
              <w:rPr>
                <w:rFonts w:hAnsi="Times New Roman"/>
                <w:i/>
                <w:sz w:val="24"/>
                <w:szCs w:val="24"/>
              </w:rPr>
              <w:t>IEEE Energy Conversion Congress and Exposition (ECCE)</w:t>
            </w:r>
            <w:r w:rsidRPr="000C31E2">
              <w:rPr>
                <w:rFonts w:hAnsi="Times New Roman"/>
                <w:sz w:val="24"/>
                <w:szCs w:val="24"/>
              </w:rPr>
              <w:t xml:space="preserve">, San Jose, USA, </w:t>
            </w:r>
            <w:r w:rsidR="005D7C5A" w:rsidRPr="000C31E2">
              <w:rPr>
                <w:rFonts w:hAnsi="Times New Roman"/>
                <w:sz w:val="24"/>
                <w:szCs w:val="24"/>
              </w:rPr>
              <w:t xml:space="preserve">20-24 Sept. </w:t>
            </w:r>
            <w:r w:rsidRPr="000C31E2">
              <w:rPr>
                <w:rFonts w:hAnsi="Times New Roman"/>
                <w:sz w:val="24"/>
                <w:szCs w:val="24"/>
              </w:rPr>
              <w:t>2009, pp. 560-567.</w:t>
            </w:r>
          </w:p>
        </w:tc>
      </w:tr>
      <w:tr w:rsidR="000C31E2" w:rsidRPr="000C31E2" w14:paraId="229424E0" w14:textId="77777777" w:rsidTr="00FA77F7">
        <w:tc>
          <w:tcPr>
            <w:tcW w:w="1566" w:type="dxa"/>
          </w:tcPr>
          <w:p w14:paraId="75F6E7F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[BOG10]</w:t>
            </w:r>
          </w:p>
        </w:tc>
        <w:tc>
          <w:tcPr>
            <w:tcW w:w="7450" w:type="dxa"/>
          </w:tcPr>
          <w:p w14:paraId="1C2DC2BA"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53" w:name="_Ref421632496"/>
            <w:r w:rsidRPr="000C31E2">
              <w:rPr>
                <w:rFonts w:hAnsi="Times New Roman"/>
                <w:sz w:val="24"/>
                <w:szCs w:val="24"/>
                <w:lang w:val="en-GB"/>
              </w:rPr>
              <w:t>A. Boglietti, A. Cavagnino, D. M. Ionel, M. Popescu, D. A. Staton, and S. Vaschetto, “</w:t>
            </w:r>
            <w:bookmarkStart w:id="254" w:name="OLE_LINK84"/>
            <w:bookmarkStart w:id="255" w:name="OLE_LINK85"/>
            <w:r w:rsidRPr="000C31E2">
              <w:rPr>
                <w:rFonts w:hAnsi="Times New Roman"/>
                <w:sz w:val="24"/>
                <w:szCs w:val="24"/>
                <w:lang w:val="en-GB"/>
              </w:rPr>
              <w:t>A general model to predict the iron losses in PWM inverter-fed induction motors</w:t>
            </w:r>
            <w:bookmarkEnd w:id="254"/>
            <w:bookmarkEnd w:id="255"/>
            <w:r w:rsidRPr="000C31E2">
              <w:rPr>
                <w:rFonts w:hAnsi="Times New Roman"/>
                <w:sz w:val="24"/>
                <w:szCs w:val="24"/>
                <w:lang w:val="en-GB"/>
              </w:rPr>
              <w:t xml:space="preserve">,” </w:t>
            </w:r>
            <w:bookmarkStart w:id="256" w:name="OLE_LINK24"/>
            <w:r w:rsidRPr="000C31E2">
              <w:rPr>
                <w:rFonts w:hAnsi="Times New Roman"/>
                <w:i/>
                <w:sz w:val="24"/>
                <w:szCs w:val="24"/>
                <w:lang w:val="en-GB"/>
              </w:rPr>
              <w:t>IEEE Trans. Ind. Appl</w:t>
            </w:r>
            <w:bookmarkEnd w:id="256"/>
            <w:r w:rsidRPr="000C31E2">
              <w:rPr>
                <w:rFonts w:hAnsi="Times New Roman"/>
                <w:i/>
                <w:sz w:val="24"/>
                <w:szCs w:val="24"/>
                <w:lang w:val="en-GB"/>
              </w:rPr>
              <w:t>.</w:t>
            </w:r>
            <w:r w:rsidRPr="000C31E2">
              <w:rPr>
                <w:rFonts w:hAnsi="Times New Roman"/>
                <w:sz w:val="24"/>
                <w:szCs w:val="24"/>
                <w:lang w:val="en-GB"/>
              </w:rPr>
              <w:t>, vol. 46, no. 5, pp. 1882-1890, Sept./Oct. 2010.</w:t>
            </w:r>
            <w:bookmarkEnd w:id="253"/>
          </w:p>
        </w:tc>
      </w:tr>
      <w:tr w:rsidR="000C31E2" w:rsidRPr="000C31E2" w14:paraId="16F27D51" w14:textId="77777777" w:rsidTr="00FA77F7">
        <w:tc>
          <w:tcPr>
            <w:tcW w:w="1566" w:type="dxa"/>
          </w:tcPr>
          <w:p w14:paraId="28576DE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[BOG91]</w:t>
            </w:r>
          </w:p>
        </w:tc>
        <w:tc>
          <w:tcPr>
            <w:tcW w:w="7450" w:type="dxa"/>
          </w:tcPr>
          <w:p w14:paraId="3D203087"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rPr>
              <w:t xml:space="preserve">A. Boglietti, P. Ferraris, M. Lazzari, and F. Profumo, “Iron losses in magnetic materials with six-step and PWM inverter supply”, </w:t>
            </w:r>
            <w:r w:rsidRPr="000C31E2">
              <w:rPr>
                <w:rFonts w:hAnsi="Times New Roman"/>
                <w:i/>
                <w:sz w:val="24"/>
                <w:szCs w:val="24"/>
              </w:rPr>
              <w:t>IEEE Trans. Magn.</w:t>
            </w:r>
            <w:r w:rsidRPr="000C31E2">
              <w:rPr>
                <w:rFonts w:hAnsi="Times New Roman"/>
                <w:sz w:val="24"/>
                <w:szCs w:val="24"/>
              </w:rPr>
              <w:t>, vol. 27, no.6, pp.5334-5336. Nov. 1991.</w:t>
            </w:r>
          </w:p>
        </w:tc>
      </w:tr>
      <w:tr w:rsidR="000C31E2" w:rsidRPr="000C31E2" w14:paraId="11E4BF8A" w14:textId="77777777" w:rsidTr="00FA77F7">
        <w:tc>
          <w:tcPr>
            <w:tcW w:w="1566" w:type="dxa"/>
          </w:tcPr>
          <w:p w14:paraId="6FBE50D5"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[BOG94]</w:t>
            </w:r>
          </w:p>
        </w:tc>
        <w:tc>
          <w:tcPr>
            <w:tcW w:w="7450" w:type="dxa"/>
          </w:tcPr>
          <w:p w14:paraId="732FF55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A. Boglietti, P. Feimris, M. Lazzari, “Induction motor iron losses measurement with a static converter supply using a slotless rotor test bench,”</w:t>
            </w:r>
            <w:r w:rsidRPr="000C31E2">
              <w:rPr>
                <w:rFonts w:hAnsi="Times New Roman"/>
                <w:i/>
                <w:sz w:val="24"/>
                <w:szCs w:val="24"/>
              </w:rPr>
              <w:t xml:space="preserve"> IEEE Trans. Magn.</w:t>
            </w:r>
            <w:r w:rsidRPr="000C31E2">
              <w:rPr>
                <w:rFonts w:hAnsi="Times New Roman"/>
                <w:sz w:val="24"/>
                <w:szCs w:val="24"/>
              </w:rPr>
              <w:t>, vol. 30, no.6, pp.4599-4601. Nov. 1994.</w:t>
            </w:r>
          </w:p>
        </w:tc>
      </w:tr>
      <w:tr w:rsidR="000C31E2" w:rsidRPr="000C31E2" w14:paraId="75FA3C9A" w14:textId="77777777" w:rsidTr="00FA77F7">
        <w:tc>
          <w:tcPr>
            <w:tcW w:w="1566" w:type="dxa"/>
          </w:tcPr>
          <w:p w14:paraId="0F94C10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[BOG96]</w:t>
            </w:r>
          </w:p>
        </w:tc>
        <w:tc>
          <w:tcPr>
            <w:tcW w:w="7450" w:type="dxa"/>
          </w:tcPr>
          <w:p w14:paraId="58BD6C8D"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57" w:name="_Ref464489949"/>
            <w:r w:rsidRPr="000C31E2">
              <w:rPr>
                <w:rFonts w:hAnsi="Times New Roman"/>
                <w:sz w:val="24"/>
                <w:szCs w:val="24"/>
              </w:rPr>
              <w:t xml:space="preserve">A. Boglietti, P. Ferraris, M. Lazzari, and M. Pastorelli, “Influence of the inverter characteristics on the iron losses in PWM inverter-fed induction motors,” </w:t>
            </w:r>
            <w:r w:rsidRPr="000C31E2">
              <w:rPr>
                <w:rFonts w:hAnsi="Times New Roman"/>
                <w:i/>
                <w:sz w:val="24"/>
                <w:szCs w:val="24"/>
              </w:rPr>
              <w:t>IEEE Trans. Ind. Appl.</w:t>
            </w:r>
            <w:r w:rsidRPr="000C31E2">
              <w:rPr>
                <w:rFonts w:hAnsi="Times New Roman"/>
                <w:sz w:val="24"/>
                <w:szCs w:val="24"/>
              </w:rPr>
              <w:t>, vol. 32, pp. 1190-1194, Sept./Oct. 1996</w:t>
            </w:r>
            <w:bookmarkEnd w:id="257"/>
            <w:r w:rsidRPr="000C31E2">
              <w:rPr>
                <w:rFonts w:hAnsi="Times New Roman"/>
                <w:sz w:val="24"/>
                <w:szCs w:val="24"/>
              </w:rPr>
              <w:t>.</w:t>
            </w:r>
          </w:p>
        </w:tc>
      </w:tr>
      <w:tr w:rsidR="000C31E2" w:rsidRPr="000C31E2" w14:paraId="3553FDEB" w14:textId="77777777" w:rsidTr="00FA77F7">
        <w:tc>
          <w:tcPr>
            <w:tcW w:w="1566" w:type="dxa"/>
          </w:tcPr>
          <w:p w14:paraId="1BF3E8EB" w14:textId="77777777" w:rsidR="00C73277" w:rsidRPr="000C31E2" w:rsidRDefault="00C73277" w:rsidP="00116496">
            <w:pPr>
              <w:spacing w:before="120" w:after="120"/>
              <w:rPr>
                <w:rFonts w:cs="Times New Roman"/>
                <w:szCs w:val="24"/>
              </w:rPr>
            </w:pPr>
            <w:r w:rsidRPr="000C31E2">
              <w:rPr>
                <w:szCs w:val="24"/>
              </w:rPr>
              <w:t>[BOI93]</w:t>
            </w:r>
          </w:p>
        </w:tc>
        <w:tc>
          <w:tcPr>
            <w:tcW w:w="7450" w:type="dxa"/>
          </w:tcPr>
          <w:p w14:paraId="773B3458" w14:textId="765330D7" w:rsidR="00C73277" w:rsidRPr="000C31E2" w:rsidRDefault="00C73277" w:rsidP="00116496">
            <w:pPr>
              <w:pStyle w:val="References"/>
              <w:numPr>
                <w:ilvl w:val="0"/>
                <w:numId w:val="0"/>
              </w:numPr>
              <w:spacing w:before="120" w:after="120"/>
              <w:ind w:left="134"/>
              <w:rPr>
                <w:sz w:val="24"/>
                <w:szCs w:val="24"/>
              </w:rPr>
            </w:pPr>
            <w:r w:rsidRPr="000C31E2">
              <w:rPr>
                <w:rFonts w:hAnsi="Times New Roman"/>
                <w:sz w:val="24"/>
                <w:szCs w:val="24"/>
              </w:rPr>
              <w:t xml:space="preserve">J. Boivie, “Iron loss model and measurements of the losses in a switched reluctance motor,” in </w:t>
            </w:r>
            <w:r w:rsidR="00286E58" w:rsidRPr="000C31E2">
              <w:rPr>
                <w:rFonts w:hAnsi="Times New Roman"/>
                <w:i/>
                <w:sz w:val="24"/>
                <w:szCs w:val="24"/>
              </w:rPr>
              <w:t>IEEE International Electric Machines &amp; Drives Conference (IEMDC)</w:t>
            </w:r>
            <w:r w:rsidR="005D7C5A" w:rsidRPr="000C31E2">
              <w:rPr>
                <w:rFonts w:hAnsi="Times New Roman"/>
                <w:sz w:val="24"/>
                <w:szCs w:val="24"/>
              </w:rPr>
              <w:t>, Oxford, UK</w:t>
            </w:r>
            <w:r w:rsidRPr="000C31E2">
              <w:rPr>
                <w:rFonts w:hAnsi="Times New Roman"/>
                <w:sz w:val="24"/>
                <w:szCs w:val="24"/>
              </w:rPr>
              <w:t xml:space="preserve">, </w:t>
            </w:r>
            <w:r w:rsidR="005D7C5A" w:rsidRPr="000C31E2">
              <w:rPr>
                <w:rFonts w:hAnsi="Times New Roman"/>
                <w:sz w:val="24"/>
                <w:szCs w:val="24"/>
              </w:rPr>
              <w:t xml:space="preserve">8-10 </w:t>
            </w:r>
            <w:r w:rsidRPr="000C31E2">
              <w:rPr>
                <w:rFonts w:hAnsi="Times New Roman"/>
                <w:sz w:val="24"/>
                <w:szCs w:val="24"/>
              </w:rPr>
              <w:t>Sept. 1993, pp. 219-222.</w:t>
            </w:r>
          </w:p>
        </w:tc>
      </w:tr>
      <w:tr w:rsidR="000C31E2" w:rsidRPr="000C31E2" w14:paraId="49DBC82B" w14:textId="77777777" w:rsidTr="00FA77F7">
        <w:tc>
          <w:tcPr>
            <w:tcW w:w="1566" w:type="dxa"/>
          </w:tcPr>
          <w:p w14:paraId="7240F43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[CAL05]</w:t>
            </w:r>
          </w:p>
        </w:tc>
        <w:tc>
          <w:tcPr>
            <w:tcW w:w="7450" w:type="dxa"/>
          </w:tcPr>
          <w:p w14:paraId="40E5C5A3"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58" w:name="_Ref483221087"/>
            <w:r w:rsidRPr="000C31E2">
              <w:rPr>
                <w:rFonts w:hAnsi="Times New Roman"/>
                <w:sz w:val="24"/>
                <w:szCs w:val="24"/>
              </w:rPr>
              <w:t xml:space="preserve">S. Calverley, G. Jewell, and R. Saunders, “Prediction and measurement of core losses in a high-speed switched-reluctance machine,” </w:t>
            </w:r>
            <w:r w:rsidRPr="000C31E2">
              <w:rPr>
                <w:rFonts w:hAnsi="Times New Roman"/>
                <w:i/>
                <w:sz w:val="24"/>
                <w:szCs w:val="24"/>
              </w:rPr>
              <w:t>IEEE Trans. Magn</w:t>
            </w:r>
            <w:r w:rsidRPr="000C31E2">
              <w:rPr>
                <w:rFonts w:hAnsi="Times New Roman"/>
                <w:sz w:val="24"/>
                <w:szCs w:val="24"/>
              </w:rPr>
              <w:t>., vol. 41, no. 11, pp. 4288-4298, Nov. 2005.</w:t>
            </w:r>
            <w:bookmarkEnd w:id="258"/>
          </w:p>
        </w:tc>
      </w:tr>
      <w:tr w:rsidR="000C31E2" w:rsidRPr="000C31E2" w14:paraId="089AF8E4" w14:textId="77777777" w:rsidTr="00FA77F7">
        <w:tc>
          <w:tcPr>
            <w:tcW w:w="1566" w:type="dxa"/>
          </w:tcPr>
          <w:p w14:paraId="0F9AFE2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[CAL08]</w:t>
            </w:r>
          </w:p>
        </w:tc>
        <w:tc>
          <w:tcPr>
            <w:tcW w:w="7450" w:type="dxa"/>
          </w:tcPr>
          <w:p w14:paraId="4815D50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J. Cale, S. D. Sudhoff, and R. R. Chan, “A field-extrema hysteresis loss model for high-frequency ferrimagnetic materials,”</w:t>
            </w:r>
            <w:r w:rsidRPr="000C31E2">
              <w:rPr>
                <w:rFonts w:hAnsi="Times New Roman"/>
                <w:i/>
                <w:sz w:val="24"/>
                <w:szCs w:val="24"/>
              </w:rPr>
              <w:t xml:space="preserve"> IEEE Trans. Magn</w:t>
            </w:r>
            <w:r w:rsidRPr="000C31E2">
              <w:rPr>
                <w:rFonts w:hAnsi="Times New Roman"/>
                <w:sz w:val="24"/>
                <w:szCs w:val="24"/>
              </w:rPr>
              <w:t>., vol. 44, no. 7, pp. 1728-1736, Jul. 2008.</w:t>
            </w:r>
          </w:p>
        </w:tc>
      </w:tr>
      <w:tr w:rsidR="000C31E2" w:rsidRPr="000C31E2" w14:paraId="7BED60DD" w14:textId="77777777" w:rsidTr="00FA77F7">
        <w:tc>
          <w:tcPr>
            <w:tcW w:w="1566" w:type="dxa"/>
          </w:tcPr>
          <w:p w14:paraId="3C4AF9E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[CAR05]</w:t>
            </w:r>
          </w:p>
        </w:tc>
        <w:tc>
          <w:tcPr>
            <w:tcW w:w="7450" w:type="dxa"/>
          </w:tcPr>
          <w:p w14:paraId="2361D9CD"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E. Cardelli, “Using the reduced Preisach vector model to predict the cut angle influence in Si-Fe steels,” </w:t>
            </w:r>
            <w:r w:rsidRPr="000C31E2">
              <w:rPr>
                <w:rFonts w:hAnsi="Times New Roman"/>
                <w:i/>
                <w:sz w:val="24"/>
                <w:szCs w:val="24"/>
              </w:rPr>
              <w:t>IEEE Trans. Magn</w:t>
            </w:r>
            <w:r w:rsidRPr="000C31E2">
              <w:rPr>
                <w:rFonts w:hAnsi="Times New Roman"/>
                <w:sz w:val="24"/>
                <w:szCs w:val="24"/>
              </w:rPr>
              <w:t>., vol. 41, no. 5, pp. 1560-1563, May 2005.</w:t>
            </w:r>
          </w:p>
        </w:tc>
      </w:tr>
      <w:tr w:rsidR="000C31E2" w:rsidRPr="000C31E2" w14:paraId="05D3CEBB" w14:textId="77777777" w:rsidTr="00FA77F7">
        <w:tc>
          <w:tcPr>
            <w:tcW w:w="1566" w:type="dxa"/>
          </w:tcPr>
          <w:p w14:paraId="5CAA04D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[CAR91]</w:t>
            </w:r>
          </w:p>
        </w:tc>
        <w:tc>
          <w:tcPr>
            <w:tcW w:w="7450" w:type="dxa"/>
          </w:tcPr>
          <w:p w14:paraId="01892818"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K. H. Carpenter, “A differential equation approach to minor loops in the Jiles-Atherton hysteresis model,</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27, no. 6, pp. 4404-4406, Nov. 1991.</w:t>
            </w:r>
          </w:p>
        </w:tc>
      </w:tr>
      <w:tr w:rsidR="000C31E2" w:rsidRPr="000C31E2" w14:paraId="3F439FEB" w14:textId="77777777" w:rsidTr="00FA77F7">
        <w:tc>
          <w:tcPr>
            <w:tcW w:w="1566" w:type="dxa"/>
          </w:tcPr>
          <w:p w14:paraId="29AE7D4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[CHA05]</w:t>
            </w:r>
          </w:p>
        </w:tc>
        <w:tc>
          <w:tcPr>
            <w:tcW w:w="7450" w:type="dxa"/>
          </w:tcPr>
          <w:p w14:paraId="2608EB9D"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J. T. Charton, J. Corda, A. Hughes, J. M. Stephenson, and M. L. McClelland, “Modelling and prediction of iron loss with complex flux waveforms,</w:t>
            </w:r>
            <w:r w:rsidRPr="000C31E2">
              <w:rPr>
                <w:rFonts w:hAnsi="Times New Roman"/>
                <w:sz w:val="24"/>
                <w:szCs w:val="24"/>
                <w:lang w:val="en-GB"/>
              </w:rPr>
              <w:t xml:space="preserve">” </w:t>
            </w:r>
            <w:r w:rsidRPr="000C31E2">
              <w:rPr>
                <w:rFonts w:hAnsi="Times New Roman"/>
                <w:i/>
                <w:sz w:val="24"/>
                <w:szCs w:val="24"/>
              </w:rPr>
              <w:t>IEE Proc. Elect. Power Appl.</w:t>
            </w:r>
            <w:r w:rsidRPr="000C31E2">
              <w:rPr>
                <w:rFonts w:hAnsi="Times New Roman"/>
                <w:sz w:val="24"/>
                <w:szCs w:val="24"/>
              </w:rPr>
              <w:t>, vol. 152, no. 4, pp. 862-870, Jul. 2005.</w:t>
            </w:r>
          </w:p>
        </w:tc>
      </w:tr>
      <w:tr w:rsidR="000C31E2" w:rsidRPr="000C31E2" w14:paraId="6761EC8F" w14:textId="77777777" w:rsidTr="00FA77F7">
        <w:tc>
          <w:tcPr>
            <w:tcW w:w="1566" w:type="dxa"/>
          </w:tcPr>
          <w:p w14:paraId="205ACD35"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[CHA68]</w:t>
            </w:r>
          </w:p>
        </w:tc>
        <w:tc>
          <w:tcPr>
            <w:tcW w:w="7450" w:type="dxa"/>
          </w:tcPr>
          <w:p w14:paraId="567F2958"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59" w:name="_Ref469145061"/>
            <w:r w:rsidRPr="000C31E2">
              <w:rPr>
                <w:rFonts w:hAnsi="Times New Roman"/>
                <w:sz w:val="24"/>
                <w:szCs w:val="24"/>
              </w:rPr>
              <w:t>B. Chalmers and B. Sarkar, “Induction-motor losses due to nonsinusoidal supply waveforms,</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Proc. Inst. Elect. Eng.</w:t>
            </w:r>
            <w:r w:rsidRPr="000C31E2">
              <w:rPr>
                <w:rFonts w:hAnsi="Times New Roman"/>
                <w:sz w:val="24"/>
                <w:szCs w:val="24"/>
              </w:rPr>
              <w:t>, vol. 115, no. 12, pp. 1777-1782, Dec. 1968.</w:t>
            </w:r>
            <w:bookmarkEnd w:id="259"/>
          </w:p>
        </w:tc>
      </w:tr>
      <w:tr w:rsidR="000C31E2" w:rsidRPr="000C31E2" w14:paraId="03543790" w14:textId="77777777" w:rsidTr="00FA77F7">
        <w:tc>
          <w:tcPr>
            <w:tcW w:w="1566" w:type="dxa"/>
          </w:tcPr>
          <w:p w14:paraId="32BD10C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[CHE15]</w:t>
            </w:r>
          </w:p>
        </w:tc>
        <w:tc>
          <w:tcPr>
            <w:tcW w:w="7450" w:type="dxa"/>
          </w:tcPr>
          <w:p w14:paraId="1A3877AF"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60" w:name="_Ref443923571"/>
            <w:r w:rsidRPr="000C31E2">
              <w:rPr>
                <w:rFonts w:hAnsi="Times New Roman"/>
                <w:sz w:val="24"/>
                <w:szCs w:val="24"/>
              </w:rPr>
              <w:t xml:space="preserve">J. Chen, D. Wang, S. Cheng, Y. Wang. Y. Zhu, Q. Liu, “Modeling of temperature effects on magnetic property of nonoriented silicon steel lamination,” </w:t>
            </w:r>
            <w:r w:rsidRPr="000C31E2">
              <w:rPr>
                <w:rFonts w:hAnsi="Times New Roman"/>
                <w:i/>
                <w:sz w:val="24"/>
                <w:szCs w:val="24"/>
              </w:rPr>
              <w:t>IEEE Trans. Magn.</w:t>
            </w:r>
            <w:r w:rsidRPr="000C31E2">
              <w:rPr>
                <w:rFonts w:hAnsi="Times New Roman"/>
                <w:sz w:val="24"/>
                <w:szCs w:val="24"/>
              </w:rPr>
              <w:t>, vol.51, no.11, pp. 1-4</w:t>
            </w:r>
            <w:bookmarkEnd w:id="260"/>
            <w:r w:rsidRPr="000C31E2">
              <w:rPr>
                <w:rFonts w:hAnsi="Times New Roman"/>
                <w:sz w:val="24"/>
                <w:szCs w:val="24"/>
              </w:rPr>
              <w:t>, Nov. 2015.</w:t>
            </w:r>
          </w:p>
        </w:tc>
      </w:tr>
      <w:tr w:rsidR="000C31E2" w:rsidRPr="000C31E2" w14:paraId="6F881CD4" w14:textId="77777777" w:rsidTr="00FA77F7">
        <w:tc>
          <w:tcPr>
            <w:tcW w:w="1566" w:type="dxa"/>
          </w:tcPr>
          <w:p w14:paraId="50E451A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[CHO14]</w:t>
            </w:r>
          </w:p>
        </w:tc>
        <w:tc>
          <w:tcPr>
            <w:tcW w:w="7450" w:type="dxa"/>
          </w:tcPr>
          <w:p w14:paraId="621C3773"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C. Chong, E. J. P. E. Subiabre, M. A. Mueller, J. Chick, D. A. Staton, and A. S. McDonald, “The ventilation effect on stator convective heat transfer of an axial-flux permanent-magnet machine,” </w:t>
            </w:r>
            <w:r w:rsidRPr="000C31E2">
              <w:rPr>
                <w:rFonts w:hAnsi="Times New Roman"/>
                <w:i/>
                <w:sz w:val="24"/>
                <w:szCs w:val="24"/>
              </w:rPr>
              <w:t>IEEE Trans. Ind. Electron.</w:t>
            </w:r>
            <w:r w:rsidRPr="000C31E2">
              <w:rPr>
                <w:rFonts w:hAnsi="Times New Roman"/>
                <w:sz w:val="24"/>
                <w:szCs w:val="24"/>
              </w:rPr>
              <w:t>, vol. 61, no. 8, pp. 4392-4403, Aug. 2014.</w:t>
            </w:r>
          </w:p>
        </w:tc>
      </w:tr>
      <w:tr w:rsidR="000C31E2" w:rsidRPr="000C31E2" w14:paraId="04A4EF9D" w14:textId="77777777" w:rsidTr="00FA77F7">
        <w:tc>
          <w:tcPr>
            <w:tcW w:w="1566" w:type="dxa"/>
          </w:tcPr>
          <w:p w14:paraId="53C6D9F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[CHU14]</w:t>
            </w:r>
          </w:p>
        </w:tc>
        <w:tc>
          <w:tcPr>
            <w:tcW w:w="7450" w:type="dxa"/>
          </w:tcPr>
          <w:p w14:paraId="0EA5AB2F"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W. Q. Chu, Z. Zhu, X. Liu, D. A. Stone, and M. P. Foster, “Iron loss calculation in permanent magnet machines under unconventional operations,” </w:t>
            </w:r>
            <w:r w:rsidRPr="000C31E2">
              <w:rPr>
                <w:rFonts w:hAnsi="Times New Roman"/>
                <w:i/>
                <w:sz w:val="24"/>
                <w:szCs w:val="24"/>
              </w:rPr>
              <w:t>IEEE Trans. Magn</w:t>
            </w:r>
            <w:r w:rsidRPr="000C31E2">
              <w:rPr>
                <w:rFonts w:hAnsi="Times New Roman"/>
                <w:sz w:val="24"/>
                <w:szCs w:val="24"/>
              </w:rPr>
              <w:t>., vol. 50, no. 11, pp. 1-4, Nov. 2014.</w:t>
            </w:r>
          </w:p>
        </w:tc>
      </w:tr>
      <w:tr w:rsidR="000C31E2" w:rsidRPr="000C31E2" w14:paraId="0C8A3839" w14:textId="77777777" w:rsidTr="00FA77F7">
        <w:tc>
          <w:tcPr>
            <w:tcW w:w="1566" w:type="dxa"/>
          </w:tcPr>
          <w:p w14:paraId="4688FCB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[CIM06]</w:t>
            </w:r>
          </w:p>
        </w:tc>
        <w:tc>
          <w:tcPr>
            <w:tcW w:w="7450" w:type="dxa"/>
          </w:tcPr>
          <w:p w14:paraId="1054493C"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D. Cimpoesu, L. Spinu, and A. Stancu, “Temperature dependence of FORC diagrams in nanostructured materials,” </w:t>
            </w:r>
            <w:r w:rsidRPr="000C31E2">
              <w:rPr>
                <w:rFonts w:hAnsi="Times New Roman"/>
                <w:i/>
                <w:sz w:val="24"/>
                <w:szCs w:val="24"/>
                <w:lang w:val="en-GB"/>
              </w:rPr>
              <w:t>IEEE Trans. Magn.,</w:t>
            </w:r>
            <w:r w:rsidRPr="000C31E2">
              <w:rPr>
                <w:rFonts w:hAnsi="Times New Roman"/>
                <w:sz w:val="24"/>
                <w:szCs w:val="24"/>
                <w:lang w:val="en-GB"/>
              </w:rPr>
              <w:t xml:space="preserve"> vol. 42, no. 10, pp. 3165-3167, Oct. 2006.</w:t>
            </w:r>
          </w:p>
        </w:tc>
      </w:tr>
      <w:tr w:rsidR="000C31E2" w:rsidRPr="000C31E2" w14:paraId="68B9203D" w14:textId="77777777" w:rsidTr="00FA77F7">
        <w:tc>
          <w:tcPr>
            <w:tcW w:w="1566" w:type="dxa"/>
          </w:tcPr>
          <w:p w14:paraId="2D9BA9B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[COE13]</w:t>
            </w:r>
          </w:p>
        </w:tc>
        <w:tc>
          <w:tcPr>
            <w:tcW w:w="7450" w:type="dxa"/>
          </w:tcPr>
          <w:p w14:paraId="47CB98FE" w14:textId="7E424D7A"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L. S. Coelho, F. Guerra, N. J. Batistela, and J. V. Leite, “Multiobjective cuckoo search algorithm based on duffing's oscillator applied to jiles-atherton vector hysteresis parameters estimation,” </w:t>
            </w:r>
            <w:r w:rsidRPr="000C31E2">
              <w:rPr>
                <w:rFonts w:hAnsi="Times New Roman"/>
                <w:i/>
                <w:sz w:val="24"/>
                <w:szCs w:val="24"/>
              </w:rPr>
              <w:t>IEEE Trans. Magn</w:t>
            </w:r>
            <w:r w:rsidR="00286E58" w:rsidRPr="000C31E2">
              <w:rPr>
                <w:rFonts w:hAnsi="Times New Roman"/>
                <w:sz w:val="24"/>
                <w:szCs w:val="24"/>
              </w:rPr>
              <w:t>.,</w:t>
            </w:r>
            <w:r w:rsidRPr="000C31E2">
              <w:rPr>
                <w:rFonts w:hAnsi="Times New Roman"/>
                <w:sz w:val="24"/>
                <w:szCs w:val="24"/>
              </w:rPr>
              <w:t xml:space="preserve"> vol. 49, no. 5, pp. 1745-1748, May 2013.</w:t>
            </w:r>
          </w:p>
        </w:tc>
      </w:tr>
      <w:tr w:rsidR="000C31E2" w:rsidRPr="000C31E2" w14:paraId="2BE4B919" w14:textId="77777777" w:rsidTr="00FA77F7">
        <w:tc>
          <w:tcPr>
            <w:tcW w:w="1566" w:type="dxa"/>
          </w:tcPr>
          <w:p w14:paraId="2116A77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[COS15]</w:t>
            </w:r>
          </w:p>
        </w:tc>
        <w:tc>
          <w:tcPr>
            <w:tcW w:w="7450" w:type="dxa"/>
          </w:tcPr>
          <w:p w14:paraId="7D226760"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61" w:name="_Ref479675314"/>
            <w:r w:rsidRPr="000C31E2">
              <w:rPr>
                <w:rFonts w:hAnsi="Times New Roman"/>
                <w:sz w:val="24"/>
                <w:szCs w:val="24"/>
              </w:rPr>
              <w:t xml:space="preserve">M. Cossale, A. Krings, J. Soulard, </w:t>
            </w:r>
            <w:bookmarkStart w:id="262" w:name="OLE_LINK42"/>
            <w:bookmarkStart w:id="263" w:name="OLE_LINK43"/>
            <w:r w:rsidRPr="000C31E2">
              <w:rPr>
                <w:rFonts w:hAnsi="Times New Roman"/>
                <w:sz w:val="24"/>
                <w:szCs w:val="24"/>
              </w:rPr>
              <w:t xml:space="preserve">A. Boglietti, and A. Cavagnino, </w:t>
            </w:r>
            <w:bookmarkStart w:id="264" w:name="OLE_LINK68"/>
            <w:bookmarkStart w:id="265" w:name="OLE_LINK69"/>
            <w:r w:rsidRPr="000C31E2">
              <w:rPr>
                <w:rFonts w:hAnsi="Times New Roman"/>
                <w:sz w:val="24"/>
                <w:szCs w:val="24"/>
              </w:rPr>
              <w:t>“</w:t>
            </w:r>
            <w:bookmarkStart w:id="266" w:name="OLE_LINK29"/>
            <w:bookmarkStart w:id="267" w:name="OLE_LINK32"/>
            <w:r w:rsidRPr="000C31E2">
              <w:rPr>
                <w:rFonts w:hAnsi="Times New Roman"/>
                <w:sz w:val="24"/>
                <w:szCs w:val="24"/>
              </w:rPr>
              <w:t>Practical investigations on cobalt-iron laminations for electrical machines</w:t>
            </w:r>
            <w:bookmarkEnd w:id="262"/>
            <w:bookmarkEnd w:id="263"/>
            <w:bookmarkEnd w:id="264"/>
            <w:bookmarkEnd w:id="265"/>
            <w:bookmarkEnd w:id="266"/>
            <w:bookmarkEnd w:id="267"/>
            <w:r w:rsidRPr="000C31E2">
              <w:rPr>
                <w:rFonts w:hAnsi="Times New Roman"/>
                <w:sz w:val="24"/>
                <w:szCs w:val="24"/>
              </w:rPr>
              <w:t xml:space="preserve">,” </w:t>
            </w:r>
            <w:r w:rsidRPr="000C31E2">
              <w:rPr>
                <w:rFonts w:hAnsi="Times New Roman"/>
                <w:i/>
                <w:sz w:val="24"/>
                <w:szCs w:val="24"/>
              </w:rPr>
              <w:t>IEEE Trans. Ind. Appl</w:t>
            </w:r>
            <w:r w:rsidRPr="000C31E2">
              <w:rPr>
                <w:rFonts w:hAnsi="Times New Roman"/>
                <w:sz w:val="24"/>
                <w:szCs w:val="24"/>
              </w:rPr>
              <w:t xml:space="preserve">., vol. 51, no. 4, pp. 2933-2939, </w:t>
            </w:r>
            <w:bookmarkEnd w:id="261"/>
            <w:r w:rsidRPr="000C31E2">
              <w:rPr>
                <w:rFonts w:hAnsi="Times New Roman"/>
                <w:sz w:val="24"/>
                <w:szCs w:val="24"/>
              </w:rPr>
              <w:t>Jul./Aug. 2015.</w:t>
            </w:r>
          </w:p>
        </w:tc>
      </w:tr>
      <w:tr w:rsidR="000C31E2" w:rsidRPr="000C31E2" w14:paraId="0FEF931C" w14:textId="77777777" w:rsidTr="00FA77F7">
        <w:tc>
          <w:tcPr>
            <w:tcW w:w="1566" w:type="dxa"/>
          </w:tcPr>
          <w:p w14:paraId="009DCB3A" w14:textId="77777777" w:rsidR="00C73277" w:rsidRPr="000C31E2" w:rsidRDefault="00C73277" w:rsidP="00116496">
            <w:pPr>
              <w:spacing w:before="120" w:after="120"/>
              <w:rPr>
                <w:rFonts w:cs="Times New Roman"/>
                <w:szCs w:val="24"/>
              </w:rPr>
            </w:pPr>
            <w:r w:rsidRPr="000C31E2">
              <w:rPr>
                <w:rFonts w:cs="Times New Roman"/>
                <w:szCs w:val="24"/>
              </w:rPr>
              <w:t>[DAN17]</w:t>
            </w:r>
          </w:p>
        </w:tc>
        <w:tc>
          <w:tcPr>
            <w:tcW w:w="7450" w:type="dxa"/>
          </w:tcPr>
          <w:p w14:paraId="408A2D10"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L. Daniel, “An equivalent strain approach for magneto-elastic couplings,” </w:t>
            </w:r>
            <w:r w:rsidRPr="000C31E2">
              <w:rPr>
                <w:rFonts w:hAnsi="Times New Roman"/>
                <w:i/>
                <w:sz w:val="24"/>
                <w:szCs w:val="24"/>
                <w:lang w:val="en-GB"/>
              </w:rPr>
              <w:t>IEEE Trans. Magn</w:t>
            </w:r>
            <w:r w:rsidRPr="000C31E2">
              <w:rPr>
                <w:rFonts w:hAnsi="Times New Roman"/>
                <w:sz w:val="24"/>
                <w:szCs w:val="24"/>
                <w:lang w:val="en-GB"/>
              </w:rPr>
              <w:t>., vol. 53, no. 6, pp. 1-4, Jun. 2017.</w:t>
            </w:r>
          </w:p>
        </w:tc>
      </w:tr>
      <w:tr w:rsidR="000C31E2" w:rsidRPr="000C31E2" w14:paraId="6EC8C920" w14:textId="77777777" w:rsidTr="00FA77F7">
        <w:tc>
          <w:tcPr>
            <w:tcW w:w="1566" w:type="dxa"/>
          </w:tcPr>
          <w:p w14:paraId="74EB655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[DOM04]</w:t>
            </w:r>
          </w:p>
        </w:tc>
        <w:tc>
          <w:tcPr>
            <w:tcW w:w="7450" w:type="dxa"/>
          </w:tcPr>
          <w:p w14:paraId="059CE34E"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68" w:name="_Ref419374627"/>
            <w:r w:rsidRPr="000C31E2">
              <w:rPr>
                <w:rFonts w:hAnsi="Times New Roman"/>
                <w:sz w:val="24"/>
                <w:szCs w:val="24"/>
                <w:lang w:val="en-GB"/>
              </w:rPr>
              <w:t>H. Domeki, Y. Ishihara, C. Kaido, Y. Kawase, S. Kitamura, T. Shimomura, N. Takahashi, T. Yamada, and K. Yamazaki, “</w:t>
            </w:r>
            <w:bookmarkStart w:id="269" w:name="OLE_LINK72"/>
            <w:bookmarkStart w:id="270" w:name="OLE_LINK73"/>
            <w:r w:rsidRPr="000C31E2">
              <w:rPr>
                <w:rFonts w:hAnsi="Times New Roman"/>
                <w:sz w:val="24"/>
                <w:szCs w:val="24"/>
                <w:lang w:val="en-GB"/>
              </w:rPr>
              <w:t>Investigation of benchmark model for estimating iron loss in rotating machine</w:t>
            </w:r>
            <w:bookmarkEnd w:id="269"/>
            <w:bookmarkEnd w:id="270"/>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40, no. 2, pp. 794-797, Mar. 2004.</w:t>
            </w:r>
            <w:bookmarkEnd w:id="268"/>
          </w:p>
        </w:tc>
      </w:tr>
      <w:tr w:rsidR="000C31E2" w:rsidRPr="000C31E2" w14:paraId="7A27D18C" w14:textId="77777777" w:rsidTr="00FA77F7">
        <w:tc>
          <w:tcPr>
            <w:tcW w:w="1566" w:type="dxa"/>
          </w:tcPr>
          <w:p w14:paraId="27D8CDC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[DON10]</w:t>
            </w:r>
          </w:p>
        </w:tc>
        <w:tc>
          <w:tcPr>
            <w:tcW w:w="7450" w:type="dxa"/>
          </w:tcPr>
          <w:p w14:paraId="435A4C24" w14:textId="0C3962B4"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X. Dong, Z. Liu, and B. Liu, “Calculation and simulation of single-phase transformer under DC bias,” in </w:t>
            </w:r>
            <w:r w:rsidR="00286E58" w:rsidRPr="000C31E2">
              <w:rPr>
                <w:rFonts w:hAnsi="Times New Roman"/>
                <w:i/>
                <w:sz w:val="24"/>
                <w:szCs w:val="24"/>
                <w:lang w:val="en-GB"/>
              </w:rPr>
              <w:t xml:space="preserve">IEEE PES Asia-Pacific </w:t>
            </w:r>
            <w:hyperlink r:id="rId217" w:history="1">
              <w:r w:rsidRPr="000C31E2">
                <w:rPr>
                  <w:rFonts w:hAnsi="Times New Roman"/>
                  <w:i/>
                  <w:sz w:val="24"/>
                  <w:szCs w:val="24"/>
                  <w:lang w:val="en-GB"/>
                </w:rPr>
                <w:t>Power and Energy Engineering Conference (APPEEC)</w:t>
              </w:r>
            </w:hyperlink>
            <w:r w:rsidRPr="000C31E2">
              <w:rPr>
                <w:rFonts w:hAnsi="Times New Roman"/>
                <w:sz w:val="24"/>
                <w:szCs w:val="24"/>
                <w:lang w:val="en-GB"/>
              </w:rPr>
              <w:t xml:space="preserve">, Chengdu, China, </w:t>
            </w:r>
            <w:r w:rsidR="005D7C5A" w:rsidRPr="000C31E2">
              <w:rPr>
                <w:rFonts w:hAnsi="Times New Roman"/>
                <w:sz w:val="24"/>
                <w:szCs w:val="24"/>
                <w:lang w:val="en-GB"/>
              </w:rPr>
              <w:t xml:space="preserve">28-31 Mar. </w:t>
            </w:r>
            <w:r w:rsidRPr="000C31E2">
              <w:rPr>
                <w:rFonts w:hAnsi="Times New Roman"/>
                <w:sz w:val="24"/>
                <w:szCs w:val="24"/>
                <w:lang w:val="en-GB"/>
              </w:rPr>
              <w:t>2010, pp. 1-4.</w:t>
            </w:r>
          </w:p>
        </w:tc>
      </w:tr>
      <w:tr w:rsidR="000C31E2" w:rsidRPr="000C31E2" w14:paraId="336CD0B7" w14:textId="77777777" w:rsidTr="00FA77F7">
        <w:tc>
          <w:tcPr>
            <w:tcW w:w="1566" w:type="dxa"/>
          </w:tcPr>
          <w:p w14:paraId="649EEB35"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[DOR10]</w:t>
            </w:r>
          </w:p>
        </w:tc>
        <w:tc>
          <w:tcPr>
            <w:tcW w:w="7450" w:type="dxa"/>
          </w:tcPr>
          <w:p w14:paraId="3FB23A21" w14:textId="68D45DD4"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G. Dorrell, A. M. Knight, M. Popescu, L. Evans, and D. A. Staton, “Comparison of different motor design drives for hybrid electric vehicles,” in </w:t>
            </w:r>
            <w:r w:rsidRPr="000C31E2">
              <w:rPr>
                <w:rFonts w:hAnsi="Times New Roman"/>
                <w:i/>
                <w:sz w:val="24"/>
                <w:szCs w:val="24"/>
              </w:rPr>
              <w:t>IEEE Energy Conversion Congress and Exposition (ECCE)</w:t>
            </w:r>
            <w:r w:rsidRPr="000C31E2">
              <w:rPr>
                <w:rFonts w:hAnsi="Times New Roman"/>
                <w:sz w:val="24"/>
                <w:szCs w:val="24"/>
              </w:rPr>
              <w:t xml:space="preserve">, Atlanta, USA, </w:t>
            </w:r>
            <w:r w:rsidR="009045E6" w:rsidRPr="000C31E2">
              <w:rPr>
                <w:rFonts w:hAnsi="Times New Roman"/>
                <w:sz w:val="24"/>
                <w:szCs w:val="24"/>
              </w:rPr>
              <w:t xml:space="preserve">12-16 Sept. </w:t>
            </w:r>
            <w:r w:rsidRPr="000C31E2">
              <w:rPr>
                <w:rFonts w:hAnsi="Times New Roman"/>
                <w:sz w:val="24"/>
                <w:szCs w:val="24"/>
              </w:rPr>
              <w:t>2010, pp. 3352-3359.</w:t>
            </w:r>
          </w:p>
        </w:tc>
      </w:tr>
      <w:tr w:rsidR="000C31E2" w:rsidRPr="000C31E2" w14:paraId="692C5D68" w14:textId="77777777" w:rsidTr="00FA77F7">
        <w:tc>
          <w:tcPr>
            <w:tcW w:w="1566" w:type="dxa"/>
          </w:tcPr>
          <w:p w14:paraId="708FD65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[ELL96]</w:t>
            </w:r>
          </w:p>
        </w:tc>
        <w:tc>
          <w:tcPr>
            <w:tcW w:w="7450" w:type="dxa"/>
          </w:tcPr>
          <w:p w14:paraId="591DD976"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M. Elleuch and M. Poloujadoff, “A contribution to the modeling of three phase transformers using reluctances,” </w:t>
            </w:r>
            <w:r w:rsidRPr="000C31E2">
              <w:rPr>
                <w:rFonts w:hAnsi="Times New Roman"/>
                <w:i/>
                <w:sz w:val="24"/>
                <w:szCs w:val="24"/>
              </w:rPr>
              <w:t>IEEE Trans. Magn</w:t>
            </w:r>
            <w:r w:rsidRPr="000C31E2">
              <w:rPr>
                <w:rFonts w:hAnsi="Times New Roman"/>
                <w:sz w:val="24"/>
                <w:szCs w:val="24"/>
              </w:rPr>
              <w:t>., vol. 32, no. 2, pp. 335-343, Mar. 1996.</w:t>
            </w:r>
          </w:p>
        </w:tc>
      </w:tr>
      <w:tr w:rsidR="000C31E2" w:rsidRPr="000C31E2" w14:paraId="383E3753" w14:textId="77777777" w:rsidTr="00FA77F7">
        <w:tc>
          <w:tcPr>
            <w:tcW w:w="1566" w:type="dxa"/>
          </w:tcPr>
          <w:p w14:paraId="66083AF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[ENO00]</w:t>
            </w:r>
          </w:p>
        </w:tc>
        <w:tc>
          <w:tcPr>
            <w:tcW w:w="7450" w:type="dxa"/>
          </w:tcPr>
          <w:p w14:paraId="64CA196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M. Enokizono and Y. Takeshima, “Measurement system of alternating magnetic properties under DC-biased field,</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J. Magn. Magn. Mater</w:t>
            </w:r>
            <w:r w:rsidRPr="000C31E2">
              <w:rPr>
                <w:rFonts w:hAnsi="Times New Roman"/>
                <w:sz w:val="24"/>
                <w:szCs w:val="24"/>
              </w:rPr>
              <w:t>., vol. 215-216, pp. 704-707, Jun. 2000.</w:t>
            </w:r>
          </w:p>
        </w:tc>
      </w:tr>
      <w:tr w:rsidR="000C31E2" w:rsidRPr="000C31E2" w14:paraId="7C013E4D" w14:textId="77777777" w:rsidTr="00FA77F7">
        <w:tc>
          <w:tcPr>
            <w:tcW w:w="1566" w:type="dxa"/>
          </w:tcPr>
          <w:p w14:paraId="45DD44F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[ENO90]</w:t>
            </w:r>
          </w:p>
        </w:tc>
        <w:tc>
          <w:tcPr>
            <w:tcW w:w="7450" w:type="dxa"/>
          </w:tcPr>
          <w:p w14:paraId="54AC95F2"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71" w:name="_Ref483220937"/>
            <w:r w:rsidRPr="000C31E2">
              <w:rPr>
                <w:rFonts w:hAnsi="Times New Roman"/>
                <w:sz w:val="24"/>
                <w:szCs w:val="24"/>
              </w:rPr>
              <w:t>M. Enokizono, T. Suzuki, J. Sievert, and J. Xu, “Rotational power loss of silicon steel sheet,</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26, no. 5, pp. 2562-2564, Sept. 1990.</w:t>
            </w:r>
            <w:bookmarkEnd w:id="271"/>
          </w:p>
        </w:tc>
      </w:tr>
      <w:tr w:rsidR="000C31E2" w:rsidRPr="000C31E2" w14:paraId="6C835C27" w14:textId="77777777" w:rsidTr="00FA77F7">
        <w:tc>
          <w:tcPr>
            <w:tcW w:w="1566" w:type="dxa"/>
          </w:tcPr>
          <w:p w14:paraId="56C0048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[ESP10]</w:t>
            </w:r>
          </w:p>
        </w:tc>
        <w:tc>
          <w:tcPr>
            <w:tcW w:w="7450" w:type="dxa"/>
          </w:tcPr>
          <w:p w14:paraId="1F7BD411" w14:textId="29A4E8B9"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72" w:name="_Ref430958743"/>
            <w:r w:rsidRPr="000C31E2">
              <w:rPr>
                <w:rFonts w:hAnsi="Times New Roman"/>
                <w:sz w:val="24"/>
                <w:szCs w:val="24"/>
                <w:lang w:val="en-GB"/>
              </w:rPr>
              <w:t xml:space="preserve">A. Espíndola, F. Tristao, J. P. Schlegel, N. J. Batistela, N. Sadowski, P. Kuo-Peng, M. Rigoni, </w:t>
            </w:r>
            <w:r w:rsidRPr="000C31E2">
              <w:rPr>
                <w:rFonts w:hAnsi="Times New Roman"/>
                <w:sz w:val="24"/>
                <w:szCs w:val="24"/>
              </w:rPr>
              <w:t>“</w:t>
            </w:r>
            <w:r w:rsidRPr="000C31E2">
              <w:rPr>
                <w:rFonts w:hAnsi="Times New Roman"/>
                <w:sz w:val="24"/>
                <w:szCs w:val="24"/>
                <w:lang w:val="en-GB"/>
              </w:rPr>
              <w:t xml:space="preserve">Comparison of iron losses evaluations by different testing procedures,” in </w:t>
            </w:r>
            <w:hyperlink r:id="rId218" w:history="1">
              <w:r w:rsidR="007B31FD" w:rsidRPr="000C31E2">
                <w:rPr>
                  <w:rFonts w:hAnsi="Times New Roman"/>
                  <w:i/>
                  <w:sz w:val="24"/>
                  <w:szCs w:val="24"/>
                  <w:lang w:val="en-GB"/>
                </w:rPr>
                <w:t xml:space="preserve">International Conference on </w:t>
              </w:r>
            </w:hyperlink>
            <w:hyperlink r:id="rId219" w:history="1">
              <w:r w:rsidR="007B31FD" w:rsidRPr="000C31E2">
                <w:rPr>
                  <w:rFonts w:hAnsi="Times New Roman"/>
                  <w:i/>
                  <w:sz w:val="24"/>
                  <w:szCs w:val="24"/>
                  <w:lang w:val="en-GB"/>
                </w:rPr>
                <w:t>Electrical Machines (ICEM)</w:t>
              </w:r>
            </w:hyperlink>
            <w:r w:rsidRPr="000C31E2">
              <w:rPr>
                <w:rFonts w:hAnsi="Times New Roman"/>
                <w:sz w:val="24"/>
                <w:szCs w:val="24"/>
                <w:lang w:val="en-GB"/>
              </w:rPr>
              <w:t xml:space="preserve">, Rome, Italy, </w:t>
            </w:r>
            <w:r w:rsidR="009045E6" w:rsidRPr="000C31E2">
              <w:rPr>
                <w:rFonts w:hAnsi="Times New Roman"/>
                <w:sz w:val="24"/>
                <w:szCs w:val="24"/>
                <w:lang w:val="en-GB"/>
              </w:rPr>
              <w:t xml:space="preserve">6-8 </w:t>
            </w:r>
            <w:r w:rsidRPr="000C31E2">
              <w:rPr>
                <w:rFonts w:hAnsi="Times New Roman"/>
                <w:sz w:val="24"/>
                <w:szCs w:val="24"/>
                <w:lang w:val="en-GB"/>
              </w:rPr>
              <w:t>Sept. 2010, pp. 1-4.</w:t>
            </w:r>
            <w:bookmarkEnd w:id="272"/>
          </w:p>
        </w:tc>
      </w:tr>
      <w:tr w:rsidR="000C31E2" w:rsidRPr="000C31E2" w14:paraId="4EBA5809" w14:textId="77777777" w:rsidTr="00FA77F7">
        <w:tc>
          <w:tcPr>
            <w:tcW w:w="1566" w:type="dxa"/>
          </w:tcPr>
          <w:p w14:paraId="0673250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[FEN09]</w:t>
            </w:r>
          </w:p>
        </w:tc>
        <w:tc>
          <w:tcPr>
            <w:tcW w:w="7450" w:type="dxa"/>
          </w:tcPr>
          <w:p w14:paraId="0A613852"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N. </w:t>
            </w:r>
            <w:r w:rsidRPr="000C31E2">
              <w:rPr>
                <w:rFonts w:hAnsi="Times New Roman"/>
                <w:sz w:val="24"/>
                <w:szCs w:val="24"/>
                <w:lang w:val="en-GB"/>
              </w:rPr>
              <w:t>Feng</w:t>
            </w:r>
            <w:r w:rsidRPr="000C31E2">
              <w:rPr>
                <w:rFonts w:hAnsi="Times New Roman"/>
                <w:sz w:val="24"/>
                <w:szCs w:val="24"/>
              </w:rPr>
              <w:t>, J. Apsley, S. Williamson, A. C. Smith, and D. M. Ionel, “Reduced losses in die-cast machines with insulated rotors,</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Ind. Appl.</w:t>
            </w:r>
            <w:r w:rsidRPr="000C31E2">
              <w:rPr>
                <w:rFonts w:hAnsi="Times New Roman"/>
                <w:sz w:val="24"/>
                <w:szCs w:val="24"/>
              </w:rPr>
              <w:t>, vol. 46, no. 3, pp. 928-936, May/Jun. 2009.</w:t>
            </w:r>
          </w:p>
        </w:tc>
      </w:tr>
      <w:tr w:rsidR="000C31E2" w:rsidRPr="000C31E2" w14:paraId="63819D6E" w14:textId="77777777" w:rsidTr="00FA77F7">
        <w:tc>
          <w:tcPr>
            <w:tcW w:w="1566" w:type="dxa"/>
          </w:tcPr>
          <w:p w14:paraId="5DD03E97"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[FER94]</w:t>
            </w:r>
          </w:p>
        </w:tc>
        <w:tc>
          <w:tcPr>
            <w:tcW w:w="7450" w:type="dxa"/>
          </w:tcPr>
          <w:p w14:paraId="18FE0139"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A. Ferreira, “Improved analytical modeling of conductive losses in magnetic components,” </w:t>
            </w:r>
            <w:r w:rsidRPr="000C31E2">
              <w:rPr>
                <w:rFonts w:hAnsi="Times New Roman"/>
                <w:i/>
                <w:sz w:val="24"/>
                <w:szCs w:val="24"/>
              </w:rPr>
              <w:t>IEEE Trans. Power Electron.</w:t>
            </w:r>
            <w:r w:rsidRPr="000C31E2">
              <w:rPr>
                <w:rFonts w:hAnsi="Times New Roman"/>
                <w:sz w:val="24"/>
                <w:szCs w:val="24"/>
              </w:rPr>
              <w:t>, vol. 9, no. 9, pp. 127-131, Jan.1994.</w:t>
            </w:r>
          </w:p>
        </w:tc>
      </w:tr>
      <w:tr w:rsidR="000C31E2" w:rsidRPr="000C31E2" w14:paraId="07A061AE" w14:textId="77777777" w:rsidTr="00FA77F7">
        <w:tc>
          <w:tcPr>
            <w:tcW w:w="1566" w:type="dxa"/>
          </w:tcPr>
          <w:p w14:paraId="7E8167D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[FIO90]</w:t>
            </w:r>
          </w:p>
        </w:tc>
        <w:tc>
          <w:tcPr>
            <w:tcW w:w="7450" w:type="dxa"/>
          </w:tcPr>
          <w:p w14:paraId="457A807F"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73" w:name="OLE_LINK62"/>
            <w:bookmarkStart w:id="274" w:name="OLE_LINK63"/>
            <w:bookmarkStart w:id="275" w:name="_Ref421549918"/>
            <w:bookmarkStart w:id="276" w:name="_Ref479675312"/>
            <w:r w:rsidRPr="000C31E2">
              <w:rPr>
                <w:rFonts w:hAnsi="Times New Roman"/>
                <w:sz w:val="24"/>
                <w:szCs w:val="24"/>
              </w:rPr>
              <w:t>F. Fiorillo, A. Novikov, “An improved approach to power losses in magnetic laminations under nonsinusoidal induction wave-form</w:t>
            </w:r>
            <w:bookmarkEnd w:id="273"/>
            <w:bookmarkEnd w:id="274"/>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26, no. 5, pp. 2904-2910</w:t>
            </w:r>
            <w:bookmarkEnd w:id="275"/>
            <w:r w:rsidRPr="000C31E2">
              <w:rPr>
                <w:rFonts w:hAnsi="Times New Roman"/>
                <w:sz w:val="24"/>
                <w:szCs w:val="24"/>
              </w:rPr>
              <w:t>, Sept. 1990.</w:t>
            </w:r>
            <w:bookmarkEnd w:id="276"/>
          </w:p>
        </w:tc>
      </w:tr>
      <w:tr w:rsidR="000C31E2" w:rsidRPr="000C31E2" w14:paraId="34B734AC" w14:textId="77777777" w:rsidTr="00FA77F7">
        <w:tc>
          <w:tcPr>
            <w:tcW w:w="1566" w:type="dxa"/>
          </w:tcPr>
          <w:p w14:paraId="2ED0060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[FOS86]</w:t>
            </w:r>
          </w:p>
        </w:tc>
        <w:tc>
          <w:tcPr>
            <w:tcW w:w="7450" w:type="dxa"/>
          </w:tcPr>
          <w:p w14:paraId="7D836499"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77" w:name="_Ref430866712"/>
            <w:bookmarkStart w:id="278" w:name="_Ref431220746"/>
            <w:r w:rsidRPr="000C31E2">
              <w:rPr>
                <w:rFonts w:hAnsi="Times New Roman"/>
                <w:sz w:val="24"/>
                <w:szCs w:val="24"/>
                <w:lang w:val="en-GB"/>
              </w:rPr>
              <w:t xml:space="preserve">K. Foster, “Temperature-dependence of loss separation measurements for oriented silicon steels,” </w:t>
            </w:r>
            <w:r w:rsidRPr="000C31E2">
              <w:rPr>
                <w:rFonts w:hAnsi="Times New Roman"/>
                <w:i/>
                <w:sz w:val="24"/>
                <w:szCs w:val="24"/>
                <w:lang w:val="en-GB"/>
              </w:rPr>
              <w:t>IEEE Trans. Magn</w:t>
            </w:r>
            <w:r w:rsidRPr="000C31E2">
              <w:rPr>
                <w:rFonts w:hAnsi="Times New Roman"/>
                <w:sz w:val="24"/>
                <w:szCs w:val="24"/>
                <w:lang w:val="en-GB"/>
              </w:rPr>
              <w:t>., vol. 22, no. 1, pp. 49-53, Jan. 1986</w:t>
            </w:r>
            <w:bookmarkEnd w:id="277"/>
            <w:r w:rsidRPr="000C31E2">
              <w:rPr>
                <w:rFonts w:hAnsi="Times New Roman"/>
                <w:sz w:val="24"/>
                <w:szCs w:val="24"/>
                <w:lang w:val="en-GB"/>
              </w:rPr>
              <w:t>.</w:t>
            </w:r>
            <w:bookmarkEnd w:id="278"/>
          </w:p>
        </w:tc>
      </w:tr>
      <w:tr w:rsidR="000C31E2" w:rsidRPr="000C31E2" w14:paraId="6CA6B930" w14:textId="77777777" w:rsidTr="00FA77F7">
        <w:tc>
          <w:tcPr>
            <w:tcW w:w="1566" w:type="dxa"/>
          </w:tcPr>
          <w:p w14:paraId="736C845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[FUZ03]</w:t>
            </w:r>
          </w:p>
        </w:tc>
        <w:tc>
          <w:tcPr>
            <w:tcW w:w="7450" w:type="dxa"/>
          </w:tcPr>
          <w:p w14:paraId="251D35D3"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Fuzi, “Analytical approximation of Preisach distribution functions,” </w:t>
            </w:r>
            <w:r w:rsidRPr="000C31E2">
              <w:rPr>
                <w:rFonts w:hAnsi="Times New Roman"/>
                <w:i/>
                <w:sz w:val="24"/>
                <w:szCs w:val="24"/>
              </w:rPr>
              <w:t>IEEE Trans. Magn</w:t>
            </w:r>
            <w:r w:rsidRPr="000C31E2">
              <w:rPr>
                <w:rFonts w:hAnsi="Times New Roman"/>
                <w:sz w:val="24"/>
                <w:szCs w:val="24"/>
              </w:rPr>
              <w:t>., vol. 39, no. 3, pp. 1357-1360, May 2003.</w:t>
            </w:r>
          </w:p>
        </w:tc>
      </w:tr>
      <w:tr w:rsidR="000C31E2" w:rsidRPr="000C31E2" w14:paraId="7407C9FD" w14:textId="77777777" w:rsidTr="00FA77F7">
        <w:tc>
          <w:tcPr>
            <w:tcW w:w="1566" w:type="dxa"/>
          </w:tcPr>
          <w:p w14:paraId="531B68F6"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[GEE13]</w:t>
            </w:r>
          </w:p>
        </w:tc>
        <w:tc>
          <w:tcPr>
            <w:tcW w:w="7450" w:type="dxa"/>
          </w:tcPr>
          <w:p w14:paraId="5D968F64" w14:textId="21CF08A6"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M. van der Geest, H. Polinder, J. A. Ferreira, and D. Zeilstra, “Stator winding proximity loss reduction techniques in high speed electrical machines,” in </w:t>
            </w:r>
            <w:r w:rsidR="00286E58" w:rsidRPr="000C31E2">
              <w:rPr>
                <w:rFonts w:hAnsi="Times New Roman" w:cs="Times New Roman"/>
                <w:i/>
                <w:szCs w:val="24"/>
                <w:lang w:val="en-US" w:eastAsia="en-US"/>
              </w:rPr>
              <w:t xml:space="preserve">IEEE </w:t>
            </w:r>
            <w:r w:rsidRPr="000C31E2">
              <w:rPr>
                <w:rFonts w:hAnsi="Times New Roman" w:cs="Times New Roman"/>
                <w:i/>
                <w:szCs w:val="24"/>
                <w:lang w:val="en-US" w:eastAsia="en-US"/>
              </w:rPr>
              <w:t>International Electric Machines &amp; Drives Conference</w:t>
            </w:r>
            <w:r w:rsidRPr="000C31E2">
              <w:rPr>
                <w:rFonts w:hAnsi="Times New Roman" w:cs="Times New Roman"/>
                <w:szCs w:val="24"/>
                <w:lang w:val="en-US" w:eastAsia="en-US"/>
              </w:rPr>
              <w:t xml:space="preserve"> </w:t>
            </w:r>
            <w:r w:rsidRPr="000C31E2">
              <w:rPr>
                <w:rFonts w:hAnsi="Times New Roman" w:cs="Times New Roman"/>
                <w:i/>
                <w:szCs w:val="24"/>
                <w:lang w:val="en-US" w:eastAsia="en-US"/>
              </w:rPr>
              <w:t>(IEMDC)</w:t>
            </w:r>
            <w:r w:rsidRPr="000C31E2">
              <w:rPr>
                <w:rFonts w:hAnsi="Times New Roman" w:cs="Times New Roman"/>
                <w:szCs w:val="24"/>
                <w:lang w:val="en-US" w:eastAsia="en-US"/>
              </w:rPr>
              <w:t>, Chicago, USA, May 2013, pp. 340-346.</w:t>
            </w:r>
          </w:p>
        </w:tc>
      </w:tr>
      <w:tr w:rsidR="000C31E2" w:rsidRPr="000C31E2" w14:paraId="2639138B" w14:textId="77777777" w:rsidTr="00FA77F7">
        <w:tc>
          <w:tcPr>
            <w:tcW w:w="1566" w:type="dxa"/>
          </w:tcPr>
          <w:p w14:paraId="69DCE6D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[GEE14]</w:t>
            </w:r>
          </w:p>
        </w:tc>
        <w:tc>
          <w:tcPr>
            <w:tcW w:w="7450" w:type="dxa"/>
          </w:tcPr>
          <w:p w14:paraId="5A91CB82" w14:textId="7F0E2B9B"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M. van der Geest, H. Polinder, and J. A. Ferreira, “Influence of PWM switching frequency on the losses in PM machines,” in </w:t>
            </w:r>
            <w:hyperlink r:id="rId220" w:history="1">
              <w:r w:rsidR="007B31FD" w:rsidRPr="000C31E2">
                <w:rPr>
                  <w:rFonts w:hAnsi="Times New Roman"/>
                  <w:i/>
                  <w:sz w:val="24"/>
                  <w:szCs w:val="24"/>
                  <w:lang w:val="en-GB"/>
                </w:rPr>
                <w:t xml:space="preserve">International Conference on </w:t>
              </w:r>
            </w:hyperlink>
            <w:hyperlink r:id="rId221" w:history="1">
              <w:r w:rsidR="007B31FD" w:rsidRPr="000C31E2">
                <w:rPr>
                  <w:rFonts w:hAnsi="Times New Roman"/>
                  <w:i/>
                  <w:sz w:val="24"/>
                  <w:szCs w:val="24"/>
                  <w:lang w:val="en-GB"/>
                </w:rPr>
                <w:t>Electrical Machines (ICEM)</w:t>
              </w:r>
            </w:hyperlink>
            <w:r w:rsidRPr="000C31E2">
              <w:rPr>
                <w:rFonts w:hAnsi="Times New Roman"/>
                <w:sz w:val="24"/>
                <w:szCs w:val="24"/>
              </w:rPr>
              <w:t>, Berlin, Germany,</w:t>
            </w:r>
            <w:r w:rsidR="0014630F" w:rsidRPr="000C31E2">
              <w:rPr>
                <w:rFonts w:hAnsi="Times New Roman"/>
                <w:sz w:val="24"/>
                <w:szCs w:val="24"/>
              </w:rPr>
              <w:t xml:space="preserve"> 2-5</w:t>
            </w:r>
            <w:r w:rsidRPr="000C31E2">
              <w:rPr>
                <w:rFonts w:hAnsi="Times New Roman"/>
                <w:sz w:val="24"/>
                <w:szCs w:val="24"/>
              </w:rPr>
              <w:t xml:space="preserve"> Spet. 2014, pp. 1243-1247.</w:t>
            </w:r>
          </w:p>
        </w:tc>
      </w:tr>
      <w:tr w:rsidR="000C31E2" w:rsidRPr="000C31E2" w14:paraId="6BE4B6A9" w14:textId="77777777" w:rsidTr="00FA77F7">
        <w:tc>
          <w:tcPr>
            <w:tcW w:w="1566" w:type="dxa"/>
          </w:tcPr>
          <w:p w14:paraId="76AF82C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[GNA16]</w:t>
            </w:r>
          </w:p>
        </w:tc>
        <w:tc>
          <w:tcPr>
            <w:tcW w:w="7450" w:type="dxa"/>
          </w:tcPr>
          <w:p w14:paraId="4637F5FD"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79" w:name="_Ref464643522"/>
            <w:r w:rsidRPr="000C31E2">
              <w:rPr>
                <w:rFonts w:hAnsi="Times New Roman"/>
                <w:sz w:val="24"/>
                <w:szCs w:val="24"/>
              </w:rPr>
              <w:t xml:space="preserve">K. Gnanasambandam, A. Edpuganti, A. K. Rathore, D. Srinivasan, C. Cecati, and C. Buccella, “Optimal low switching frequency pulse width modulation of current-fed three-level converter for solar power integration,” </w:t>
            </w:r>
            <w:r w:rsidRPr="000C31E2">
              <w:rPr>
                <w:rFonts w:hAnsi="Times New Roman"/>
                <w:i/>
                <w:sz w:val="24"/>
                <w:szCs w:val="24"/>
              </w:rPr>
              <w:t>IEEE Trans. Ind. Electon.</w:t>
            </w:r>
            <w:r w:rsidRPr="000C31E2">
              <w:rPr>
                <w:rFonts w:hAnsi="Times New Roman"/>
                <w:sz w:val="24"/>
                <w:szCs w:val="24"/>
              </w:rPr>
              <w:t>, vol. 63, no. 11, pp. 6877-6886, Nov. 2016.</w:t>
            </w:r>
            <w:bookmarkEnd w:id="279"/>
          </w:p>
        </w:tc>
      </w:tr>
      <w:tr w:rsidR="000C31E2" w:rsidRPr="000C31E2" w14:paraId="6995ECF8" w14:textId="77777777" w:rsidTr="00FA77F7">
        <w:tc>
          <w:tcPr>
            <w:tcW w:w="1566" w:type="dxa"/>
          </w:tcPr>
          <w:p w14:paraId="404063B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[GRE08]</w:t>
            </w:r>
          </w:p>
        </w:tc>
        <w:tc>
          <w:tcPr>
            <w:tcW w:w="7450" w:type="dxa"/>
          </w:tcPr>
          <w:p w14:paraId="013F0455"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G. Crevecoeur, L. Dupré, L. Vandenbossche, and R. V. D. Walle, “Local identification of magnetic hysteresis properties near cutting edges of electrical steel sheets,” </w:t>
            </w:r>
            <w:r w:rsidRPr="000C31E2">
              <w:rPr>
                <w:rFonts w:hAnsi="Times New Roman"/>
                <w:i/>
                <w:sz w:val="24"/>
                <w:szCs w:val="24"/>
              </w:rPr>
              <w:t>IEEE Trans. Magn</w:t>
            </w:r>
            <w:r w:rsidRPr="000C31E2">
              <w:rPr>
                <w:rFonts w:hAnsi="Times New Roman"/>
                <w:sz w:val="24"/>
                <w:szCs w:val="24"/>
              </w:rPr>
              <w:t>., vol. 44, no. 6, pp. 1010-1013, Jun. 2008.</w:t>
            </w:r>
          </w:p>
        </w:tc>
      </w:tr>
      <w:tr w:rsidR="000C31E2" w:rsidRPr="000C31E2" w14:paraId="78829CE8" w14:textId="77777777" w:rsidTr="00FA77F7">
        <w:tc>
          <w:tcPr>
            <w:tcW w:w="1566" w:type="dxa"/>
          </w:tcPr>
          <w:p w14:paraId="37B0D9DC"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lastRenderedPageBreak/>
              <w:t>[GUO06]</w:t>
            </w:r>
          </w:p>
        </w:tc>
        <w:tc>
          <w:tcPr>
            <w:tcW w:w="7450" w:type="dxa"/>
          </w:tcPr>
          <w:p w14:paraId="16A2A437"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G. Guo, J. G. Zhu, Z. Lin, J. Zhong, H. Lu, and S. Wang, “Calibration of sensing coils of a three-dimensional magnetic property tester,” </w:t>
            </w:r>
            <w:r w:rsidRPr="000C31E2">
              <w:rPr>
                <w:rFonts w:hAnsi="Times New Roman"/>
                <w:i/>
                <w:sz w:val="24"/>
                <w:szCs w:val="24"/>
              </w:rPr>
              <w:t>IEEE Trans. Magn</w:t>
            </w:r>
            <w:r w:rsidRPr="000C31E2">
              <w:rPr>
                <w:rFonts w:hAnsi="Times New Roman"/>
                <w:sz w:val="24"/>
                <w:szCs w:val="24"/>
              </w:rPr>
              <w:t>., vol. 42, no. 10, pp. 3243-3245, Oct. 2006.</w:t>
            </w:r>
          </w:p>
        </w:tc>
      </w:tr>
      <w:tr w:rsidR="000C31E2" w:rsidRPr="000C31E2" w14:paraId="2CBD2E39" w14:textId="77777777" w:rsidTr="00FA77F7">
        <w:tc>
          <w:tcPr>
            <w:tcW w:w="1566" w:type="dxa"/>
          </w:tcPr>
          <w:p w14:paraId="45CA62B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[GUO08]</w:t>
            </w:r>
          </w:p>
        </w:tc>
        <w:tc>
          <w:tcPr>
            <w:tcW w:w="7450" w:type="dxa"/>
          </w:tcPr>
          <w:p w14:paraId="00392E98"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80" w:name="_Ref483220953"/>
            <w:r w:rsidRPr="000C31E2">
              <w:rPr>
                <w:rFonts w:hAnsi="Times New Roman"/>
                <w:sz w:val="24"/>
                <w:szCs w:val="24"/>
              </w:rPr>
              <w:t xml:space="preserve">Y. G. Guo, J. G. Zhu., J. Zhong, H. Lu, and J. Jin, “Measurement and modeling of rotational core losses of soft magnetic materials used in electrical machines: A review,” </w:t>
            </w:r>
            <w:r w:rsidRPr="000C31E2">
              <w:rPr>
                <w:rFonts w:hAnsi="Times New Roman"/>
                <w:i/>
                <w:sz w:val="24"/>
                <w:szCs w:val="24"/>
              </w:rPr>
              <w:t>IEEE Trans. Magn</w:t>
            </w:r>
            <w:r w:rsidRPr="000C31E2">
              <w:rPr>
                <w:rFonts w:hAnsi="Times New Roman"/>
                <w:sz w:val="24"/>
                <w:szCs w:val="24"/>
              </w:rPr>
              <w:t>., vol. 44, no. 2, pp. 279-291, Feb. 2008.</w:t>
            </w:r>
            <w:bookmarkEnd w:id="280"/>
          </w:p>
        </w:tc>
      </w:tr>
      <w:tr w:rsidR="000C31E2" w:rsidRPr="000C31E2" w14:paraId="13F1CF8F" w14:textId="77777777" w:rsidTr="00FA77F7">
        <w:tc>
          <w:tcPr>
            <w:tcW w:w="1566" w:type="dxa"/>
          </w:tcPr>
          <w:p w14:paraId="70A3129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[HAN10]</w:t>
            </w:r>
          </w:p>
        </w:tc>
        <w:tc>
          <w:tcPr>
            <w:tcW w:w="7450" w:type="dxa"/>
          </w:tcPr>
          <w:p w14:paraId="3B0D9AA0"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S. H. Han, T. M. Jahns, and Z. Q. Zhu, “Analysis of rotor core eddy-current losses in interior permanent-magnet synchronous machines,” </w:t>
            </w:r>
            <w:r w:rsidRPr="000C31E2">
              <w:rPr>
                <w:rFonts w:hAnsi="Times New Roman"/>
                <w:i/>
                <w:sz w:val="24"/>
                <w:szCs w:val="24"/>
              </w:rPr>
              <w:t>IEEE Trans. Ind. Appl</w:t>
            </w:r>
            <w:r w:rsidRPr="000C31E2">
              <w:rPr>
                <w:rFonts w:hAnsi="Times New Roman"/>
                <w:sz w:val="24"/>
                <w:szCs w:val="24"/>
              </w:rPr>
              <w:t>., vol. 46, no. 1, pp. 196-205, Jan./Feb. 2010.</w:t>
            </w:r>
          </w:p>
        </w:tc>
      </w:tr>
      <w:tr w:rsidR="000C31E2" w:rsidRPr="000C31E2" w14:paraId="014C2B62" w14:textId="77777777" w:rsidTr="00FA77F7">
        <w:tc>
          <w:tcPr>
            <w:tcW w:w="1566" w:type="dxa"/>
          </w:tcPr>
          <w:p w14:paraId="3EB455D9"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[HAN15]</w:t>
            </w:r>
          </w:p>
        </w:tc>
        <w:tc>
          <w:tcPr>
            <w:tcW w:w="7450" w:type="dxa"/>
          </w:tcPr>
          <w:p w14:paraId="274E48D0" w14:textId="7CBD7A76"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P. Handgruber, A. Stermecki, O. Bíró, V. Goričan, E. Dlala, and G. Ofner, “Anisotropic generalization of vector preisach hysteresis</w:t>
            </w:r>
            <w:r w:rsidR="0014630F" w:rsidRPr="000C31E2">
              <w:rPr>
                <w:rFonts w:hAnsi="Times New Roman"/>
                <w:sz w:val="24"/>
                <w:szCs w:val="24"/>
              </w:rPr>
              <w:t xml:space="preserve"> models for nonoriented steels,</w:t>
            </w:r>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51, no. 3, pp. 1-4, Mar. 2015.</w:t>
            </w:r>
          </w:p>
        </w:tc>
      </w:tr>
      <w:tr w:rsidR="000C31E2" w:rsidRPr="000C31E2" w14:paraId="46FB2C9A" w14:textId="77777777" w:rsidTr="00FA77F7">
        <w:tc>
          <w:tcPr>
            <w:tcW w:w="1566" w:type="dxa"/>
          </w:tcPr>
          <w:p w14:paraId="6228FD9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[HEM14]</w:t>
            </w:r>
          </w:p>
        </w:tc>
        <w:tc>
          <w:tcPr>
            <w:tcW w:w="7450" w:type="dxa"/>
          </w:tcPr>
          <w:p w14:paraId="599512B2"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A. Hemeida and P. Sergeant, </w:t>
            </w:r>
            <w:r w:rsidRPr="000C31E2">
              <w:rPr>
                <w:rFonts w:hAnsi="Times New Roman"/>
                <w:sz w:val="24"/>
                <w:szCs w:val="24"/>
              </w:rPr>
              <w:t>“</w:t>
            </w:r>
            <w:r w:rsidRPr="000C31E2">
              <w:rPr>
                <w:rFonts w:hAnsi="Times New Roman"/>
                <w:sz w:val="24"/>
                <w:szCs w:val="24"/>
                <w:lang w:val="en-GB"/>
              </w:rPr>
              <w:t>Analytical modeling of surface PMSM using a combined solution of Maxwell’s equations and magnetic equivalent circuit,</w:t>
            </w:r>
            <w:r w:rsidRPr="000C31E2">
              <w:rPr>
                <w:rFonts w:hAnsi="Times New Roman"/>
                <w:sz w:val="24"/>
                <w:szCs w:val="24"/>
              </w:rPr>
              <w:t>”</w:t>
            </w:r>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i/>
                <w:iCs/>
                <w:sz w:val="24"/>
                <w:szCs w:val="24"/>
                <w:lang w:val="en-GB"/>
              </w:rPr>
              <w:t xml:space="preserve">, </w:t>
            </w:r>
            <w:r w:rsidRPr="000C31E2">
              <w:rPr>
                <w:rFonts w:hAnsi="Times New Roman"/>
                <w:sz w:val="24"/>
                <w:szCs w:val="24"/>
                <w:lang w:val="en-GB"/>
              </w:rPr>
              <w:t>vol. 50, no. 12, pp. 1-13, Dec. 2014.</w:t>
            </w:r>
          </w:p>
        </w:tc>
      </w:tr>
      <w:tr w:rsidR="000C31E2" w:rsidRPr="000C31E2" w14:paraId="5915D228" w14:textId="77777777" w:rsidTr="00FA77F7">
        <w:tc>
          <w:tcPr>
            <w:tcW w:w="1566" w:type="dxa"/>
          </w:tcPr>
          <w:p w14:paraId="2CEAE60A" w14:textId="77777777" w:rsidR="00C73277" w:rsidRPr="000C31E2" w:rsidRDefault="00C73277" w:rsidP="00116496">
            <w:pPr>
              <w:pStyle w:val="References"/>
              <w:numPr>
                <w:ilvl w:val="0"/>
                <w:numId w:val="0"/>
              </w:numPr>
              <w:spacing w:before="120" w:after="120"/>
              <w:ind w:left="360" w:hanging="360"/>
              <w:rPr>
                <w:rFonts w:hAnsi="Times New Roman"/>
                <w:sz w:val="24"/>
                <w:szCs w:val="24"/>
                <w:lang w:val="en-GB"/>
              </w:rPr>
            </w:pPr>
            <w:r w:rsidRPr="000C31E2">
              <w:rPr>
                <w:rFonts w:hAnsi="Times New Roman"/>
                <w:sz w:val="24"/>
                <w:szCs w:val="24"/>
                <w:lang w:val="en-GB"/>
              </w:rPr>
              <w:t>[HUA12]</w:t>
            </w:r>
          </w:p>
        </w:tc>
        <w:tc>
          <w:tcPr>
            <w:tcW w:w="7450" w:type="dxa"/>
          </w:tcPr>
          <w:p w14:paraId="4A87DC28"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Y. Huang, J. Dong, J. Zhu, and Y. Guo, “Core loss modeling for permanent-magnet motor based on flux variation locus and finite-element method,” </w:t>
            </w:r>
            <w:r w:rsidRPr="000C31E2">
              <w:rPr>
                <w:rFonts w:hAnsi="Times New Roman"/>
                <w:i/>
                <w:sz w:val="24"/>
                <w:szCs w:val="24"/>
                <w:lang w:val="en-GB"/>
              </w:rPr>
              <w:t>IEEE Trans. Magn</w:t>
            </w:r>
            <w:r w:rsidRPr="000C31E2">
              <w:rPr>
                <w:rFonts w:hAnsi="Times New Roman"/>
                <w:sz w:val="24"/>
                <w:szCs w:val="24"/>
                <w:lang w:val="en-GB"/>
              </w:rPr>
              <w:t>.</w:t>
            </w:r>
            <w:r w:rsidRPr="000C31E2">
              <w:rPr>
                <w:rFonts w:hAnsi="Times New Roman"/>
                <w:i/>
                <w:iCs/>
                <w:sz w:val="24"/>
                <w:szCs w:val="24"/>
                <w:lang w:val="en-GB"/>
              </w:rPr>
              <w:t>,</w:t>
            </w:r>
            <w:r w:rsidRPr="000C31E2">
              <w:rPr>
                <w:rFonts w:hAnsi="Times New Roman"/>
                <w:sz w:val="24"/>
                <w:szCs w:val="24"/>
                <w:lang w:val="en-GB"/>
              </w:rPr>
              <w:t xml:space="preserve"> vol. 48, no. 2, pp. 1023-1026, Feb. 2012.</w:t>
            </w:r>
          </w:p>
        </w:tc>
      </w:tr>
      <w:tr w:rsidR="000C31E2" w:rsidRPr="000C31E2" w14:paraId="422AEEC4" w14:textId="77777777" w:rsidTr="00FA77F7">
        <w:tc>
          <w:tcPr>
            <w:tcW w:w="1566" w:type="dxa"/>
          </w:tcPr>
          <w:p w14:paraId="352C2A6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[IEC08]</w:t>
            </w:r>
          </w:p>
        </w:tc>
        <w:tc>
          <w:tcPr>
            <w:tcW w:w="7450" w:type="dxa"/>
          </w:tcPr>
          <w:p w14:paraId="7A62FA58"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81" w:name="OLE_LINK158"/>
            <w:bookmarkStart w:id="282" w:name="OLE_LINK159"/>
            <w:bookmarkStart w:id="283" w:name="OLE_LINK160"/>
            <w:bookmarkStart w:id="284" w:name="_Ref430956068"/>
            <w:r w:rsidRPr="000C31E2">
              <w:rPr>
                <w:rFonts w:hAnsi="Times New Roman"/>
                <w:sz w:val="24"/>
                <w:szCs w:val="24"/>
                <w:lang w:val="en-GB"/>
              </w:rPr>
              <w:t>“</w:t>
            </w:r>
            <w:bookmarkEnd w:id="281"/>
            <w:bookmarkEnd w:id="282"/>
            <w:bookmarkEnd w:id="283"/>
            <w:r w:rsidRPr="000C31E2">
              <w:rPr>
                <w:rFonts w:hAnsi="Times New Roman"/>
                <w:sz w:val="24"/>
                <w:szCs w:val="24"/>
              </w:rPr>
              <w:t>Methods of measurement of the magnetic properties of electrical steel strip and sheet by means of an Epstein frame.</w:t>
            </w:r>
            <w:bookmarkStart w:id="285" w:name="OLE_LINK161"/>
            <w:r w:rsidRPr="000C31E2">
              <w:rPr>
                <w:rFonts w:hAnsi="Times New Roman"/>
                <w:sz w:val="24"/>
                <w:szCs w:val="24"/>
              </w:rPr>
              <w:t>”</w:t>
            </w:r>
            <w:bookmarkEnd w:id="285"/>
            <w:r w:rsidRPr="000C31E2">
              <w:rPr>
                <w:rFonts w:hAnsi="Times New Roman"/>
                <w:sz w:val="24"/>
                <w:szCs w:val="24"/>
              </w:rPr>
              <w:t xml:space="preserve"> International Standard IEC 60404-2:2008.</w:t>
            </w:r>
            <w:bookmarkEnd w:id="284"/>
          </w:p>
        </w:tc>
      </w:tr>
      <w:tr w:rsidR="000C31E2" w:rsidRPr="000C31E2" w14:paraId="3EC581F2" w14:textId="77777777" w:rsidTr="00FA77F7">
        <w:tc>
          <w:tcPr>
            <w:tcW w:w="1566" w:type="dxa"/>
          </w:tcPr>
          <w:p w14:paraId="0416A52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[ION06]</w:t>
            </w:r>
          </w:p>
        </w:tc>
        <w:tc>
          <w:tcPr>
            <w:tcW w:w="7450" w:type="dxa"/>
          </w:tcPr>
          <w:p w14:paraId="73CA9BBC"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86" w:name="_Ref398832763"/>
            <w:r w:rsidRPr="000C31E2">
              <w:rPr>
                <w:rFonts w:hAnsi="Times New Roman"/>
                <w:sz w:val="24"/>
                <w:szCs w:val="24"/>
              </w:rPr>
              <w:t xml:space="preserve">D. M. Ionel, M. Popescu; S. J. Dellinger, T. J. Miller, E. R. J. Heideman, and M. I McGilp, “On the variation with flux and frequency of the core loss coefficients in electrical machines”, </w:t>
            </w:r>
            <w:r w:rsidRPr="000C31E2">
              <w:rPr>
                <w:rFonts w:hAnsi="Times New Roman"/>
                <w:i/>
                <w:sz w:val="24"/>
                <w:szCs w:val="24"/>
              </w:rPr>
              <w:t>IEEE Trans. Ind. Appl</w:t>
            </w:r>
            <w:r w:rsidRPr="000C31E2">
              <w:rPr>
                <w:rFonts w:hAnsi="Times New Roman"/>
                <w:sz w:val="24"/>
                <w:szCs w:val="24"/>
              </w:rPr>
              <w:t>., vol. 42, no. 3, pp.658-667</w:t>
            </w:r>
            <w:bookmarkEnd w:id="286"/>
            <w:r w:rsidRPr="000C31E2">
              <w:rPr>
                <w:rFonts w:hAnsi="Times New Roman"/>
                <w:sz w:val="24"/>
                <w:szCs w:val="24"/>
              </w:rPr>
              <w:t>, May/Jun. 2006.</w:t>
            </w:r>
          </w:p>
        </w:tc>
      </w:tr>
      <w:tr w:rsidR="000C31E2" w:rsidRPr="000C31E2" w14:paraId="2CEE006E" w14:textId="77777777" w:rsidTr="00FA77F7">
        <w:tc>
          <w:tcPr>
            <w:tcW w:w="1566" w:type="dxa"/>
          </w:tcPr>
          <w:p w14:paraId="3A16E42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[ION07]</w:t>
            </w:r>
          </w:p>
        </w:tc>
        <w:tc>
          <w:tcPr>
            <w:tcW w:w="7450" w:type="dxa"/>
          </w:tcPr>
          <w:p w14:paraId="1B3A76D8"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87" w:name="_Ref418449495"/>
            <w:r w:rsidRPr="000C31E2">
              <w:rPr>
                <w:rFonts w:hAnsi="Times New Roman"/>
                <w:sz w:val="24"/>
                <w:szCs w:val="24"/>
              </w:rPr>
              <w:t>D. M. Ionel, M. Popescu, M. I. McGilp, T. J. E. Miller, S. J. Dellinger, and R. J. Heideman, “</w:t>
            </w:r>
            <w:bookmarkStart w:id="288" w:name="OLE_LINK82"/>
            <w:bookmarkStart w:id="289" w:name="OLE_LINK83"/>
            <w:r w:rsidRPr="000C31E2">
              <w:rPr>
                <w:rFonts w:hAnsi="Times New Roman"/>
                <w:sz w:val="24"/>
                <w:szCs w:val="24"/>
              </w:rPr>
              <w:t>Computation of core losses in electrical machines using improved models for laminated steel</w:t>
            </w:r>
            <w:bookmarkEnd w:id="288"/>
            <w:bookmarkEnd w:id="289"/>
            <w:r w:rsidRPr="000C31E2">
              <w:rPr>
                <w:rFonts w:hAnsi="Times New Roman"/>
                <w:sz w:val="24"/>
                <w:szCs w:val="24"/>
              </w:rPr>
              <w:t xml:space="preserve">,” </w:t>
            </w:r>
            <w:r w:rsidRPr="000C31E2">
              <w:rPr>
                <w:rFonts w:hAnsi="Times New Roman"/>
                <w:i/>
                <w:sz w:val="24"/>
                <w:szCs w:val="24"/>
              </w:rPr>
              <w:t>IEEE Trans. Ind. Appl.</w:t>
            </w:r>
            <w:r w:rsidRPr="000C31E2">
              <w:rPr>
                <w:rFonts w:hAnsi="Times New Roman"/>
                <w:sz w:val="24"/>
                <w:szCs w:val="24"/>
              </w:rPr>
              <w:t>, vol. 43, no. 6, pp. 1554-1564, Nov./Dec. 2007.</w:t>
            </w:r>
            <w:bookmarkEnd w:id="287"/>
          </w:p>
        </w:tc>
      </w:tr>
      <w:tr w:rsidR="000C31E2" w:rsidRPr="000C31E2" w14:paraId="0C52E7F0" w14:textId="77777777" w:rsidTr="00FA77F7">
        <w:tc>
          <w:tcPr>
            <w:tcW w:w="1566" w:type="dxa"/>
          </w:tcPr>
          <w:p w14:paraId="41934C22" w14:textId="77777777" w:rsidR="00C73277" w:rsidRPr="000C31E2" w:rsidRDefault="00C73277" w:rsidP="00116496">
            <w:pPr>
              <w:spacing w:before="120" w:after="120"/>
              <w:rPr>
                <w:rFonts w:cs="Times New Roman"/>
                <w:szCs w:val="24"/>
              </w:rPr>
            </w:pPr>
            <w:r w:rsidRPr="000C31E2">
              <w:rPr>
                <w:rFonts w:cs="Times New Roman"/>
                <w:szCs w:val="24"/>
              </w:rPr>
              <w:t>[IWA09]</w:t>
            </w:r>
          </w:p>
        </w:tc>
        <w:tc>
          <w:tcPr>
            <w:tcW w:w="7450" w:type="dxa"/>
          </w:tcPr>
          <w:p w14:paraId="4ADC9BD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S. Iwasaki, R. P. Deodhar, Y. Liu, A. Pride, Z. Q. Zhu, and J. J. Bremner, “Influence of PWM on the proximity loss in permanent-magnet brushless AC machines,” </w:t>
            </w:r>
            <w:r w:rsidRPr="000C31E2">
              <w:rPr>
                <w:rFonts w:hAnsi="Times New Roman"/>
                <w:i/>
                <w:sz w:val="24"/>
                <w:szCs w:val="24"/>
              </w:rPr>
              <w:t>IEEE Trans. Ind. Appl.</w:t>
            </w:r>
            <w:r w:rsidRPr="000C31E2">
              <w:rPr>
                <w:rFonts w:hAnsi="Times New Roman"/>
                <w:sz w:val="24"/>
                <w:szCs w:val="24"/>
              </w:rPr>
              <w:t>, vol. 45, no. 4, pp. 1359-1367, Jul./Aug. 2009.</w:t>
            </w:r>
          </w:p>
        </w:tc>
      </w:tr>
      <w:tr w:rsidR="000C31E2" w:rsidRPr="000C31E2" w14:paraId="289338DC" w14:textId="77777777" w:rsidTr="00FA77F7">
        <w:tc>
          <w:tcPr>
            <w:tcW w:w="1566" w:type="dxa"/>
          </w:tcPr>
          <w:p w14:paraId="6398A672" w14:textId="77777777" w:rsidR="00C73277" w:rsidRPr="000C31E2" w:rsidRDefault="00C73277" w:rsidP="00116496">
            <w:pPr>
              <w:spacing w:before="120" w:after="120"/>
              <w:rPr>
                <w:rFonts w:hAnsi="Times New Roman" w:cs="Times New Roman"/>
                <w:szCs w:val="24"/>
              </w:rPr>
            </w:pPr>
            <w:bookmarkStart w:id="290" w:name="_Hlk488833217"/>
            <w:r w:rsidRPr="000C31E2">
              <w:rPr>
                <w:rFonts w:hAnsi="Times New Roman" w:cs="Times New Roman"/>
                <w:szCs w:val="24"/>
              </w:rPr>
              <w:t>[JIL86]</w:t>
            </w:r>
            <w:bookmarkEnd w:id="290"/>
          </w:p>
        </w:tc>
        <w:tc>
          <w:tcPr>
            <w:tcW w:w="7450" w:type="dxa"/>
          </w:tcPr>
          <w:p w14:paraId="72364F75"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91" w:name="_Ref475691754"/>
            <w:r w:rsidRPr="000C31E2">
              <w:rPr>
                <w:rFonts w:hAnsi="Times New Roman"/>
                <w:sz w:val="24"/>
                <w:szCs w:val="24"/>
              </w:rPr>
              <w:t xml:space="preserve">D. C. Jiles and D. L. Atherton, “Theory of ferromagnetic hysteresis,” </w:t>
            </w:r>
            <w:r w:rsidRPr="000C31E2">
              <w:rPr>
                <w:rFonts w:hAnsi="Times New Roman"/>
                <w:i/>
                <w:sz w:val="24"/>
                <w:szCs w:val="24"/>
              </w:rPr>
              <w:t>J. Magn. Magn. Mater</w:t>
            </w:r>
            <w:r w:rsidRPr="000C31E2">
              <w:rPr>
                <w:rFonts w:hAnsi="Times New Roman"/>
                <w:sz w:val="24"/>
                <w:szCs w:val="24"/>
              </w:rPr>
              <w:t>., vol. 61, no. 2, pp. 48-60, Sept. 1986.</w:t>
            </w:r>
            <w:bookmarkEnd w:id="291"/>
          </w:p>
        </w:tc>
      </w:tr>
      <w:tr w:rsidR="000C31E2" w:rsidRPr="000C31E2" w14:paraId="4AD45052" w14:textId="77777777" w:rsidTr="00FA77F7">
        <w:tc>
          <w:tcPr>
            <w:tcW w:w="1566" w:type="dxa"/>
          </w:tcPr>
          <w:p w14:paraId="32F9256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[JIL92]</w:t>
            </w:r>
          </w:p>
        </w:tc>
        <w:tc>
          <w:tcPr>
            <w:tcW w:w="7450" w:type="dxa"/>
          </w:tcPr>
          <w:p w14:paraId="1B1D370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C. Jiles, “A self consistent generalized model for the calculation of minor loop excursions in the theory of hysteresis,” </w:t>
            </w:r>
            <w:r w:rsidRPr="000C31E2">
              <w:rPr>
                <w:rFonts w:hAnsi="Times New Roman"/>
                <w:i/>
                <w:iCs/>
                <w:sz w:val="24"/>
                <w:szCs w:val="24"/>
                <w:lang w:val="en-GB"/>
              </w:rPr>
              <w:t>IEEE Trans. Magn.</w:t>
            </w:r>
            <w:r w:rsidRPr="000C31E2">
              <w:rPr>
                <w:rFonts w:hAnsi="Times New Roman"/>
                <w:sz w:val="24"/>
                <w:szCs w:val="24"/>
              </w:rPr>
              <w:t>, vol. 28, no. 5, pp. 2602-2604, Sept. 1992.</w:t>
            </w:r>
          </w:p>
        </w:tc>
      </w:tr>
      <w:tr w:rsidR="000C31E2" w:rsidRPr="000C31E2" w14:paraId="0711A9F6" w14:textId="77777777" w:rsidTr="00FA77F7">
        <w:tc>
          <w:tcPr>
            <w:tcW w:w="1566" w:type="dxa"/>
          </w:tcPr>
          <w:p w14:paraId="4E1A38A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[JIL94]</w:t>
            </w:r>
          </w:p>
        </w:tc>
        <w:tc>
          <w:tcPr>
            <w:tcW w:w="7450" w:type="dxa"/>
          </w:tcPr>
          <w:p w14:paraId="5EFC107E"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C. Jiles, “Modeling the effects of eddy-current losses on frequency-dependent hysteresis in electrically conducting media,” </w:t>
            </w:r>
            <w:r w:rsidRPr="000C31E2">
              <w:rPr>
                <w:rFonts w:hAnsi="Times New Roman"/>
                <w:i/>
                <w:iCs/>
                <w:sz w:val="24"/>
                <w:szCs w:val="24"/>
                <w:lang w:val="en-GB"/>
              </w:rPr>
              <w:t>IEEE Trans. Magn.,</w:t>
            </w:r>
            <w:r w:rsidRPr="000C31E2">
              <w:rPr>
                <w:rFonts w:hAnsi="Times New Roman"/>
                <w:sz w:val="24"/>
                <w:szCs w:val="24"/>
              </w:rPr>
              <w:t xml:space="preserve"> vol. </w:t>
            </w:r>
            <w:r w:rsidRPr="000C31E2">
              <w:rPr>
                <w:rFonts w:hAnsi="Times New Roman"/>
                <w:bCs/>
                <w:sz w:val="24"/>
                <w:szCs w:val="24"/>
              </w:rPr>
              <w:t>30</w:t>
            </w:r>
            <w:r w:rsidRPr="000C31E2">
              <w:rPr>
                <w:rFonts w:hAnsi="Times New Roman"/>
                <w:sz w:val="24"/>
                <w:szCs w:val="24"/>
              </w:rPr>
              <w:t>, no. 6, pp. 4326-4328, Nov. 1994.</w:t>
            </w:r>
          </w:p>
        </w:tc>
      </w:tr>
      <w:tr w:rsidR="000C31E2" w:rsidRPr="000C31E2" w14:paraId="54B97FC9" w14:textId="77777777" w:rsidTr="00FA77F7">
        <w:tc>
          <w:tcPr>
            <w:tcW w:w="1566" w:type="dxa"/>
          </w:tcPr>
          <w:p w14:paraId="4BB2035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[KON11]</w:t>
            </w:r>
          </w:p>
        </w:tc>
        <w:tc>
          <w:tcPr>
            <w:tcW w:w="7450" w:type="dxa"/>
          </w:tcPr>
          <w:p w14:paraId="073699DE"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X. G. Kong, “Study on stator loss and temperature rise of high-speed PM machine,” PhD Thesis, Shenyang University of Technology, Shenyang, China, 2011.</w:t>
            </w:r>
          </w:p>
        </w:tc>
      </w:tr>
      <w:tr w:rsidR="000C31E2" w:rsidRPr="000C31E2" w14:paraId="7A5E3934" w14:textId="77777777" w:rsidTr="00FA77F7">
        <w:tc>
          <w:tcPr>
            <w:tcW w:w="1566" w:type="dxa"/>
          </w:tcPr>
          <w:p w14:paraId="6B682D5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[KOO16]</w:t>
            </w:r>
          </w:p>
        </w:tc>
        <w:tc>
          <w:tcPr>
            <w:tcW w:w="7450" w:type="dxa"/>
          </w:tcPr>
          <w:p w14:paraId="169F5A77" w14:textId="362FE7CA"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Kooning, J. Vyver, B. Meersman, and L. Vandevelde, “Maximum efficiency current waveforms for a PMSM including iron losses and armature reaction,” in </w:t>
            </w:r>
            <w:r w:rsidRPr="000C31E2">
              <w:rPr>
                <w:rFonts w:hAnsi="Times New Roman"/>
                <w:i/>
                <w:sz w:val="24"/>
                <w:szCs w:val="24"/>
              </w:rPr>
              <w:t>International Conference on Electrical Machines (ICEM)</w:t>
            </w:r>
            <w:r w:rsidRPr="000C31E2">
              <w:rPr>
                <w:rFonts w:hAnsi="Times New Roman"/>
                <w:sz w:val="24"/>
                <w:szCs w:val="24"/>
              </w:rPr>
              <w:t xml:space="preserve">, Lausanne, Switzerland, </w:t>
            </w:r>
            <w:r w:rsidR="0014630F" w:rsidRPr="000C31E2">
              <w:rPr>
                <w:rFonts w:hAnsi="Times New Roman"/>
                <w:sz w:val="24"/>
                <w:szCs w:val="24"/>
              </w:rPr>
              <w:t xml:space="preserve">4-7 </w:t>
            </w:r>
            <w:r w:rsidRPr="000C31E2">
              <w:rPr>
                <w:rFonts w:hAnsi="Times New Roman"/>
                <w:sz w:val="24"/>
                <w:szCs w:val="24"/>
              </w:rPr>
              <w:t>Sept. 2016, pp. 1875-1881.</w:t>
            </w:r>
          </w:p>
        </w:tc>
      </w:tr>
      <w:tr w:rsidR="000C31E2" w:rsidRPr="000C31E2" w14:paraId="752044D2" w14:textId="77777777" w:rsidTr="00FA77F7">
        <w:tc>
          <w:tcPr>
            <w:tcW w:w="1566" w:type="dxa"/>
          </w:tcPr>
          <w:p w14:paraId="0BC5860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[KOW15]</w:t>
            </w:r>
          </w:p>
        </w:tc>
        <w:tc>
          <w:tcPr>
            <w:tcW w:w="7450" w:type="dxa"/>
          </w:tcPr>
          <w:p w14:paraId="33B30053" w14:textId="55550F19"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D. Kowal, P. Sergeant, L. Dupre, and L. Vandenbossche, “Comparison of iron loss models for electrical machines with different frequency domain and time domain meth</w:t>
            </w:r>
            <w:r w:rsidR="0014630F" w:rsidRPr="000C31E2">
              <w:rPr>
                <w:rFonts w:hAnsi="Times New Roman"/>
                <w:sz w:val="24"/>
                <w:szCs w:val="24"/>
              </w:rPr>
              <w:t>ods for excess loss prediction,</w:t>
            </w:r>
            <w:r w:rsidRPr="000C31E2">
              <w:rPr>
                <w:rFonts w:hAnsi="Times New Roman"/>
                <w:sz w:val="24"/>
                <w:szCs w:val="24"/>
              </w:rPr>
              <w:t xml:space="preserve">” </w:t>
            </w:r>
            <w:r w:rsidRPr="000C31E2">
              <w:rPr>
                <w:rFonts w:hAnsi="Times New Roman"/>
                <w:i/>
                <w:sz w:val="24"/>
                <w:szCs w:val="24"/>
              </w:rPr>
              <w:t>IEEE Trans. Magn</w:t>
            </w:r>
            <w:r w:rsidR="0014630F" w:rsidRPr="000C31E2">
              <w:rPr>
                <w:rFonts w:hAnsi="Times New Roman"/>
                <w:sz w:val="24"/>
                <w:szCs w:val="24"/>
              </w:rPr>
              <w:t xml:space="preserve">., vol. 51, no. 1, </w:t>
            </w:r>
            <w:r w:rsidRPr="000C31E2">
              <w:rPr>
                <w:rFonts w:hAnsi="Times New Roman"/>
                <w:sz w:val="24"/>
                <w:szCs w:val="24"/>
              </w:rPr>
              <w:t>pp. 1-10, Jan. 2015.</w:t>
            </w:r>
          </w:p>
        </w:tc>
      </w:tr>
      <w:tr w:rsidR="000C31E2" w:rsidRPr="000C31E2" w14:paraId="5A685F84" w14:textId="77777777" w:rsidTr="00FA77F7">
        <w:tc>
          <w:tcPr>
            <w:tcW w:w="1566" w:type="dxa"/>
          </w:tcPr>
          <w:p w14:paraId="71FD0FDE"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[KRI10]</w:t>
            </w:r>
          </w:p>
        </w:tc>
        <w:tc>
          <w:tcPr>
            <w:tcW w:w="7450" w:type="dxa"/>
          </w:tcPr>
          <w:p w14:paraId="1456A0ED"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Krings and J. Soulard, “Overview and comparison of iron loss models for electrical machines,” </w:t>
            </w:r>
            <w:r w:rsidRPr="000C31E2">
              <w:rPr>
                <w:rFonts w:hAnsi="Times New Roman"/>
                <w:i/>
                <w:sz w:val="24"/>
                <w:szCs w:val="24"/>
              </w:rPr>
              <w:t>J. Elect. Eng</w:t>
            </w:r>
            <w:r w:rsidRPr="000C31E2">
              <w:rPr>
                <w:rFonts w:hAnsi="Times New Roman"/>
                <w:sz w:val="24"/>
                <w:szCs w:val="24"/>
              </w:rPr>
              <w:t>., vol. 10, no. 3, pp. 162-169, Jan. 2010.</w:t>
            </w:r>
          </w:p>
        </w:tc>
      </w:tr>
      <w:tr w:rsidR="000C31E2" w:rsidRPr="000C31E2" w14:paraId="0E63FF0B" w14:textId="77777777" w:rsidTr="00FA77F7">
        <w:tc>
          <w:tcPr>
            <w:tcW w:w="1566" w:type="dxa"/>
          </w:tcPr>
          <w:p w14:paraId="7125265D"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[KRI12]</w:t>
            </w:r>
          </w:p>
        </w:tc>
        <w:tc>
          <w:tcPr>
            <w:tcW w:w="7450" w:type="dxa"/>
          </w:tcPr>
          <w:p w14:paraId="393DAEB4" w14:textId="241A0B6A"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A. Krings, S. Nategh, A. Stening, H. Grop, O. Wallmark, and J. Soulard, “Measurement and modeling of iron los</w:t>
            </w:r>
            <w:r w:rsidR="0014630F" w:rsidRPr="000C31E2">
              <w:rPr>
                <w:rFonts w:hAnsi="Times New Roman"/>
                <w:sz w:val="24"/>
                <w:szCs w:val="24"/>
              </w:rPr>
              <w:t>ses in electrical machines,” in</w:t>
            </w:r>
            <w:r w:rsidRPr="000C31E2">
              <w:rPr>
                <w:rFonts w:hAnsi="Times New Roman"/>
                <w:sz w:val="24"/>
                <w:szCs w:val="24"/>
              </w:rPr>
              <w:t xml:space="preserve"> </w:t>
            </w:r>
            <w:r w:rsidRPr="000C31E2">
              <w:rPr>
                <w:rFonts w:hAnsi="Times New Roman"/>
                <w:i/>
                <w:sz w:val="24"/>
                <w:szCs w:val="24"/>
              </w:rPr>
              <w:t>International Conference</w:t>
            </w:r>
            <w:r w:rsidR="00286E58" w:rsidRPr="000C31E2">
              <w:rPr>
                <w:rFonts w:hAnsi="Times New Roman"/>
                <w:i/>
                <w:sz w:val="24"/>
                <w:szCs w:val="24"/>
              </w:rPr>
              <w:t xml:space="preserve"> on</w:t>
            </w:r>
            <w:r w:rsidRPr="000C31E2">
              <w:rPr>
                <w:rFonts w:hAnsi="Times New Roman"/>
                <w:i/>
                <w:sz w:val="24"/>
                <w:szCs w:val="24"/>
              </w:rPr>
              <w:t xml:space="preserve"> Magnetism and Metallurgy (WMM)</w:t>
            </w:r>
            <w:r w:rsidRPr="000C31E2">
              <w:rPr>
                <w:rFonts w:hAnsi="Times New Roman"/>
                <w:sz w:val="24"/>
                <w:szCs w:val="24"/>
              </w:rPr>
              <w:t>, G</w:t>
            </w:r>
            <w:r w:rsidR="0014630F" w:rsidRPr="000C31E2">
              <w:rPr>
                <w:rFonts w:hAnsi="Times New Roman"/>
                <w:sz w:val="24"/>
                <w:szCs w:val="24"/>
              </w:rPr>
              <w:t>h</w:t>
            </w:r>
            <w:r w:rsidRPr="000C31E2">
              <w:rPr>
                <w:rFonts w:hAnsi="Times New Roman"/>
                <w:sz w:val="24"/>
                <w:szCs w:val="24"/>
              </w:rPr>
              <w:t xml:space="preserve">ent, Belgium, </w:t>
            </w:r>
            <w:r w:rsidR="0014630F" w:rsidRPr="000C31E2">
              <w:rPr>
                <w:rFonts w:hAnsi="Times New Roman"/>
                <w:sz w:val="24"/>
                <w:szCs w:val="24"/>
              </w:rPr>
              <w:t xml:space="preserve">20-22 Jun. </w:t>
            </w:r>
            <w:r w:rsidRPr="000C31E2">
              <w:rPr>
                <w:rFonts w:hAnsi="Times New Roman"/>
                <w:sz w:val="24"/>
                <w:szCs w:val="24"/>
              </w:rPr>
              <w:t>2012, pp. 101-119.</w:t>
            </w:r>
          </w:p>
        </w:tc>
      </w:tr>
      <w:tr w:rsidR="000C31E2" w:rsidRPr="000C31E2" w14:paraId="646DE62D" w14:textId="77777777" w:rsidTr="00FA77F7">
        <w:tc>
          <w:tcPr>
            <w:tcW w:w="1566" w:type="dxa"/>
          </w:tcPr>
          <w:p w14:paraId="2D3BFFB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[KRI13]</w:t>
            </w:r>
          </w:p>
        </w:tc>
        <w:tc>
          <w:tcPr>
            <w:tcW w:w="7450" w:type="dxa"/>
          </w:tcPr>
          <w:p w14:paraId="71CD1A11"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292" w:name="_Ref419303691"/>
            <w:r w:rsidRPr="000C31E2">
              <w:rPr>
                <w:rFonts w:hAnsi="Times New Roman"/>
                <w:sz w:val="24"/>
                <w:szCs w:val="24"/>
                <w:lang w:val="en-GB"/>
              </w:rPr>
              <w:t>A. Krings, S. A. Mousavi, O. Wallmark, and J. Soulard, “</w:t>
            </w:r>
            <w:bookmarkStart w:id="293" w:name="OLE_LINK91"/>
            <w:bookmarkStart w:id="294" w:name="OLE_LINK92"/>
            <w:r w:rsidRPr="000C31E2">
              <w:rPr>
                <w:rFonts w:hAnsi="Times New Roman"/>
                <w:sz w:val="24"/>
                <w:szCs w:val="24"/>
                <w:lang w:val="en-GB"/>
              </w:rPr>
              <w:t>Temperature influence of NiFe steel laminations on the characteristics of small slotless permanent magnet machines</w:t>
            </w:r>
            <w:bookmarkEnd w:id="293"/>
            <w:bookmarkEnd w:id="294"/>
            <w:r w:rsidRPr="000C31E2">
              <w:rPr>
                <w:rFonts w:hAnsi="Times New Roman"/>
                <w:sz w:val="24"/>
                <w:szCs w:val="24"/>
                <w:lang w:val="en-GB"/>
              </w:rPr>
              <w:t xml:space="preserve">,” </w:t>
            </w:r>
            <w:r w:rsidRPr="000C31E2">
              <w:rPr>
                <w:rFonts w:hAnsi="Times New Roman"/>
                <w:i/>
                <w:iCs/>
                <w:sz w:val="24"/>
                <w:szCs w:val="24"/>
                <w:lang w:val="en-GB"/>
              </w:rPr>
              <w:t>IEEE Trans. Magn.</w:t>
            </w:r>
            <w:r w:rsidRPr="000C31E2">
              <w:rPr>
                <w:rFonts w:hAnsi="Times New Roman"/>
                <w:sz w:val="24"/>
                <w:szCs w:val="24"/>
                <w:lang w:val="en-GB"/>
              </w:rPr>
              <w:t>, vol. 49, no. 7, pp. 4064-4067, Jul. 2013</w:t>
            </w:r>
            <w:r w:rsidRPr="000C31E2">
              <w:rPr>
                <w:rFonts w:hAnsi="Times New Roman"/>
                <w:sz w:val="24"/>
                <w:szCs w:val="24"/>
              </w:rPr>
              <w:t>.</w:t>
            </w:r>
            <w:bookmarkEnd w:id="292"/>
          </w:p>
        </w:tc>
      </w:tr>
      <w:tr w:rsidR="000C31E2" w:rsidRPr="000C31E2" w14:paraId="47B8CA00" w14:textId="77777777" w:rsidTr="00FA77F7">
        <w:tc>
          <w:tcPr>
            <w:tcW w:w="1566" w:type="dxa"/>
          </w:tcPr>
          <w:p w14:paraId="67242AA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[KRI13b]</w:t>
            </w:r>
          </w:p>
        </w:tc>
        <w:tc>
          <w:tcPr>
            <w:tcW w:w="7450" w:type="dxa"/>
          </w:tcPr>
          <w:p w14:paraId="71864959" w14:textId="1A828AAF"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A. Krings, “Influence of PWM switching frequency and modulation index on the iron losses and performance of slot-less permanent magnet motors,” in </w:t>
            </w:r>
            <w:r w:rsidR="007B31FD" w:rsidRPr="000C31E2">
              <w:rPr>
                <w:rFonts w:hAnsi="Times New Roman"/>
                <w:i/>
                <w:sz w:val="24"/>
                <w:szCs w:val="24"/>
                <w:lang w:val="en-GB"/>
              </w:rPr>
              <w:t xml:space="preserve">International Conference on </w:t>
            </w:r>
            <w:r w:rsidRPr="000C31E2">
              <w:rPr>
                <w:rFonts w:hAnsi="Times New Roman"/>
                <w:i/>
                <w:sz w:val="24"/>
                <w:szCs w:val="24"/>
                <w:lang w:val="en-GB"/>
              </w:rPr>
              <w:t>Electrical Machines and Systems (ICEMS)</w:t>
            </w:r>
            <w:r w:rsidRPr="000C31E2">
              <w:rPr>
                <w:rFonts w:hAnsi="Times New Roman"/>
                <w:sz w:val="24"/>
                <w:szCs w:val="24"/>
                <w:lang w:val="en-GB"/>
              </w:rPr>
              <w:t>,</w:t>
            </w:r>
            <w:r w:rsidRPr="000C31E2">
              <w:rPr>
                <w:rFonts w:hAnsi="Times New Roman"/>
                <w:sz w:val="24"/>
                <w:szCs w:val="24"/>
                <w:shd w:val="clear" w:color="auto" w:fill="FFFFFF"/>
              </w:rPr>
              <w:t xml:space="preserve"> </w:t>
            </w:r>
            <w:r w:rsidRPr="000C31E2">
              <w:rPr>
                <w:rFonts w:hAnsi="Times New Roman"/>
                <w:sz w:val="24"/>
                <w:szCs w:val="24"/>
                <w:lang w:val="en-GB"/>
              </w:rPr>
              <w:t xml:space="preserve">Busan, South Korea, </w:t>
            </w:r>
            <w:r w:rsidR="0014630F" w:rsidRPr="000C31E2">
              <w:rPr>
                <w:rFonts w:hAnsi="Times New Roman"/>
                <w:sz w:val="24"/>
                <w:szCs w:val="24"/>
                <w:lang w:val="en-GB"/>
              </w:rPr>
              <w:t xml:space="preserve">26-29 Oct. </w:t>
            </w:r>
            <w:r w:rsidRPr="000C31E2">
              <w:rPr>
                <w:rFonts w:hAnsi="Times New Roman"/>
                <w:sz w:val="24"/>
                <w:szCs w:val="24"/>
                <w:lang w:val="en-GB"/>
              </w:rPr>
              <w:t>2013, pp. 26-29.</w:t>
            </w:r>
          </w:p>
        </w:tc>
      </w:tr>
      <w:tr w:rsidR="000C31E2" w:rsidRPr="000C31E2" w14:paraId="70BCA7B7" w14:textId="77777777" w:rsidTr="00FA77F7">
        <w:tc>
          <w:tcPr>
            <w:tcW w:w="1566" w:type="dxa"/>
          </w:tcPr>
          <w:p w14:paraId="172A46C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[KRI14]</w:t>
            </w:r>
          </w:p>
        </w:tc>
        <w:tc>
          <w:tcPr>
            <w:tcW w:w="7450" w:type="dxa"/>
          </w:tcPr>
          <w:p w14:paraId="4BEA25E5"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295" w:name="_Ref465784150"/>
            <w:r w:rsidRPr="000C31E2">
              <w:rPr>
                <w:rFonts w:hAnsi="Times New Roman"/>
                <w:sz w:val="24"/>
                <w:szCs w:val="24"/>
                <w:lang w:val="en-GB"/>
              </w:rPr>
              <w:t>A. Krings, S. Nategh, O. Wallmark, and J. Soulard, “</w:t>
            </w:r>
            <w:bookmarkStart w:id="296" w:name="OLE_LINK47"/>
            <w:bookmarkStart w:id="297" w:name="OLE_LINK48"/>
            <w:bookmarkStart w:id="298" w:name="OLE_LINK70"/>
            <w:r w:rsidRPr="000C31E2">
              <w:rPr>
                <w:rFonts w:hAnsi="Times New Roman"/>
                <w:sz w:val="24"/>
                <w:szCs w:val="24"/>
                <w:lang w:val="en-GB"/>
              </w:rPr>
              <w:t>Influence of the welding process on the performance of slotless PM motors with SiFe and NiFe stator laminations</w:t>
            </w:r>
            <w:bookmarkEnd w:id="296"/>
            <w:bookmarkEnd w:id="297"/>
            <w:bookmarkEnd w:id="298"/>
            <w:r w:rsidRPr="000C31E2">
              <w:rPr>
                <w:rFonts w:hAnsi="Times New Roman"/>
                <w:sz w:val="24"/>
                <w:szCs w:val="24"/>
                <w:lang w:val="en-GB"/>
              </w:rPr>
              <w:t xml:space="preserve">,” </w:t>
            </w:r>
            <w:r w:rsidRPr="000C31E2">
              <w:rPr>
                <w:rFonts w:hAnsi="Times New Roman"/>
                <w:i/>
                <w:sz w:val="24"/>
                <w:szCs w:val="24"/>
                <w:lang w:val="en-GB"/>
              </w:rPr>
              <w:t>IEEE Trans. Ind. Appl</w:t>
            </w:r>
            <w:r w:rsidRPr="000C31E2">
              <w:rPr>
                <w:rFonts w:hAnsi="Times New Roman"/>
                <w:sz w:val="24"/>
                <w:szCs w:val="24"/>
                <w:lang w:val="en-GB"/>
              </w:rPr>
              <w:t>., vol. 50, no. 1, pp. 296-306, Jan./Feb. 2014.</w:t>
            </w:r>
            <w:bookmarkEnd w:id="295"/>
          </w:p>
        </w:tc>
      </w:tr>
      <w:tr w:rsidR="000C31E2" w:rsidRPr="000C31E2" w14:paraId="60E12721" w14:textId="77777777" w:rsidTr="00FA77F7">
        <w:tc>
          <w:tcPr>
            <w:tcW w:w="1566" w:type="dxa"/>
          </w:tcPr>
          <w:p w14:paraId="107B1C6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[KRI14b]</w:t>
            </w:r>
          </w:p>
        </w:tc>
        <w:tc>
          <w:tcPr>
            <w:tcW w:w="7450" w:type="dxa"/>
          </w:tcPr>
          <w:p w14:paraId="5DFD7E3F"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A. Krings, “Iron losses in electrical machines - influence of material properties, manufacturing processes, and inverter operation,” PhD Thesis, KTH Royal Institute of Technology, Stockholm, Sweden, 2014.</w:t>
            </w:r>
          </w:p>
        </w:tc>
      </w:tr>
      <w:tr w:rsidR="000C31E2" w:rsidRPr="000C31E2" w14:paraId="6B138BDC" w14:textId="77777777" w:rsidTr="00FA77F7">
        <w:tc>
          <w:tcPr>
            <w:tcW w:w="1566" w:type="dxa"/>
          </w:tcPr>
          <w:p w14:paraId="38A6FA9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[KRI15]</w:t>
            </w:r>
          </w:p>
        </w:tc>
        <w:tc>
          <w:tcPr>
            <w:tcW w:w="7450" w:type="dxa"/>
          </w:tcPr>
          <w:p w14:paraId="78E7AE38" w14:textId="6C8ABEFE" w:rsidR="00C73277" w:rsidRPr="000C31E2" w:rsidRDefault="00C73277" w:rsidP="00116496">
            <w:pPr>
              <w:pStyle w:val="References"/>
              <w:numPr>
                <w:ilvl w:val="0"/>
                <w:numId w:val="0"/>
              </w:numPr>
              <w:spacing w:before="120" w:after="120"/>
              <w:ind w:left="134"/>
              <w:rPr>
                <w:rFonts w:hAnsi="Times New Roman"/>
                <w:sz w:val="24"/>
                <w:szCs w:val="24"/>
              </w:rPr>
            </w:pPr>
            <w:bookmarkStart w:id="299" w:name="_Ref430958744"/>
            <w:r w:rsidRPr="000C31E2">
              <w:rPr>
                <w:rFonts w:hAnsi="Times New Roman"/>
                <w:sz w:val="24"/>
                <w:szCs w:val="24"/>
                <w:lang w:val="en-GB"/>
              </w:rPr>
              <w:t xml:space="preserve">A. Krings and J. Soulard, “Experimental characterization of magnetic materials for electrical machine applications,” in </w:t>
            </w:r>
            <w:r w:rsidR="00286E58" w:rsidRPr="000C31E2">
              <w:rPr>
                <w:rFonts w:hAnsi="Times New Roman"/>
                <w:i/>
                <w:sz w:val="24"/>
                <w:szCs w:val="24"/>
                <w:lang w:val="en-GB"/>
              </w:rPr>
              <w:t xml:space="preserve">IEEE Workshop on </w:t>
            </w:r>
            <w:hyperlink r:id="rId222" w:history="1">
              <w:r w:rsidRPr="000C31E2">
                <w:rPr>
                  <w:rFonts w:hAnsi="Times New Roman"/>
                  <w:i/>
                  <w:sz w:val="24"/>
                  <w:szCs w:val="24"/>
                  <w:lang w:val="en-GB"/>
                </w:rPr>
                <w:t>Electrical Machines Design, Control and Diagnosis (WEMDCD)</w:t>
              </w:r>
            </w:hyperlink>
            <w:r w:rsidRPr="000C31E2">
              <w:rPr>
                <w:rFonts w:hAnsi="Times New Roman"/>
                <w:sz w:val="24"/>
                <w:szCs w:val="24"/>
                <w:lang w:val="en-GB"/>
              </w:rPr>
              <w:t xml:space="preserve">, Torino, Italy, </w:t>
            </w:r>
            <w:r w:rsidR="00E30BA5" w:rsidRPr="000C31E2">
              <w:rPr>
                <w:rFonts w:hAnsi="Times New Roman"/>
                <w:sz w:val="24"/>
                <w:szCs w:val="24"/>
                <w:lang w:val="en-GB"/>
              </w:rPr>
              <w:t xml:space="preserve">26-27 </w:t>
            </w:r>
            <w:r w:rsidRPr="000C31E2">
              <w:rPr>
                <w:rFonts w:hAnsi="Times New Roman"/>
                <w:sz w:val="24"/>
                <w:szCs w:val="24"/>
                <w:lang w:val="en-GB"/>
              </w:rPr>
              <w:t>Mar. 2015, pp. 85-89.</w:t>
            </w:r>
            <w:bookmarkEnd w:id="299"/>
          </w:p>
        </w:tc>
      </w:tr>
      <w:tr w:rsidR="000C31E2" w:rsidRPr="000C31E2" w14:paraId="178C825B" w14:textId="77777777" w:rsidTr="00FA77F7">
        <w:tc>
          <w:tcPr>
            <w:tcW w:w="1566" w:type="dxa"/>
          </w:tcPr>
          <w:p w14:paraId="67E957F4"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lastRenderedPageBreak/>
              <w:t>[KTE12]</w:t>
            </w:r>
          </w:p>
        </w:tc>
        <w:tc>
          <w:tcPr>
            <w:tcW w:w="7450" w:type="dxa"/>
          </w:tcPr>
          <w:p w14:paraId="7DE00E2B" w14:textId="77777777"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A. Ktena and E. Hristoforou, </w:t>
            </w:r>
            <w:r w:rsidRPr="000C31E2">
              <w:rPr>
                <w:rFonts w:hAnsi="Times New Roman" w:cs="Times New Roman"/>
                <w:szCs w:val="24"/>
              </w:rPr>
              <w:t>“</w:t>
            </w:r>
            <w:r w:rsidRPr="000C31E2">
              <w:rPr>
                <w:rFonts w:hAnsi="Times New Roman" w:cs="Times New Roman"/>
                <w:szCs w:val="24"/>
                <w:lang w:val="en-US" w:eastAsia="en-US"/>
              </w:rPr>
              <w:t>Stress dependent magnetization and vector Preisach modeling in low carbon steels,</w:t>
            </w:r>
            <w:r w:rsidRPr="000C31E2">
              <w:rPr>
                <w:rFonts w:hAnsi="Times New Roman" w:cs="Times New Roman"/>
                <w:szCs w:val="24"/>
              </w:rPr>
              <w:t>”</w:t>
            </w:r>
            <w:r w:rsidRPr="000C31E2">
              <w:rPr>
                <w:rFonts w:hAnsi="Times New Roman" w:cs="Times New Roman"/>
                <w:szCs w:val="24"/>
                <w:lang w:val="en-US" w:eastAsia="en-US"/>
              </w:rPr>
              <w:t xml:space="preserve"> </w:t>
            </w:r>
            <w:r w:rsidRPr="000C31E2">
              <w:rPr>
                <w:rFonts w:hAnsi="Times New Roman" w:cs="Times New Roman"/>
                <w:i/>
                <w:szCs w:val="24"/>
              </w:rPr>
              <w:t>IEEE Trans. Magn.</w:t>
            </w:r>
            <w:r w:rsidRPr="000C31E2">
              <w:rPr>
                <w:rFonts w:hAnsi="Times New Roman" w:cs="Times New Roman"/>
                <w:szCs w:val="24"/>
              </w:rPr>
              <w:t>,</w:t>
            </w:r>
            <w:r w:rsidRPr="000C31E2">
              <w:rPr>
                <w:rFonts w:hAnsi="Times New Roman" w:cs="Times New Roman"/>
                <w:szCs w:val="24"/>
                <w:lang w:val="en-US" w:eastAsia="en-US"/>
              </w:rPr>
              <w:t xml:space="preserve"> vol. 48, no. 4, pp. 1433-1436, Apr. 2012.</w:t>
            </w:r>
          </w:p>
        </w:tc>
      </w:tr>
      <w:tr w:rsidR="000C31E2" w:rsidRPr="000C31E2" w14:paraId="58BBAFB3" w14:textId="77777777" w:rsidTr="00FA77F7">
        <w:tc>
          <w:tcPr>
            <w:tcW w:w="1566" w:type="dxa"/>
          </w:tcPr>
          <w:p w14:paraId="0471A4EB"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[LAN01]</w:t>
            </w:r>
          </w:p>
        </w:tc>
        <w:tc>
          <w:tcPr>
            <w:tcW w:w="7450" w:type="dxa"/>
          </w:tcPr>
          <w:p w14:paraId="16D08644" w14:textId="77777777"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M. S. Lancarotte and A. D. Penteado, </w:t>
            </w:r>
            <w:r w:rsidRPr="000C31E2">
              <w:rPr>
                <w:rFonts w:hAnsi="Times New Roman" w:cs="Times New Roman"/>
                <w:szCs w:val="24"/>
              </w:rPr>
              <w:t>“</w:t>
            </w:r>
            <w:r w:rsidRPr="000C31E2">
              <w:rPr>
                <w:rFonts w:hAnsi="Times New Roman" w:cs="Times New Roman"/>
                <w:szCs w:val="24"/>
                <w:lang w:val="en-US" w:eastAsia="en-US"/>
              </w:rPr>
              <w:t>Estimation of core losses under sinusoidal or non-sinusoidal induction by analysis of magnetization rate,</w:t>
            </w:r>
            <w:r w:rsidRPr="000C31E2">
              <w:rPr>
                <w:rFonts w:hAnsi="Times New Roman" w:cs="Times New Roman"/>
                <w:szCs w:val="24"/>
              </w:rPr>
              <w:t>”</w:t>
            </w:r>
            <w:r w:rsidRPr="000C31E2">
              <w:rPr>
                <w:rFonts w:hAnsi="Times New Roman" w:cs="Times New Roman"/>
                <w:szCs w:val="24"/>
                <w:lang w:val="en-US" w:eastAsia="en-US"/>
              </w:rPr>
              <w:t xml:space="preserve"> </w:t>
            </w:r>
            <w:r w:rsidRPr="000C31E2">
              <w:rPr>
                <w:rFonts w:hAnsi="Times New Roman" w:cs="Times New Roman"/>
                <w:i/>
                <w:szCs w:val="24"/>
              </w:rPr>
              <w:t>IEEE Trans. Energy Convers.,</w:t>
            </w:r>
            <w:r w:rsidRPr="000C31E2">
              <w:rPr>
                <w:rFonts w:hAnsi="Times New Roman" w:cs="Times New Roman"/>
                <w:szCs w:val="24"/>
                <w:lang w:val="en-US" w:eastAsia="en-US"/>
              </w:rPr>
              <w:t xml:space="preserve"> vol. 16, no. 2, pp. 174-179, Jun. 2001.</w:t>
            </w:r>
          </w:p>
        </w:tc>
      </w:tr>
      <w:tr w:rsidR="000C31E2" w:rsidRPr="000C31E2" w14:paraId="53687663" w14:textId="77777777" w:rsidTr="00FA77F7">
        <w:tc>
          <w:tcPr>
            <w:tcW w:w="1566" w:type="dxa"/>
          </w:tcPr>
          <w:p w14:paraId="33504D6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[LAN05]</w:t>
            </w:r>
          </w:p>
        </w:tc>
        <w:tc>
          <w:tcPr>
            <w:tcW w:w="7450" w:type="dxa"/>
          </w:tcPr>
          <w:p w14:paraId="2AB741EA"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00" w:name="_Ref467930830"/>
            <w:r w:rsidRPr="000C31E2">
              <w:rPr>
                <w:rFonts w:hAnsi="Times New Roman"/>
                <w:sz w:val="24"/>
                <w:szCs w:val="24"/>
              </w:rPr>
              <w:t xml:space="preserve">M. S. Lancarrotte, C. Goldemberg, and A. de A. Penteado, Jr., </w:t>
            </w:r>
            <w:r w:rsidRPr="000C31E2">
              <w:rPr>
                <w:rFonts w:hAnsi="Times New Roman"/>
                <w:sz w:val="24"/>
                <w:szCs w:val="24"/>
                <w:lang w:val="en-GB"/>
              </w:rPr>
              <w:t>“</w:t>
            </w:r>
            <w:r w:rsidRPr="000C31E2">
              <w:rPr>
                <w:rFonts w:hAnsi="Times New Roman"/>
                <w:sz w:val="24"/>
                <w:szCs w:val="24"/>
              </w:rPr>
              <w:t>Estimation of FeSi core losses under PWM or DC bias ripple voltage excitations,</w:t>
            </w:r>
            <w:r w:rsidRPr="000C31E2">
              <w:rPr>
                <w:rFonts w:hAnsi="Times New Roman"/>
                <w:sz w:val="24"/>
                <w:szCs w:val="24"/>
                <w:lang w:val="en-GB"/>
              </w:rPr>
              <w:t>”</w:t>
            </w:r>
            <w:r w:rsidRPr="000C31E2">
              <w:rPr>
                <w:rFonts w:hAnsi="Times New Roman"/>
                <w:sz w:val="24"/>
                <w:szCs w:val="24"/>
              </w:rPr>
              <w:t xml:space="preserve"> </w:t>
            </w:r>
            <w:bookmarkStart w:id="301" w:name="OLE_LINK64"/>
            <w:bookmarkStart w:id="302" w:name="OLE_LINK65"/>
            <w:r w:rsidRPr="000C31E2">
              <w:rPr>
                <w:rFonts w:hAnsi="Times New Roman"/>
                <w:i/>
                <w:sz w:val="24"/>
                <w:szCs w:val="24"/>
              </w:rPr>
              <w:t>IEEE Trans. Energy Convers.</w:t>
            </w:r>
            <w:bookmarkEnd w:id="301"/>
            <w:bookmarkEnd w:id="302"/>
            <w:r w:rsidRPr="000C31E2">
              <w:rPr>
                <w:rFonts w:hAnsi="Times New Roman"/>
                <w:sz w:val="24"/>
                <w:szCs w:val="24"/>
              </w:rPr>
              <w:t>, vol. 20, no. 2, pp. 367-372, Jun. 2005.</w:t>
            </w:r>
            <w:bookmarkEnd w:id="300"/>
          </w:p>
        </w:tc>
      </w:tr>
      <w:tr w:rsidR="000C31E2" w:rsidRPr="000C31E2" w14:paraId="44BF6B98" w14:textId="77777777" w:rsidTr="00FA77F7">
        <w:tc>
          <w:tcPr>
            <w:tcW w:w="1566" w:type="dxa"/>
          </w:tcPr>
          <w:p w14:paraId="69929FA2" w14:textId="77777777" w:rsidR="00C73277" w:rsidRPr="000C31E2" w:rsidRDefault="00C73277" w:rsidP="00116496">
            <w:pPr>
              <w:spacing w:before="120" w:after="120"/>
              <w:rPr>
                <w:rFonts w:hAnsi="Times New Roman" w:cs="Times New Roman"/>
                <w:szCs w:val="24"/>
              </w:rPr>
            </w:pPr>
            <w:bookmarkStart w:id="303" w:name="_Hlk488852044"/>
            <w:r w:rsidRPr="000C31E2">
              <w:rPr>
                <w:rFonts w:hAnsi="Times New Roman" w:cs="Times New Roman"/>
                <w:szCs w:val="24"/>
              </w:rPr>
              <w:t>[LAR11]</w:t>
            </w:r>
            <w:bookmarkEnd w:id="303"/>
          </w:p>
        </w:tc>
        <w:tc>
          <w:tcPr>
            <w:tcW w:w="7450" w:type="dxa"/>
          </w:tcPr>
          <w:p w14:paraId="39030ABB"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M. M. Laren, </w:t>
            </w:r>
            <w:r w:rsidRPr="000C31E2">
              <w:rPr>
                <w:rFonts w:hAnsi="Times New Roman"/>
                <w:sz w:val="24"/>
                <w:szCs w:val="24"/>
                <w:lang w:val="en-GB"/>
              </w:rPr>
              <w:t>“</w:t>
            </w:r>
            <w:r w:rsidRPr="000C31E2">
              <w:rPr>
                <w:rFonts w:hAnsi="Times New Roman"/>
                <w:sz w:val="24"/>
                <w:szCs w:val="24"/>
              </w:rPr>
              <w:t>The effect of temperature upon the hysteresis loss in sheet steel,</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American Inst. Electric. Eng. Proc.</w:t>
            </w:r>
            <w:r w:rsidRPr="000C31E2">
              <w:rPr>
                <w:rFonts w:hAnsi="Times New Roman"/>
                <w:sz w:val="24"/>
                <w:szCs w:val="24"/>
              </w:rPr>
              <w:t>, vol. 30, no. 4, pp. 537-551, Apr. 1911.</w:t>
            </w:r>
          </w:p>
        </w:tc>
      </w:tr>
      <w:tr w:rsidR="000C31E2" w:rsidRPr="000C31E2" w14:paraId="3942B886" w14:textId="77777777" w:rsidTr="00FA77F7">
        <w:tc>
          <w:tcPr>
            <w:tcW w:w="1566" w:type="dxa"/>
          </w:tcPr>
          <w:p w14:paraId="7E8F80E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[LAV78]</w:t>
            </w:r>
          </w:p>
        </w:tc>
        <w:tc>
          <w:tcPr>
            <w:tcW w:w="7450" w:type="dxa"/>
          </w:tcPr>
          <w:p w14:paraId="62502FB2"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04" w:name="_Ref464489944"/>
            <w:bookmarkStart w:id="305" w:name="_Ref481759938"/>
            <w:r w:rsidRPr="000C31E2">
              <w:rPr>
                <w:rFonts w:hAnsi="Times New Roman"/>
                <w:sz w:val="24"/>
                <w:szCs w:val="24"/>
              </w:rPr>
              <w:t xml:space="preserve">J. Lavers, P. Biringer, and H. Hollitscher, “A simple method of estimating the minor loop hysteresis loss in thin laminations,” </w:t>
            </w:r>
            <w:r w:rsidRPr="000C31E2">
              <w:rPr>
                <w:rFonts w:hAnsi="Times New Roman"/>
                <w:i/>
                <w:sz w:val="24"/>
                <w:szCs w:val="24"/>
              </w:rPr>
              <w:t>IEEE Trans. Magn.</w:t>
            </w:r>
            <w:r w:rsidRPr="000C31E2">
              <w:rPr>
                <w:rFonts w:hAnsi="Times New Roman"/>
                <w:sz w:val="24"/>
                <w:szCs w:val="24"/>
              </w:rPr>
              <w:t>, vol. 14, no.5, pp. 386-388, Sept. 1978</w:t>
            </w:r>
            <w:bookmarkEnd w:id="304"/>
            <w:r w:rsidRPr="000C31E2">
              <w:rPr>
                <w:rFonts w:hAnsi="Times New Roman"/>
                <w:sz w:val="24"/>
                <w:szCs w:val="24"/>
              </w:rPr>
              <w:t>.</w:t>
            </w:r>
            <w:bookmarkEnd w:id="305"/>
          </w:p>
        </w:tc>
      </w:tr>
      <w:tr w:rsidR="000C31E2" w:rsidRPr="000C31E2" w14:paraId="6323B710" w14:textId="77777777" w:rsidTr="00FA77F7">
        <w:tc>
          <w:tcPr>
            <w:tcW w:w="1566" w:type="dxa"/>
          </w:tcPr>
          <w:p w14:paraId="4FADC5F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[LED99]</w:t>
            </w:r>
          </w:p>
        </w:tc>
        <w:tc>
          <w:tcPr>
            <w:tcW w:w="7450" w:type="dxa"/>
          </w:tcPr>
          <w:p w14:paraId="58918EE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Lederer, H. Igarashi, A. Kost, and T. Honma, “On the parameter identification and application of the Jiles-Atherton hysteresis model for numerical modelling of measured characteristics,” </w:t>
            </w:r>
            <w:r w:rsidRPr="000C31E2">
              <w:rPr>
                <w:rFonts w:hAnsi="Times New Roman"/>
                <w:i/>
                <w:sz w:val="24"/>
                <w:szCs w:val="24"/>
              </w:rPr>
              <w:t>IEEE Trans. Magn.</w:t>
            </w:r>
            <w:r w:rsidRPr="000C31E2">
              <w:rPr>
                <w:rFonts w:hAnsi="Times New Roman"/>
                <w:sz w:val="24"/>
                <w:szCs w:val="24"/>
              </w:rPr>
              <w:t>, vol. 35, no. 3, pp. 1211-1214, May 1999.</w:t>
            </w:r>
          </w:p>
        </w:tc>
      </w:tr>
      <w:tr w:rsidR="000C31E2" w:rsidRPr="000C31E2" w14:paraId="77A095C9" w14:textId="77777777" w:rsidTr="00FA77F7">
        <w:tc>
          <w:tcPr>
            <w:tcW w:w="1566" w:type="dxa"/>
          </w:tcPr>
          <w:p w14:paraId="6C32D2C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[LEE02]</w:t>
            </w:r>
          </w:p>
        </w:tc>
        <w:tc>
          <w:tcPr>
            <w:tcW w:w="7450" w:type="dxa"/>
          </w:tcPr>
          <w:p w14:paraId="74CD00B2"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L. J. Ho, “Design solutions to minimize iron core loss in synchronous reluctance motor using Preisach model and FEM,” </w:t>
            </w:r>
            <w:r w:rsidRPr="000C31E2">
              <w:rPr>
                <w:rFonts w:hAnsi="Times New Roman"/>
                <w:i/>
                <w:sz w:val="24"/>
                <w:szCs w:val="24"/>
              </w:rPr>
              <w:t>IEEE Trans. Magn.</w:t>
            </w:r>
            <w:r w:rsidRPr="000C31E2">
              <w:rPr>
                <w:rFonts w:hAnsi="Times New Roman"/>
                <w:sz w:val="24"/>
                <w:szCs w:val="24"/>
              </w:rPr>
              <w:t>, vol. 38, no. 5, pp. 3276-3278, Sept. 2002.</w:t>
            </w:r>
          </w:p>
        </w:tc>
      </w:tr>
      <w:tr w:rsidR="000C31E2" w:rsidRPr="000C31E2" w14:paraId="0CD0D740" w14:textId="77777777" w:rsidTr="00FA77F7">
        <w:tc>
          <w:tcPr>
            <w:tcW w:w="1566" w:type="dxa"/>
          </w:tcPr>
          <w:p w14:paraId="669F3A3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[LEH88]</w:t>
            </w:r>
          </w:p>
        </w:tc>
        <w:tc>
          <w:tcPr>
            <w:tcW w:w="7450" w:type="dxa"/>
          </w:tcPr>
          <w:p w14:paraId="0589A6CE"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N. Lehoczky, “Relationship between stator core buckling, core losses, vibration and local over-temperatures,” </w:t>
            </w:r>
            <w:r w:rsidRPr="000C31E2">
              <w:rPr>
                <w:rFonts w:hAnsi="Times New Roman"/>
                <w:i/>
                <w:sz w:val="24"/>
                <w:szCs w:val="24"/>
              </w:rPr>
              <w:t>IEEE Trans. Energy Convers.</w:t>
            </w:r>
            <w:r w:rsidRPr="000C31E2">
              <w:rPr>
                <w:rFonts w:hAnsi="Times New Roman"/>
                <w:sz w:val="24"/>
                <w:szCs w:val="24"/>
              </w:rPr>
              <w:t>, vol. 3, no. 1, pp. 56-63, Mar. 1988.</w:t>
            </w:r>
          </w:p>
        </w:tc>
      </w:tr>
      <w:tr w:rsidR="000C31E2" w:rsidRPr="000C31E2" w14:paraId="585E34A0" w14:textId="77777777" w:rsidTr="00FA77F7">
        <w:tc>
          <w:tcPr>
            <w:tcW w:w="1566" w:type="dxa"/>
          </w:tcPr>
          <w:p w14:paraId="42DE5E62"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[LEI09]</w:t>
            </w:r>
          </w:p>
        </w:tc>
        <w:tc>
          <w:tcPr>
            <w:tcW w:w="7450" w:type="dxa"/>
          </w:tcPr>
          <w:p w14:paraId="67D7AEEA" w14:textId="3093783B"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V. Leite, A. Benabou, N. Sadowski, and M. V. F. d. Luz, </w:t>
            </w:r>
            <w:r w:rsidRPr="000C31E2">
              <w:rPr>
                <w:rFonts w:hAnsi="Times New Roman" w:cs="Times New Roman"/>
                <w:szCs w:val="24"/>
              </w:rPr>
              <w:t>“</w:t>
            </w:r>
            <w:r w:rsidRPr="000C31E2">
              <w:rPr>
                <w:rFonts w:hAnsi="Times New Roman" w:cs="Times New Roman"/>
                <w:szCs w:val="24"/>
                <w:lang w:val="en-US" w:eastAsia="en-US"/>
              </w:rPr>
              <w:t>Finite element three-phase transformer modeling taking into account a vector hysteresis model,</w:t>
            </w:r>
            <w:r w:rsidRPr="000C31E2">
              <w:rPr>
                <w:rFonts w:hAnsi="Times New Roman" w:cs="Times New Roman"/>
                <w:szCs w:val="24"/>
              </w:rPr>
              <w:t>”</w:t>
            </w:r>
            <w:r w:rsidRPr="000C31E2">
              <w:rPr>
                <w:rFonts w:hAnsi="Times New Roman" w:cs="Times New Roman"/>
                <w:szCs w:val="24"/>
                <w:lang w:val="en-US" w:eastAsia="en-US"/>
              </w:rPr>
              <w:t xml:space="preserve"> </w:t>
            </w:r>
            <w:r w:rsidRPr="000C31E2">
              <w:rPr>
                <w:rFonts w:hAnsi="Times New Roman" w:cs="Times New Roman"/>
                <w:i/>
                <w:szCs w:val="24"/>
              </w:rPr>
              <w:t>IEEE Trans. Magn.</w:t>
            </w:r>
            <w:r w:rsidRPr="000C31E2">
              <w:rPr>
                <w:rFonts w:hAnsi="Times New Roman" w:cs="Times New Roman"/>
                <w:szCs w:val="24"/>
              </w:rPr>
              <w:t>,</w:t>
            </w:r>
            <w:r w:rsidRPr="000C31E2">
              <w:rPr>
                <w:rFonts w:hAnsi="Times New Roman" w:cs="Times New Roman"/>
                <w:szCs w:val="24"/>
                <w:lang w:val="en-US" w:eastAsia="en-US"/>
              </w:rPr>
              <w:t xml:space="preserve"> vol. 45, no. 3, pp. 1716-1719, Mar. 2009.</w:t>
            </w:r>
          </w:p>
        </w:tc>
      </w:tr>
      <w:tr w:rsidR="000C31E2" w:rsidRPr="000C31E2" w14:paraId="3F3B1D5E" w14:textId="77777777" w:rsidTr="00FA77F7">
        <w:tc>
          <w:tcPr>
            <w:tcW w:w="1566" w:type="dxa"/>
          </w:tcPr>
          <w:p w14:paraId="3115D45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[LI16]</w:t>
            </w:r>
          </w:p>
        </w:tc>
        <w:tc>
          <w:tcPr>
            <w:tcW w:w="7450" w:type="dxa"/>
          </w:tcPr>
          <w:p w14:paraId="2D80BF6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S. Li, Y. Li, W. Choi and B. Sarlioglu, “high-speed electric machines: challenges and design considerations,” </w:t>
            </w:r>
            <w:r w:rsidRPr="000C31E2">
              <w:rPr>
                <w:rFonts w:hAnsi="Times New Roman"/>
                <w:i/>
                <w:sz w:val="24"/>
                <w:szCs w:val="24"/>
              </w:rPr>
              <w:t>IEEE Trans. Transport. Electrific</w:t>
            </w:r>
            <w:r w:rsidRPr="000C31E2">
              <w:rPr>
                <w:rFonts w:eastAsia="Formata-Italic" w:hAnsi="Times New Roman"/>
                <w:i/>
                <w:iCs/>
                <w:sz w:val="24"/>
                <w:szCs w:val="24"/>
              </w:rPr>
              <w:t>.</w:t>
            </w:r>
            <w:r w:rsidRPr="000C31E2">
              <w:rPr>
                <w:rFonts w:hAnsi="Times New Roman"/>
                <w:sz w:val="24"/>
                <w:szCs w:val="24"/>
              </w:rPr>
              <w:t>, vol. 2, no. 1, pp. 2-12, Mar. 2016.</w:t>
            </w:r>
          </w:p>
        </w:tc>
      </w:tr>
      <w:tr w:rsidR="000C31E2" w:rsidRPr="000C31E2" w14:paraId="31D7B637" w14:textId="77777777" w:rsidTr="00FA77F7">
        <w:tc>
          <w:tcPr>
            <w:tcW w:w="1566" w:type="dxa"/>
          </w:tcPr>
          <w:p w14:paraId="59E2884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[MA16]</w:t>
            </w:r>
          </w:p>
        </w:tc>
        <w:tc>
          <w:tcPr>
            <w:tcW w:w="7450" w:type="dxa"/>
          </w:tcPr>
          <w:p w14:paraId="6292B933"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X. Y. Ma, G. J. Li, G. W. Jewell, Z. Q. Zhu, and H. L. Zhan, “Performance comparison of doubly salient reluctance machine topologies supplied by sinewave currents,” </w:t>
            </w:r>
            <w:r w:rsidRPr="000C31E2">
              <w:rPr>
                <w:rFonts w:hAnsi="Times New Roman"/>
                <w:i/>
                <w:sz w:val="24"/>
                <w:szCs w:val="24"/>
              </w:rPr>
              <w:t>IEEE Trans. Ind. Electron.</w:t>
            </w:r>
            <w:r w:rsidRPr="000C31E2">
              <w:rPr>
                <w:rFonts w:hAnsi="Times New Roman"/>
                <w:sz w:val="24"/>
                <w:szCs w:val="24"/>
              </w:rPr>
              <w:t>, vol. 63, no. 7, pp. 4086-4096, Jul. 2016.</w:t>
            </w:r>
          </w:p>
        </w:tc>
      </w:tr>
      <w:tr w:rsidR="000C31E2" w:rsidRPr="000C31E2" w14:paraId="0F531425" w14:textId="77777777" w:rsidTr="00FA77F7">
        <w:tc>
          <w:tcPr>
            <w:tcW w:w="1566" w:type="dxa"/>
          </w:tcPr>
          <w:p w14:paraId="3B7629E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[MAL15]</w:t>
            </w:r>
          </w:p>
        </w:tc>
        <w:tc>
          <w:tcPr>
            <w:tcW w:w="7450" w:type="dxa"/>
          </w:tcPr>
          <w:p w14:paraId="3F327F86"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A. C. Malloy, R. F. Martinez-Botas, and M. Lampérth, “Measurement of magnet losses in a surface mounted permanent magnet synchronous machine,” </w:t>
            </w:r>
            <w:r w:rsidRPr="000C31E2">
              <w:rPr>
                <w:rFonts w:hAnsi="Times New Roman"/>
                <w:i/>
                <w:sz w:val="24"/>
                <w:szCs w:val="24"/>
              </w:rPr>
              <w:t>IEEE Trans. Energy Convers.</w:t>
            </w:r>
            <w:r w:rsidRPr="000C31E2">
              <w:rPr>
                <w:rFonts w:hAnsi="Times New Roman"/>
                <w:sz w:val="24"/>
                <w:szCs w:val="24"/>
              </w:rPr>
              <w:t>, vol. 30, no. 1, pp. 323-330, Mar. 2015.</w:t>
            </w:r>
          </w:p>
        </w:tc>
      </w:tr>
      <w:tr w:rsidR="000C31E2" w:rsidRPr="000C31E2" w14:paraId="288A724C" w14:textId="77777777" w:rsidTr="00FA77F7">
        <w:tc>
          <w:tcPr>
            <w:tcW w:w="1566" w:type="dxa"/>
          </w:tcPr>
          <w:p w14:paraId="0138887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[MAN14]</w:t>
            </w:r>
          </w:p>
        </w:tc>
        <w:tc>
          <w:tcPr>
            <w:tcW w:w="7450" w:type="dxa"/>
          </w:tcPr>
          <w:p w14:paraId="70D7F978" w14:textId="25A4F7E3"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V. Manescu, G. Paltanea, H. Gavrila, and I. Peter, “</w:t>
            </w:r>
            <w:bookmarkStart w:id="306" w:name="OLE_LINK132"/>
            <w:bookmarkStart w:id="307" w:name="OLE_LINK133"/>
            <w:bookmarkStart w:id="308" w:name="OLE_LINK134"/>
            <w:r w:rsidRPr="000C31E2">
              <w:rPr>
                <w:rFonts w:hAnsi="Times New Roman"/>
                <w:sz w:val="24"/>
                <w:szCs w:val="24"/>
              </w:rPr>
              <w:t>The influence of punching and laser cutting technologies on the magnetic properties of non-oriented silicon iron steels</w:t>
            </w:r>
            <w:bookmarkEnd w:id="306"/>
            <w:bookmarkEnd w:id="307"/>
            <w:bookmarkEnd w:id="308"/>
            <w:r w:rsidRPr="000C31E2">
              <w:rPr>
                <w:rFonts w:hAnsi="Times New Roman"/>
                <w:sz w:val="24"/>
                <w:szCs w:val="24"/>
              </w:rPr>
              <w:t xml:space="preserve">,” in </w:t>
            </w:r>
            <w:r w:rsidRPr="000C31E2">
              <w:rPr>
                <w:rFonts w:hAnsi="Times New Roman"/>
                <w:i/>
                <w:sz w:val="24"/>
                <w:szCs w:val="24"/>
              </w:rPr>
              <w:t>International Symposium Fundamentals of Electrical Engineering</w:t>
            </w:r>
            <w:r w:rsidRPr="000C31E2">
              <w:rPr>
                <w:rFonts w:hAnsi="Times New Roman"/>
                <w:sz w:val="24"/>
                <w:szCs w:val="24"/>
              </w:rPr>
              <w:t xml:space="preserve"> </w:t>
            </w:r>
            <w:r w:rsidRPr="000C31E2">
              <w:rPr>
                <w:rFonts w:hAnsi="Times New Roman"/>
                <w:i/>
                <w:sz w:val="24"/>
                <w:szCs w:val="24"/>
              </w:rPr>
              <w:t>(ISFEE)</w:t>
            </w:r>
            <w:r w:rsidRPr="000C31E2">
              <w:rPr>
                <w:rFonts w:hAnsi="Times New Roman"/>
                <w:sz w:val="24"/>
                <w:szCs w:val="24"/>
              </w:rPr>
              <w:t xml:space="preserve">, Bucharest, Romania, </w:t>
            </w:r>
            <w:r w:rsidR="00956B0B" w:rsidRPr="000C31E2">
              <w:rPr>
                <w:rFonts w:hAnsi="Times New Roman"/>
                <w:sz w:val="24"/>
                <w:szCs w:val="24"/>
              </w:rPr>
              <w:t xml:space="preserve">28-29 </w:t>
            </w:r>
            <w:r w:rsidRPr="000C31E2">
              <w:rPr>
                <w:rFonts w:hAnsi="Times New Roman"/>
                <w:sz w:val="24"/>
                <w:szCs w:val="24"/>
              </w:rPr>
              <w:t>Nov. 2014, pp. 1-4.</w:t>
            </w:r>
          </w:p>
        </w:tc>
      </w:tr>
      <w:tr w:rsidR="000C31E2" w:rsidRPr="000C31E2" w14:paraId="57BD30B1" w14:textId="77777777" w:rsidTr="00FA77F7">
        <w:tc>
          <w:tcPr>
            <w:tcW w:w="1566" w:type="dxa"/>
          </w:tcPr>
          <w:p w14:paraId="624F9CC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[MAT85]</w:t>
            </w:r>
          </w:p>
        </w:tc>
        <w:tc>
          <w:tcPr>
            <w:tcW w:w="7450" w:type="dxa"/>
          </w:tcPr>
          <w:p w14:paraId="233F8AD1"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H. Matsuki and K. Murakami, “High-quality soft heating method utilizing temperature-dependence of permeability and core loss of low curie-temperature ferrite,” </w:t>
            </w:r>
            <w:bookmarkStart w:id="309" w:name="OLE_LINK93"/>
            <w:bookmarkStart w:id="310" w:name="OLE_LINK94"/>
            <w:bookmarkStart w:id="311" w:name="OLE_LINK112"/>
            <w:r w:rsidRPr="000C31E2">
              <w:rPr>
                <w:rFonts w:hAnsi="Times New Roman"/>
                <w:i/>
                <w:sz w:val="24"/>
                <w:szCs w:val="24"/>
              </w:rPr>
              <w:t>IEEE Trans. Magn</w:t>
            </w:r>
            <w:r w:rsidRPr="000C31E2">
              <w:rPr>
                <w:rFonts w:hAnsi="Times New Roman"/>
                <w:sz w:val="24"/>
                <w:szCs w:val="24"/>
              </w:rPr>
              <w:t>.</w:t>
            </w:r>
            <w:bookmarkEnd w:id="309"/>
            <w:bookmarkEnd w:id="310"/>
            <w:bookmarkEnd w:id="311"/>
            <w:r w:rsidRPr="000C31E2">
              <w:rPr>
                <w:rFonts w:hAnsi="Times New Roman"/>
                <w:sz w:val="24"/>
                <w:szCs w:val="24"/>
              </w:rPr>
              <w:t>, vol. 21, no. 5, pp. 1927-1929, Nov. 1985.</w:t>
            </w:r>
          </w:p>
        </w:tc>
      </w:tr>
      <w:tr w:rsidR="000C31E2" w:rsidRPr="000C31E2" w14:paraId="3A8351C1" w14:textId="77777777" w:rsidTr="00FA77F7">
        <w:tc>
          <w:tcPr>
            <w:tcW w:w="1566" w:type="dxa"/>
          </w:tcPr>
          <w:p w14:paraId="1001DC0F" w14:textId="77777777" w:rsidR="00C73277" w:rsidRPr="000C31E2" w:rsidRDefault="00C73277" w:rsidP="00116496">
            <w:pPr>
              <w:spacing w:before="120" w:after="120"/>
              <w:rPr>
                <w:rFonts w:cs="Times New Roman"/>
                <w:szCs w:val="24"/>
              </w:rPr>
            </w:pPr>
            <w:r w:rsidRPr="000C31E2">
              <w:rPr>
                <w:rFonts w:cs="Times New Roman"/>
                <w:szCs w:val="24"/>
              </w:rPr>
              <w:t>[MEL13]</w:t>
            </w:r>
          </w:p>
        </w:tc>
        <w:tc>
          <w:tcPr>
            <w:tcW w:w="7450" w:type="dxa"/>
          </w:tcPr>
          <w:p w14:paraId="3263D230" w14:textId="499AA7D6"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P. Mellor, R. Wrobel, D. Salt, and A. Griffo, “Experimental and analytical determination of proximity losses in a high-speed PM machine,” in </w:t>
            </w:r>
            <w:r w:rsidRPr="000C31E2">
              <w:rPr>
                <w:rFonts w:hAnsi="Times New Roman"/>
                <w:i/>
                <w:sz w:val="24"/>
                <w:szCs w:val="24"/>
              </w:rPr>
              <w:t>IEEE Energy Conversion Congress and Exposition (ECCE)</w:t>
            </w:r>
            <w:r w:rsidRPr="000C31E2">
              <w:rPr>
                <w:rFonts w:hAnsi="Times New Roman"/>
                <w:sz w:val="24"/>
                <w:szCs w:val="24"/>
              </w:rPr>
              <w:t xml:space="preserve">, Denver, USA, </w:t>
            </w:r>
            <w:r w:rsidR="00956B0B" w:rsidRPr="000C31E2">
              <w:rPr>
                <w:rFonts w:hAnsi="Times New Roman"/>
                <w:sz w:val="24"/>
                <w:szCs w:val="24"/>
              </w:rPr>
              <w:t xml:space="preserve">15-19 </w:t>
            </w:r>
            <w:r w:rsidRPr="000C31E2">
              <w:rPr>
                <w:rFonts w:hAnsi="Times New Roman"/>
                <w:sz w:val="24"/>
                <w:szCs w:val="24"/>
              </w:rPr>
              <w:t>Sept. 2013, pp. 3504-3511.</w:t>
            </w:r>
          </w:p>
        </w:tc>
      </w:tr>
      <w:tr w:rsidR="000C31E2" w:rsidRPr="000C31E2" w14:paraId="17DFA476" w14:textId="77777777" w:rsidTr="00FA77F7">
        <w:tc>
          <w:tcPr>
            <w:tcW w:w="1566" w:type="dxa"/>
          </w:tcPr>
          <w:p w14:paraId="5AE43C8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[MI03]</w:t>
            </w:r>
          </w:p>
        </w:tc>
        <w:tc>
          <w:tcPr>
            <w:tcW w:w="7450" w:type="dxa"/>
          </w:tcPr>
          <w:p w14:paraId="00F37BC3"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12" w:name="_Ref483221088"/>
            <w:bookmarkStart w:id="313" w:name="OLE_LINK114"/>
            <w:bookmarkStart w:id="314" w:name="OLE_LINK115"/>
            <w:r w:rsidRPr="000C31E2">
              <w:rPr>
                <w:rFonts w:hAnsi="Times New Roman"/>
                <w:sz w:val="24"/>
                <w:szCs w:val="24"/>
              </w:rPr>
              <w:t xml:space="preserve">C. Mi, G. Slemon, and R. Bonert, “Modeling of iron losses of permanent-magnet synchronous motors,” </w:t>
            </w:r>
            <w:r w:rsidRPr="000C31E2">
              <w:rPr>
                <w:rFonts w:hAnsi="Times New Roman"/>
                <w:i/>
                <w:sz w:val="24"/>
                <w:szCs w:val="24"/>
              </w:rPr>
              <w:t>IEEE Trans. Ind. Appl</w:t>
            </w:r>
            <w:r w:rsidRPr="000C31E2">
              <w:rPr>
                <w:rFonts w:hAnsi="Times New Roman"/>
                <w:sz w:val="24"/>
                <w:szCs w:val="24"/>
              </w:rPr>
              <w:t>., vol. 39, no. 3, pp. 734-742, May/Jun. 2003.</w:t>
            </w:r>
            <w:bookmarkEnd w:id="312"/>
            <w:bookmarkEnd w:id="313"/>
            <w:bookmarkEnd w:id="314"/>
          </w:p>
        </w:tc>
      </w:tr>
      <w:tr w:rsidR="000C31E2" w:rsidRPr="000C31E2" w14:paraId="62BD012E" w14:textId="77777777" w:rsidTr="00FA77F7">
        <w:tc>
          <w:tcPr>
            <w:tcW w:w="1566" w:type="dxa"/>
          </w:tcPr>
          <w:p w14:paraId="79B4F45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[MI05]</w:t>
            </w:r>
          </w:p>
        </w:tc>
        <w:tc>
          <w:tcPr>
            <w:tcW w:w="7450" w:type="dxa"/>
          </w:tcPr>
          <w:p w14:paraId="2E0DCEA3"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C. Mi, G. Slemon, and R. Bonert, “Minimization of iron losses of permanent magnet synchronous machines,” </w:t>
            </w:r>
            <w:r w:rsidRPr="000C31E2">
              <w:rPr>
                <w:rFonts w:hAnsi="Times New Roman"/>
                <w:i/>
                <w:sz w:val="24"/>
                <w:szCs w:val="24"/>
              </w:rPr>
              <w:t>IEEE Trans. Energy Convers.</w:t>
            </w:r>
            <w:r w:rsidRPr="000C31E2">
              <w:rPr>
                <w:rFonts w:hAnsi="Times New Roman"/>
                <w:sz w:val="24"/>
                <w:szCs w:val="24"/>
              </w:rPr>
              <w:t>, vol. 20, no. 1, pp. 121-127, Mar. 2005.</w:t>
            </w:r>
          </w:p>
        </w:tc>
      </w:tr>
      <w:tr w:rsidR="000C31E2" w:rsidRPr="000C31E2" w14:paraId="52373172" w14:textId="77777777" w:rsidTr="00FA77F7">
        <w:tc>
          <w:tcPr>
            <w:tcW w:w="1566" w:type="dxa"/>
          </w:tcPr>
          <w:p w14:paraId="07E323DF"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[MIE11]</w:t>
            </w:r>
          </w:p>
        </w:tc>
        <w:tc>
          <w:tcPr>
            <w:tcW w:w="7450" w:type="dxa"/>
          </w:tcPr>
          <w:p w14:paraId="2FE3D38A" w14:textId="77777777"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L. Mierczak, D. C. Jiles, and G. Fantoni, </w:t>
            </w:r>
            <w:r w:rsidRPr="000C31E2">
              <w:rPr>
                <w:rFonts w:hAnsi="Times New Roman" w:cs="Times New Roman"/>
                <w:szCs w:val="24"/>
              </w:rPr>
              <w:t>“</w:t>
            </w:r>
            <w:r w:rsidRPr="000C31E2">
              <w:rPr>
                <w:rFonts w:hAnsi="Times New Roman" w:cs="Times New Roman"/>
                <w:szCs w:val="24"/>
                <w:lang w:val="en-US" w:eastAsia="en-US"/>
              </w:rPr>
              <w:t>A new method for evaluation of mechanical stress using the reciprocal amplitude of magnetic Barkhausen noise,</w:t>
            </w:r>
            <w:r w:rsidRPr="000C31E2">
              <w:rPr>
                <w:rFonts w:hAnsi="Times New Roman" w:cs="Times New Roman"/>
                <w:szCs w:val="24"/>
              </w:rPr>
              <w:t>”</w:t>
            </w:r>
            <w:r w:rsidRPr="000C31E2">
              <w:rPr>
                <w:rFonts w:hAnsi="Times New Roman" w:cs="Times New Roman"/>
                <w:szCs w:val="24"/>
                <w:lang w:val="en-US" w:eastAsia="en-US"/>
              </w:rPr>
              <w:t xml:space="preserve"> </w:t>
            </w:r>
            <w:r w:rsidRPr="000C31E2">
              <w:rPr>
                <w:rFonts w:hAnsi="Times New Roman" w:cs="Times New Roman"/>
                <w:i/>
                <w:szCs w:val="24"/>
              </w:rPr>
              <w:t>IEEE Trans. Magn.</w:t>
            </w:r>
            <w:r w:rsidRPr="000C31E2">
              <w:rPr>
                <w:rFonts w:hAnsi="Times New Roman" w:cs="Times New Roman"/>
                <w:szCs w:val="24"/>
              </w:rPr>
              <w:t>,</w:t>
            </w:r>
            <w:r w:rsidRPr="000C31E2">
              <w:rPr>
                <w:rFonts w:hAnsi="Times New Roman" w:cs="Times New Roman"/>
                <w:szCs w:val="24"/>
                <w:lang w:val="en-US" w:eastAsia="en-US"/>
              </w:rPr>
              <w:t xml:space="preserve"> vol. 47, no. 2, pp. 459-465, Feb. 2011.</w:t>
            </w:r>
          </w:p>
        </w:tc>
      </w:tr>
      <w:tr w:rsidR="000C31E2" w:rsidRPr="000C31E2" w14:paraId="5E050527" w14:textId="77777777" w:rsidTr="00FA77F7">
        <w:tc>
          <w:tcPr>
            <w:tcW w:w="1566" w:type="dxa"/>
          </w:tcPr>
          <w:p w14:paraId="2A70B3DD"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[MIN12]</w:t>
            </w:r>
          </w:p>
        </w:tc>
        <w:tc>
          <w:tcPr>
            <w:tcW w:w="7450" w:type="dxa"/>
          </w:tcPr>
          <w:p w14:paraId="40B0E9C5" w14:textId="10781E4E"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B. Minh Dinh and U. Schaefer, “Core losses measurement technique for high frequency and flux density of switched reluctance machines,” in </w:t>
            </w:r>
            <w:hyperlink r:id="rId223" w:history="1">
              <w:r w:rsidR="00956B0B" w:rsidRPr="000C31E2">
                <w:rPr>
                  <w:rFonts w:hAnsi="Times New Roman" w:cs="Times New Roman"/>
                  <w:i/>
                  <w:szCs w:val="24"/>
                  <w:lang w:val="en-US" w:eastAsia="en-US"/>
                </w:rPr>
                <w:t>International Conference on</w:t>
              </w:r>
              <w:r w:rsidRPr="000C31E2">
                <w:rPr>
                  <w:rFonts w:hAnsi="Times New Roman" w:cs="Times New Roman"/>
                  <w:i/>
                  <w:szCs w:val="24"/>
                  <w:lang w:val="en-US" w:eastAsia="en-US"/>
                </w:rPr>
                <w:t xml:space="preserve"> </w:t>
              </w:r>
            </w:hyperlink>
            <w:hyperlink r:id="rId224" w:history="1">
              <w:r w:rsidR="00956B0B" w:rsidRPr="000C31E2">
                <w:rPr>
                  <w:rFonts w:hAnsi="Times New Roman" w:cs="Times New Roman"/>
                  <w:i/>
                  <w:szCs w:val="24"/>
                  <w:lang w:val="en-US" w:eastAsia="en-US"/>
                </w:rPr>
                <w:t>Electrical Machines</w:t>
              </w:r>
              <w:r w:rsidRPr="000C31E2">
                <w:rPr>
                  <w:rFonts w:hAnsi="Times New Roman" w:cs="Times New Roman"/>
                  <w:i/>
                  <w:szCs w:val="24"/>
                  <w:lang w:val="en-US" w:eastAsia="en-US"/>
                </w:rPr>
                <w:t xml:space="preserve"> (ICEM)</w:t>
              </w:r>
            </w:hyperlink>
            <w:r w:rsidRPr="000C31E2">
              <w:rPr>
                <w:rFonts w:hAnsi="Times New Roman" w:cs="Times New Roman"/>
                <w:szCs w:val="24"/>
                <w:lang w:val="en-US" w:eastAsia="en-US"/>
              </w:rPr>
              <w:t xml:space="preserve">, Marseille, France, </w:t>
            </w:r>
            <w:r w:rsidR="00956B0B" w:rsidRPr="000C31E2">
              <w:rPr>
                <w:rFonts w:hAnsi="Times New Roman" w:cs="Times New Roman"/>
                <w:szCs w:val="24"/>
                <w:lang w:val="en-US" w:eastAsia="en-US"/>
              </w:rPr>
              <w:t xml:space="preserve">2-5 </w:t>
            </w:r>
            <w:r w:rsidRPr="000C31E2">
              <w:rPr>
                <w:rFonts w:hAnsi="Times New Roman" w:cs="Times New Roman"/>
                <w:szCs w:val="24"/>
                <w:lang w:val="en-US" w:eastAsia="en-US"/>
              </w:rPr>
              <w:t>Sept. 2012, pp. 1619-1624.</w:t>
            </w:r>
          </w:p>
        </w:tc>
      </w:tr>
      <w:tr w:rsidR="000C31E2" w:rsidRPr="000C31E2" w14:paraId="3A6AB3A9" w14:textId="77777777" w:rsidTr="00FA77F7">
        <w:tc>
          <w:tcPr>
            <w:tcW w:w="1566" w:type="dxa"/>
          </w:tcPr>
          <w:p w14:paraId="01A39A2A"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[MIY09]</w:t>
            </w:r>
          </w:p>
        </w:tc>
        <w:tc>
          <w:tcPr>
            <w:tcW w:w="7450" w:type="dxa"/>
          </w:tcPr>
          <w:p w14:paraId="7C5DED6F" w14:textId="5F222479"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Miyagi, N. Maeda, Y. Ozeki, K. Miki, and N. Takahashi, “Estimation of iron loss in motor core with shrink fitting using FEM analysis,” </w:t>
            </w:r>
            <w:r w:rsidRPr="000C31E2">
              <w:rPr>
                <w:rFonts w:hAnsi="Times New Roman"/>
                <w:i/>
                <w:sz w:val="24"/>
                <w:szCs w:val="24"/>
              </w:rPr>
              <w:t>IEEE Trans. Magn</w:t>
            </w:r>
            <w:r w:rsidR="00956B0B" w:rsidRPr="000C31E2">
              <w:rPr>
                <w:rFonts w:hAnsi="Times New Roman"/>
                <w:sz w:val="24"/>
                <w:szCs w:val="24"/>
              </w:rPr>
              <w:t>.</w:t>
            </w:r>
            <w:r w:rsidRPr="000C31E2">
              <w:rPr>
                <w:rFonts w:hAnsi="Times New Roman"/>
                <w:sz w:val="24"/>
                <w:szCs w:val="24"/>
              </w:rPr>
              <w:t>, vol. 45, no. 3, pp. 1704-1707, Mar. 2009.</w:t>
            </w:r>
          </w:p>
        </w:tc>
      </w:tr>
      <w:tr w:rsidR="000C31E2" w:rsidRPr="000C31E2" w14:paraId="3D182B1C" w14:textId="77777777" w:rsidTr="00FA77F7">
        <w:tc>
          <w:tcPr>
            <w:tcW w:w="1566" w:type="dxa"/>
          </w:tcPr>
          <w:p w14:paraId="2A7B34D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[MIY10]</w:t>
            </w:r>
          </w:p>
        </w:tc>
        <w:tc>
          <w:tcPr>
            <w:tcW w:w="7450" w:type="dxa"/>
          </w:tcPr>
          <w:p w14:paraId="53A6B26F"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D. Miyagi, D. Otome, M. Nakano, and N. Takahashi, </w:t>
            </w:r>
            <w:bookmarkStart w:id="315" w:name="OLE_LINK121"/>
            <w:bookmarkStart w:id="316" w:name="OLE_LINK122"/>
            <w:r w:rsidRPr="000C31E2">
              <w:rPr>
                <w:rFonts w:hAnsi="Times New Roman"/>
                <w:sz w:val="24"/>
                <w:szCs w:val="24"/>
              </w:rPr>
              <w:t>“</w:t>
            </w:r>
            <w:bookmarkEnd w:id="315"/>
            <w:bookmarkEnd w:id="316"/>
            <w:r w:rsidRPr="000C31E2">
              <w:rPr>
                <w:rFonts w:hAnsi="Times New Roman"/>
                <w:sz w:val="24"/>
                <w:szCs w:val="24"/>
              </w:rPr>
              <w:t>Measurement of magnetic properties of nonoriented electrical steel sheet at liquid nitrogen temperature using single sheet tester,</w:t>
            </w:r>
            <w:bookmarkStart w:id="317" w:name="OLE_LINK123"/>
            <w:bookmarkStart w:id="318" w:name="OLE_LINK124"/>
            <w:r w:rsidRPr="000C31E2">
              <w:rPr>
                <w:rFonts w:hAnsi="Times New Roman"/>
                <w:sz w:val="24"/>
                <w:szCs w:val="24"/>
              </w:rPr>
              <w:t>”</w:t>
            </w:r>
            <w:bookmarkEnd w:id="317"/>
            <w:bookmarkEnd w:id="318"/>
            <w:r w:rsidRPr="000C31E2">
              <w:rPr>
                <w:rFonts w:hAnsi="Times New Roman"/>
                <w:sz w:val="24"/>
                <w:szCs w:val="24"/>
              </w:rPr>
              <w:t xml:space="preserve"> </w:t>
            </w:r>
            <w:bookmarkStart w:id="319" w:name="OLE_LINK125"/>
            <w:bookmarkStart w:id="320" w:name="OLE_LINK126"/>
            <w:r w:rsidRPr="000C31E2">
              <w:rPr>
                <w:rFonts w:hAnsi="Times New Roman"/>
                <w:i/>
                <w:sz w:val="24"/>
                <w:szCs w:val="24"/>
              </w:rPr>
              <w:t>IEEE Trans. Magn</w:t>
            </w:r>
            <w:r w:rsidRPr="000C31E2">
              <w:rPr>
                <w:rFonts w:hAnsi="Times New Roman"/>
                <w:sz w:val="24"/>
                <w:szCs w:val="24"/>
              </w:rPr>
              <w:t xml:space="preserve">., </w:t>
            </w:r>
            <w:bookmarkEnd w:id="319"/>
            <w:bookmarkEnd w:id="320"/>
            <w:r w:rsidRPr="000C31E2">
              <w:rPr>
                <w:rFonts w:hAnsi="Times New Roman"/>
                <w:sz w:val="24"/>
                <w:szCs w:val="24"/>
              </w:rPr>
              <w:t>vol. 46, no. 2, pp. 314-317, Feb. 2010.</w:t>
            </w:r>
          </w:p>
        </w:tc>
      </w:tr>
      <w:tr w:rsidR="000C31E2" w:rsidRPr="000C31E2" w14:paraId="2BC177CE" w14:textId="77777777" w:rsidTr="00FA77F7">
        <w:tc>
          <w:tcPr>
            <w:tcW w:w="1566" w:type="dxa"/>
          </w:tcPr>
          <w:p w14:paraId="633AA26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[MOS83]</w:t>
            </w:r>
          </w:p>
        </w:tc>
        <w:tc>
          <w:tcPr>
            <w:tcW w:w="7450" w:type="dxa"/>
          </w:tcPr>
          <w:p w14:paraId="5B74D2A2"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21" w:name="_Ref430958742"/>
            <w:r w:rsidRPr="000C31E2">
              <w:rPr>
                <w:rFonts w:hAnsi="Times New Roman"/>
                <w:sz w:val="24"/>
                <w:szCs w:val="24"/>
              </w:rPr>
              <w:t xml:space="preserve">A. Moses and S. Hamadeh, </w:t>
            </w:r>
            <w:bookmarkStart w:id="322" w:name="OLE_LINK147"/>
            <w:r w:rsidRPr="000C31E2">
              <w:rPr>
                <w:rFonts w:hAnsi="Times New Roman"/>
                <w:sz w:val="24"/>
                <w:szCs w:val="24"/>
              </w:rPr>
              <w:t>“</w:t>
            </w:r>
            <w:bookmarkEnd w:id="322"/>
            <w:r w:rsidRPr="000C31E2">
              <w:rPr>
                <w:rFonts w:hAnsi="Times New Roman"/>
                <w:sz w:val="24"/>
                <w:szCs w:val="24"/>
              </w:rPr>
              <w:t>Comparison of the Epstein-square and a single-strip tester for measuring the power loss of nonoriented electrical steels,</w:t>
            </w:r>
            <w:bookmarkStart w:id="323" w:name="OLE_LINK148"/>
            <w:bookmarkStart w:id="324" w:name="OLE_LINK149"/>
            <w:r w:rsidRPr="000C31E2">
              <w:rPr>
                <w:rFonts w:hAnsi="Times New Roman"/>
                <w:sz w:val="24"/>
                <w:szCs w:val="24"/>
              </w:rPr>
              <w:t>”</w:t>
            </w:r>
            <w:bookmarkEnd w:id="323"/>
            <w:bookmarkEnd w:id="324"/>
            <w:r w:rsidRPr="000C31E2">
              <w:rPr>
                <w:rFonts w:hAnsi="Times New Roman"/>
                <w:sz w:val="24"/>
                <w:szCs w:val="24"/>
              </w:rPr>
              <w:t xml:space="preserve"> </w:t>
            </w:r>
            <w:r w:rsidRPr="000C31E2">
              <w:rPr>
                <w:rFonts w:hAnsi="Times New Roman"/>
                <w:i/>
                <w:iCs/>
                <w:sz w:val="24"/>
                <w:szCs w:val="24"/>
              </w:rPr>
              <w:t>IEEE Trans. Magn.</w:t>
            </w:r>
            <w:r w:rsidRPr="000C31E2">
              <w:rPr>
                <w:rFonts w:hAnsi="Times New Roman"/>
                <w:iCs/>
                <w:sz w:val="24"/>
                <w:szCs w:val="24"/>
              </w:rPr>
              <w:t>,</w:t>
            </w:r>
            <w:r w:rsidRPr="000C31E2">
              <w:rPr>
                <w:rFonts w:hAnsi="Times New Roman"/>
                <w:i/>
                <w:iCs/>
                <w:sz w:val="24"/>
                <w:szCs w:val="24"/>
              </w:rPr>
              <w:t xml:space="preserve"> </w:t>
            </w:r>
            <w:r w:rsidRPr="000C31E2">
              <w:rPr>
                <w:rFonts w:hAnsi="Times New Roman"/>
                <w:sz w:val="24"/>
                <w:szCs w:val="24"/>
              </w:rPr>
              <w:t>vol. 19, no. 6, pp. 2705-2710, Nov. 1983.</w:t>
            </w:r>
            <w:bookmarkEnd w:id="321"/>
          </w:p>
        </w:tc>
      </w:tr>
      <w:tr w:rsidR="000C31E2" w:rsidRPr="000C31E2" w14:paraId="495C6C8B" w14:textId="77777777" w:rsidTr="00FA77F7">
        <w:tc>
          <w:tcPr>
            <w:tcW w:w="1566" w:type="dxa"/>
          </w:tcPr>
          <w:p w14:paraId="381DE35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[MOS87]</w:t>
            </w:r>
          </w:p>
        </w:tc>
        <w:tc>
          <w:tcPr>
            <w:tcW w:w="7450" w:type="dxa"/>
          </w:tcPr>
          <w:p w14:paraId="6DA761B6"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25" w:name="_Ref430954870"/>
            <w:r w:rsidRPr="000C31E2">
              <w:rPr>
                <w:rFonts w:hAnsi="Times New Roman"/>
                <w:sz w:val="24"/>
                <w:szCs w:val="24"/>
              </w:rPr>
              <w:t xml:space="preserve">A. Moses and G. Shirkoohi, “Iron loss in non-oriented electrical steels under distorted flux conditions,” </w:t>
            </w:r>
            <w:r w:rsidRPr="000C31E2">
              <w:rPr>
                <w:rFonts w:hAnsi="Times New Roman"/>
                <w:i/>
                <w:sz w:val="24"/>
                <w:szCs w:val="24"/>
              </w:rPr>
              <w:t>IEEE Trans. Magn.,</w:t>
            </w:r>
            <w:r w:rsidRPr="000C31E2">
              <w:rPr>
                <w:rFonts w:hAnsi="Times New Roman"/>
                <w:sz w:val="24"/>
                <w:szCs w:val="24"/>
              </w:rPr>
              <w:t xml:space="preserve"> vol. 23, no. 5, pp. 3217-3220, Sept. 1987.</w:t>
            </w:r>
            <w:bookmarkEnd w:id="325"/>
          </w:p>
        </w:tc>
      </w:tr>
      <w:tr w:rsidR="000C31E2" w:rsidRPr="000C31E2" w14:paraId="23D1089A" w14:textId="77777777" w:rsidTr="00FA77F7">
        <w:tc>
          <w:tcPr>
            <w:tcW w:w="1566" w:type="dxa"/>
          </w:tcPr>
          <w:p w14:paraId="79BCD9D9"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[MU13]</w:t>
            </w:r>
          </w:p>
        </w:tc>
        <w:tc>
          <w:tcPr>
            <w:tcW w:w="7450" w:type="dxa"/>
          </w:tcPr>
          <w:p w14:paraId="5CFE535D"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26" w:name="_Ref467930866"/>
            <w:r w:rsidRPr="000C31E2">
              <w:rPr>
                <w:rFonts w:hAnsi="Times New Roman"/>
                <w:sz w:val="24"/>
                <w:szCs w:val="24"/>
              </w:rPr>
              <w:t xml:space="preserve">M. </w:t>
            </w:r>
            <w:r w:rsidRPr="000C31E2">
              <w:rPr>
                <w:rFonts w:hAnsi="Times New Roman"/>
                <w:sz w:val="24"/>
                <w:szCs w:val="24"/>
                <w:lang w:val="en-GB"/>
              </w:rPr>
              <w:t>Mu</w:t>
            </w:r>
            <w:r w:rsidRPr="000C31E2">
              <w:rPr>
                <w:rFonts w:hAnsi="Times New Roman"/>
                <w:sz w:val="24"/>
                <w:szCs w:val="24"/>
              </w:rPr>
              <w:t xml:space="preserve">, F. Zheng, Q. Li, and F. C. Lee, “Finite element analysis of inductor core loss under DC bias conditions,” </w:t>
            </w:r>
            <w:r w:rsidRPr="000C31E2">
              <w:rPr>
                <w:rFonts w:hAnsi="Times New Roman"/>
                <w:i/>
                <w:sz w:val="24"/>
                <w:szCs w:val="24"/>
              </w:rPr>
              <w:t>IEEE Trans. Power Electron.</w:t>
            </w:r>
            <w:r w:rsidRPr="000C31E2">
              <w:rPr>
                <w:rFonts w:hAnsi="Times New Roman"/>
                <w:sz w:val="24"/>
                <w:szCs w:val="24"/>
              </w:rPr>
              <w:t>, vol. 28, no. 9, pp. 4414-4421, Sept. 2013.</w:t>
            </w:r>
            <w:bookmarkEnd w:id="326"/>
          </w:p>
        </w:tc>
      </w:tr>
      <w:tr w:rsidR="000C31E2" w:rsidRPr="000C31E2" w14:paraId="38832F9C" w14:textId="77777777" w:rsidTr="00FA77F7">
        <w:tc>
          <w:tcPr>
            <w:tcW w:w="1566" w:type="dxa"/>
          </w:tcPr>
          <w:p w14:paraId="2543D26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[MUH12]</w:t>
            </w:r>
          </w:p>
        </w:tc>
        <w:tc>
          <w:tcPr>
            <w:tcW w:w="7450" w:type="dxa"/>
          </w:tcPr>
          <w:p w14:paraId="35EBF783"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27" w:name="_Ref418455628"/>
            <w:r w:rsidRPr="000C31E2">
              <w:rPr>
                <w:rFonts w:hAnsi="Times New Roman"/>
                <w:sz w:val="24"/>
                <w:szCs w:val="24"/>
                <w:lang w:val="en-GB"/>
              </w:rPr>
              <w:t>J. Muhlethaler, J. Biela, J. W. Kolar, and A. Ecklebe, “</w:t>
            </w:r>
            <w:bookmarkStart w:id="328" w:name="OLE_LINK95"/>
            <w:bookmarkStart w:id="329" w:name="OLE_LINK96"/>
            <w:r w:rsidRPr="000C31E2">
              <w:rPr>
                <w:rFonts w:hAnsi="Times New Roman"/>
                <w:sz w:val="24"/>
                <w:szCs w:val="24"/>
                <w:lang w:val="en-GB"/>
              </w:rPr>
              <w:t>Core losses under the DC bias condition based on Steimetz parameters</w:t>
            </w:r>
            <w:bookmarkEnd w:id="328"/>
            <w:bookmarkEnd w:id="329"/>
            <w:r w:rsidRPr="000C31E2">
              <w:rPr>
                <w:rFonts w:hAnsi="Times New Roman"/>
                <w:sz w:val="24"/>
                <w:szCs w:val="24"/>
                <w:lang w:val="en-GB"/>
              </w:rPr>
              <w:t xml:space="preserve">,” </w:t>
            </w:r>
            <w:r w:rsidRPr="000C31E2">
              <w:rPr>
                <w:rFonts w:hAnsi="Times New Roman"/>
                <w:i/>
                <w:sz w:val="24"/>
                <w:szCs w:val="24"/>
                <w:lang w:val="en-GB"/>
              </w:rPr>
              <w:t>IEEE Trans. Power Electron</w:t>
            </w:r>
            <w:r w:rsidRPr="000C31E2">
              <w:rPr>
                <w:rFonts w:hAnsi="Times New Roman"/>
                <w:sz w:val="24"/>
                <w:szCs w:val="24"/>
                <w:lang w:val="en-GB"/>
              </w:rPr>
              <w:t>., vol. 27, no. 2, pp. 953-963, Feb. 2012</w:t>
            </w:r>
            <w:r w:rsidRPr="000C31E2">
              <w:rPr>
                <w:rFonts w:hAnsi="Times New Roman"/>
                <w:sz w:val="24"/>
                <w:szCs w:val="24"/>
              </w:rPr>
              <w:t>.</w:t>
            </w:r>
            <w:bookmarkEnd w:id="327"/>
          </w:p>
        </w:tc>
      </w:tr>
      <w:tr w:rsidR="000C31E2" w:rsidRPr="000C31E2" w14:paraId="4BCCB94C" w14:textId="77777777" w:rsidTr="00FA77F7">
        <w:tc>
          <w:tcPr>
            <w:tcW w:w="1566" w:type="dxa"/>
          </w:tcPr>
          <w:p w14:paraId="1BC6576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[MUR83]</w:t>
            </w:r>
          </w:p>
        </w:tc>
        <w:tc>
          <w:tcPr>
            <w:tcW w:w="7450" w:type="dxa"/>
          </w:tcPr>
          <w:p w14:paraId="2313DB31"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Murphy and M. Egan, “A comparison of PWM strategies for inverter-fed induction motors,” </w:t>
            </w:r>
            <w:r w:rsidRPr="000C31E2">
              <w:rPr>
                <w:rFonts w:hAnsi="Times New Roman"/>
                <w:i/>
                <w:sz w:val="24"/>
                <w:szCs w:val="24"/>
              </w:rPr>
              <w:t>IEEE Trans. Ind. Appl</w:t>
            </w:r>
            <w:r w:rsidRPr="000C31E2">
              <w:rPr>
                <w:rFonts w:hAnsi="Times New Roman"/>
                <w:sz w:val="24"/>
                <w:szCs w:val="24"/>
              </w:rPr>
              <w:t>., vol. 19, no. 3, pp. 363-369, May/Jun. 1983.</w:t>
            </w:r>
          </w:p>
        </w:tc>
      </w:tr>
      <w:tr w:rsidR="000C31E2" w:rsidRPr="000C31E2" w14:paraId="7BA26AEE" w14:textId="77777777" w:rsidTr="00FA77F7">
        <w:tc>
          <w:tcPr>
            <w:tcW w:w="1566" w:type="dxa"/>
          </w:tcPr>
          <w:p w14:paraId="07ED71E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[NAK14]</w:t>
            </w:r>
          </w:p>
        </w:tc>
        <w:tc>
          <w:tcPr>
            <w:tcW w:w="7450" w:type="dxa"/>
          </w:tcPr>
          <w:p w14:paraId="3B38585B" w14:textId="4295CF0E"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30" w:name="_Ref443916398"/>
            <w:r w:rsidRPr="000C31E2">
              <w:rPr>
                <w:rFonts w:hAnsi="Times New Roman"/>
                <w:sz w:val="24"/>
                <w:szCs w:val="24"/>
                <w:lang w:val="en-GB"/>
              </w:rPr>
              <w:t xml:space="preserve">M. Nakahara and K. Wada, “Analysis of hysteresis and eddy-current losses for a medium-frequency transformer in an isolated DC-DC converter,” in </w:t>
            </w:r>
            <w:r w:rsidR="007E513F" w:rsidRPr="000C31E2">
              <w:rPr>
                <w:rFonts w:hAnsi="Times New Roman"/>
                <w:i/>
                <w:sz w:val="24"/>
                <w:szCs w:val="24"/>
                <w:lang w:val="en-GB"/>
              </w:rPr>
              <w:t xml:space="preserve">IEEE Applied </w:t>
            </w:r>
            <w:hyperlink r:id="rId225" w:history="1">
              <w:r w:rsidRPr="000C31E2">
                <w:rPr>
                  <w:rFonts w:hAnsi="Times New Roman"/>
                  <w:i/>
                  <w:sz w:val="24"/>
                  <w:szCs w:val="24"/>
                  <w:lang w:val="en-GB"/>
                </w:rPr>
                <w:t>Power Electronics Conference</w:t>
              </w:r>
            </w:hyperlink>
            <w:r w:rsidRPr="000C31E2">
              <w:rPr>
                <w:rFonts w:hAnsi="Times New Roman"/>
                <w:i/>
                <w:sz w:val="24"/>
                <w:szCs w:val="24"/>
                <w:lang w:val="en-GB"/>
              </w:rPr>
              <w:t xml:space="preserve"> (IPEC)</w:t>
            </w:r>
            <w:r w:rsidRPr="000C31E2">
              <w:rPr>
                <w:rFonts w:hAnsi="Times New Roman"/>
                <w:sz w:val="24"/>
                <w:szCs w:val="24"/>
                <w:lang w:val="en-GB"/>
              </w:rPr>
              <w:t xml:space="preserve">, Hiroshima, Japan, </w:t>
            </w:r>
            <w:r w:rsidR="00956B0B" w:rsidRPr="000C31E2">
              <w:rPr>
                <w:rFonts w:hAnsi="Times New Roman"/>
                <w:sz w:val="24"/>
                <w:szCs w:val="24"/>
                <w:lang w:val="en-GB"/>
              </w:rPr>
              <w:t xml:space="preserve">18-21 </w:t>
            </w:r>
            <w:r w:rsidRPr="000C31E2">
              <w:rPr>
                <w:rFonts w:hAnsi="Times New Roman"/>
                <w:sz w:val="24"/>
                <w:szCs w:val="24"/>
                <w:lang w:val="en-GB"/>
              </w:rPr>
              <w:t>May 2014, pp. 2511-2516</w:t>
            </w:r>
            <w:bookmarkEnd w:id="330"/>
            <w:r w:rsidRPr="000C31E2">
              <w:rPr>
                <w:rFonts w:hAnsi="Times New Roman"/>
                <w:sz w:val="24"/>
                <w:szCs w:val="24"/>
                <w:lang w:val="en-GB"/>
              </w:rPr>
              <w:t>.</w:t>
            </w:r>
          </w:p>
        </w:tc>
      </w:tr>
      <w:tr w:rsidR="000C31E2" w:rsidRPr="000C31E2" w14:paraId="169C68FF" w14:textId="77777777" w:rsidTr="00FA77F7">
        <w:tc>
          <w:tcPr>
            <w:tcW w:w="1566" w:type="dxa"/>
          </w:tcPr>
          <w:p w14:paraId="20ED1E6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[NAK92]</w:t>
            </w:r>
          </w:p>
        </w:tc>
        <w:tc>
          <w:tcPr>
            <w:tcW w:w="7450" w:type="dxa"/>
          </w:tcPr>
          <w:p w14:paraId="43B5201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T. Nakata, M. Nakano, and K. Kawahara, “Effects of stress due to cutting on magnetic characteristics of silicon steel,” </w:t>
            </w:r>
            <w:r w:rsidRPr="000C31E2">
              <w:rPr>
                <w:rFonts w:hAnsi="Times New Roman"/>
                <w:i/>
                <w:sz w:val="24"/>
                <w:szCs w:val="24"/>
              </w:rPr>
              <w:t>IEEE Translation J. Magn. Japan,</w:t>
            </w:r>
            <w:r w:rsidRPr="000C31E2">
              <w:rPr>
                <w:rFonts w:hAnsi="Times New Roman"/>
                <w:sz w:val="24"/>
                <w:szCs w:val="24"/>
              </w:rPr>
              <w:t xml:space="preserve"> vol. 7, no. 6, pp. 453-457. Jun. 1992.</w:t>
            </w:r>
          </w:p>
        </w:tc>
      </w:tr>
      <w:tr w:rsidR="000C31E2" w:rsidRPr="000C31E2" w14:paraId="56025588" w14:textId="77777777" w:rsidTr="00FA77F7">
        <w:tc>
          <w:tcPr>
            <w:tcW w:w="1566" w:type="dxa"/>
          </w:tcPr>
          <w:p w14:paraId="0974CE4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[NER02]</w:t>
            </w:r>
          </w:p>
        </w:tc>
        <w:tc>
          <w:tcPr>
            <w:tcW w:w="7450" w:type="dxa"/>
          </w:tcPr>
          <w:p w14:paraId="611AA394"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Nerg, M. Niemela, J. Pyrhonen, and J. Partanen, “FEM calculation of rotor losses in a medium speed direct torque controlled PM synchronous motor at different load conditions,” </w:t>
            </w:r>
            <w:r w:rsidRPr="000C31E2">
              <w:rPr>
                <w:rFonts w:hAnsi="Times New Roman"/>
                <w:i/>
                <w:sz w:val="24"/>
                <w:szCs w:val="24"/>
              </w:rPr>
              <w:t>IEEE Trans. Magn</w:t>
            </w:r>
            <w:r w:rsidRPr="000C31E2">
              <w:rPr>
                <w:rFonts w:hAnsi="Times New Roman"/>
                <w:sz w:val="24"/>
                <w:szCs w:val="24"/>
              </w:rPr>
              <w:t>., vol. 38, no. 5, pp. 3255-3257, Sept. 2002.</w:t>
            </w:r>
          </w:p>
        </w:tc>
      </w:tr>
      <w:tr w:rsidR="000C31E2" w:rsidRPr="000C31E2" w14:paraId="141A6AAD" w14:textId="77777777" w:rsidTr="00FA77F7">
        <w:tc>
          <w:tcPr>
            <w:tcW w:w="1566" w:type="dxa"/>
          </w:tcPr>
          <w:p w14:paraId="32982A6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[NEW78]</w:t>
            </w:r>
          </w:p>
        </w:tc>
        <w:tc>
          <w:tcPr>
            <w:tcW w:w="7450" w:type="dxa"/>
          </w:tcPr>
          <w:p w14:paraId="129FB61E"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R. Newbury, “Prediction of loss in silicon steel from distorted waveforms,” </w:t>
            </w:r>
            <w:r w:rsidRPr="000C31E2">
              <w:rPr>
                <w:rFonts w:hAnsi="Times New Roman"/>
                <w:i/>
                <w:sz w:val="24"/>
                <w:szCs w:val="24"/>
                <w:lang w:val="en-GB"/>
              </w:rPr>
              <w:t>IEEE Trans. Magn</w:t>
            </w:r>
            <w:r w:rsidRPr="000C31E2">
              <w:rPr>
                <w:rFonts w:hAnsi="Times New Roman"/>
                <w:sz w:val="24"/>
                <w:szCs w:val="24"/>
                <w:lang w:val="en-GB"/>
              </w:rPr>
              <w:t>, vol. 14, no. 4, pp. 263-268, Jul. 1978.</w:t>
            </w:r>
          </w:p>
        </w:tc>
      </w:tr>
      <w:tr w:rsidR="000C31E2" w:rsidRPr="000C31E2" w14:paraId="0E3DC4A6" w14:textId="77777777" w:rsidTr="00FA77F7">
        <w:tc>
          <w:tcPr>
            <w:tcW w:w="1566" w:type="dxa"/>
          </w:tcPr>
          <w:p w14:paraId="547B3727"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[PAR97]</w:t>
            </w:r>
          </w:p>
        </w:tc>
        <w:tc>
          <w:tcPr>
            <w:tcW w:w="7450" w:type="dxa"/>
          </w:tcPr>
          <w:p w14:paraId="15FFB7E0"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M. Pardavi-Horvath and G. Vertesy, “Minor loop behavior in classical Preisach hysteretic systems,” </w:t>
            </w:r>
            <w:r w:rsidRPr="000C31E2">
              <w:rPr>
                <w:rFonts w:hAnsi="Times New Roman"/>
                <w:i/>
                <w:sz w:val="24"/>
                <w:szCs w:val="24"/>
              </w:rPr>
              <w:t>IEEE Trans. Magn.</w:t>
            </w:r>
            <w:r w:rsidRPr="000C31E2">
              <w:rPr>
                <w:rFonts w:hAnsi="Times New Roman"/>
                <w:sz w:val="24"/>
                <w:szCs w:val="24"/>
              </w:rPr>
              <w:t>, vol. 33, no. 5, pp. 3975-3977, Sept. 1997.</w:t>
            </w:r>
          </w:p>
        </w:tc>
      </w:tr>
      <w:tr w:rsidR="000C31E2" w:rsidRPr="000C31E2" w14:paraId="070657EA" w14:textId="77777777" w:rsidTr="00FA77F7">
        <w:tc>
          <w:tcPr>
            <w:tcW w:w="1566" w:type="dxa"/>
          </w:tcPr>
          <w:p w14:paraId="72ADD796"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[PFU91]</w:t>
            </w:r>
          </w:p>
        </w:tc>
        <w:tc>
          <w:tcPr>
            <w:tcW w:w="7450" w:type="dxa"/>
          </w:tcPr>
          <w:p w14:paraId="12349A0B"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31" w:name="_Ref431376679"/>
            <w:r w:rsidRPr="000C31E2">
              <w:rPr>
                <w:rFonts w:hAnsi="Times New Roman"/>
                <w:sz w:val="24"/>
                <w:szCs w:val="24"/>
                <w:lang w:val="en-GB"/>
              </w:rPr>
              <w:t xml:space="preserve">H. Pfutzner and P. Schonhuber, “On the problem of the field detection for single sheet testers,” </w:t>
            </w:r>
            <w:r w:rsidRPr="000C31E2">
              <w:rPr>
                <w:rFonts w:hAnsi="Times New Roman"/>
                <w:i/>
                <w:iCs/>
                <w:sz w:val="24"/>
                <w:szCs w:val="24"/>
                <w:lang w:val="en-GB"/>
              </w:rPr>
              <w:t>IEEE Trans. Magn.</w:t>
            </w:r>
            <w:r w:rsidRPr="000C31E2">
              <w:rPr>
                <w:rFonts w:hAnsi="Times New Roman"/>
                <w:sz w:val="24"/>
                <w:szCs w:val="24"/>
                <w:lang w:val="en-GB"/>
              </w:rPr>
              <w:t>, vol. 27, no. 2, pp. 778-785, Mar. 1991.</w:t>
            </w:r>
            <w:bookmarkEnd w:id="331"/>
          </w:p>
        </w:tc>
      </w:tr>
      <w:tr w:rsidR="000C31E2" w:rsidRPr="000C31E2" w14:paraId="687A3E9F" w14:textId="77777777" w:rsidTr="00FA77F7">
        <w:tc>
          <w:tcPr>
            <w:tcW w:w="1566" w:type="dxa"/>
          </w:tcPr>
          <w:p w14:paraId="19675D2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[POP10]</w:t>
            </w:r>
          </w:p>
        </w:tc>
        <w:tc>
          <w:tcPr>
            <w:tcW w:w="7450" w:type="dxa"/>
          </w:tcPr>
          <w:p w14:paraId="2D6DCDBB"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32" w:name="_Ref421632497"/>
            <w:bookmarkStart w:id="333" w:name="_Ref422988438"/>
            <w:r w:rsidRPr="000C31E2">
              <w:rPr>
                <w:rFonts w:hAnsi="Times New Roman"/>
                <w:sz w:val="24"/>
                <w:szCs w:val="24"/>
                <w:lang w:val="en-GB"/>
              </w:rPr>
              <w:t>M. Popescu, D. M. Ionel, A. Boglietti, A. Cavagnino, C. Cossar, and M. I. McGilp, “</w:t>
            </w:r>
            <w:bookmarkStart w:id="334" w:name="OLE_LINK86"/>
            <w:bookmarkStart w:id="335" w:name="OLE_LINK87"/>
            <w:r w:rsidRPr="000C31E2">
              <w:rPr>
                <w:rFonts w:hAnsi="Times New Roman"/>
                <w:sz w:val="24"/>
                <w:szCs w:val="24"/>
                <w:lang w:val="en-GB"/>
              </w:rPr>
              <w:t>A general model for estimating the laminated steel losses under PWM voltage supply</w:t>
            </w:r>
            <w:bookmarkEnd w:id="334"/>
            <w:bookmarkEnd w:id="335"/>
            <w:r w:rsidRPr="000C31E2">
              <w:rPr>
                <w:rFonts w:hAnsi="Times New Roman"/>
                <w:sz w:val="24"/>
                <w:szCs w:val="24"/>
                <w:lang w:val="en-GB"/>
              </w:rPr>
              <w:t xml:space="preserve">,” </w:t>
            </w:r>
            <w:r w:rsidRPr="000C31E2">
              <w:rPr>
                <w:rFonts w:hAnsi="Times New Roman"/>
                <w:i/>
                <w:sz w:val="24"/>
                <w:szCs w:val="24"/>
                <w:lang w:val="en-GB"/>
              </w:rPr>
              <w:t>IEEE Trans. Ind. Appl.</w:t>
            </w:r>
            <w:r w:rsidRPr="000C31E2">
              <w:rPr>
                <w:rFonts w:hAnsi="Times New Roman"/>
                <w:sz w:val="24"/>
                <w:szCs w:val="24"/>
                <w:lang w:val="en-GB"/>
              </w:rPr>
              <w:t>, vol. 46, no. 4, pp. 1389-1396, Jul./Aug. 2010</w:t>
            </w:r>
            <w:bookmarkEnd w:id="332"/>
            <w:r w:rsidRPr="000C31E2">
              <w:rPr>
                <w:rFonts w:hAnsi="Times New Roman"/>
                <w:sz w:val="24"/>
                <w:szCs w:val="24"/>
                <w:lang w:val="en-GB"/>
              </w:rPr>
              <w:t>.</w:t>
            </w:r>
            <w:bookmarkEnd w:id="333"/>
          </w:p>
        </w:tc>
      </w:tr>
      <w:tr w:rsidR="000C31E2" w:rsidRPr="000C31E2" w14:paraId="6A1450B3" w14:textId="77777777" w:rsidTr="00FA77F7">
        <w:tc>
          <w:tcPr>
            <w:tcW w:w="1566" w:type="dxa"/>
          </w:tcPr>
          <w:p w14:paraId="34C142B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[PRE35]</w:t>
            </w:r>
          </w:p>
        </w:tc>
        <w:tc>
          <w:tcPr>
            <w:tcW w:w="7450" w:type="dxa"/>
          </w:tcPr>
          <w:p w14:paraId="752A127E"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36" w:name="_Ref464556325"/>
            <w:r w:rsidRPr="000C31E2">
              <w:rPr>
                <w:rFonts w:hAnsi="Times New Roman"/>
                <w:sz w:val="24"/>
                <w:szCs w:val="24"/>
              </w:rPr>
              <w:t xml:space="preserve">F. Preisach, “About the magnetic aftereffect.,” </w:t>
            </w:r>
            <w:r w:rsidRPr="000C31E2">
              <w:rPr>
                <w:rFonts w:hAnsi="Times New Roman"/>
                <w:i/>
                <w:sz w:val="24"/>
                <w:szCs w:val="24"/>
              </w:rPr>
              <w:t>Zeitschrift Fur Physik</w:t>
            </w:r>
            <w:r w:rsidRPr="000C31E2">
              <w:rPr>
                <w:rFonts w:hAnsi="Times New Roman"/>
                <w:sz w:val="24"/>
                <w:szCs w:val="24"/>
              </w:rPr>
              <w:t>, vol. 94, pp. 277-302, May 1935</w:t>
            </w:r>
            <w:bookmarkEnd w:id="336"/>
            <w:r w:rsidRPr="000C31E2">
              <w:rPr>
                <w:rFonts w:hAnsi="Times New Roman"/>
                <w:sz w:val="24"/>
                <w:szCs w:val="24"/>
              </w:rPr>
              <w:t>.</w:t>
            </w:r>
          </w:p>
        </w:tc>
      </w:tr>
      <w:tr w:rsidR="000C31E2" w:rsidRPr="000C31E2" w14:paraId="51C10791" w14:textId="77777777" w:rsidTr="00FA77F7">
        <w:tc>
          <w:tcPr>
            <w:tcW w:w="1566" w:type="dxa"/>
          </w:tcPr>
          <w:p w14:paraId="2868D6A5"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[PRY58]</w:t>
            </w:r>
          </w:p>
        </w:tc>
        <w:tc>
          <w:tcPr>
            <w:tcW w:w="7450" w:type="dxa"/>
          </w:tcPr>
          <w:p w14:paraId="58FF35D5"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37" w:name="_Ref418419455"/>
            <w:r w:rsidRPr="000C31E2">
              <w:rPr>
                <w:rFonts w:hAnsi="Times New Roman"/>
                <w:sz w:val="24"/>
                <w:szCs w:val="24"/>
              </w:rPr>
              <w:t>R. H. Pry and C. P. Bean, “</w:t>
            </w:r>
            <w:bookmarkStart w:id="338" w:name="OLE_LINK36"/>
            <w:bookmarkStart w:id="339" w:name="OLE_LINK37"/>
            <w:bookmarkStart w:id="340" w:name="OLE_LINK57"/>
            <w:r w:rsidRPr="000C31E2">
              <w:rPr>
                <w:rFonts w:hAnsi="Times New Roman"/>
                <w:sz w:val="24"/>
                <w:szCs w:val="24"/>
              </w:rPr>
              <w:t>Calculation of the energy loss in magnetic sheet materials using a domain model</w:t>
            </w:r>
            <w:bookmarkEnd w:id="338"/>
            <w:bookmarkEnd w:id="339"/>
            <w:bookmarkEnd w:id="340"/>
            <w:r w:rsidRPr="000C31E2">
              <w:rPr>
                <w:rFonts w:hAnsi="Times New Roman"/>
                <w:sz w:val="24"/>
                <w:szCs w:val="24"/>
              </w:rPr>
              <w:t xml:space="preserve">,” </w:t>
            </w:r>
            <w:r w:rsidRPr="000C31E2">
              <w:rPr>
                <w:rFonts w:hAnsi="Times New Roman"/>
                <w:i/>
                <w:sz w:val="24"/>
                <w:szCs w:val="24"/>
              </w:rPr>
              <w:t>J. Appl. Phys</w:t>
            </w:r>
            <w:r w:rsidRPr="000C31E2">
              <w:rPr>
                <w:rFonts w:hAnsi="Times New Roman"/>
                <w:sz w:val="24"/>
                <w:szCs w:val="24"/>
              </w:rPr>
              <w:t>., vol. 29, no. 3, pp. 532-533, Mar. 1958.</w:t>
            </w:r>
            <w:bookmarkEnd w:id="337"/>
          </w:p>
        </w:tc>
      </w:tr>
      <w:tr w:rsidR="000C31E2" w:rsidRPr="000C31E2" w14:paraId="3753BE6B" w14:textId="77777777" w:rsidTr="00FA77F7">
        <w:tc>
          <w:tcPr>
            <w:tcW w:w="1566" w:type="dxa"/>
          </w:tcPr>
          <w:p w14:paraId="754C21A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[RAG09]</w:t>
            </w:r>
          </w:p>
        </w:tc>
        <w:tc>
          <w:tcPr>
            <w:tcW w:w="7450" w:type="dxa"/>
          </w:tcPr>
          <w:p w14:paraId="04B538E1"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41" w:name="_Ref418627974"/>
            <w:r w:rsidRPr="000C31E2">
              <w:rPr>
                <w:rFonts w:hAnsi="Times New Roman"/>
                <w:sz w:val="24"/>
                <w:szCs w:val="24"/>
                <w:lang w:val="en-GB"/>
              </w:rPr>
              <w:t>A. Raghunathan, Y. Melikhov, J. Snyder, and D. Jiles, “</w:t>
            </w:r>
            <w:bookmarkStart w:id="342" w:name="OLE_LINK89"/>
            <w:bookmarkStart w:id="343" w:name="OLE_LINK90"/>
            <w:r w:rsidRPr="000C31E2">
              <w:rPr>
                <w:rFonts w:hAnsi="Times New Roman"/>
                <w:sz w:val="24"/>
                <w:szCs w:val="24"/>
                <w:lang w:val="en-GB"/>
              </w:rPr>
              <w:t>Modeling the temperature dependence of hysteresis based on Jiles-Atherton theory</w:t>
            </w:r>
            <w:bookmarkEnd w:id="342"/>
            <w:bookmarkEnd w:id="343"/>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45, no. 10, pp. 3954-3957, Oct. 2009</w:t>
            </w:r>
            <w:r w:rsidRPr="000C31E2">
              <w:rPr>
                <w:rFonts w:hAnsi="Times New Roman"/>
                <w:sz w:val="24"/>
                <w:szCs w:val="24"/>
              </w:rPr>
              <w:t>.</w:t>
            </w:r>
            <w:bookmarkEnd w:id="341"/>
          </w:p>
        </w:tc>
      </w:tr>
      <w:tr w:rsidR="000C31E2" w:rsidRPr="000C31E2" w14:paraId="0293F6B4" w14:textId="77777777" w:rsidTr="00FA77F7">
        <w:tc>
          <w:tcPr>
            <w:tcW w:w="1566" w:type="dxa"/>
          </w:tcPr>
          <w:p w14:paraId="22BCEEE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[RAG10]</w:t>
            </w:r>
          </w:p>
        </w:tc>
        <w:tc>
          <w:tcPr>
            <w:tcW w:w="7450" w:type="dxa"/>
          </w:tcPr>
          <w:p w14:paraId="4526F50E"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A. Raghunathan, Y. Melikhov, J. Snyder, and D. Jiles, “Theoretical model of temperature dependence of hysteresis based on mean field theory,” </w:t>
            </w:r>
            <w:r w:rsidRPr="000C31E2">
              <w:rPr>
                <w:rFonts w:hAnsi="Times New Roman"/>
                <w:i/>
                <w:sz w:val="24"/>
                <w:szCs w:val="24"/>
                <w:lang w:val="en-GB"/>
              </w:rPr>
              <w:t>IEEE Trans. Magn</w:t>
            </w:r>
            <w:r w:rsidRPr="000C31E2">
              <w:rPr>
                <w:rFonts w:hAnsi="Times New Roman"/>
                <w:sz w:val="24"/>
                <w:szCs w:val="24"/>
                <w:lang w:val="en-GB"/>
              </w:rPr>
              <w:t>., vol. 46, no. 6, pp. 1507-1510. Jun. 2010.</w:t>
            </w:r>
          </w:p>
        </w:tc>
      </w:tr>
      <w:tr w:rsidR="000C31E2" w:rsidRPr="000C31E2" w14:paraId="1C00D5BB" w14:textId="77777777" w:rsidTr="00FA77F7">
        <w:tc>
          <w:tcPr>
            <w:tcW w:w="1566" w:type="dxa"/>
          </w:tcPr>
          <w:p w14:paraId="016BF7FD" w14:textId="77777777" w:rsidR="00C73277" w:rsidRPr="000C31E2" w:rsidRDefault="00C73277" w:rsidP="00116496">
            <w:pPr>
              <w:pStyle w:val="References"/>
              <w:numPr>
                <w:ilvl w:val="0"/>
                <w:numId w:val="0"/>
              </w:numPr>
              <w:spacing w:before="120" w:after="120"/>
              <w:ind w:left="360" w:hanging="360"/>
              <w:jc w:val="left"/>
              <w:rPr>
                <w:rFonts w:hAnsi="Times New Roman"/>
                <w:sz w:val="24"/>
                <w:szCs w:val="24"/>
              </w:rPr>
            </w:pPr>
            <w:r w:rsidRPr="000C31E2">
              <w:rPr>
                <w:rFonts w:hAnsi="Times New Roman"/>
                <w:sz w:val="24"/>
                <w:szCs w:val="24"/>
              </w:rPr>
              <w:t>[RAS17]</w:t>
            </w:r>
          </w:p>
        </w:tc>
        <w:tc>
          <w:tcPr>
            <w:tcW w:w="7450" w:type="dxa"/>
          </w:tcPr>
          <w:p w14:paraId="261558EA" w14:textId="77777777" w:rsidR="00C73277" w:rsidRPr="000C31E2" w:rsidRDefault="00C73277" w:rsidP="00116496">
            <w:pPr>
              <w:autoSpaceDE w:val="0"/>
              <w:autoSpaceDN w:val="0"/>
              <w:adjustRightInd w:val="0"/>
              <w:spacing w:before="120" w:after="120" w:line="240" w:lineRule="auto"/>
              <w:ind w:left="134"/>
              <w:rPr>
                <w:rFonts w:hAnsi="Times New Roman" w:cs="Times New Roman"/>
                <w:szCs w:val="24"/>
                <w:lang w:val="en-US" w:eastAsia="en-US"/>
              </w:rPr>
            </w:pPr>
            <w:r w:rsidRPr="000C31E2">
              <w:rPr>
                <w:rFonts w:hAnsi="Times New Roman" w:cs="Times New Roman"/>
                <w:szCs w:val="24"/>
                <w:lang w:val="en-US" w:eastAsia="en-US"/>
              </w:rPr>
              <w:t xml:space="preserve">P. Rasilo, S. Steentjes, A. Belahcen, R. Kouhia, and K. Hameyer, </w:t>
            </w:r>
            <w:r w:rsidRPr="000C31E2">
              <w:rPr>
                <w:rFonts w:hAnsi="Times New Roman" w:cs="Times New Roman"/>
                <w:szCs w:val="24"/>
              </w:rPr>
              <w:t>“</w:t>
            </w:r>
            <w:r w:rsidRPr="000C31E2">
              <w:rPr>
                <w:rFonts w:hAnsi="Times New Roman" w:cs="Times New Roman"/>
                <w:szCs w:val="24"/>
                <w:lang w:val="en-US" w:eastAsia="en-US"/>
              </w:rPr>
              <w:t>Model for stress-dependent hysteresis in electrical steel sheets including orthotropic anisotropy,</w:t>
            </w:r>
            <w:r w:rsidRPr="000C31E2">
              <w:rPr>
                <w:rFonts w:hAnsi="Times New Roman" w:cs="Times New Roman"/>
                <w:szCs w:val="24"/>
              </w:rPr>
              <w:t>”</w:t>
            </w:r>
            <w:r w:rsidRPr="000C31E2">
              <w:rPr>
                <w:rFonts w:hAnsi="Times New Roman" w:cs="Times New Roman"/>
                <w:szCs w:val="24"/>
                <w:lang w:val="en-US" w:eastAsia="en-US"/>
              </w:rPr>
              <w:t xml:space="preserve"> </w:t>
            </w:r>
            <w:r w:rsidRPr="000C31E2">
              <w:rPr>
                <w:rFonts w:hAnsi="Times New Roman" w:cs="Times New Roman"/>
                <w:i/>
                <w:szCs w:val="24"/>
              </w:rPr>
              <w:t>IEEE Trans. Magn.</w:t>
            </w:r>
            <w:r w:rsidRPr="000C31E2">
              <w:rPr>
                <w:rFonts w:hAnsi="Times New Roman" w:cs="Times New Roman"/>
                <w:szCs w:val="24"/>
              </w:rPr>
              <w:t>,</w:t>
            </w:r>
            <w:r w:rsidRPr="000C31E2">
              <w:rPr>
                <w:rFonts w:hAnsi="Times New Roman" w:cs="Times New Roman"/>
                <w:szCs w:val="24"/>
                <w:lang w:val="en-US" w:eastAsia="en-US"/>
              </w:rPr>
              <w:t xml:space="preserve"> vol. 53, no. 6, pp. 1-4, Jun. 2017.</w:t>
            </w:r>
          </w:p>
        </w:tc>
      </w:tr>
      <w:tr w:rsidR="000C31E2" w:rsidRPr="000C31E2" w14:paraId="5B00E74E" w14:textId="77777777" w:rsidTr="00FA77F7">
        <w:tc>
          <w:tcPr>
            <w:tcW w:w="1566" w:type="dxa"/>
          </w:tcPr>
          <w:p w14:paraId="67142DA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[ROD14]</w:t>
            </w:r>
          </w:p>
        </w:tc>
        <w:tc>
          <w:tcPr>
            <w:tcW w:w="7450" w:type="dxa"/>
          </w:tcPr>
          <w:p w14:paraId="0C274EA6"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44" w:name="_Ref418455630"/>
            <w:r w:rsidRPr="000C31E2">
              <w:rPr>
                <w:rFonts w:hAnsi="Times New Roman"/>
                <w:sz w:val="24"/>
                <w:szCs w:val="24"/>
              </w:rPr>
              <w:t xml:space="preserve">L. K. Rodrigues and G. W. Jewell, </w:t>
            </w:r>
            <w:r w:rsidRPr="000C31E2">
              <w:rPr>
                <w:rFonts w:hAnsi="Times New Roman"/>
                <w:sz w:val="24"/>
                <w:szCs w:val="24"/>
                <w:lang w:val="en-GB"/>
              </w:rPr>
              <w:t>“</w:t>
            </w:r>
            <w:bookmarkStart w:id="345" w:name="OLE_LINK97"/>
            <w:bookmarkStart w:id="346" w:name="OLE_LINK98"/>
            <w:r w:rsidRPr="000C31E2">
              <w:rPr>
                <w:rFonts w:hAnsi="Times New Roman"/>
                <w:sz w:val="24"/>
                <w:szCs w:val="24"/>
              </w:rPr>
              <w:t>Model specific characterization of soft magnetic materials for core loss prediction in electrical machines</w:t>
            </w:r>
            <w:bookmarkEnd w:id="345"/>
            <w:bookmarkEnd w:id="346"/>
            <w:r w:rsidRPr="000C31E2">
              <w:rPr>
                <w:rFonts w:hAnsi="Times New Roman"/>
                <w:sz w:val="24"/>
                <w:szCs w:val="24"/>
              </w:rPr>
              <w:t>,</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lang w:val="en-GB"/>
              </w:rPr>
              <w:t>IEEE Trans. Magn</w:t>
            </w:r>
            <w:r w:rsidRPr="000C31E2">
              <w:rPr>
                <w:rFonts w:hAnsi="Times New Roman"/>
                <w:sz w:val="24"/>
                <w:szCs w:val="24"/>
                <w:lang w:val="en-GB"/>
              </w:rPr>
              <w:t>.</w:t>
            </w:r>
            <w:r w:rsidRPr="000C31E2">
              <w:rPr>
                <w:rFonts w:hAnsi="Times New Roman"/>
                <w:sz w:val="24"/>
                <w:szCs w:val="24"/>
              </w:rPr>
              <w:t>, vol. 50, no. 11, pp. 1-4, Nov. 2014.</w:t>
            </w:r>
            <w:bookmarkEnd w:id="344"/>
          </w:p>
        </w:tc>
      </w:tr>
      <w:tr w:rsidR="000C31E2" w:rsidRPr="000C31E2" w14:paraId="76D7B5D0" w14:textId="77777777" w:rsidTr="00FA77F7">
        <w:tc>
          <w:tcPr>
            <w:tcW w:w="1566" w:type="dxa"/>
          </w:tcPr>
          <w:p w14:paraId="4CB6939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[ROS05]</w:t>
            </w:r>
          </w:p>
        </w:tc>
        <w:tc>
          <w:tcPr>
            <w:tcW w:w="7450" w:type="dxa"/>
          </w:tcPr>
          <w:p w14:paraId="13491C84" w14:textId="4A27C78F"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W. Roshen, “</w:t>
            </w:r>
            <w:bookmarkStart w:id="347" w:name="OLE_LINK146"/>
            <w:r w:rsidRPr="000C31E2">
              <w:rPr>
                <w:rFonts w:hAnsi="Times New Roman"/>
                <w:sz w:val="24"/>
                <w:szCs w:val="24"/>
              </w:rPr>
              <w:t>Iron loss model for PM synchronous motors in transportation</w:t>
            </w:r>
            <w:bookmarkEnd w:id="347"/>
            <w:r w:rsidRPr="000C31E2">
              <w:rPr>
                <w:rFonts w:hAnsi="Times New Roman"/>
                <w:sz w:val="24"/>
                <w:szCs w:val="24"/>
              </w:rPr>
              <w:t xml:space="preserve">,” in </w:t>
            </w:r>
            <w:hyperlink r:id="rId226" w:history="1">
              <w:r w:rsidRPr="000C31E2">
                <w:rPr>
                  <w:rFonts w:hAnsi="Times New Roman"/>
                  <w:i/>
                  <w:sz w:val="24"/>
                  <w:szCs w:val="24"/>
                </w:rPr>
                <w:t>Vehicle Power and Propulsion</w:t>
              </w:r>
            </w:hyperlink>
            <w:r w:rsidR="007E513F" w:rsidRPr="000C31E2">
              <w:rPr>
                <w:i/>
                <w:sz w:val="24"/>
                <w:szCs w:val="24"/>
              </w:rPr>
              <w:t xml:space="preserve"> Conference (VPPC)</w:t>
            </w:r>
            <w:r w:rsidRPr="000C31E2">
              <w:rPr>
                <w:rFonts w:hAnsi="Times New Roman"/>
                <w:i/>
                <w:sz w:val="24"/>
                <w:szCs w:val="24"/>
              </w:rPr>
              <w:t xml:space="preserve">, </w:t>
            </w:r>
            <w:r w:rsidRPr="000C31E2">
              <w:rPr>
                <w:rFonts w:hAnsi="Times New Roman"/>
                <w:sz w:val="24"/>
                <w:szCs w:val="24"/>
              </w:rPr>
              <w:t xml:space="preserve">Chicago, USA, </w:t>
            </w:r>
            <w:r w:rsidR="00956B0B" w:rsidRPr="000C31E2">
              <w:rPr>
                <w:rFonts w:hAnsi="Times New Roman"/>
                <w:sz w:val="24"/>
                <w:szCs w:val="24"/>
              </w:rPr>
              <w:t xml:space="preserve">7 </w:t>
            </w:r>
            <w:r w:rsidRPr="000C31E2">
              <w:rPr>
                <w:rFonts w:hAnsi="Times New Roman"/>
                <w:sz w:val="24"/>
                <w:szCs w:val="24"/>
              </w:rPr>
              <w:t xml:space="preserve">Sept. 2005. pp, 238-241. </w:t>
            </w:r>
          </w:p>
        </w:tc>
      </w:tr>
      <w:tr w:rsidR="000C31E2" w:rsidRPr="000C31E2" w14:paraId="441D576C" w14:textId="77777777" w:rsidTr="00FA77F7">
        <w:tc>
          <w:tcPr>
            <w:tcW w:w="1566" w:type="dxa"/>
          </w:tcPr>
          <w:p w14:paraId="4C66DFCD"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[ROU98]</w:t>
            </w:r>
          </w:p>
        </w:tc>
        <w:tc>
          <w:tcPr>
            <w:tcW w:w="7450" w:type="dxa"/>
          </w:tcPr>
          <w:p w14:paraId="21A4A366" w14:textId="6A84BCB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J. Rousseau, P. Tenant, L. Zegadi, D. Ligot, and B. Allard, </w:t>
            </w:r>
            <w:r w:rsidRPr="000C31E2">
              <w:rPr>
                <w:rFonts w:hAnsi="Times New Roman"/>
                <w:sz w:val="24"/>
                <w:szCs w:val="24"/>
                <w:lang w:val="en-GB"/>
              </w:rPr>
              <w:t>“</w:t>
            </w:r>
            <w:r w:rsidRPr="000C31E2">
              <w:rPr>
                <w:rFonts w:hAnsi="Times New Roman"/>
                <w:sz w:val="24"/>
                <w:szCs w:val="24"/>
              </w:rPr>
              <w:t xml:space="preserve">Modeling of core losses for soft ferrites,” in </w:t>
            </w:r>
            <w:hyperlink r:id="rId227" w:history="1">
              <w:r w:rsidRPr="000C31E2">
                <w:rPr>
                  <w:rFonts w:hAnsi="Times New Roman"/>
                  <w:i/>
                  <w:sz w:val="24"/>
                  <w:szCs w:val="24"/>
                </w:rPr>
                <w:t>Power Electronics Specialists Conference</w:t>
              </w:r>
            </w:hyperlink>
            <w:r w:rsidR="007E513F" w:rsidRPr="000C31E2">
              <w:rPr>
                <w:i/>
                <w:sz w:val="24"/>
                <w:szCs w:val="24"/>
              </w:rPr>
              <w:t xml:space="preserve"> (PESC)</w:t>
            </w:r>
            <w:r w:rsidRPr="000C31E2">
              <w:rPr>
                <w:rFonts w:hAnsi="Times New Roman"/>
                <w:sz w:val="24"/>
                <w:szCs w:val="24"/>
              </w:rPr>
              <w:t xml:space="preserve">, Fukuoka, Japan, </w:t>
            </w:r>
            <w:r w:rsidR="00956B0B" w:rsidRPr="000C31E2">
              <w:rPr>
                <w:rFonts w:hAnsi="Times New Roman"/>
                <w:sz w:val="24"/>
                <w:szCs w:val="24"/>
              </w:rPr>
              <w:t xml:space="preserve">22 </w:t>
            </w:r>
            <w:r w:rsidRPr="000C31E2">
              <w:rPr>
                <w:rFonts w:hAnsi="Times New Roman"/>
                <w:sz w:val="24"/>
                <w:szCs w:val="24"/>
              </w:rPr>
              <w:t>May 1998, pp. 1486-1491.</w:t>
            </w:r>
          </w:p>
        </w:tc>
      </w:tr>
      <w:tr w:rsidR="000C31E2" w:rsidRPr="000C31E2" w14:paraId="7FE38E61" w14:textId="77777777" w:rsidTr="00FA77F7">
        <w:tc>
          <w:tcPr>
            <w:tcW w:w="1566" w:type="dxa"/>
          </w:tcPr>
          <w:p w14:paraId="34AF9C22"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[RUG98]</w:t>
            </w:r>
          </w:p>
        </w:tc>
        <w:tc>
          <w:tcPr>
            <w:tcW w:w="7450" w:type="dxa"/>
          </w:tcPr>
          <w:p w14:paraId="50058C48"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P. Rugkwamsook and C. E. Korman, “Identification of magnetic aftereffect model parameters: Temperature dependence,” </w:t>
            </w:r>
            <w:r w:rsidRPr="000C31E2">
              <w:rPr>
                <w:rFonts w:hAnsi="Times New Roman"/>
                <w:i/>
                <w:sz w:val="24"/>
                <w:szCs w:val="24"/>
              </w:rPr>
              <w:t>IEEE Trans. Magn.</w:t>
            </w:r>
            <w:r w:rsidRPr="000C31E2">
              <w:rPr>
                <w:rFonts w:hAnsi="Times New Roman"/>
                <w:sz w:val="24"/>
                <w:szCs w:val="24"/>
              </w:rPr>
              <w:t>, vol. 34, no. 4, pp. 1863-1865, Jul. 1998.</w:t>
            </w:r>
          </w:p>
        </w:tc>
      </w:tr>
      <w:tr w:rsidR="000C31E2" w:rsidRPr="000C31E2" w14:paraId="7E0CDA40" w14:textId="77777777" w:rsidTr="00FA77F7">
        <w:tc>
          <w:tcPr>
            <w:tcW w:w="1566" w:type="dxa"/>
          </w:tcPr>
          <w:p w14:paraId="57DA127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[SAI05]</w:t>
            </w:r>
          </w:p>
        </w:tc>
        <w:tc>
          <w:tcPr>
            <w:tcW w:w="7450" w:type="dxa"/>
          </w:tcPr>
          <w:p w14:paraId="6403BA3E"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T. Saito, S. Takemoto, and T. Iriyama, “Resistivity and core size dependencies of eddy current loss for Fe-Si compressed cores,” </w:t>
            </w:r>
            <w:r w:rsidRPr="000C31E2">
              <w:rPr>
                <w:rFonts w:hAnsi="Times New Roman"/>
                <w:i/>
                <w:sz w:val="24"/>
                <w:szCs w:val="24"/>
              </w:rPr>
              <w:t>IEEE Trans. Magn</w:t>
            </w:r>
            <w:r w:rsidRPr="000C31E2">
              <w:rPr>
                <w:rFonts w:hAnsi="Times New Roman"/>
                <w:sz w:val="24"/>
                <w:szCs w:val="24"/>
              </w:rPr>
              <w:t>., vol. 41, no. 10, pp. 3301-3303, Oct. 2005.</w:t>
            </w:r>
          </w:p>
        </w:tc>
      </w:tr>
      <w:tr w:rsidR="000C31E2" w:rsidRPr="000C31E2" w14:paraId="1159646A" w14:textId="77777777" w:rsidTr="00FA77F7">
        <w:tc>
          <w:tcPr>
            <w:tcW w:w="1566" w:type="dxa"/>
          </w:tcPr>
          <w:p w14:paraId="4E1DC182"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[SCH13]</w:t>
            </w:r>
          </w:p>
        </w:tc>
        <w:tc>
          <w:tcPr>
            <w:tcW w:w="7450" w:type="dxa"/>
          </w:tcPr>
          <w:p w14:paraId="66958698" w14:textId="51137DE1"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J. Schutzhold and W. Hofmann, “Analysis of the temperature dependence of losses in electrical ma</w:t>
            </w:r>
            <w:r w:rsidR="00956B0B" w:rsidRPr="000C31E2">
              <w:rPr>
                <w:rFonts w:hAnsi="Times New Roman"/>
                <w:sz w:val="24"/>
                <w:szCs w:val="24"/>
              </w:rPr>
              <w:t>chines,</w:t>
            </w:r>
            <w:r w:rsidRPr="000C31E2">
              <w:rPr>
                <w:rFonts w:hAnsi="Times New Roman"/>
                <w:sz w:val="24"/>
                <w:szCs w:val="24"/>
              </w:rPr>
              <w:t>” in</w:t>
            </w:r>
            <w:r w:rsidRPr="000C31E2">
              <w:rPr>
                <w:rFonts w:hAnsi="Times New Roman"/>
                <w:i/>
                <w:sz w:val="24"/>
                <w:szCs w:val="24"/>
              </w:rPr>
              <w:t xml:space="preserve"> </w:t>
            </w:r>
            <w:r w:rsidR="007B31FD" w:rsidRPr="000C31E2">
              <w:rPr>
                <w:rFonts w:hAnsi="Times New Roman"/>
                <w:i/>
                <w:sz w:val="24"/>
                <w:szCs w:val="24"/>
              </w:rPr>
              <w:t>IEEE</w:t>
            </w:r>
            <w:r w:rsidR="007B31FD" w:rsidRPr="000C31E2">
              <w:rPr>
                <w:rFonts w:hAnsi="Times New Roman"/>
                <w:sz w:val="24"/>
                <w:szCs w:val="24"/>
              </w:rPr>
              <w:t xml:space="preserve"> </w:t>
            </w:r>
            <w:r w:rsidRPr="000C31E2">
              <w:rPr>
                <w:rFonts w:hAnsi="Times New Roman"/>
                <w:i/>
                <w:sz w:val="24"/>
                <w:szCs w:val="24"/>
              </w:rPr>
              <w:t xml:space="preserve">Energy Conversion Congress and Exposition (ECCE), </w:t>
            </w:r>
            <w:r w:rsidRPr="000C31E2">
              <w:rPr>
                <w:rFonts w:hAnsi="Times New Roman"/>
                <w:sz w:val="24"/>
                <w:szCs w:val="24"/>
              </w:rPr>
              <w:t xml:space="preserve">Denver, USA, </w:t>
            </w:r>
            <w:r w:rsidR="00956B0B" w:rsidRPr="000C31E2">
              <w:rPr>
                <w:rFonts w:hAnsi="Times New Roman"/>
                <w:sz w:val="24"/>
                <w:szCs w:val="24"/>
              </w:rPr>
              <w:t xml:space="preserve">15-19 </w:t>
            </w:r>
            <w:r w:rsidRPr="000C31E2">
              <w:rPr>
                <w:rFonts w:hAnsi="Times New Roman"/>
                <w:sz w:val="24"/>
                <w:szCs w:val="24"/>
              </w:rPr>
              <w:t>Sept. 2013, pp. 3159-3165.</w:t>
            </w:r>
          </w:p>
        </w:tc>
      </w:tr>
      <w:tr w:rsidR="000C31E2" w:rsidRPr="000C31E2" w14:paraId="7C01C8AE" w14:textId="77777777" w:rsidTr="00FA77F7">
        <w:tc>
          <w:tcPr>
            <w:tcW w:w="1566" w:type="dxa"/>
          </w:tcPr>
          <w:p w14:paraId="2D6DFF4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[SEO09]</w:t>
            </w:r>
          </w:p>
        </w:tc>
        <w:tc>
          <w:tcPr>
            <w:tcW w:w="7450" w:type="dxa"/>
          </w:tcPr>
          <w:p w14:paraId="6FE6957D"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48" w:name="_Ref431034164"/>
            <w:r w:rsidRPr="000C31E2">
              <w:rPr>
                <w:rFonts w:hAnsi="Times New Roman"/>
                <w:sz w:val="24"/>
                <w:szCs w:val="24"/>
                <w:lang w:val="en-GB"/>
              </w:rPr>
              <w:t xml:space="preserve">J. Seo, S. Kwak, S. Jung, C.-G. Lee, T. K. Chung, and H. K. Jung, “A research on iron loss of IPMSM with a frictional number of slot per pole,” </w:t>
            </w:r>
            <w:r w:rsidRPr="000C31E2">
              <w:rPr>
                <w:rFonts w:hAnsi="Times New Roman"/>
                <w:i/>
                <w:sz w:val="24"/>
                <w:szCs w:val="24"/>
                <w:lang w:val="en-GB"/>
              </w:rPr>
              <w:t>IEEE Trans. Magn.</w:t>
            </w:r>
            <w:r w:rsidRPr="000C31E2">
              <w:rPr>
                <w:rFonts w:hAnsi="Times New Roman"/>
                <w:sz w:val="24"/>
                <w:szCs w:val="24"/>
                <w:lang w:val="en-GB"/>
              </w:rPr>
              <w:t>, vol. 45, no. 3, pp. 1824-1827, Mar. 2009.</w:t>
            </w:r>
            <w:bookmarkEnd w:id="348"/>
          </w:p>
        </w:tc>
      </w:tr>
      <w:tr w:rsidR="000C31E2" w:rsidRPr="000C31E2" w14:paraId="68F62691" w14:textId="77777777" w:rsidTr="00FA77F7">
        <w:tc>
          <w:tcPr>
            <w:tcW w:w="1566" w:type="dxa"/>
          </w:tcPr>
          <w:p w14:paraId="6B7CA72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[SEO10]</w:t>
            </w:r>
          </w:p>
        </w:tc>
        <w:tc>
          <w:tcPr>
            <w:tcW w:w="7450" w:type="dxa"/>
          </w:tcPr>
          <w:p w14:paraId="2826862D"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rPr>
              <w:t xml:space="preserve">J. Seo, D. Woo, T. Chung, and H. Jung, “A study on loss characteristics of IPMSM for FCEV considering the rotating ﬁeld,” </w:t>
            </w:r>
            <w:r w:rsidRPr="000C31E2">
              <w:rPr>
                <w:rFonts w:hAnsi="Times New Roman"/>
                <w:i/>
                <w:sz w:val="24"/>
                <w:szCs w:val="24"/>
              </w:rPr>
              <w:t>IEEE Trans. Magn</w:t>
            </w:r>
            <w:r w:rsidRPr="000C31E2">
              <w:rPr>
                <w:rFonts w:hAnsi="Times New Roman"/>
                <w:sz w:val="24"/>
                <w:szCs w:val="24"/>
              </w:rPr>
              <w:t>., vol. 45, no. 3, pp. 3213-3216, Aug. 2010</w:t>
            </w:r>
          </w:p>
        </w:tc>
      </w:tr>
      <w:tr w:rsidR="000C31E2" w:rsidRPr="000C31E2" w14:paraId="7395E4F8" w14:textId="77777777" w:rsidTr="00FA77F7">
        <w:tc>
          <w:tcPr>
            <w:tcW w:w="1566" w:type="dxa"/>
          </w:tcPr>
          <w:p w14:paraId="463267AF" w14:textId="77777777" w:rsidR="00C73277" w:rsidRPr="000C31E2" w:rsidRDefault="00C73277" w:rsidP="00116496">
            <w:pPr>
              <w:spacing w:before="120" w:after="120"/>
              <w:rPr>
                <w:rFonts w:cs="Times New Roman"/>
                <w:szCs w:val="24"/>
              </w:rPr>
            </w:pPr>
            <w:r w:rsidRPr="000C31E2">
              <w:rPr>
                <w:rFonts w:cs="Times New Roman"/>
                <w:szCs w:val="24"/>
              </w:rPr>
              <w:t>[SHE07]</w:t>
            </w:r>
          </w:p>
        </w:tc>
        <w:tc>
          <w:tcPr>
            <w:tcW w:w="7450" w:type="dxa"/>
          </w:tcPr>
          <w:p w14:paraId="16C08AB4" w14:textId="6714EAAF"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W. Shen, F. Wang, D. Boroyevich, and C. W. Tipton, “Loss characterization and calculation of nanocrystalline cores for high-frequency magnetics applications,” </w:t>
            </w:r>
            <w:r w:rsidR="00956B0B" w:rsidRPr="000C31E2">
              <w:rPr>
                <w:rFonts w:hAnsi="Times New Roman"/>
                <w:i/>
                <w:sz w:val="24"/>
                <w:szCs w:val="24"/>
              </w:rPr>
              <w:t>IEEE Trans. Power Electron.</w:t>
            </w:r>
            <w:r w:rsidRPr="000C31E2">
              <w:rPr>
                <w:rFonts w:hAnsi="Times New Roman"/>
                <w:i/>
                <w:sz w:val="24"/>
                <w:szCs w:val="24"/>
              </w:rPr>
              <w:t>,</w:t>
            </w:r>
            <w:r w:rsidRPr="000C31E2">
              <w:rPr>
                <w:rFonts w:hAnsi="Times New Roman"/>
                <w:sz w:val="24"/>
                <w:szCs w:val="24"/>
              </w:rPr>
              <w:t xml:space="preserve"> </w:t>
            </w:r>
            <w:r w:rsidR="00956B0B" w:rsidRPr="000C31E2">
              <w:rPr>
                <w:rFonts w:hAnsi="Times New Roman"/>
                <w:sz w:val="23"/>
                <w:szCs w:val="23"/>
                <w:shd w:val="clear" w:color="auto" w:fill="FFFFFF"/>
              </w:rPr>
              <w:t>vol. 23, no. 1, pp. 475-484, Jan. 2008.</w:t>
            </w:r>
          </w:p>
        </w:tc>
      </w:tr>
      <w:tr w:rsidR="000C31E2" w:rsidRPr="000C31E2" w14:paraId="57A5019F" w14:textId="77777777" w:rsidTr="00FA77F7">
        <w:tc>
          <w:tcPr>
            <w:tcW w:w="1566" w:type="dxa"/>
          </w:tcPr>
          <w:p w14:paraId="587DE62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[SIM09]</w:t>
            </w:r>
          </w:p>
        </w:tc>
        <w:tc>
          <w:tcPr>
            <w:tcW w:w="7450" w:type="dxa"/>
          </w:tcPr>
          <w:p w14:paraId="70F3E4FF"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49" w:name="_Ref479675833"/>
            <w:r w:rsidRPr="000C31E2">
              <w:rPr>
                <w:rFonts w:hAnsi="Times New Roman"/>
                <w:sz w:val="24"/>
                <w:szCs w:val="24"/>
              </w:rPr>
              <w:t xml:space="preserve">C. Simao, N. Sadowski, N. J. Batistela, and J. P. A. Bastos, “Evaluation of hysteresis losses in iron sheets under DC-biased inductions,” </w:t>
            </w:r>
            <w:r w:rsidRPr="000C31E2">
              <w:rPr>
                <w:rFonts w:hAnsi="Times New Roman"/>
                <w:i/>
                <w:iCs/>
                <w:sz w:val="24"/>
                <w:szCs w:val="24"/>
              </w:rPr>
              <w:t>IEEE Trans. Magn.</w:t>
            </w:r>
            <w:r w:rsidRPr="000C31E2">
              <w:rPr>
                <w:rFonts w:hAnsi="Times New Roman"/>
                <w:iCs/>
                <w:sz w:val="24"/>
                <w:szCs w:val="24"/>
              </w:rPr>
              <w:t>,</w:t>
            </w:r>
            <w:r w:rsidRPr="000C31E2">
              <w:rPr>
                <w:rFonts w:hAnsi="Times New Roman"/>
                <w:i/>
                <w:iCs/>
                <w:sz w:val="24"/>
                <w:szCs w:val="24"/>
              </w:rPr>
              <w:t xml:space="preserve"> </w:t>
            </w:r>
            <w:r w:rsidRPr="000C31E2">
              <w:rPr>
                <w:rFonts w:hAnsi="Times New Roman"/>
                <w:sz w:val="24"/>
                <w:szCs w:val="24"/>
              </w:rPr>
              <w:t>vol. 45, no. 3, pp. 1158-1161, Mar. 2009.</w:t>
            </w:r>
            <w:bookmarkEnd w:id="349"/>
          </w:p>
        </w:tc>
      </w:tr>
      <w:tr w:rsidR="000C31E2" w:rsidRPr="000C31E2" w14:paraId="6A68E102" w14:textId="77777777" w:rsidTr="00FA77F7">
        <w:tc>
          <w:tcPr>
            <w:tcW w:w="1566" w:type="dxa"/>
          </w:tcPr>
          <w:p w14:paraId="703C1BA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[SIT01]</w:t>
            </w:r>
          </w:p>
        </w:tc>
        <w:tc>
          <w:tcPr>
            <w:tcW w:w="7450" w:type="dxa"/>
          </w:tcPr>
          <w:p w14:paraId="4CFEEA21"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Sitapati and R. Krishnan, “Performance comparisons of radial and axial field, permanent-magnet, brushless machines,” </w:t>
            </w:r>
            <w:r w:rsidRPr="000C31E2">
              <w:rPr>
                <w:rFonts w:hAnsi="Times New Roman"/>
                <w:i/>
                <w:sz w:val="24"/>
                <w:szCs w:val="24"/>
              </w:rPr>
              <w:t>IEEE Trans. Ind. Appl.</w:t>
            </w:r>
            <w:r w:rsidRPr="000C31E2">
              <w:rPr>
                <w:rFonts w:hAnsi="Times New Roman"/>
                <w:sz w:val="24"/>
                <w:szCs w:val="24"/>
              </w:rPr>
              <w:t>, vol. 37, no. 5, pp. 1219-1226, Sept./Oct. 2001.</w:t>
            </w:r>
          </w:p>
        </w:tc>
      </w:tr>
      <w:tr w:rsidR="000C31E2" w:rsidRPr="000C31E2" w14:paraId="2D1314A7" w14:textId="77777777" w:rsidTr="00FA77F7">
        <w:tc>
          <w:tcPr>
            <w:tcW w:w="1566" w:type="dxa"/>
          </w:tcPr>
          <w:p w14:paraId="548CEE9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[STE92]</w:t>
            </w:r>
          </w:p>
        </w:tc>
        <w:tc>
          <w:tcPr>
            <w:tcW w:w="7450" w:type="dxa"/>
          </w:tcPr>
          <w:p w14:paraId="3DA99056"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50" w:name="_Ref420594961"/>
            <w:bookmarkStart w:id="351" w:name="_Ref423965010"/>
            <w:r w:rsidRPr="000C31E2">
              <w:rPr>
                <w:rFonts w:hAnsi="Times New Roman"/>
                <w:sz w:val="24"/>
                <w:szCs w:val="24"/>
              </w:rPr>
              <w:t>C. P. Steinmetz, “</w:t>
            </w:r>
            <w:bookmarkStart w:id="352" w:name="OLE_LINK55"/>
            <w:bookmarkStart w:id="353" w:name="OLE_LINK56"/>
            <w:r w:rsidRPr="000C31E2">
              <w:rPr>
                <w:rFonts w:hAnsi="Times New Roman"/>
                <w:sz w:val="24"/>
                <w:szCs w:val="24"/>
              </w:rPr>
              <w:t>On the law of hysteresis</w:t>
            </w:r>
            <w:bookmarkEnd w:id="352"/>
            <w:bookmarkEnd w:id="353"/>
            <w:r w:rsidRPr="000C31E2">
              <w:rPr>
                <w:rFonts w:hAnsi="Times New Roman"/>
                <w:sz w:val="24"/>
                <w:szCs w:val="24"/>
              </w:rPr>
              <w:t xml:space="preserve">,” </w:t>
            </w:r>
            <w:r w:rsidRPr="000C31E2">
              <w:rPr>
                <w:rFonts w:hAnsi="Times New Roman"/>
                <w:i/>
                <w:sz w:val="24"/>
                <w:szCs w:val="24"/>
              </w:rPr>
              <w:t>Trans. Amer. Inst. Elect. Eng</w:t>
            </w:r>
            <w:r w:rsidRPr="000C31E2">
              <w:rPr>
                <w:rFonts w:hAnsi="Times New Roman"/>
                <w:sz w:val="24"/>
                <w:szCs w:val="24"/>
              </w:rPr>
              <w:t>., vol. 9, no. 1, pp. 3-64, 1892</w:t>
            </w:r>
            <w:bookmarkEnd w:id="350"/>
            <w:r w:rsidRPr="000C31E2">
              <w:rPr>
                <w:rFonts w:hAnsi="Times New Roman"/>
                <w:sz w:val="24"/>
                <w:szCs w:val="24"/>
              </w:rPr>
              <w:t>, Jan. 1892.</w:t>
            </w:r>
            <w:bookmarkEnd w:id="351"/>
            <w:r w:rsidRPr="000C31E2">
              <w:rPr>
                <w:rFonts w:hAnsi="Times New Roman"/>
                <w:sz w:val="24"/>
                <w:szCs w:val="24"/>
              </w:rPr>
              <w:t xml:space="preserve"> </w:t>
            </w:r>
          </w:p>
        </w:tc>
      </w:tr>
      <w:tr w:rsidR="000C31E2" w:rsidRPr="000C31E2" w14:paraId="2B2F897E" w14:textId="77777777" w:rsidTr="00FA77F7">
        <w:tc>
          <w:tcPr>
            <w:tcW w:w="1566" w:type="dxa"/>
          </w:tcPr>
          <w:p w14:paraId="500C033D" w14:textId="77777777" w:rsidR="00C73277" w:rsidRPr="000C31E2" w:rsidRDefault="00C73277" w:rsidP="00116496">
            <w:pPr>
              <w:spacing w:before="120" w:after="120"/>
              <w:rPr>
                <w:rFonts w:hAnsi="Times New Roman" w:cs="Times New Roman"/>
                <w:i/>
                <w:szCs w:val="24"/>
              </w:rPr>
            </w:pPr>
            <w:r w:rsidRPr="000C31E2">
              <w:rPr>
                <w:rFonts w:hAnsi="Times New Roman" w:cs="Times New Roman"/>
                <w:szCs w:val="24"/>
              </w:rPr>
              <w:t>[STU17]</w:t>
            </w:r>
          </w:p>
        </w:tc>
        <w:tc>
          <w:tcPr>
            <w:tcW w:w="7450" w:type="dxa"/>
          </w:tcPr>
          <w:p w14:paraId="77E51A51" w14:textId="68016821"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Stutenberg, M. C. Galassi, M. G. Otura, G. Trentadue, H. W. Scholz, M. Carriero, H. Lohse-Busch, “EU-US evaluation of range extended electric vehicle performance at varying ambient temperatures,” in </w:t>
            </w:r>
            <w:r w:rsidRPr="000C31E2">
              <w:rPr>
                <w:rFonts w:hAnsi="Times New Roman"/>
                <w:i/>
                <w:sz w:val="24"/>
                <w:szCs w:val="24"/>
              </w:rPr>
              <w:t>Transportation Electrification Conference and Expo (ITEC)</w:t>
            </w:r>
            <w:r w:rsidRPr="000C31E2">
              <w:rPr>
                <w:rFonts w:hAnsi="Times New Roman"/>
                <w:sz w:val="24"/>
                <w:szCs w:val="24"/>
              </w:rPr>
              <w:t xml:space="preserve">, Chicago, USA, </w:t>
            </w:r>
            <w:r w:rsidR="006733B5" w:rsidRPr="000C31E2">
              <w:rPr>
                <w:rFonts w:hAnsi="Times New Roman"/>
                <w:sz w:val="24"/>
                <w:szCs w:val="24"/>
              </w:rPr>
              <w:t xml:space="preserve">22-24 </w:t>
            </w:r>
            <w:r w:rsidRPr="000C31E2">
              <w:rPr>
                <w:rFonts w:hAnsi="Times New Roman"/>
                <w:sz w:val="24"/>
                <w:szCs w:val="24"/>
              </w:rPr>
              <w:t>Jun. 2017, pp. 534-539.</w:t>
            </w:r>
          </w:p>
        </w:tc>
      </w:tr>
      <w:tr w:rsidR="000C31E2" w:rsidRPr="000C31E2" w14:paraId="12AF98CA" w14:textId="77777777" w:rsidTr="00FA77F7">
        <w:tc>
          <w:tcPr>
            <w:tcW w:w="1566" w:type="dxa"/>
          </w:tcPr>
          <w:p w14:paraId="59BA682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[SWA96]</w:t>
            </w:r>
          </w:p>
        </w:tc>
        <w:tc>
          <w:tcPr>
            <w:tcW w:w="7450" w:type="dxa"/>
          </w:tcPr>
          <w:p w14:paraId="5F3BC2DE"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J. P. Swan, O. Walti, and T. Belgrand, “Influence of PWM waveform parameters on the breakdown of harmonic losses in electrical steels,”</w:t>
            </w:r>
            <w:r w:rsidRPr="000C31E2">
              <w:rPr>
                <w:rFonts w:hAnsi="Times New Roman"/>
                <w:i/>
                <w:sz w:val="24"/>
                <w:szCs w:val="24"/>
              </w:rPr>
              <w:t xml:space="preserve"> J. Magn. Magn. Mater</w:t>
            </w:r>
            <w:r w:rsidRPr="000C31E2">
              <w:rPr>
                <w:rFonts w:hAnsi="Times New Roman"/>
                <w:sz w:val="24"/>
                <w:szCs w:val="24"/>
              </w:rPr>
              <w:t>., vol. 160, no. 1, pp. 31-32, Jul. 1996.</w:t>
            </w:r>
          </w:p>
        </w:tc>
      </w:tr>
      <w:tr w:rsidR="000C31E2" w:rsidRPr="000C31E2" w14:paraId="7AF51EED" w14:textId="77777777" w:rsidTr="00FA77F7">
        <w:tc>
          <w:tcPr>
            <w:tcW w:w="1566" w:type="dxa"/>
          </w:tcPr>
          <w:p w14:paraId="7585449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[TAI15]</w:t>
            </w:r>
          </w:p>
        </w:tc>
        <w:tc>
          <w:tcPr>
            <w:tcW w:w="7450" w:type="dxa"/>
          </w:tcPr>
          <w:p w14:paraId="14A43796"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T. Taitoda, Y. Takahashi, and K. Fujiwara, “</w:t>
            </w:r>
            <w:bookmarkStart w:id="354" w:name="OLE_LINK116"/>
            <w:bookmarkStart w:id="355" w:name="OLE_LINK117"/>
            <w:bookmarkStart w:id="356" w:name="OLE_LINK120"/>
            <w:r w:rsidRPr="000C31E2">
              <w:rPr>
                <w:rFonts w:hAnsi="Times New Roman"/>
                <w:sz w:val="24"/>
                <w:szCs w:val="24"/>
                <w:lang w:val="en-GB"/>
              </w:rPr>
              <w:t>Iron loss estimation method for a general hysteresis loop with minor loops</w:t>
            </w:r>
            <w:bookmarkEnd w:id="354"/>
            <w:bookmarkEnd w:id="355"/>
            <w:bookmarkEnd w:id="356"/>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51, no. 11, pp. 1-4, Jun. 2015.</w:t>
            </w:r>
          </w:p>
        </w:tc>
      </w:tr>
      <w:tr w:rsidR="000C31E2" w:rsidRPr="000C31E2" w14:paraId="6F6ECD45" w14:textId="77777777" w:rsidTr="00FA77F7">
        <w:tc>
          <w:tcPr>
            <w:tcW w:w="1566" w:type="dxa"/>
          </w:tcPr>
          <w:p w14:paraId="28B05519" w14:textId="77777777" w:rsidR="00C73277" w:rsidRPr="000C31E2" w:rsidRDefault="00C73277" w:rsidP="00116496">
            <w:pPr>
              <w:spacing w:before="120" w:after="120"/>
              <w:rPr>
                <w:rFonts w:cs="Times New Roman"/>
                <w:szCs w:val="24"/>
              </w:rPr>
            </w:pPr>
            <w:r w:rsidRPr="000C31E2">
              <w:rPr>
                <w:rFonts w:cs="Times New Roman"/>
                <w:szCs w:val="24"/>
              </w:rPr>
              <w:t>[TAK07]</w:t>
            </w:r>
          </w:p>
        </w:tc>
        <w:tc>
          <w:tcPr>
            <w:tcW w:w="7450" w:type="dxa"/>
          </w:tcPr>
          <w:p w14:paraId="0FBD623F" w14:textId="4C55994E" w:rsidR="00C73277" w:rsidRPr="000C31E2" w:rsidRDefault="00123B42" w:rsidP="00116496">
            <w:pPr>
              <w:pStyle w:val="References"/>
              <w:numPr>
                <w:ilvl w:val="0"/>
                <w:numId w:val="0"/>
              </w:numPr>
              <w:spacing w:before="120" w:after="120"/>
              <w:ind w:left="134"/>
              <w:rPr>
                <w:rFonts w:hAnsi="Times New Roman"/>
                <w:sz w:val="24"/>
                <w:szCs w:val="24"/>
                <w:lang w:val="en-GB"/>
              </w:rPr>
            </w:pPr>
            <w:hyperlink r:id="rId228" w:history="1">
              <w:r w:rsidR="00C73277" w:rsidRPr="000C31E2">
                <w:rPr>
                  <w:rFonts w:hAnsi="Times New Roman"/>
                  <w:sz w:val="24"/>
                  <w:szCs w:val="24"/>
                  <w:lang w:val="en-GB"/>
                </w:rPr>
                <w:t>N. Takahashi</w:t>
              </w:r>
            </w:hyperlink>
            <w:r w:rsidR="00C73277" w:rsidRPr="000C31E2">
              <w:rPr>
                <w:rFonts w:hAnsi="Times New Roman"/>
                <w:sz w:val="24"/>
                <w:szCs w:val="24"/>
                <w:lang w:val="en-GB"/>
              </w:rPr>
              <w:t xml:space="preserve">, </w:t>
            </w:r>
            <w:hyperlink r:id="rId229" w:history="1">
              <w:r w:rsidR="00C73277" w:rsidRPr="000C31E2">
                <w:rPr>
                  <w:rFonts w:hAnsi="Times New Roman"/>
                  <w:sz w:val="24"/>
                  <w:szCs w:val="24"/>
                  <w:lang w:val="en-GB"/>
                </w:rPr>
                <w:t>T. Imahashi</w:t>
              </w:r>
            </w:hyperlink>
            <w:r w:rsidR="00C73277" w:rsidRPr="000C31E2">
              <w:rPr>
                <w:rFonts w:hAnsi="Times New Roman"/>
                <w:sz w:val="24"/>
                <w:szCs w:val="24"/>
                <w:lang w:val="en-GB"/>
              </w:rPr>
              <w:t xml:space="preserve">, </w:t>
            </w:r>
            <w:hyperlink r:id="rId230" w:history="1">
              <w:r w:rsidR="00C73277" w:rsidRPr="000C31E2">
                <w:rPr>
                  <w:rFonts w:hAnsi="Times New Roman"/>
                  <w:sz w:val="24"/>
                  <w:szCs w:val="24"/>
                  <w:lang w:val="en-GB"/>
                </w:rPr>
                <w:t>M. Nakano</w:t>
              </w:r>
            </w:hyperlink>
            <w:r w:rsidR="00C73277" w:rsidRPr="000C31E2">
              <w:rPr>
                <w:rFonts w:hAnsi="Times New Roman"/>
                <w:sz w:val="24"/>
                <w:szCs w:val="24"/>
                <w:lang w:val="en-GB"/>
              </w:rPr>
              <w:t xml:space="preserve">, </w:t>
            </w:r>
            <w:hyperlink r:id="rId231" w:history="1">
              <w:r w:rsidR="00C73277" w:rsidRPr="000C31E2">
                <w:rPr>
                  <w:rFonts w:hAnsi="Times New Roman"/>
                  <w:sz w:val="24"/>
                  <w:szCs w:val="24"/>
                  <w:lang w:val="en-GB"/>
                </w:rPr>
                <w:t>D. Miyagi</w:t>
              </w:r>
            </w:hyperlink>
            <w:r w:rsidR="00C73277" w:rsidRPr="000C31E2">
              <w:rPr>
                <w:rFonts w:hAnsi="Times New Roman"/>
                <w:sz w:val="24"/>
                <w:szCs w:val="24"/>
                <w:lang w:val="en-GB"/>
              </w:rPr>
              <w:t xml:space="preserve">, </w:t>
            </w:r>
            <w:hyperlink r:id="rId232" w:history="1">
              <w:r w:rsidR="00C73277" w:rsidRPr="000C31E2">
                <w:rPr>
                  <w:rFonts w:hAnsi="Times New Roman"/>
                  <w:sz w:val="24"/>
                  <w:szCs w:val="24"/>
                  <w:lang w:val="en-GB"/>
                </w:rPr>
                <w:t>T. Arakawa</w:t>
              </w:r>
            </w:hyperlink>
            <w:r w:rsidR="00C73277" w:rsidRPr="000C31E2">
              <w:rPr>
                <w:rFonts w:hAnsi="Times New Roman"/>
                <w:sz w:val="24"/>
                <w:szCs w:val="24"/>
                <w:lang w:val="en-GB"/>
              </w:rPr>
              <w:t xml:space="preserve">, </w:t>
            </w:r>
            <w:hyperlink r:id="rId233" w:history="1">
              <w:r w:rsidR="00C73277" w:rsidRPr="000C31E2">
                <w:rPr>
                  <w:rFonts w:hAnsi="Times New Roman"/>
                  <w:sz w:val="24"/>
                  <w:szCs w:val="24"/>
                  <w:lang w:val="en-GB"/>
                </w:rPr>
                <w:t>H. Nakai</w:t>
              </w:r>
            </w:hyperlink>
            <w:r w:rsidR="00C73277" w:rsidRPr="000C31E2">
              <w:rPr>
                <w:rFonts w:hAnsi="Times New Roman"/>
                <w:sz w:val="24"/>
                <w:szCs w:val="24"/>
                <w:lang w:val="en-GB"/>
              </w:rPr>
              <w:t xml:space="preserve">, </w:t>
            </w:r>
            <w:hyperlink r:id="rId234" w:history="1">
              <w:r w:rsidR="00C73277" w:rsidRPr="000C31E2">
                <w:rPr>
                  <w:rFonts w:hAnsi="Times New Roman"/>
                  <w:sz w:val="24"/>
                  <w:szCs w:val="24"/>
                  <w:lang w:val="en-GB"/>
                </w:rPr>
                <w:t>S. Tajima</w:t>
              </w:r>
            </w:hyperlink>
            <w:r w:rsidR="00C73277" w:rsidRPr="000C31E2">
              <w:rPr>
                <w:rFonts w:hAnsi="Times New Roman"/>
                <w:sz w:val="24"/>
                <w:szCs w:val="24"/>
                <w:lang w:val="en-GB"/>
              </w:rPr>
              <w:t>, “</w:t>
            </w:r>
            <w:hyperlink r:id="rId235" w:history="1">
              <w:r w:rsidR="00C73277" w:rsidRPr="000C31E2">
                <w:rPr>
                  <w:rFonts w:hAnsi="Times New Roman"/>
                  <w:sz w:val="24"/>
                  <w:szCs w:val="24"/>
                  <w:lang w:val="en-GB"/>
                </w:rPr>
                <w:t>Method for measuring the magnetic properties of high-density magnetic composites under compressive stress</w:t>
              </w:r>
            </w:hyperlink>
            <w:r w:rsidR="00C73277" w:rsidRPr="000C31E2">
              <w:rPr>
                <w:sz w:val="24"/>
                <w:szCs w:val="24"/>
                <w:lang w:val="en-GB"/>
              </w:rPr>
              <w:t>,</w:t>
            </w:r>
            <w:r w:rsidR="00C73277" w:rsidRPr="000C31E2">
              <w:rPr>
                <w:rFonts w:hAnsi="Times New Roman"/>
                <w:sz w:val="24"/>
                <w:szCs w:val="24"/>
                <w:lang w:val="en-GB"/>
              </w:rPr>
              <w:t>”</w:t>
            </w:r>
            <w:r w:rsidR="00C73277" w:rsidRPr="000C31E2">
              <w:rPr>
                <w:rFonts w:hAnsi="Times New Roman"/>
                <w:i/>
                <w:sz w:val="24"/>
                <w:szCs w:val="24"/>
                <w:lang w:val="en-GB"/>
              </w:rPr>
              <w:t xml:space="preserve"> IEEE Trans. Magn</w:t>
            </w:r>
            <w:r w:rsidR="00C73277" w:rsidRPr="000C31E2">
              <w:rPr>
                <w:rFonts w:hAnsi="Times New Roman"/>
                <w:sz w:val="24"/>
                <w:szCs w:val="24"/>
                <w:lang w:val="en-GB"/>
              </w:rPr>
              <w:t>., vol. 43, no. 6, pp. 2749-2751, Jun. 2007.</w:t>
            </w:r>
          </w:p>
        </w:tc>
      </w:tr>
      <w:tr w:rsidR="000C31E2" w:rsidRPr="000C31E2" w14:paraId="5B0BD3A3" w14:textId="77777777" w:rsidTr="00FA77F7">
        <w:tc>
          <w:tcPr>
            <w:tcW w:w="1566" w:type="dxa"/>
          </w:tcPr>
          <w:p w14:paraId="08C5CDB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[TAK08]</w:t>
            </w:r>
          </w:p>
        </w:tc>
        <w:tc>
          <w:tcPr>
            <w:tcW w:w="7450" w:type="dxa"/>
          </w:tcPr>
          <w:p w14:paraId="2771FD36" w14:textId="48EA3E43"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N. Takahashi, H. Morimoto, Y. Yunoki, and D. Miyagi, “Effect of shrink fitting and cutting on iron </w:t>
            </w:r>
            <w:r w:rsidR="00956B0B" w:rsidRPr="000C31E2">
              <w:rPr>
                <w:rFonts w:hAnsi="Times New Roman"/>
                <w:sz w:val="24"/>
                <w:szCs w:val="24"/>
                <w:lang w:val="en-GB"/>
              </w:rPr>
              <w:t>loss of permanent magnet motor,</w:t>
            </w:r>
            <w:r w:rsidRPr="000C31E2">
              <w:rPr>
                <w:rFonts w:hAnsi="Times New Roman"/>
                <w:sz w:val="24"/>
                <w:szCs w:val="24"/>
                <w:lang w:val="en-GB"/>
              </w:rPr>
              <w:t xml:space="preserve">” </w:t>
            </w:r>
            <w:r w:rsidRPr="000C31E2">
              <w:rPr>
                <w:rFonts w:hAnsi="Times New Roman"/>
                <w:i/>
                <w:sz w:val="24"/>
                <w:szCs w:val="24"/>
                <w:lang w:val="en-GB"/>
              </w:rPr>
              <w:t xml:space="preserve">J. Magn. Magnet. Mater., </w:t>
            </w:r>
            <w:r w:rsidRPr="000C31E2">
              <w:rPr>
                <w:rFonts w:hAnsi="Times New Roman"/>
                <w:sz w:val="24"/>
                <w:szCs w:val="24"/>
                <w:lang w:val="en-GB"/>
              </w:rPr>
              <w:t>vol. 320, no. 20, pp. E925-E928, Oct. 2008.</w:t>
            </w:r>
          </w:p>
        </w:tc>
      </w:tr>
      <w:tr w:rsidR="000C31E2" w:rsidRPr="000C31E2" w14:paraId="3E626595" w14:textId="77777777" w:rsidTr="00FA77F7">
        <w:tc>
          <w:tcPr>
            <w:tcW w:w="1566" w:type="dxa"/>
          </w:tcPr>
          <w:p w14:paraId="6FC2F7F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[TAK10]</w:t>
            </w:r>
          </w:p>
        </w:tc>
        <w:tc>
          <w:tcPr>
            <w:tcW w:w="7450" w:type="dxa"/>
          </w:tcPr>
          <w:p w14:paraId="25AECFB0"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lang w:val="en-GB"/>
              </w:rPr>
              <w:t xml:space="preserve">N. Takahashi, M. Morishita, D. Miyagi, and M. Nakano, “Examination of magnetic properties of magnetic materials at high temperature using a ring specimen,” </w:t>
            </w:r>
            <w:r w:rsidRPr="000C31E2">
              <w:rPr>
                <w:rFonts w:hAnsi="Times New Roman"/>
                <w:i/>
                <w:sz w:val="24"/>
                <w:szCs w:val="24"/>
                <w:lang w:val="en-GB"/>
              </w:rPr>
              <w:t>IEEE Trans. Magn</w:t>
            </w:r>
            <w:r w:rsidRPr="000C31E2">
              <w:rPr>
                <w:rFonts w:hAnsi="Times New Roman"/>
                <w:sz w:val="24"/>
                <w:szCs w:val="24"/>
                <w:lang w:val="en-GB"/>
              </w:rPr>
              <w:t>., vol. 46, no. 2, pp. 548-551, Feb. 2010</w:t>
            </w:r>
            <w:r w:rsidRPr="000C31E2">
              <w:rPr>
                <w:rFonts w:hAnsi="Times New Roman"/>
                <w:sz w:val="24"/>
                <w:szCs w:val="24"/>
              </w:rPr>
              <w:t>.</w:t>
            </w:r>
          </w:p>
        </w:tc>
      </w:tr>
      <w:tr w:rsidR="000C31E2" w:rsidRPr="000C31E2" w14:paraId="327BC006" w14:textId="77777777" w:rsidTr="00FA77F7">
        <w:tc>
          <w:tcPr>
            <w:tcW w:w="1566" w:type="dxa"/>
          </w:tcPr>
          <w:p w14:paraId="5FDFEC6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[TAK11]</w:t>
            </w:r>
          </w:p>
        </w:tc>
        <w:tc>
          <w:tcPr>
            <w:tcW w:w="7450" w:type="dxa"/>
          </w:tcPr>
          <w:p w14:paraId="2C7C2A9E"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57" w:name="_Ref458588232"/>
            <w:r w:rsidRPr="000C31E2">
              <w:rPr>
                <w:rFonts w:hAnsi="Times New Roman"/>
                <w:sz w:val="24"/>
                <w:szCs w:val="24"/>
                <w:lang w:val="en-GB"/>
              </w:rPr>
              <w:t xml:space="preserve">N. Takahashi, M. Morishita, D. Miyagi, and M. Nakano, “Comparison of magnetic properties of magnetic materials at high temperature,” </w:t>
            </w:r>
            <w:r w:rsidRPr="000C31E2">
              <w:rPr>
                <w:rFonts w:hAnsi="Times New Roman"/>
                <w:i/>
                <w:sz w:val="24"/>
                <w:szCs w:val="24"/>
                <w:lang w:val="en-GB"/>
              </w:rPr>
              <w:t>IEEE Trans. Magn</w:t>
            </w:r>
            <w:r w:rsidRPr="000C31E2">
              <w:rPr>
                <w:rFonts w:hAnsi="Times New Roman"/>
                <w:sz w:val="24"/>
                <w:szCs w:val="24"/>
                <w:lang w:val="en-GB"/>
              </w:rPr>
              <w:t>.</w:t>
            </w:r>
            <w:r w:rsidRPr="000C31E2">
              <w:rPr>
                <w:rFonts w:hAnsi="Times New Roman"/>
                <w:iCs/>
                <w:sz w:val="24"/>
                <w:szCs w:val="24"/>
                <w:lang w:val="en-GB"/>
              </w:rPr>
              <w:t>,</w:t>
            </w:r>
            <w:r w:rsidRPr="000C31E2">
              <w:rPr>
                <w:rFonts w:hAnsi="Times New Roman"/>
                <w:i/>
                <w:iCs/>
                <w:sz w:val="24"/>
                <w:szCs w:val="24"/>
                <w:lang w:val="en-GB"/>
              </w:rPr>
              <w:t xml:space="preserve"> </w:t>
            </w:r>
            <w:r w:rsidRPr="000C31E2">
              <w:rPr>
                <w:rFonts w:hAnsi="Times New Roman"/>
                <w:sz w:val="24"/>
                <w:szCs w:val="24"/>
                <w:lang w:val="en-GB"/>
              </w:rPr>
              <w:t>vol. 47, pp. 4352-4355, Oct. 2011.</w:t>
            </w:r>
            <w:bookmarkEnd w:id="357"/>
          </w:p>
        </w:tc>
      </w:tr>
      <w:tr w:rsidR="000C31E2" w:rsidRPr="000C31E2" w14:paraId="2B6C48DA" w14:textId="77777777" w:rsidTr="00FA77F7">
        <w:tc>
          <w:tcPr>
            <w:tcW w:w="1566" w:type="dxa"/>
          </w:tcPr>
          <w:p w14:paraId="50826ABD" w14:textId="77777777" w:rsidR="00C73277" w:rsidRPr="000C31E2" w:rsidRDefault="00C73277" w:rsidP="00116496">
            <w:pPr>
              <w:spacing w:before="120" w:after="120"/>
              <w:rPr>
                <w:rFonts w:cs="Times New Roman"/>
                <w:szCs w:val="24"/>
              </w:rPr>
            </w:pPr>
            <w:r w:rsidRPr="000C31E2">
              <w:rPr>
                <w:rFonts w:cs="Times New Roman"/>
                <w:szCs w:val="24"/>
              </w:rPr>
              <w:t>[TAK12]</w:t>
            </w:r>
          </w:p>
        </w:tc>
        <w:tc>
          <w:tcPr>
            <w:tcW w:w="7450" w:type="dxa"/>
          </w:tcPr>
          <w:p w14:paraId="3645B638"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M. Takeno, A. Chiba, N. Hoshi, S. Ogasawara, M. Takemoto, and M. A. Rahman, “Test results and torque improvement of the 50-kW switched reluctance motor designed for hybrid electric vehicles,” </w:t>
            </w:r>
            <w:r w:rsidRPr="000C31E2">
              <w:rPr>
                <w:rFonts w:hAnsi="Times New Roman"/>
                <w:i/>
                <w:sz w:val="24"/>
                <w:szCs w:val="24"/>
              </w:rPr>
              <w:t>IEEE Trans. Ind. Appl.</w:t>
            </w:r>
            <w:r w:rsidRPr="000C31E2">
              <w:rPr>
                <w:rFonts w:hAnsi="Times New Roman"/>
                <w:sz w:val="24"/>
                <w:szCs w:val="24"/>
              </w:rPr>
              <w:t>,</w:t>
            </w:r>
            <w:r w:rsidRPr="000C31E2">
              <w:rPr>
                <w:rFonts w:hAnsi="Times New Roman"/>
                <w:sz w:val="24"/>
                <w:szCs w:val="24"/>
                <w:lang w:val="en-GB"/>
              </w:rPr>
              <w:t xml:space="preserve"> vol. 48, no. 4, pp. 1327-1334, Jul./Aug. 2012.</w:t>
            </w:r>
          </w:p>
        </w:tc>
      </w:tr>
      <w:tr w:rsidR="000C31E2" w:rsidRPr="000C31E2" w14:paraId="3323EC48" w14:textId="77777777" w:rsidTr="00FA77F7">
        <w:tc>
          <w:tcPr>
            <w:tcW w:w="1566" w:type="dxa"/>
          </w:tcPr>
          <w:p w14:paraId="7433AA1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[THO21]</w:t>
            </w:r>
          </w:p>
        </w:tc>
        <w:bookmarkStart w:id="358" w:name="_Ref464494159"/>
        <w:tc>
          <w:tcPr>
            <w:tcW w:w="7450" w:type="dxa"/>
          </w:tcPr>
          <w:p w14:paraId="7D11E8FB" w14:textId="36C90D04" w:rsidR="00C73277" w:rsidRPr="000C31E2" w:rsidRDefault="00C73277" w:rsidP="00116496">
            <w:pPr>
              <w:pStyle w:val="References"/>
              <w:numPr>
                <w:ilvl w:val="0"/>
                <w:numId w:val="0"/>
              </w:numPr>
              <w:spacing w:before="120" w:after="120"/>
              <w:ind w:left="134"/>
              <w:rPr>
                <w:rFonts w:hAnsi="Times New Roman"/>
                <w:sz w:val="24"/>
                <w:szCs w:val="24"/>
              </w:rPr>
            </w:pPr>
            <w:r w:rsidRPr="000C31E2">
              <w:rPr>
                <w:sz w:val="24"/>
                <w:szCs w:val="24"/>
              </w:rPr>
              <w:fldChar w:fldCharType="begin"/>
            </w:r>
            <w:r w:rsidRPr="000C31E2">
              <w:rPr>
                <w:rFonts w:hAnsi="Times New Roman"/>
                <w:sz w:val="24"/>
                <w:szCs w:val="24"/>
              </w:rPr>
              <w:instrText xml:space="preserve"> HYPERLINK "http://ieeexplore.ieee.org/search/searchresult.jsp?searchWithin=p_Authors:.QT.Spooner,%20Thomas.QT.&amp;newsearch=true" </w:instrText>
            </w:r>
            <w:r w:rsidRPr="000C31E2">
              <w:rPr>
                <w:sz w:val="24"/>
                <w:szCs w:val="24"/>
              </w:rPr>
              <w:fldChar w:fldCharType="separate"/>
            </w:r>
            <w:r w:rsidRPr="000C31E2">
              <w:rPr>
                <w:rFonts w:hAnsi="Times New Roman"/>
                <w:sz w:val="24"/>
                <w:szCs w:val="24"/>
              </w:rPr>
              <w:t>S. Thomas</w:t>
            </w:r>
            <w:r w:rsidRPr="000C31E2">
              <w:rPr>
                <w:sz w:val="24"/>
                <w:szCs w:val="24"/>
              </w:rPr>
              <w:fldChar w:fldCharType="end"/>
            </w:r>
            <w:r w:rsidRPr="000C31E2">
              <w:rPr>
                <w:rFonts w:hAnsi="Times New Roman"/>
                <w:sz w:val="24"/>
                <w:szCs w:val="24"/>
              </w:rPr>
              <w:t>, “</w:t>
            </w:r>
            <w:bookmarkStart w:id="359" w:name="OLE_LINK4"/>
            <w:bookmarkStart w:id="360" w:name="OLE_LINK5"/>
            <w:r w:rsidRPr="000C31E2">
              <w:rPr>
                <w:sz w:val="24"/>
                <w:szCs w:val="24"/>
              </w:rPr>
              <w:fldChar w:fldCharType="begin"/>
            </w:r>
            <w:r w:rsidRPr="000C31E2">
              <w:rPr>
                <w:rFonts w:hAnsi="Times New Roman"/>
                <w:sz w:val="24"/>
                <w:szCs w:val="24"/>
              </w:rPr>
              <w:instrText xml:space="preserve"> HYPERLINK "http://ieeexplore.ieee.org/xpl/articleDetails.jsp?tp=&amp;arnumber=6594010&amp;sortType%3Dasc_p_Publication_Year%26queryText%3Dminor+loop" </w:instrText>
            </w:r>
            <w:r w:rsidRPr="000C31E2">
              <w:rPr>
                <w:sz w:val="24"/>
                <w:szCs w:val="24"/>
              </w:rPr>
              <w:fldChar w:fldCharType="separate"/>
            </w:r>
            <w:r w:rsidRPr="000C31E2">
              <w:rPr>
                <w:rFonts w:hAnsi="Times New Roman"/>
                <w:sz w:val="24"/>
                <w:szCs w:val="24"/>
              </w:rPr>
              <w:t>Tooth frequency losses in rotating machines</w:t>
            </w:r>
            <w:r w:rsidRPr="000C31E2">
              <w:rPr>
                <w:sz w:val="24"/>
                <w:szCs w:val="24"/>
              </w:rPr>
              <w:fldChar w:fldCharType="end"/>
            </w:r>
            <w:bookmarkEnd w:id="359"/>
            <w:bookmarkEnd w:id="360"/>
            <w:r w:rsidRPr="000C31E2">
              <w:rPr>
                <w:rFonts w:hAnsi="Times New Roman"/>
                <w:sz w:val="24"/>
                <w:szCs w:val="24"/>
              </w:rPr>
              <w:t xml:space="preserve">,” </w:t>
            </w:r>
            <w:hyperlink r:id="rId236" w:history="1">
              <w:r w:rsidRPr="000C31E2">
                <w:rPr>
                  <w:rFonts w:hAnsi="Times New Roman"/>
                  <w:i/>
                  <w:sz w:val="24"/>
                  <w:szCs w:val="24"/>
                </w:rPr>
                <w:t>J. American Institute of Elect. Eng</w:t>
              </w:r>
            </w:hyperlink>
            <w:r w:rsidRPr="000C31E2">
              <w:rPr>
                <w:rFonts w:hAnsi="Times New Roman"/>
                <w:sz w:val="24"/>
                <w:szCs w:val="24"/>
              </w:rPr>
              <w:t>., vol. 40, no. 9, pp. 751-756, Sept. 1921</w:t>
            </w:r>
            <w:bookmarkEnd w:id="358"/>
            <w:r w:rsidRPr="000C31E2">
              <w:rPr>
                <w:rFonts w:hAnsi="Times New Roman"/>
                <w:sz w:val="24"/>
                <w:szCs w:val="24"/>
              </w:rPr>
              <w:t>.</w:t>
            </w:r>
          </w:p>
        </w:tc>
      </w:tr>
      <w:tr w:rsidR="000C31E2" w:rsidRPr="000C31E2" w14:paraId="33624B14" w14:textId="77777777" w:rsidTr="00FA77F7">
        <w:tc>
          <w:tcPr>
            <w:tcW w:w="1566" w:type="dxa"/>
          </w:tcPr>
          <w:p w14:paraId="042C4CD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[TOD05]</w:t>
            </w:r>
          </w:p>
        </w:tc>
        <w:tc>
          <w:tcPr>
            <w:tcW w:w="7450" w:type="dxa"/>
          </w:tcPr>
          <w:p w14:paraId="328BAC6B"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H. Toda, K. Senda, and M. Ishida, “Effect of material properties on motor iron loss in PM brushless DC,” </w:t>
            </w:r>
            <w:r w:rsidRPr="000C31E2">
              <w:rPr>
                <w:rFonts w:hAnsi="Times New Roman"/>
                <w:i/>
                <w:sz w:val="24"/>
                <w:szCs w:val="24"/>
              </w:rPr>
              <w:t>IEEE Trans. Magn</w:t>
            </w:r>
            <w:r w:rsidRPr="000C31E2">
              <w:rPr>
                <w:rFonts w:hAnsi="Times New Roman"/>
                <w:sz w:val="24"/>
                <w:szCs w:val="24"/>
              </w:rPr>
              <w:t>., vol. 41, no. 10, pp. 3937-3939, Oct. 2005.</w:t>
            </w:r>
          </w:p>
        </w:tc>
      </w:tr>
      <w:tr w:rsidR="000C31E2" w:rsidRPr="000C31E2" w14:paraId="68FF3007" w14:textId="77777777" w:rsidTr="00FA77F7">
        <w:tc>
          <w:tcPr>
            <w:tcW w:w="1566" w:type="dxa"/>
          </w:tcPr>
          <w:p w14:paraId="5CE71FAC"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[TOM08]</w:t>
            </w:r>
          </w:p>
        </w:tc>
        <w:tc>
          <w:tcPr>
            <w:tcW w:w="7450" w:type="dxa"/>
          </w:tcPr>
          <w:p w14:paraId="29B6E86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M. Toman, G. Stumberger, and D. Dolinar, “Parameter identification of the Jiles–Atherton hysteresis model using differential evolution,” </w:t>
            </w:r>
            <w:r w:rsidRPr="000C31E2">
              <w:rPr>
                <w:rFonts w:hAnsi="Times New Roman"/>
                <w:i/>
                <w:sz w:val="24"/>
                <w:szCs w:val="24"/>
              </w:rPr>
              <w:t>IEEE Trans. Magn.</w:t>
            </w:r>
            <w:r w:rsidRPr="000C31E2">
              <w:rPr>
                <w:rFonts w:hAnsi="Times New Roman"/>
                <w:sz w:val="24"/>
                <w:szCs w:val="24"/>
              </w:rPr>
              <w:t>, vol. 44, no. 6, pp. 1098-1101, Jun. 2008.</w:t>
            </w:r>
          </w:p>
        </w:tc>
      </w:tr>
      <w:tr w:rsidR="000C31E2" w:rsidRPr="000C31E2" w14:paraId="62B37F8D" w14:textId="77777777" w:rsidTr="00FA77F7">
        <w:tc>
          <w:tcPr>
            <w:tcW w:w="1566" w:type="dxa"/>
          </w:tcPr>
          <w:p w14:paraId="20E2709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[UGA09]</w:t>
            </w:r>
          </w:p>
        </w:tc>
        <w:tc>
          <w:tcPr>
            <w:tcW w:w="7450" w:type="dxa"/>
          </w:tcPr>
          <w:p w14:paraId="2A06D203" w14:textId="0C4886B0" w:rsidR="00C73277" w:rsidRPr="000C31E2" w:rsidRDefault="00123B42" w:rsidP="00116496">
            <w:pPr>
              <w:pStyle w:val="References"/>
              <w:numPr>
                <w:ilvl w:val="0"/>
                <w:numId w:val="0"/>
              </w:numPr>
              <w:spacing w:before="120" w:after="120"/>
              <w:ind w:left="134"/>
              <w:rPr>
                <w:rFonts w:hAnsi="Times New Roman"/>
                <w:sz w:val="24"/>
                <w:szCs w:val="24"/>
              </w:rPr>
            </w:pPr>
            <w:hyperlink r:id="rId237" w:history="1">
              <w:r w:rsidR="00C73277" w:rsidRPr="000C31E2">
                <w:rPr>
                  <w:rFonts w:hAnsi="Times New Roman"/>
                  <w:sz w:val="24"/>
                  <w:szCs w:val="24"/>
                </w:rPr>
                <w:t>G. Ugalde</w:t>
              </w:r>
            </w:hyperlink>
            <w:r w:rsidR="00C73277" w:rsidRPr="000C31E2">
              <w:rPr>
                <w:rFonts w:hAnsi="Times New Roman"/>
                <w:sz w:val="24"/>
                <w:szCs w:val="24"/>
              </w:rPr>
              <w:t xml:space="preserve">, </w:t>
            </w:r>
            <w:hyperlink r:id="rId238" w:history="1">
              <w:r w:rsidR="00C73277" w:rsidRPr="000C31E2">
                <w:rPr>
                  <w:rFonts w:hAnsi="Times New Roman"/>
                  <w:sz w:val="24"/>
                  <w:szCs w:val="24"/>
                </w:rPr>
                <w:t>G. Almandoz</w:t>
              </w:r>
            </w:hyperlink>
            <w:r w:rsidR="00C73277" w:rsidRPr="000C31E2">
              <w:rPr>
                <w:rFonts w:hAnsi="Times New Roman"/>
                <w:sz w:val="24"/>
                <w:szCs w:val="24"/>
              </w:rPr>
              <w:t xml:space="preserve">, </w:t>
            </w:r>
            <w:hyperlink r:id="rId239" w:history="1">
              <w:r w:rsidR="00C73277" w:rsidRPr="000C31E2">
                <w:rPr>
                  <w:rFonts w:hAnsi="Times New Roman"/>
                  <w:sz w:val="24"/>
                  <w:szCs w:val="24"/>
                </w:rPr>
                <w:t>J. Poza</w:t>
              </w:r>
            </w:hyperlink>
            <w:r w:rsidR="00C73277" w:rsidRPr="000C31E2">
              <w:rPr>
                <w:rFonts w:hAnsi="Times New Roman"/>
                <w:sz w:val="24"/>
                <w:szCs w:val="24"/>
              </w:rPr>
              <w:t xml:space="preserve">, </w:t>
            </w:r>
            <w:hyperlink r:id="rId240" w:history="1">
              <w:r w:rsidR="00C73277" w:rsidRPr="000C31E2">
                <w:rPr>
                  <w:rFonts w:hAnsi="Times New Roman"/>
                  <w:sz w:val="24"/>
                  <w:szCs w:val="24"/>
                </w:rPr>
                <w:t>A. Gonzalez</w:t>
              </w:r>
            </w:hyperlink>
            <w:r w:rsidR="00C73277" w:rsidRPr="000C31E2">
              <w:rPr>
                <w:rFonts w:hAnsi="Times New Roman"/>
                <w:sz w:val="24"/>
                <w:szCs w:val="24"/>
              </w:rPr>
              <w:t>, “Computation of iron losses in permanent magnet machines by multi-domain simulations</w:t>
            </w:r>
            <w:r w:rsidR="00C73277" w:rsidRPr="000C31E2">
              <w:rPr>
                <w:rFonts w:hAnsi="Times New Roman"/>
                <w:sz w:val="24"/>
                <w:szCs w:val="24"/>
                <w:lang w:eastAsia="zh-CN"/>
              </w:rPr>
              <w:t>,”</w:t>
            </w:r>
            <w:r w:rsidR="00C73277" w:rsidRPr="000C31E2">
              <w:rPr>
                <w:rFonts w:hAnsi="Times New Roman"/>
                <w:sz w:val="24"/>
                <w:szCs w:val="24"/>
              </w:rPr>
              <w:t xml:space="preserve"> in </w:t>
            </w:r>
            <w:r w:rsidR="00C73277" w:rsidRPr="000C31E2">
              <w:rPr>
                <w:rFonts w:hAnsi="Times New Roman"/>
                <w:i/>
                <w:sz w:val="24"/>
                <w:szCs w:val="24"/>
              </w:rPr>
              <w:t>European Conference on Power Electronics and Applications</w:t>
            </w:r>
            <w:r w:rsidR="00C73277" w:rsidRPr="000C31E2">
              <w:rPr>
                <w:rFonts w:hAnsi="Times New Roman"/>
                <w:sz w:val="24"/>
                <w:szCs w:val="24"/>
              </w:rPr>
              <w:t xml:space="preserve">, Barcelona, Spain, </w:t>
            </w:r>
            <w:r w:rsidR="007B3C85" w:rsidRPr="000C31E2">
              <w:rPr>
                <w:rFonts w:hAnsi="Times New Roman"/>
                <w:sz w:val="24"/>
                <w:szCs w:val="24"/>
              </w:rPr>
              <w:t xml:space="preserve">8-10 Sept. </w:t>
            </w:r>
            <w:r w:rsidR="00C73277" w:rsidRPr="000C31E2">
              <w:rPr>
                <w:rFonts w:hAnsi="Times New Roman"/>
                <w:sz w:val="24"/>
                <w:szCs w:val="24"/>
              </w:rPr>
              <w:t>2009, pp. 1-10.</w:t>
            </w:r>
          </w:p>
        </w:tc>
      </w:tr>
      <w:tr w:rsidR="000C31E2" w:rsidRPr="000C31E2" w14:paraId="1AC15EFD" w14:textId="77777777" w:rsidTr="00FA77F7">
        <w:tc>
          <w:tcPr>
            <w:tcW w:w="1566" w:type="dxa"/>
          </w:tcPr>
          <w:p w14:paraId="1B31227C" w14:textId="77777777" w:rsidR="00C73277" w:rsidRPr="000C31E2" w:rsidRDefault="00C73277" w:rsidP="00116496">
            <w:pPr>
              <w:pStyle w:val="References"/>
              <w:numPr>
                <w:ilvl w:val="0"/>
                <w:numId w:val="0"/>
              </w:numPr>
              <w:spacing w:before="120" w:after="120"/>
              <w:ind w:left="360" w:hanging="360"/>
              <w:rPr>
                <w:rFonts w:hAnsi="Times New Roman"/>
                <w:sz w:val="24"/>
                <w:szCs w:val="24"/>
              </w:rPr>
            </w:pPr>
            <w:r w:rsidRPr="000C31E2">
              <w:rPr>
                <w:rFonts w:hAnsi="Times New Roman"/>
                <w:sz w:val="24"/>
                <w:szCs w:val="24"/>
              </w:rPr>
              <w:t>[VAJ92]</w:t>
            </w:r>
          </w:p>
        </w:tc>
        <w:tc>
          <w:tcPr>
            <w:tcW w:w="7450" w:type="dxa"/>
          </w:tcPr>
          <w:p w14:paraId="4704B5DB"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F. Vajda and E. D. Torre, “Minor loops in magnetization-dependent Preisach models,” </w:t>
            </w:r>
            <w:r w:rsidRPr="000C31E2">
              <w:rPr>
                <w:rFonts w:hAnsi="Times New Roman"/>
                <w:i/>
                <w:sz w:val="24"/>
                <w:szCs w:val="24"/>
              </w:rPr>
              <w:t>IEEE Trans. Magn.</w:t>
            </w:r>
            <w:r w:rsidRPr="000C31E2">
              <w:rPr>
                <w:rFonts w:hAnsi="Times New Roman"/>
                <w:sz w:val="24"/>
                <w:szCs w:val="24"/>
              </w:rPr>
              <w:t>, vol. 28, no. 2, pp. 1245-1248, Mar. 1992.</w:t>
            </w:r>
          </w:p>
        </w:tc>
      </w:tr>
      <w:tr w:rsidR="000C31E2" w:rsidRPr="000C31E2" w14:paraId="4A59F54C" w14:textId="77777777" w:rsidTr="00FA77F7">
        <w:tc>
          <w:tcPr>
            <w:tcW w:w="1566" w:type="dxa"/>
          </w:tcPr>
          <w:p w14:paraId="0765CDE1" w14:textId="77777777" w:rsidR="00C73277" w:rsidRPr="000C31E2" w:rsidRDefault="00C73277" w:rsidP="00116496">
            <w:pPr>
              <w:spacing w:before="120" w:after="120"/>
              <w:rPr>
                <w:rFonts w:cs="Times New Roman"/>
                <w:szCs w:val="24"/>
              </w:rPr>
            </w:pPr>
            <w:r w:rsidRPr="000C31E2">
              <w:rPr>
                <w:rFonts w:cs="Times New Roman"/>
                <w:szCs w:val="24"/>
              </w:rPr>
              <w:t>[WAN14]</w:t>
            </w:r>
          </w:p>
        </w:tc>
        <w:tc>
          <w:tcPr>
            <w:tcW w:w="7450" w:type="dxa"/>
          </w:tcPr>
          <w:p w14:paraId="6797EC87" w14:textId="77777777" w:rsidR="00C73277" w:rsidRPr="000C31E2" w:rsidRDefault="00C73277" w:rsidP="00116496">
            <w:pPr>
              <w:pStyle w:val="References"/>
              <w:numPr>
                <w:ilvl w:val="0"/>
                <w:numId w:val="0"/>
              </w:numPr>
              <w:spacing w:before="120" w:after="120"/>
              <w:ind w:left="134"/>
              <w:rPr>
                <w:rFonts w:ascii="Segoe UI" w:hAnsi="Segoe UI" w:cs="Segoe UI"/>
                <w:sz w:val="18"/>
                <w:szCs w:val="18"/>
              </w:rPr>
            </w:pPr>
            <w:r w:rsidRPr="000C31E2">
              <w:rPr>
                <w:rFonts w:hAnsi="Times New Roman"/>
                <w:sz w:val="24"/>
                <w:szCs w:val="24"/>
              </w:rPr>
              <w:t xml:space="preserve">K. Wang, Z. Q. Zhu, and G. Ombach, “Torque improvement of five-phase surface-mounted permanent magnet machine using third-order harmonic,” </w:t>
            </w:r>
            <w:r w:rsidRPr="000C31E2">
              <w:rPr>
                <w:rFonts w:hAnsi="Times New Roman"/>
                <w:i/>
                <w:sz w:val="24"/>
                <w:szCs w:val="24"/>
              </w:rPr>
              <w:t>IEEE Trans. Energy Convers.</w:t>
            </w:r>
            <w:r w:rsidRPr="000C31E2">
              <w:rPr>
                <w:rFonts w:hAnsi="Times New Roman"/>
                <w:sz w:val="24"/>
                <w:szCs w:val="24"/>
              </w:rPr>
              <w:t>, vol. 29, no. 3, pp. 735-747, Sept. 2014.</w:t>
            </w:r>
          </w:p>
        </w:tc>
      </w:tr>
      <w:tr w:rsidR="000C31E2" w:rsidRPr="000C31E2" w14:paraId="7A4522A1" w14:textId="77777777" w:rsidTr="00FA77F7">
        <w:tc>
          <w:tcPr>
            <w:tcW w:w="1566" w:type="dxa"/>
          </w:tcPr>
          <w:p w14:paraId="782440E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[WAN16]</w:t>
            </w:r>
          </w:p>
        </w:tc>
        <w:tc>
          <w:tcPr>
            <w:tcW w:w="7450" w:type="dxa"/>
          </w:tcPr>
          <w:p w14:paraId="21DB6F2F"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Y. Wang and Z. Liu, “Estimation model of core loss under DC bias,” </w:t>
            </w:r>
            <w:r w:rsidRPr="000C31E2">
              <w:rPr>
                <w:rFonts w:hAnsi="Times New Roman"/>
                <w:i/>
                <w:sz w:val="24"/>
                <w:szCs w:val="24"/>
              </w:rPr>
              <w:t>IEEE Trans. Appl. Supercond.</w:t>
            </w:r>
            <w:r w:rsidRPr="000C31E2">
              <w:rPr>
                <w:rFonts w:hAnsi="Times New Roman"/>
                <w:sz w:val="24"/>
                <w:szCs w:val="24"/>
              </w:rPr>
              <w:t>, vol. 26, no. 7, pp. 1-5, Oct. 2016.</w:t>
            </w:r>
          </w:p>
        </w:tc>
      </w:tr>
      <w:tr w:rsidR="000C31E2" w:rsidRPr="000C31E2" w14:paraId="3270E954" w14:textId="77777777" w:rsidTr="00FA77F7">
        <w:tc>
          <w:tcPr>
            <w:tcW w:w="1566" w:type="dxa"/>
          </w:tcPr>
          <w:p w14:paraId="494E826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[WIL02]</w:t>
            </w:r>
          </w:p>
        </w:tc>
        <w:tc>
          <w:tcPr>
            <w:tcW w:w="7450" w:type="dxa"/>
          </w:tcPr>
          <w:p w14:paraId="63EDBCCD"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61" w:name="_Ref419577716"/>
            <w:r w:rsidRPr="000C31E2">
              <w:rPr>
                <w:rFonts w:hAnsi="Times New Roman"/>
                <w:sz w:val="24"/>
                <w:szCs w:val="24"/>
                <w:lang w:val="en-GB"/>
              </w:rPr>
              <w:t>P. R. Wilson, J. N. Ross, and A. D. Brown, “</w:t>
            </w:r>
            <w:bookmarkStart w:id="362" w:name="OLE_LINK39"/>
            <w:bookmarkStart w:id="363" w:name="OLE_LINK88"/>
            <w:r w:rsidRPr="000C31E2">
              <w:rPr>
                <w:rFonts w:hAnsi="Times New Roman"/>
                <w:sz w:val="24"/>
                <w:szCs w:val="24"/>
                <w:lang w:val="en-GB"/>
              </w:rPr>
              <w:t>Simulation of magnetic component models in electric circuits including dynamic thermal effects</w:t>
            </w:r>
            <w:bookmarkEnd w:id="362"/>
            <w:bookmarkEnd w:id="363"/>
            <w:r w:rsidRPr="000C31E2">
              <w:rPr>
                <w:rFonts w:hAnsi="Times New Roman"/>
                <w:sz w:val="24"/>
                <w:szCs w:val="24"/>
                <w:lang w:val="en-GB"/>
              </w:rPr>
              <w:t xml:space="preserve">,” </w:t>
            </w:r>
            <w:r w:rsidRPr="000C31E2">
              <w:rPr>
                <w:rFonts w:hAnsi="Times New Roman"/>
                <w:i/>
                <w:iCs/>
                <w:sz w:val="24"/>
                <w:szCs w:val="24"/>
                <w:lang w:val="en-GB"/>
              </w:rPr>
              <w:t>IEEE Trans. Power Electron.</w:t>
            </w:r>
            <w:r w:rsidRPr="000C31E2">
              <w:rPr>
                <w:rFonts w:hAnsi="Times New Roman"/>
                <w:sz w:val="24"/>
                <w:szCs w:val="24"/>
                <w:lang w:val="en-GB"/>
              </w:rPr>
              <w:t>, vol. 17, no. 1, pp. 55-65, Jan. 2002</w:t>
            </w:r>
            <w:r w:rsidRPr="000C31E2">
              <w:rPr>
                <w:rFonts w:hAnsi="Times New Roman"/>
                <w:sz w:val="24"/>
                <w:szCs w:val="24"/>
              </w:rPr>
              <w:t>.</w:t>
            </w:r>
            <w:bookmarkEnd w:id="361"/>
          </w:p>
        </w:tc>
      </w:tr>
      <w:tr w:rsidR="000C31E2" w:rsidRPr="000C31E2" w14:paraId="60D220F8" w14:textId="77777777" w:rsidTr="00FA77F7">
        <w:tc>
          <w:tcPr>
            <w:tcW w:w="1566" w:type="dxa"/>
          </w:tcPr>
          <w:p w14:paraId="30B401B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[WOO13]</w:t>
            </w:r>
          </w:p>
        </w:tc>
        <w:tc>
          <w:tcPr>
            <w:tcW w:w="7450" w:type="dxa"/>
          </w:tcPr>
          <w:p w14:paraId="04B2F79E" w14:textId="0AD7FEDA"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64" w:name="_Ref430877179"/>
            <w:r w:rsidRPr="000C31E2">
              <w:rPr>
                <w:rFonts w:hAnsi="Times New Roman"/>
                <w:sz w:val="24"/>
                <w:szCs w:val="24"/>
                <w:lang w:val="en-GB"/>
              </w:rPr>
              <w:t>W. Choi, S. Li, and B. Sarlioglu, “Core loss estimation of high speed electric machines: An assessment,” in</w:t>
            </w:r>
            <w:hyperlink r:id="rId241" w:history="1">
              <w:r w:rsidR="007E513F" w:rsidRPr="000C31E2">
                <w:rPr>
                  <w:rFonts w:hAnsi="Times New Roman"/>
                  <w:i/>
                  <w:sz w:val="24"/>
                  <w:szCs w:val="24"/>
                </w:rPr>
                <w:t xml:space="preserve"> IEEE Industrial Electronics Annual Conference</w:t>
              </w:r>
              <w:r w:rsidRPr="000C31E2">
                <w:rPr>
                  <w:rFonts w:hAnsi="Times New Roman"/>
                  <w:i/>
                  <w:sz w:val="24"/>
                  <w:szCs w:val="24"/>
                  <w:lang w:val="en-GB"/>
                </w:rPr>
                <w:t xml:space="preserve"> (IECON</w:t>
              </w:r>
            </w:hyperlink>
            <w:r w:rsidRPr="000C31E2">
              <w:rPr>
                <w:rFonts w:hAnsi="Times New Roman"/>
                <w:i/>
                <w:sz w:val="24"/>
                <w:szCs w:val="24"/>
                <w:lang w:val="en-GB"/>
              </w:rPr>
              <w:t>)</w:t>
            </w:r>
            <w:r w:rsidRPr="000C31E2">
              <w:rPr>
                <w:rFonts w:hAnsi="Times New Roman"/>
                <w:sz w:val="24"/>
                <w:szCs w:val="24"/>
                <w:lang w:val="en-GB"/>
              </w:rPr>
              <w:t>, Vienna, Austria,</w:t>
            </w:r>
            <w:r w:rsidR="00B727CB" w:rsidRPr="000C31E2">
              <w:rPr>
                <w:rFonts w:hAnsi="Times New Roman"/>
                <w:sz w:val="24"/>
                <w:szCs w:val="24"/>
                <w:lang w:val="en-GB"/>
              </w:rPr>
              <w:t xml:space="preserve"> 10-13</w:t>
            </w:r>
            <w:r w:rsidRPr="000C31E2">
              <w:rPr>
                <w:rFonts w:hAnsi="Times New Roman"/>
                <w:sz w:val="24"/>
                <w:szCs w:val="24"/>
                <w:lang w:val="en-GB"/>
              </w:rPr>
              <w:t xml:space="preserve"> Nov. 2013, pp. 2691-2696.</w:t>
            </w:r>
            <w:bookmarkEnd w:id="364"/>
          </w:p>
        </w:tc>
      </w:tr>
      <w:tr w:rsidR="000C31E2" w:rsidRPr="000C31E2" w14:paraId="39F414D7" w14:textId="77777777" w:rsidTr="00FA77F7">
        <w:tc>
          <w:tcPr>
            <w:tcW w:w="1566" w:type="dxa"/>
          </w:tcPr>
          <w:p w14:paraId="7847A94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[WOO81]</w:t>
            </w:r>
          </w:p>
        </w:tc>
        <w:tc>
          <w:tcPr>
            <w:tcW w:w="7450" w:type="dxa"/>
          </w:tcPr>
          <w:p w14:paraId="7034F050"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65" w:name="_Ref467930849"/>
            <w:r w:rsidRPr="000C31E2">
              <w:rPr>
                <w:rFonts w:hAnsi="Times New Roman"/>
                <w:sz w:val="24"/>
                <w:szCs w:val="24"/>
              </w:rPr>
              <w:t xml:space="preserve">E. J. Woods, </w:t>
            </w:r>
            <w:r w:rsidRPr="000C31E2">
              <w:rPr>
                <w:rFonts w:hAnsi="Times New Roman"/>
                <w:sz w:val="24"/>
                <w:szCs w:val="24"/>
                <w:lang w:val="en-GB"/>
              </w:rPr>
              <w:t>“</w:t>
            </w:r>
            <w:r w:rsidRPr="000C31E2">
              <w:rPr>
                <w:rFonts w:hAnsi="Times New Roman"/>
                <w:sz w:val="24"/>
                <w:szCs w:val="24"/>
              </w:rPr>
              <w:t>Eddy current losses in solid iron with DC offset,</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Power App. Syst.</w:t>
            </w:r>
            <w:r w:rsidRPr="000C31E2">
              <w:rPr>
                <w:rFonts w:hAnsi="Times New Roman"/>
                <w:sz w:val="24"/>
                <w:szCs w:val="24"/>
              </w:rPr>
              <w:t>, vol. PAS-100, no. 5, pp. 2241-2248, May 1981.</w:t>
            </w:r>
            <w:bookmarkEnd w:id="365"/>
          </w:p>
        </w:tc>
      </w:tr>
      <w:tr w:rsidR="000C31E2" w:rsidRPr="000C31E2" w14:paraId="757385B7" w14:textId="77777777" w:rsidTr="00FA77F7">
        <w:tc>
          <w:tcPr>
            <w:tcW w:w="1566" w:type="dxa"/>
          </w:tcPr>
          <w:p w14:paraId="63D0459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[WU14]</w:t>
            </w:r>
          </w:p>
        </w:tc>
        <w:tc>
          <w:tcPr>
            <w:tcW w:w="7450" w:type="dxa"/>
          </w:tcPr>
          <w:p w14:paraId="480B52C7"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L. Wu, R. Qu, and D. Li, “Reduction of rotor eddy-current losses for surface PM machines with fractional slot concentrated windings and retaining sleeve,” </w:t>
            </w:r>
            <w:r w:rsidRPr="000C31E2">
              <w:rPr>
                <w:rFonts w:hAnsi="Times New Roman"/>
                <w:i/>
                <w:sz w:val="24"/>
                <w:szCs w:val="24"/>
              </w:rPr>
              <w:t>IEEE Trans. Magn.</w:t>
            </w:r>
            <w:r w:rsidRPr="000C31E2">
              <w:rPr>
                <w:rFonts w:hAnsi="Times New Roman"/>
                <w:sz w:val="24"/>
                <w:szCs w:val="24"/>
              </w:rPr>
              <w:t>, vol. 50, no. 11, pp. 1-4, Nov. 2014.</w:t>
            </w:r>
          </w:p>
        </w:tc>
      </w:tr>
      <w:tr w:rsidR="000C31E2" w:rsidRPr="000C31E2" w14:paraId="79C60441" w14:textId="77777777" w:rsidTr="00FA77F7">
        <w:tc>
          <w:tcPr>
            <w:tcW w:w="1566" w:type="dxa"/>
          </w:tcPr>
          <w:p w14:paraId="6BDDAD1F"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[WU16]</w:t>
            </w:r>
          </w:p>
        </w:tc>
        <w:tc>
          <w:tcPr>
            <w:tcW w:w="7450" w:type="dxa"/>
          </w:tcPr>
          <w:p w14:paraId="324770FA"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Z. Z. Wu, Z. Q. Zhu, and H. L. Zhan, “Comparative analysis of partitioned stator flux reversal pm machines having fractional-slot nonoverlapping and integer-slot overlapping windings,” </w:t>
            </w:r>
            <w:r w:rsidRPr="000C31E2">
              <w:rPr>
                <w:rFonts w:hAnsi="Times New Roman"/>
                <w:i/>
                <w:sz w:val="24"/>
                <w:szCs w:val="24"/>
              </w:rPr>
              <w:t>IEEE Trans. Energy Convers.</w:t>
            </w:r>
            <w:r w:rsidRPr="000C31E2">
              <w:rPr>
                <w:rFonts w:hAnsi="Times New Roman"/>
                <w:sz w:val="24"/>
                <w:szCs w:val="24"/>
              </w:rPr>
              <w:t>, vol. 31, no. 2, pp. 776-788, Jun. 2016.</w:t>
            </w:r>
          </w:p>
        </w:tc>
      </w:tr>
      <w:tr w:rsidR="000C31E2" w:rsidRPr="000C31E2" w14:paraId="7D2F105F" w14:textId="77777777" w:rsidTr="00FA77F7">
        <w:tc>
          <w:tcPr>
            <w:tcW w:w="1566" w:type="dxa"/>
          </w:tcPr>
          <w:p w14:paraId="3C9E1ED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[XUE16]</w:t>
            </w:r>
          </w:p>
        </w:tc>
        <w:tc>
          <w:tcPr>
            <w:tcW w:w="7450" w:type="dxa"/>
          </w:tcPr>
          <w:p w14:paraId="1912B178"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66" w:name="_Ref425797049"/>
            <w:bookmarkStart w:id="367" w:name="_Ref431664511"/>
            <w:bookmarkStart w:id="368" w:name="_Ref465970618"/>
            <w:r w:rsidRPr="000C31E2">
              <w:rPr>
                <w:rFonts w:hAnsi="Times New Roman"/>
                <w:sz w:val="24"/>
                <w:szCs w:val="24"/>
              </w:rPr>
              <w:t xml:space="preserve">S. Xue, W. Q. Chu, Z. Q. Zhu, </w:t>
            </w:r>
            <w:r w:rsidRPr="000C31E2">
              <w:rPr>
                <w:rFonts w:hAnsi="Times New Roman"/>
                <w:sz w:val="24"/>
                <w:szCs w:val="24"/>
                <w:lang w:eastAsia="zh-CN"/>
              </w:rPr>
              <w:t>J</w:t>
            </w:r>
            <w:r w:rsidRPr="000C31E2">
              <w:rPr>
                <w:rFonts w:hAnsi="Times New Roman"/>
                <w:sz w:val="24"/>
                <w:szCs w:val="24"/>
              </w:rPr>
              <w:t xml:space="preserve">. </w:t>
            </w:r>
            <w:r w:rsidRPr="000C31E2">
              <w:rPr>
                <w:rFonts w:hAnsi="Times New Roman"/>
                <w:sz w:val="24"/>
                <w:szCs w:val="24"/>
                <w:lang w:eastAsia="zh-CN"/>
              </w:rPr>
              <w:t>P</w:t>
            </w:r>
            <w:r w:rsidRPr="000C31E2">
              <w:rPr>
                <w:rFonts w:hAnsi="Times New Roman"/>
                <w:sz w:val="24"/>
                <w:szCs w:val="24"/>
              </w:rPr>
              <w:t xml:space="preserve">eng, S. Guo, and J. </w:t>
            </w:r>
            <w:r w:rsidRPr="000C31E2">
              <w:rPr>
                <w:rFonts w:hAnsi="Times New Roman"/>
                <w:sz w:val="24"/>
                <w:szCs w:val="24"/>
                <w:lang w:eastAsia="zh-CN"/>
              </w:rPr>
              <w:t>F</w:t>
            </w:r>
            <w:r w:rsidRPr="000C31E2">
              <w:rPr>
                <w:rFonts w:hAnsi="Times New Roman"/>
                <w:sz w:val="24"/>
                <w:szCs w:val="24"/>
              </w:rPr>
              <w:t xml:space="preserve">eng, </w:t>
            </w:r>
            <w:r w:rsidRPr="000C31E2">
              <w:rPr>
                <w:rFonts w:hAnsi="Times New Roman"/>
                <w:sz w:val="24"/>
                <w:szCs w:val="24"/>
                <w:lang w:val="en-GB"/>
              </w:rPr>
              <w:t>“</w:t>
            </w:r>
            <w:r w:rsidRPr="000C31E2">
              <w:rPr>
                <w:rFonts w:hAnsi="Times New Roman"/>
                <w:sz w:val="24"/>
                <w:szCs w:val="24"/>
              </w:rPr>
              <w:t>Iron loss calculation considering temperature influence in non-oriented steel laminations,</w:t>
            </w:r>
            <w:bookmarkEnd w:id="366"/>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IET Sci. Meas. Technol</w:t>
            </w:r>
            <w:r w:rsidRPr="000C31E2">
              <w:rPr>
                <w:rFonts w:hAnsi="Times New Roman"/>
                <w:sz w:val="24"/>
                <w:szCs w:val="24"/>
              </w:rPr>
              <w:t>.</w:t>
            </w:r>
            <w:bookmarkEnd w:id="367"/>
            <w:r w:rsidRPr="000C31E2">
              <w:rPr>
                <w:rFonts w:hAnsi="Times New Roman"/>
                <w:sz w:val="24"/>
                <w:szCs w:val="24"/>
              </w:rPr>
              <w:t xml:space="preserve"> vol. 10, no. 8 pp. 846-854, Nov. 2016.</w:t>
            </w:r>
            <w:bookmarkEnd w:id="368"/>
          </w:p>
        </w:tc>
      </w:tr>
      <w:tr w:rsidR="000C31E2" w:rsidRPr="000C31E2" w14:paraId="15A7FEC6" w14:textId="77777777" w:rsidTr="00FA77F7">
        <w:tc>
          <w:tcPr>
            <w:tcW w:w="1566" w:type="dxa"/>
          </w:tcPr>
          <w:p w14:paraId="11940D2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[XUE17a]</w:t>
            </w:r>
          </w:p>
        </w:tc>
        <w:bookmarkStart w:id="369" w:name="_Ref481759974"/>
        <w:tc>
          <w:tcPr>
            <w:tcW w:w="7450" w:type="dxa"/>
          </w:tcPr>
          <w:p w14:paraId="77C9D973" w14:textId="46D3F1BD" w:rsidR="00C73277" w:rsidRPr="000C31E2" w:rsidRDefault="00C73277" w:rsidP="00116496">
            <w:pPr>
              <w:pStyle w:val="References"/>
              <w:numPr>
                <w:ilvl w:val="0"/>
                <w:numId w:val="0"/>
              </w:numPr>
              <w:spacing w:before="120" w:after="120"/>
              <w:ind w:left="134"/>
              <w:rPr>
                <w:rFonts w:hAnsi="Times New Roman"/>
                <w:sz w:val="24"/>
                <w:szCs w:val="24"/>
              </w:rPr>
            </w:pPr>
            <w:r w:rsidRPr="000C31E2">
              <w:rPr>
                <w:sz w:val="24"/>
                <w:szCs w:val="24"/>
              </w:rPr>
              <w:fldChar w:fldCharType="begin"/>
            </w:r>
            <w:r w:rsidRPr="000C31E2">
              <w:rPr>
                <w:rFonts w:hAnsi="Times New Roman"/>
                <w:sz w:val="24"/>
                <w:szCs w:val="24"/>
              </w:rPr>
              <w:instrText xml:space="preserve"> HYPERLINK "http://ieeexplore.ieee.org/search/searchresult.jsp?searchWithin=%22Authors%22:.QT.Shaoshen%20Xue.QT.&amp;newsearch=true" </w:instrText>
            </w:r>
            <w:r w:rsidRPr="000C31E2">
              <w:rPr>
                <w:sz w:val="24"/>
                <w:szCs w:val="24"/>
              </w:rPr>
              <w:fldChar w:fldCharType="separate"/>
            </w:r>
            <w:r w:rsidRPr="000C31E2">
              <w:rPr>
                <w:rFonts w:hAnsi="Times New Roman"/>
                <w:sz w:val="24"/>
                <w:szCs w:val="24"/>
              </w:rPr>
              <w:t>S. Xue</w:t>
            </w:r>
            <w:r w:rsidRPr="000C31E2">
              <w:rPr>
                <w:sz w:val="24"/>
                <w:szCs w:val="24"/>
              </w:rPr>
              <w:fldChar w:fldCharType="end"/>
            </w:r>
            <w:r w:rsidRPr="000C31E2">
              <w:rPr>
                <w:rFonts w:hAnsi="Times New Roman"/>
                <w:sz w:val="24"/>
                <w:szCs w:val="24"/>
              </w:rPr>
              <w:t xml:space="preserve">, </w:t>
            </w:r>
            <w:hyperlink r:id="rId242" w:history="1">
              <w:r w:rsidRPr="000C31E2">
                <w:rPr>
                  <w:rFonts w:hAnsi="Times New Roman"/>
                  <w:sz w:val="24"/>
                  <w:szCs w:val="24"/>
                </w:rPr>
                <w:t>J. Feng</w:t>
              </w:r>
            </w:hyperlink>
            <w:r w:rsidRPr="000C31E2">
              <w:rPr>
                <w:rFonts w:hAnsi="Times New Roman"/>
                <w:sz w:val="24"/>
                <w:szCs w:val="24"/>
              </w:rPr>
              <w:t xml:space="preserve">, </w:t>
            </w:r>
            <w:hyperlink r:id="rId243" w:history="1">
              <w:r w:rsidRPr="000C31E2">
                <w:rPr>
                  <w:rFonts w:hAnsi="Times New Roman"/>
                  <w:sz w:val="24"/>
                  <w:szCs w:val="24"/>
                </w:rPr>
                <w:t>S. Guo</w:t>
              </w:r>
            </w:hyperlink>
            <w:r w:rsidRPr="000C31E2">
              <w:rPr>
                <w:rFonts w:hAnsi="Times New Roman"/>
                <w:sz w:val="24"/>
                <w:szCs w:val="24"/>
              </w:rPr>
              <w:t xml:space="preserve">, </w:t>
            </w:r>
            <w:hyperlink r:id="rId244" w:history="1">
              <w:r w:rsidRPr="000C31E2">
                <w:rPr>
                  <w:rFonts w:hAnsi="Times New Roman"/>
                  <w:sz w:val="24"/>
                  <w:szCs w:val="24"/>
                </w:rPr>
                <w:t>Z. Chen</w:t>
              </w:r>
            </w:hyperlink>
            <w:r w:rsidRPr="000C31E2">
              <w:rPr>
                <w:rFonts w:hAnsi="Times New Roman"/>
                <w:sz w:val="24"/>
                <w:szCs w:val="24"/>
              </w:rPr>
              <w:t xml:space="preserve">, </w:t>
            </w:r>
            <w:hyperlink r:id="rId245" w:history="1">
              <w:r w:rsidRPr="000C31E2">
                <w:rPr>
                  <w:rFonts w:hAnsi="Times New Roman"/>
                  <w:sz w:val="24"/>
                  <w:szCs w:val="24"/>
                </w:rPr>
                <w:t>J. Peng</w:t>
              </w:r>
            </w:hyperlink>
            <w:r w:rsidRPr="000C31E2">
              <w:rPr>
                <w:rFonts w:hAnsi="Times New Roman"/>
                <w:sz w:val="24"/>
                <w:szCs w:val="24"/>
              </w:rPr>
              <w:t xml:space="preserve">, </w:t>
            </w:r>
            <w:hyperlink r:id="rId246" w:history="1">
              <w:r w:rsidRPr="000C31E2">
                <w:rPr>
                  <w:rFonts w:hAnsi="Times New Roman"/>
                  <w:sz w:val="24"/>
                  <w:szCs w:val="24"/>
                </w:rPr>
                <w:t>W. Q. Chu</w:t>
              </w:r>
            </w:hyperlink>
            <w:r w:rsidRPr="000C31E2">
              <w:rPr>
                <w:rFonts w:hAnsi="Times New Roman"/>
                <w:sz w:val="24"/>
                <w:szCs w:val="24"/>
              </w:rPr>
              <w:t xml:space="preserve">, </w:t>
            </w:r>
            <w:hyperlink r:id="rId247" w:history="1">
              <w:r w:rsidRPr="000C31E2">
                <w:rPr>
                  <w:rFonts w:hAnsi="Times New Roman"/>
                  <w:sz w:val="24"/>
                  <w:szCs w:val="24"/>
                </w:rPr>
                <w:t>L.</w:t>
              </w:r>
            </w:hyperlink>
            <w:r w:rsidRPr="000C31E2">
              <w:rPr>
                <w:rFonts w:hAnsi="Times New Roman"/>
                <w:sz w:val="24"/>
                <w:szCs w:val="24"/>
              </w:rPr>
              <w:t xml:space="preserve"> R. Huang, and </w:t>
            </w:r>
            <w:hyperlink r:id="rId248" w:history="1">
              <w:r w:rsidRPr="000C31E2">
                <w:rPr>
                  <w:rFonts w:hAnsi="Times New Roman"/>
                  <w:sz w:val="24"/>
                  <w:szCs w:val="24"/>
                </w:rPr>
                <w:t>Z. Q. Zhu</w:t>
              </w:r>
            </w:hyperlink>
            <w:r w:rsidRPr="000C31E2">
              <w:rPr>
                <w:rFonts w:hAnsi="Times New Roman"/>
                <w:sz w:val="24"/>
                <w:szCs w:val="24"/>
              </w:rPr>
              <w:t xml:space="preserve">, </w:t>
            </w:r>
            <w:r w:rsidRPr="000C31E2">
              <w:rPr>
                <w:rFonts w:hAnsi="Times New Roman"/>
                <w:sz w:val="24"/>
                <w:szCs w:val="24"/>
                <w:lang w:val="en-GB"/>
              </w:rPr>
              <w:t>“</w:t>
            </w:r>
            <w:r w:rsidRPr="000C31E2">
              <w:rPr>
                <w:rFonts w:hAnsi="Times New Roman"/>
                <w:sz w:val="24"/>
                <w:szCs w:val="24"/>
              </w:rPr>
              <w:t xml:space="preserve">Iron loss model under DC bias flux density considering </w:t>
            </w:r>
            <w:r w:rsidRPr="000C31E2">
              <w:rPr>
                <w:rFonts w:hAnsi="Times New Roman"/>
                <w:sz w:val="24"/>
                <w:szCs w:val="24"/>
              </w:rPr>
              <w:lastRenderedPageBreak/>
              <w:t>temperature influence,</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xml:space="preserve">., </w:t>
            </w:r>
            <w:bookmarkStart w:id="370" w:name="OLE_LINK35"/>
            <w:bookmarkStart w:id="371" w:name="OLE_LINK38"/>
            <w:r w:rsidRPr="000C31E2">
              <w:rPr>
                <w:rFonts w:hAnsi="Times New Roman"/>
                <w:sz w:val="24"/>
                <w:szCs w:val="24"/>
              </w:rPr>
              <w:t xml:space="preserve">Early access, </w:t>
            </w:r>
            <w:bookmarkEnd w:id="370"/>
            <w:bookmarkEnd w:id="371"/>
            <w:r w:rsidRPr="000C31E2">
              <w:rPr>
                <w:rFonts w:hAnsi="Times New Roman"/>
                <w:sz w:val="24"/>
                <w:szCs w:val="24"/>
              </w:rPr>
              <w:t>DOI:</w:t>
            </w:r>
            <w:hyperlink r:id="rId249" w:tgtFrame="_blank" w:history="1">
              <w:r w:rsidRPr="000C31E2">
                <w:rPr>
                  <w:rFonts w:hAnsi="Times New Roman"/>
                  <w:sz w:val="24"/>
                  <w:szCs w:val="24"/>
                </w:rPr>
                <w:t>10.1109/TMAG.2017.2703587</w:t>
              </w:r>
            </w:hyperlink>
            <w:r w:rsidRPr="000C31E2">
              <w:rPr>
                <w:rFonts w:hAnsi="Times New Roman"/>
                <w:sz w:val="24"/>
                <w:szCs w:val="24"/>
              </w:rPr>
              <w:t>.</w:t>
            </w:r>
            <w:bookmarkEnd w:id="369"/>
          </w:p>
        </w:tc>
      </w:tr>
      <w:tr w:rsidR="000C31E2" w:rsidRPr="000C31E2" w14:paraId="312A873B" w14:textId="77777777" w:rsidTr="00FA77F7">
        <w:tc>
          <w:tcPr>
            <w:tcW w:w="1566" w:type="dxa"/>
          </w:tcPr>
          <w:p w14:paraId="68E5BE48"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[XUE17b]</w:t>
            </w:r>
          </w:p>
        </w:tc>
        <w:bookmarkStart w:id="372" w:name="_Ref481759976"/>
        <w:tc>
          <w:tcPr>
            <w:tcW w:w="7450" w:type="dxa"/>
          </w:tcPr>
          <w:p w14:paraId="50C1AD84" w14:textId="0E2A01FE" w:rsidR="00C73277" w:rsidRPr="000C31E2" w:rsidRDefault="00C73277" w:rsidP="00116496">
            <w:pPr>
              <w:pStyle w:val="References"/>
              <w:numPr>
                <w:ilvl w:val="0"/>
                <w:numId w:val="0"/>
              </w:numPr>
              <w:spacing w:before="120" w:after="120"/>
              <w:ind w:left="134"/>
              <w:rPr>
                <w:rFonts w:hAnsi="Times New Roman"/>
                <w:sz w:val="24"/>
                <w:szCs w:val="24"/>
              </w:rPr>
            </w:pPr>
            <w:r w:rsidRPr="000C31E2">
              <w:rPr>
                <w:sz w:val="24"/>
                <w:szCs w:val="24"/>
              </w:rPr>
              <w:fldChar w:fldCharType="begin"/>
            </w:r>
            <w:r w:rsidRPr="000C31E2">
              <w:rPr>
                <w:rFonts w:hAnsi="Times New Roman"/>
                <w:sz w:val="24"/>
                <w:szCs w:val="24"/>
              </w:rPr>
              <w:instrText xml:space="preserve"> HYPERLINK "http://ieeexplore.ieee.org/search/searchresult.jsp?searchWithin=%22Authors%22:.QT.Shaoshen%20Xue.QT.&amp;newsearch=true" </w:instrText>
            </w:r>
            <w:r w:rsidRPr="000C31E2">
              <w:rPr>
                <w:sz w:val="24"/>
                <w:szCs w:val="24"/>
              </w:rPr>
              <w:fldChar w:fldCharType="separate"/>
            </w:r>
            <w:r w:rsidRPr="000C31E2">
              <w:rPr>
                <w:rFonts w:hAnsi="Times New Roman"/>
                <w:sz w:val="24"/>
                <w:szCs w:val="24"/>
              </w:rPr>
              <w:t>S. Xue</w:t>
            </w:r>
            <w:r w:rsidRPr="000C31E2">
              <w:rPr>
                <w:sz w:val="24"/>
                <w:szCs w:val="24"/>
              </w:rPr>
              <w:fldChar w:fldCharType="end"/>
            </w:r>
            <w:r w:rsidRPr="000C31E2">
              <w:rPr>
                <w:rFonts w:hAnsi="Times New Roman"/>
                <w:sz w:val="24"/>
                <w:szCs w:val="24"/>
              </w:rPr>
              <w:t xml:space="preserve">, </w:t>
            </w:r>
            <w:hyperlink r:id="rId250" w:history="1">
              <w:r w:rsidRPr="000C31E2">
                <w:rPr>
                  <w:rFonts w:hAnsi="Times New Roman"/>
                  <w:sz w:val="24"/>
                  <w:szCs w:val="24"/>
                </w:rPr>
                <w:t>J. Feng</w:t>
              </w:r>
            </w:hyperlink>
            <w:r w:rsidRPr="000C31E2">
              <w:rPr>
                <w:rFonts w:hAnsi="Times New Roman"/>
                <w:sz w:val="24"/>
                <w:szCs w:val="24"/>
              </w:rPr>
              <w:t xml:space="preserve">, </w:t>
            </w:r>
            <w:hyperlink r:id="rId251" w:history="1">
              <w:r w:rsidRPr="000C31E2">
                <w:rPr>
                  <w:rFonts w:hAnsi="Times New Roman"/>
                  <w:sz w:val="24"/>
                  <w:szCs w:val="24"/>
                </w:rPr>
                <w:t>S. Guo</w:t>
              </w:r>
            </w:hyperlink>
            <w:r w:rsidRPr="000C31E2">
              <w:rPr>
                <w:rFonts w:hAnsi="Times New Roman"/>
                <w:sz w:val="24"/>
                <w:szCs w:val="24"/>
              </w:rPr>
              <w:t xml:space="preserve">, </w:t>
            </w:r>
            <w:hyperlink r:id="rId252" w:history="1">
              <w:r w:rsidRPr="000C31E2">
                <w:rPr>
                  <w:rFonts w:hAnsi="Times New Roman"/>
                  <w:sz w:val="24"/>
                  <w:szCs w:val="24"/>
                </w:rPr>
                <w:t>Z. Chen</w:t>
              </w:r>
            </w:hyperlink>
            <w:r w:rsidRPr="000C31E2">
              <w:rPr>
                <w:rFonts w:hAnsi="Times New Roman"/>
                <w:sz w:val="24"/>
                <w:szCs w:val="24"/>
              </w:rPr>
              <w:t xml:space="preserve">, </w:t>
            </w:r>
            <w:hyperlink r:id="rId253" w:history="1">
              <w:r w:rsidRPr="000C31E2">
                <w:rPr>
                  <w:rFonts w:hAnsi="Times New Roman"/>
                  <w:sz w:val="24"/>
                  <w:szCs w:val="24"/>
                </w:rPr>
                <w:t>J. Peng</w:t>
              </w:r>
            </w:hyperlink>
            <w:r w:rsidRPr="000C31E2">
              <w:rPr>
                <w:rFonts w:hAnsi="Times New Roman"/>
                <w:sz w:val="24"/>
                <w:szCs w:val="24"/>
              </w:rPr>
              <w:t xml:space="preserve">, </w:t>
            </w:r>
            <w:hyperlink r:id="rId254" w:history="1">
              <w:r w:rsidRPr="000C31E2">
                <w:rPr>
                  <w:rFonts w:hAnsi="Times New Roman"/>
                  <w:sz w:val="24"/>
                  <w:szCs w:val="24"/>
                </w:rPr>
                <w:t>W. Q. Chu</w:t>
              </w:r>
            </w:hyperlink>
            <w:r w:rsidRPr="000C31E2">
              <w:rPr>
                <w:rFonts w:hAnsi="Times New Roman"/>
                <w:sz w:val="24"/>
                <w:szCs w:val="24"/>
              </w:rPr>
              <w:t xml:space="preserve">, </w:t>
            </w:r>
            <w:hyperlink r:id="rId255" w:history="1">
              <w:r w:rsidRPr="000C31E2">
                <w:rPr>
                  <w:rFonts w:hAnsi="Times New Roman"/>
                  <w:sz w:val="24"/>
                  <w:szCs w:val="24"/>
                </w:rPr>
                <w:t>P. L. Xu</w:t>
              </w:r>
            </w:hyperlink>
            <w:r w:rsidRPr="000C31E2">
              <w:rPr>
                <w:rFonts w:hAnsi="Times New Roman"/>
                <w:sz w:val="24"/>
                <w:szCs w:val="24"/>
              </w:rPr>
              <w:t xml:space="preserve">, and </w:t>
            </w:r>
            <w:hyperlink r:id="rId256" w:history="1">
              <w:r w:rsidRPr="000C31E2">
                <w:rPr>
                  <w:rFonts w:hAnsi="Times New Roman"/>
                  <w:sz w:val="24"/>
                  <w:szCs w:val="24"/>
                </w:rPr>
                <w:t>Z. Q. Zhu</w:t>
              </w:r>
            </w:hyperlink>
            <w:r w:rsidRPr="000C31E2">
              <w:rPr>
                <w:rFonts w:hAnsi="Times New Roman"/>
                <w:sz w:val="24"/>
                <w:szCs w:val="24"/>
              </w:rPr>
              <w:t xml:space="preserve">, </w:t>
            </w:r>
            <w:r w:rsidRPr="000C31E2">
              <w:rPr>
                <w:rFonts w:hAnsi="Times New Roman"/>
                <w:sz w:val="24"/>
                <w:szCs w:val="24"/>
                <w:lang w:val="en-GB"/>
              </w:rPr>
              <w:t>“</w:t>
            </w:r>
            <w:r w:rsidRPr="000C31E2">
              <w:rPr>
                <w:rFonts w:hAnsi="Times New Roman"/>
                <w:sz w:val="24"/>
                <w:szCs w:val="24"/>
              </w:rPr>
              <w:t>Iron loss model for electrical machine fed by low switching frequency inverter,</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xml:space="preserve">., Early access, </w:t>
            </w:r>
            <w:bookmarkEnd w:id="372"/>
            <w:r w:rsidRPr="000C31E2">
              <w:rPr>
                <w:rFonts w:hAnsi="Times New Roman"/>
                <w:sz w:val="24"/>
                <w:szCs w:val="24"/>
              </w:rPr>
              <w:t>DOI:</w:t>
            </w:r>
            <w:hyperlink r:id="rId257" w:tgtFrame="_blank" w:history="1">
              <w:r w:rsidRPr="000C31E2">
                <w:rPr>
                  <w:rFonts w:hAnsi="Times New Roman"/>
                  <w:sz w:val="24"/>
                  <w:szCs w:val="24"/>
                </w:rPr>
                <w:t>10.1109/TMAG.2017.2696360</w:t>
              </w:r>
            </w:hyperlink>
            <w:r w:rsidRPr="000C31E2">
              <w:rPr>
                <w:rFonts w:hAnsi="Times New Roman"/>
                <w:sz w:val="24"/>
                <w:szCs w:val="24"/>
              </w:rPr>
              <w:t>.</w:t>
            </w:r>
          </w:p>
        </w:tc>
      </w:tr>
      <w:tr w:rsidR="000C31E2" w:rsidRPr="000C31E2" w14:paraId="58BD3B39" w14:textId="77777777" w:rsidTr="00FA77F7">
        <w:tc>
          <w:tcPr>
            <w:tcW w:w="1566" w:type="dxa"/>
          </w:tcPr>
          <w:p w14:paraId="4792B9F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[XUE17c]</w:t>
            </w:r>
          </w:p>
        </w:tc>
        <w:tc>
          <w:tcPr>
            <w:tcW w:w="7450" w:type="dxa"/>
          </w:tcPr>
          <w:p w14:paraId="62F47F1C"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S. Xue, J. Feng, S. Guo, J. Peng, W. Q. Chu, and Z. Q. Zhu, </w:t>
            </w:r>
            <w:r w:rsidRPr="000C31E2">
              <w:rPr>
                <w:rFonts w:hAnsi="Times New Roman"/>
                <w:sz w:val="24"/>
                <w:szCs w:val="24"/>
                <w:lang w:val="en-GB"/>
              </w:rPr>
              <w:t>“</w:t>
            </w:r>
            <w:r w:rsidRPr="000C31E2">
              <w:rPr>
                <w:rFonts w:hAnsi="Times New Roman"/>
                <w:sz w:val="24"/>
                <w:szCs w:val="24"/>
              </w:rPr>
              <w:t>A new iron loss model considering temperature influences of hysteresis and eddy current losses separately in electrical machines,</w:t>
            </w:r>
            <w:r w:rsidRPr="000C31E2">
              <w:rPr>
                <w:rFonts w:hAnsi="Times New Roman"/>
                <w:sz w:val="24"/>
                <w:szCs w:val="24"/>
                <w:lang w:val="en-GB"/>
              </w:rPr>
              <w:t>”</w:t>
            </w:r>
            <w:r w:rsidRPr="000C31E2">
              <w:rPr>
                <w:rFonts w:hAnsi="Times New Roman"/>
                <w:sz w:val="24"/>
                <w:szCs w:val="24"/>
              </w:rPr>
              <w:t xml:space="preserve"> </w:t>
            </w:r>
            <w:bookmarkStart w:id="373" w:name="OLE_LINK138"/>
            <w:bookmarkStart w:id="374" w:name="OLE_LINK139"/>
            <w:r w:rsidRPr="000C31E2">
              <w:rPr>
                <w:rFonts w:hAnsi="Times New Roman"/>
                <w:i/>
                <w:sz w:val="24"/>
                <w:szCs w:val="24"/>
              </w:rPr>
              <w:t>IEEE Trans</w:t>
            </w:r>
            <w:bookmarkEnd w:id="373"/>
            <w:bookmarkEnd w:id="374"/>
            <w:r w:rsidRPr="000C31E2">
              <w:rPr>
                <w:rFonts w:hAnsi="Times New Roman"/>
                <w:i/>
                <w:sz w:val="24"/>
                <w:szCs w:val="24"/>
              </w:rPr>
              <w:t>. Magn.</w:t>
            </w:r>
            <w:r w:rsidRPr="000C31E2">
              <w:rPr>
                <w:rFonts w:hAnsi="Times New Roman"/>
                <w:sz w:val="24"/>
                <w:szCs w:val="24"/>
              </w:rPr>
              <w:t>,</w:t>
            </w:r>
            <w:r w:rsidRPr="000C31E2">
              <w:rPr>
                <w:rFonts w:hAnsi="Times New Roman"/>
                <w:i/>
                <w:sz w:val="24"/>
                <w:szCs w:val="24"/>
              </w:rPr>
              <w:t xml:space="preserve"> </w:t>
            </w:r>
            <w:r w:rsidRPr="000C31E2">
              <w:rPr>
                <w:rFonts w:hAnsi="Times New Roman"/>
                <w:sz w:val="24"/>
                <w:szCs w:val="24"/>
              </w:rPr>
              <w:t>(under review).</w:t>
            </w:r>
          </w:p>
        </w:tc>
      </w:tr>
      <w:tr w:rsidR="000C31E2" w:rsidRPr="000C31E2" w14:paraId="5BA98FB5" w14:textId="77777777" w:rsidTr="00FA77F7">
        <w:tc>
          <w:tcPr>
            <w:tcW w:w="1566" w:type="dxa"/>
          </w:tcPr>
          <w:p w14:paraId="6E95E2AE" w14:textId="77777777" w:rsidR="00C73277" w:rsidRPr="000C31E2" w:rsidRDefault="00C73277" w:rsidP="00116496">
            <w:pPr>
              <w:spacing w:before="120" w:after="120"/>
              <w:rPr>
                <w:rFonts w:cs="Times New Roman"/>
                <w:szCs w:val="24"/>
              </w:rPr>
            </w:pPr>
            <w:r w:rsidRPr="000C31E2">
              <w:rPr>
                <w:rFonts w:cs="Times New Roman"/>
                <w:szCs w:val="24"/>
              </w:rPr>
              <w:t>[XUE17d]</w:t>
            </w:r>
          </w:p>
        </w:tc>
        <w:tc>
          <w:tcPr>
            <w:tcW w:w="7450" w:type="dxa"/>
          </w:tcPr>
          <w:p w14:paraId="07261969"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S. Xue, J. Feng, S. Guo, Z. Chen, J. Peng, and Z. Q. Zhu, “Iron loss model for arbitrary flux density waveform considering temperature influence” drafted.</w:t>
            </w:r>
          </w:p>
        </w:tc>
      </w:tr>
      <w:tr w:rsidR="000C31E2" w:rsidRPr="000C31E2" w14:paraId="3B4468B7" w14:textId="77777777" w:rsidTr="00FA77F7">
        <w:tc>
          <w:tcPr>
            <w:tcW w:w="1566" w:type="dxa"/>
          </w:tcPr>
          <w:p w14:paraId="12FB064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[YAM06]</w:t>
            </w:r>
          </w:p>
        </w:tc>
        <w:tc>
          <w:tcPr>
            <w:tcW w:w="7450" w:type="dxa"/>
          </w:tcPr>
          <w:p w14:paraId="432D4888"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Yamazaki and Y. Seto, </w:t>
            </w:r>
            <w:r w:rsidRPr="000C31E2">
              <w:rPr>
                <w:rFonts w:hAnsi="Times New Roman"/>
                <w:sz w:val="24"/>
                <w:szCs w:val="24"/>
                <w:lang w:val="en-GB"/>
              </w:rPr>
              <w:t>“</w:t>
            </w:r>
            <w:r w:rsidRPr="000C31E2">
              <w:rPr>
                <w:rFonts w:hAnsi="Times New Roman"/>
                <w:sz w:val="24"/>
                <w:szCs w:val="24"/>
              </w:rPr>
              <w:t>Iron loss analysis of interior permanent-magnet synchronous motors-variation of main loss factors due to driving condition,</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Ind. Appl.</w:t>
            </w:r>
            <w:r w:rsidRPr="000C31E2">
              <w:rPr>
                <w:rFonts w:hAnsi="Times New Roman"/>
                <w:sz w:val="24"/>
                <w:szCs w:val="24"/>
              </w:rPr>
              <w:t>, vol. 42, no. 4, pp. 1045-1052, Jul./Aug. 2006.</w:t>
            </w:r>
          </w:p>
        </w:tc>
      </w:tr>
      <w:tr w:rsidR="000C31E2" w:rsidRPr="000C31E2" w14:paraId="1DBC42A3" w14:textId="77777777" w:rsidTr="00FA77F7">
        <w:tc>
          <w:tcPr>
            <w:tcW w:w="1566" w:type="dxa"/>
          </w:tcPr>
          <w:p w14:paraId="4A72101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[YAM09]</w:t>
            </w:r>
          </w:p>
        </w:tc>
        <w:tc>
          <w:tcPr>
            <w:tcW w:w="7450" w:type="dxa"/>
          </w:tcPr>
          <w:p w14:paraId="14E12E5C"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75" w:name="_Ref483221085"/>
            <w:r w:rsidRPr="000C31E2">
              <w:rPr>
                <w:rFonts w:hAnsi="Times New Roman"/>
                <w:sz w:val="24"/>
                <w:szCs w:val="24"/>
              </w:rPr>
              <w:t xml:space="preserve">K. Yamazaki, Y. Fukushima, and M. Sato, </w:t>
            </w:r>
            <w:r w:rsidRPr="000C31E2">
              <w:rPr>
                <w:rFonts w:hAnsi="Times New Roman"/>
                <w:sz w:val="24"/>
                <w:szCs w:val="24"/>
                <w:lang w:val="en-GB"/>
              </w:rPr>
              <w:t>“</w:t>
            </w:r>
            <w:r w:rsidRPr="000C31E2">
              <w:rPr>
                <w:rFonts w:hAnsi="Times New Roman"/>
                <w:sz w:val="24"/>
                <w:szCs w:val="24"/>
              </w:rPr>
              <w:t>Loss analysis of permanent-magnet motors with concentrated windings-variation of magnet eddy-current loss due to stator and rotor shapes,</w:t>
            </w:r>
            <w:r w:rsidRPr="000C31E2">
              <w:rPr>
                <w:rFonts w:hAnsi="Times New Roman"/>
                <w:sz w:val="24"/>
                <w:szCs w:val="24"/>
                <w:lang w:val="en-GB"/>
              </w:rPr>
              <w:t>”</w:t>
            </w:r>
            <w:r w:rsidRPr="000C31E2">
              <w:rPr>
                <w:rFonts w:hAnsi="Times New Roman"/>
                <w:sz w:val="24"/>
                <w:szCs w:val="24"/>
              </w:rPr>
              <w:t xml:space="preserve"> </w:t>
            </w:r>
            <w:bookmarkStart w:id="376" w:name="OLE_LINK30"/>
            <w:bookmarkStart w:id="377" w:name="OLE_LINK31"/>
            <w:r w:rsidRPr="000C31E2">
              <w:rPr>
                <w:rFonts w:hAnsi="Times New Roman"/>
                <w:i/>
                <w:sz w:val="24"/>
                <w:szCs w:val="24"/>
              </w:rPr>
              <w:t>IEEE Trans. Ind. Appl</w:t>
            </w:r>
            <w:bookmarkEnd w:id="376"/>
            <w:bookmarkEnd w:id="377"/>
            <w:r w:rsidRPr="000C31E2">
              <w:rPr>
                <w:rFonts w:hAnsi="Times New Roman"/>
                <w:i/>
                <w:sz w:val="24"/>
                <w:szCs w:val="24"/>
              </w:rPr>
              <w:t>.</w:t>
            </w:r>
            <w:r w:rsidRPr="000C31E2">
              <w:rPr>
                <w:rFonts w:hAnsi="Times New Roman"/>
                <w:sz w:val="24"/>
                <w:szCs w:val="24"/>
              </w:rPr>
              <w:t>, vol. 45, no. 4, pp. 1334-1342, Jul./Aug. 2009.</w:t>
            </w:r>
            <w:bookmarkEnd w:id="375"/>
          </w:p>
        </w:tc>
      </w:tr>
      <w:tr w:rsidR="000C31E2" w:rsidRPr="000C31E2" w14:paraId="62C9B4AC" w14:textId="77777777" w:rsidTr="00FA77F7">
        <w:tc>
          <w:tcPr>
            <w:tcW w:w="1566" w:type="dxa"/>
          </w:tcPr>
          <w:p w14:paraId="5A55181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[YAM09b]</w:t>
            </w:r>
          </w:p>
        </w:tc>
        <w:tc>
          <w:tcPr>
            <w:tcW w:w="7450" w:type="dxa"/>
          </w:tcPr>
          <w:p w14:paraId="0D892E81"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Yamazaki and Y. Kanou, “Rotor loss analysis of interior permanent magnet motor using combination of 2-D and 3-D finite element method,” </w:t>
            </w:r>
            <w:r w:rsidRPr="000C31E2">
              <w:rPr>
                <w:rFonts w:hAnsi="Times New Roman"/>
                <w:i/>
                <w:sz w:val="24"/>
                <w:szCs w:val="24"/>
              </w:rPr>
              <w:t>IEEE Trans.Magn</w:t>
            </w:r>
            <w:r w:rsidRPr="000C31E2">
              <w:rPr>
                <w:rFonts w:hAnsi="Times New Roman"/>
                <w:sz w:val="24"/>
                <w:szCs w:val="24"/>
              </w:rPr>
              <w:t>., vol. 45, no. 5, pp. 1772-1775, May 2009.</w:t>
            </w:r>
          </w:p>
        </w:tc>
      </w:tr>
      <w:tr w:rsidR="000C31E2" w:rsidRPr="000C31E2" w14:paraId="2D128125" w14:textId="77777777" w:rsidTr="00FA77F7">
        <w:tc>
          <w:tcPr>
            <w:tcW w:w="1566" w:type="dxa"/>
          </w:tcPr>
          <w:p w14:paraId="6F2511F5"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[YAM10]</w:t>
            </w:r>
          </w:p>
        </w:tc>
        <w:tc>
          <w:tcPr>
            <w:tcW w:w="7450" w:type="dxa"/>
          </w:tcPr>
          <w:p w14:paraId="7C2EDE49"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bookmarkStart w:id="378" w:name="_Ref421631580"/>
            <w:bookmarkStart w:id="379" w:name="_Ref424303163"/>
            <w:r w:rsidRPr="000C31E2">
              <w:rPr>
                <w:rFonts w:hAnsi="Times New Roman"/>
                <w:sz w:val="24"/>
                <w:szCs w:val="24"/>
                <w:lang w:val="en-GB"/>
              </w:rPr>
              <w:t>K. Yamazaki and Y. Kanou, “</w:t>
            </w:r>
            <w:bookmarkStart w:id="380" w:name="OLE_LINK78"/>
            <w:bookmarkStart w:id="381" w:name="OLE_LINK79"/>
            <w:r w:rsidRPr="000C31E2">
              <w:rPr>
                <w:rFonts w:hAnsi="Times New Roman"/>
                <w:sz w:val="24"/>
                <w:szCs w:val="24"/>
                <w:lang w:val="en-GB"/>
              </w:rPr>
              <w:t>Shape optimization of rotating machines using time-stepping adaptive finite element method</w:t>
            </w:r>
            <w:bookmarkEnd w:id="380"/>
            <w:bookmarkEnd w:id="381"/>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46, no. 8, pp. 3113-3116, Aug. 2010</w:t>
            </w:r>
            <w:bookmarkEnd w:id="378"/>
            <w:r w:rsidRPr="000C31E2">
              <w:rPr>
                <w:rFonts w:hAnsi="Times New Roman"/>
                <w:sz w:val="24"/>
                <w:szCs w:val="24"/>
                <w:lang w:val="en-GB"/>
              </w:rPr>
              <w:t>.</w:t>
            </w:r>
            <w:bookmarkEnd w:id="379"/>
          </w:p>
        </w:tc>
      </w:tr>
      <w:tr w:rsidR="000C31E2" w:rsidRPr="000C31E2" w14:paraId="5C31E4B5" w14:textId="77777777" w:rsidTr="00FA77F7">
        <w:tc>
          <w:tcPr>
            <w:tcW w:w="1566" w:type="dxa"/>
          </w:tcPr>
          <w:p w14:paraId="39F12E33"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[YAM12]</w:t>
            </w:r>
          </w:p>
        </w:tc>
        <w:tc>
          <w:tcPr>
            <w:tcW w:w="7450" w:type="dxa"/>
          </w:tcPr>
          <w:p w14:paraId="7486387C"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rPr>
              <w:t xml:space="preserve">K. Yamazaki, T. Fukuoka, K. Akatsu, and N. Nakao, “Investigation of locked rotor test for estimation of magnet PWM carrier eddy current loss in synchronous machines,” </w:t>
            </w:r>
            <w:r w:rsidRPr="000C31E2">
              <w:rPr>
                <w:rFonts w:hAnsi="Times New Roman"/>
                <w:i/>
                <w:sz w:val="24"/>
                <w:szCs w:val="24"/>
              </w:rPr>
              <w:t>IEEE Trans. Magn.</w:t>
            </w:r>
            <w:r w:rsidRPr="000C31E2">
              <w:rPr>
                <w:rFonts w:hAnsi="Times New Roman"/>
                <w:sz w:val="24"/>
                <w:szCs w:val="24"/>
              </w:rPr>
              <w:t>, vol. 48, no. 11, pp. 3327-3330, Oct. 2012.</w:t>
            </w:r>
          </w:p>
        </w:tc>
      </w:tr>
      <w:tr w:rsidR="000C31E2" w:rsidRPr="000C31E2" w14:paraId="268B90A1" w14:textId="77777777" w:rsidTr="00FA77F7">
        <w:tc>
          <w:tcPr>
            <w:tcW w:w="1566" w:type="dxa"/>
          </w:tcPr>
          <w:p w14:paraId="011FD0B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[YAM13]</w:t>
            </w:r>
          </w:p>
        </w:tc>
        <w:tc>
          <w:tcPr>
            <w:tcW w:w="7450" w:type="dxa"/>
          </w:tcPr>
          <w:p w14:paraId="3C97CC76"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K. Yamazaki, M. Kumagai, T. Ikemi, and S. Ohki, “A novel rotor design of interior permanent-magnet synchronous motors to cope with both maximum torque and iron-loss reduction,” </w:t>
            </w:r>
            <w:bookmarkStart w:id="382" w:name="OLE_LINK127"/>
            <w:r w:rsidRPr="000C31E2">
              <w:rPr>
                <w:rFonts w:hAnsi="Times New Roman"/>
                <w:i/>
                <w:sz w:val="24"/>
                <w:szCs w:val="24"/>
              </w:rPr>
              <w:t>IEEE Trans. Ind. Appl.</w:t>
            </w:r>
            <w:r w:rsidRPr="000C31E2">
              <w:rPr>
                <w:rFonts w:hAnsi="Times New Roman"/>
                <w:sz w:val="24"/>
                <w:szCs w:val="24"/>
              </w:rPr>
              <w:t xml:space="preserve">, </w:t>
            </w:r>
            <w:bookmarkEnd w:id="382"/>
            <w:r w:rsidRPr="000C31E2">
              <w:rPr>
                <w:rFonts w:hAnsi="Times New Roman"/>
                <w:sz w:val="24"/>
                <w:szCs w:val="24"/>
              </w:rPr>
              <w:t>vol. 49, no. 6, pp. 2478-2486, Nov./Dec. 2013.</w:t>
            </w:r>
          </w:p>
        </w:tc>
      </w:tr>
      <w:tr w:rsidR="000C31E2" w:rsidRPr="000C31E2" w14:paraId="60F52E10" w14:textId="77777777" w:rsidTr="00FA77F7">
        <w:tc>
          <w:tcPr>
            <w:tcW w:w="1566" w:type="dxa"/>
          </w:tcPr>
          <w:p w14:paraId="5338338C"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[YAM15]</w:t>
            </w:r>
          </w:p>
        </w:tc>
        <w:tc>
          <w:tcPr>
            <w:tcW w:w="7450" w:type="dxa"/>
          </w:tcPr>
          <w:p w14:paraId="2E1E7181"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K. Yamazaki and W. Fukushima, “</w:t>
            </w:r>
            <w:bookmarkStart w:id="383" w:name="OLE_LINK75"/>
            <w:bookmarkStart w:id="384" w:name="OLE_LINK76"/>
            <w:r w:rsidRPr="000C31E2">
              <w:rPr>
                <w:rFonts w:hAnsi="Times New Roman"/>
                <w:sz w:val="24"/>
                <w:szCs w:val="24"/>
                <w:lang w:val="en-GB"/>
              </w:rPr>
              <w:t>Loss analysis of induction motors by considering shrink fitting of stator housings</w:t>
            </w:r>
            <w:bookmarkEnd w:id="383"/>
            <w:bookmarkEnd w:id="384"/>
            <w:r w:rsidRPr="000C31E2">
              <w:rPr>
                <w:rFonts w:hAnsi="Times New Roman"/>
                <w:sz w:val="24"/>
                <w:szCs w:val="24"/>
                <w:lang w:val="en-GB"/>
              </w:rPr>
              <w:t xml:space="preserve">,” </w:t>
            </w:r>
            <w:r w:rsidRPr="000C31E2">
              <w:rPr>
                <w:rFonts w:hAnsi="Times New Roman"/>
                <w:i/>
                <w:sz w:val="24"/>
                <w:szCs w:val="24"/>
                <w:lang w:val="en-GB"/>
              </w:rPr>
              <w:t>IEEE Trans. Magn.</w:t>
            </w:r>
            <w:r w:rsidRPr="000C31E2">
              <w:rPr>
                <w:rFonts w:hAnsi="Times New Roman"/>
                <w:sz w:val="24"/>
                <w:szCs w:val="24"/>
                <w:lang w:val="en-GB"/>
              </w:rPr>
              <w:t>, vol. 51, no. 3, Mar. 2015.</w:t>
            </w:r>
          </w:p>
        </w:tc>
      </w:tr>
      <w:tr w:rsidR="000C31E2" w:rsidRPr="000C31E2" w14:paraId="1EB70137" w14:textId="77777777" w:rsidTr="00FA77F7">
        <w:tc>
          <w:tcPr>
            <w:tcW w:w="1566" w:type="dxa"/>
          </w:tcPr>
          <w:p w14:paraId="38F5119A"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lastRenderedPageBreak/>
              <w:t>[YAM17]</w:t>
            </w:r>
          </w:p>
        </w:tc>
        <w:tc>
          <w:tcPr>
            <w:tcW w:w="7450" w:type="dxa"/>
          </w:tcPr>
          <w:p w14:paraId="2CB1091A" w14:textId="77777777" w:rsidR="00C73277" w:rsidRPr="000C31E2" w:rsidRDefault="00C73277" w:rsidP="00116496">
            <w:pPr>
              <w:pStyle w:val="References"/>
              <w:numPr>
                <w:ilvl w:val="0"/>
                <w:numId w:val="0"/>
              </w:numPr>
              <w:spacing w:before="120" w:after="120"/>
              <w:ind w:left="134"/>
              <w:rPr>
                <w:rFonts w:hAnsi="Times New Roman"/>
                <w:sz w:val="24"/>
                <w:szCs w:val="24"/>
                <w:lang w:val="en-GB"/>
              </w:rPr>
            </w:pPr>
            <w:r w:rsidRPr="000C31E2">
              <w:rPr>
                <w:rFonts w:hAnsi="Times New Roman"/>
                <w:sz w:val="24"/>
                <w:szCs w:val="24"/>
                <w:lang w:val="en-GB"/>
              </w:rPr>
              <w:t xml:space="preserve">K. Yamazaki and H. Takeuchi, “Impact of mechanical stress on characteristics of interior permanent magnet synchronous motors,” </w:t>
            </w:r>
            <w:r w:rsidRPr="000C31E2">
              <w:rPr>
                <w:rFonts w:hAnsi="Times New Roman"/>
                <w:i/>
                <w:sz w:val="24"/>
                <w:szCs w:val="24"/>
              </w:rPr>
              <w:t>IEEE Trans. Ind. Appl.</w:t>
            </w:r>
            <w:r w:rsidRPr="000C31E2">
              <w:rPr>
                <w:rFonts w:hAnsi="Times New Roman"/>
                <w:sz w:val="24"/>
                <w:szCs w:val="24"/>
              </w:rPr>
              <w:t xml:space="preserve">, </w:t>
            </w:r>
            <w:r w:rsidRPr="000C31E2">
              <w:rPr>
                <w:rFonts w:hAnsi="Times New Roman"/>
                <w:sz w:val="24"/>
                <w:szCs w:val="24"/>
                <w:lang w:val="en-GB"/>
              </w:rPr>
              <w:t>vol. 53, no. 2, pp. 963-970, Mar./Apr. 2017.</w:t>
            </w:r>
          </w:p>
        </w:tc>
      </w:tr>
      <w:tr w:rsidR="000C31E2" w:rsidRPr="000C31E2" w14:paraId="580B80B6" w14:textId="77777777" w:rsidTr="00FA77F7">
        <w:tc>
          <w:tcPr>
            <w:tcW w:w="1566" w:type="dxa"/>
          </w:tcPr>
          <w:p w14:paraId="6DB65B7E"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[YAM74]</w:t>
            </w:r>
          </w:p>
        </w:tc>
        <w:tc>
          <w:tcPr>
            <w:tcW w:w="7450" w:type="dxa"/>
          </w:tcPr>
          <w:p w14:paraId="07E0D9AD"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T. Yamamoto and Y. Ohya, </w:t>
            </w:r>
            <w:bookmarkStart w:id="385" w:name="OLE_LINK195"/>
            <w:bookmarkStart w:id="386" w:name="OLE_LINK196"/>
            <w:bookmarkStart w:id="387" w:name="OLE_LINK197"/>
            <w:r w:rsidRPr="000C31E2">
              <w:rPr>
                <w:rFonts w:hAnsi="Times New Roman"/>
                <w:sz w:val="24"/>
                <w:szCs w:val="24"/>
                <w:lang w:val="en-GB"/>
              </w:rPr>
              <w:t>“</w:t>
            </w:r>
            <w:bookmarkEnd w:id="385"/>
            <w:bookmarkEnd w:id="386"/>
            <w:bookmarkEnd w:id="387"/>
            <w:r w:rsidRPr="000C31E2">
              <w:rPr>
                <w:rFonts w:hAnsi="Times New Roman"/>
                <w:sz w:val="24"/>
                <w:szCs w:val="24"/>
              </w:rPr>
              <w:t>Single sheet tester for measuring core losses and permeabilities in a silicon steel sheet,</w:t>
            </w:r>
            <w:bookmarkStart w:id="388" w:name="OLE_LINK198"/>
            <w:bookmarkStart w:id="389" w:name="OLE_LINK199"/>
            <w:r w:rsidRPr="000C31E2">
              <w:rPr>
                <w:rFonts w:hAnsi="Times New Roman"/>
                <w:sz w:val="24"/>
                <w:szCs w:val="24"/>
              </w:rPr>
              <w:t>”</w:t>
            </w:r>
            <w:bookmarkEnd w:id="388"/>
            <w:bookmarkEnd w:id="389"/>
            <w:r w:rsidRPr="000C31E2">
              <w:rPr>
                <w:rFonts w:hAnsi="Times New Roman"/>
                <w:sz w:val="24"/>
                <w:szCs w:val="24"/>
              </w:rPr>
              <w:t xml:space="preserve"> </w:t>
            </w:r>
            <w:r w:rsidRPr="000C31E2">
              <w:rPr>
                <w:rFonts w:hAnsi="Times New Roman"/>
                <w:i/>
                <w:sz w:val="24"/>
                <w:szCs w:val="24"/>
              </w:rPr>
              <w:t>IEEE Trans. Magn</w:t>
            </w:r>
            <w:r w:rsidRPr="000C31E2">
              <w:rPr>
                <w:rFonts w:hAnsi="Times New Roman"/>
                <w:sz w:val="24"/>
                <w:szCs w:val="24"/>
              </w:rPr>
              <w:t>., vol. 10, no. 2, pp. 157-159, Jun. 1974.</w:t>
            </w:r>
          </w:p>
        </w:tc>
      </w:tr>
      <w:tr w:rsidR="000C31E2" w:rsidRPr="000C31E2" w14:paraId="0EC7FD0C" w14:textId="77777777" w:rsidTr="00FA77F7">
        <w:tc>
          <w:tcPr>
            <w:tcW w:w="1566" w:type="dxa"/>
          </w:tcPr>
          <w:p w14:paraId="4C55AF2B"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[ZEZ12]</w:t>
            </w:r>
          </w:p>
        </w:tc>
        <w:tc>
          <w:tcPr>
            <w:tcW w:w="7450" w:type="dxa"/>
          </w:tcPr>
          <w:p w14:paraId="0E2DD16D"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S. Zeze, Y. Kai, T. Todaka, and M. Enokizono, “Vector magnetic characteristic analysis of a pm motor considering residual stress distribution with complex-approximated material modeling,” </w:t>
            </w:r>
            <w:r w:rsidRPr="000C31E2">
              <w:rPr>
                <w:rFonts w:hAnsi="Times New Roman"/>
                <w:i/>
                <w:sz w:val="24"/>
                <w:szCs w:val="24"/>
              </w:rPr>
              <w:t>IEEE Trans. Magn</w:t>
            </w:r>
            <w:r w:rsidRPr="000C31E2">
              <w:rPr>
                <w:rFonts w:hAnsi="Times New Roman"/>
                <w:sz w:val="24"/>
                <w:szCs w:val="24"/>
              </w:rPr>
              <w:t>., vol. 48, no .11, pp. 3352-3355, Nov. 2012.</w:t>
            </w:r>
          </w:p>
        </w:tc>
      </w:tr>
      <w:tr w:rsidR="000C31E2" w:rsidRPr="000C31E2" w14:paraId="40B604D4" w14:textId="77777777" w:rsidTr="00FA77F7">
        <w:tc>
          <w:tcPr>
            <w:tcW w:w="1566" w:type="dxa"/>
          </w:tcPr>
          <w:p w14:paraId="29435C8C" w14:textId="77777777" w:rsidR="00C73277" w:rsidRPr="000C31E2" w:rsidRDefault="00C73277" w:rsidP="008A07AD">
            <w:pPr>
              <w:spacing w:before="120" w:after="120"/>
              <w:rPr>
                <w:rFonts w:hAnsi="Times New Roman" w:cs="Times New Roman"/>
                <w:szCs w:val="24"/>
              </w:rPr>
            </w:pPr>
            <w:r w:rsidRPr="000C31E2">
              <w:rPr>
                <w:rFonts w:hAnsi="Times New Roman" w:cs="Times New Roman"/>
                <w:szCs w:val="24"/>
              </w:rPr>
              <w:t>[ZHA15]</w:t>
            </w:r>
          </w:p>
        </w:tc>
        <w:tc>
          <w:tcPr>
            <w:tcW w:w="7450" w:type="dxa"/>
          </w:tcPr>
          <w:p w14:paraId="184240A0" w14:textId="5723B520" w:rsidR="00C73277" w:rsidRPr="000C31E2" w:rsidRDefault="008A07AD" w:rsidP="008A07AD">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N. Zhao and W. Liu, “Loss Calculation and Thermal Analysis of Surface-Mounted PM Motor and Interior PM Motor,” </w:t>
            </w:r>
            <w:r w:rsidRPr="000C31E2">
              <w:rPr>
                <w:rFonts w:hAnsi="Times New Roman"/>
                <w:i/>
                <w:sz w:val="24"/>
                <w:szCs w:val="24"/>
              </w:rPr>
              <w:t>IEEE Trans. Magn</w:t>
            </w:r>
            <w:r w:rsidRPr="000C31E2">
              <w:rPr>
                <w:rFonts w:hAnsi="Times New Roman"/>
                <w:sz w:val="24"/>
                <w:szCs w:val="24"/>
              </w:rPr>
              <w:t>., vol. 51, no. 11, pp. 1-4, Nov. 2015.</w:t>
            </w:r>
          </w:p>
        </w:tc>
      </w:tr>
      <w:tr w:rsidR="000C31E2" w:rsidRPr="000C31E2" w14:paraId="47B24E77" w14:textId="77777777" w:rsidTr="00FA77F7">
        <w:tc>
          <w:tcPr>
            <w:tcW w:w="1566" w:type="dxa"/>
          </w:tcPr>
          <w:p w14:paraId="21E41687"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[ZHA17]</w:t>
            </w:r>
          </w:p>
        </w:tc>
        <w:tc>
          <w:tcPr>
            <w:tcW w:w="7450" w:type="dxa"/>
          </w:tcPr>
          <w:p w14:paraId="464106E5"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N. Zhao, N. Schofield, R. Yang, and R. Gu, </w:t>
            </w:r>
            <w:r w:rsidRPr="000C31E2">
              <w:rPr>
                <w:rFonts w:hAnsi="Times New Roman"/>
                <w:sz w:val="24"/>
                <w:szCs w:val="24"/>
                <w:lang w:val="en-GB"/>
              </w:rPr>
              <w:t>“</w:t>
            </w:r>
            <w:r w:rsidRPr="000C31E2">
              <w:rPr>
                <w:rFonts w:hAnsi="Times New Roman"/>
                <w:sz w:val="24"/>
                <w:szCs w:val="24"/>
              </w:rPr>
              <w:t>Investigation of dc-link voltage and temperature variations on EV traction system design,</w:t>
            </w:r>
            <w:r w:rsidRPr="000C31E2">
              <w:rPr>
                <w:rFonts w:hAnsi="Times New Roman"/>
                <w:sz w:val="24"/>
                <w:szCs w:val="24"/>
                <w:lang w:val="en-GB"/>
              </w:rPr>
              <w:t>”</w:t>
            </w:r>
            <w:r w:rsidRPr="000C31E2">
              <w:rPr>
                <w:rFonts w:hAnsi="Times New Roman"/>
                <w:sz w:val="24"/>
                <w:szCs w:val="24"/>
              </w:rPr>
              <w:t xml:space="preserve"> </w:t>
            </w:r>
            <w:r w:rsidRPr="000C31E2">
              <w:rPr>
                <w:rFonts w:hAnsi="Times New Roman"/>
                <w:i/>
                <w:sz w:val="24"/>
                <w:szCs w:val="24"/>
              </w:rPr>
              <w:t>IEEE Trans. Ind. Appl.</w:t>
            </w:r>
            <w:r w:rsidRPr="000C31E2">
              <w:rPr>
                <w:rFonts w:hAnsi="Times New Roman"/>
                <w:sz w:val="24"/>
                <w:szCs w:val="24"/>
              </w:rPr>
              <w:t>, vol. 53, no.4, pp. 3707-3718, Jun./Aug. 2017.</w:t>
            </w:r>
          </w:p>
        </w:tc>
      </w:tr>
      <w:tr w:rsidR="000C31E2" w:rsidRPr="000C31E2" w14:paraId="02C70C2C" w14:textId="77777777" w:rsidTr="00FA77F7">
        <w:tc>
          <w:tcPr>
            <w:tcW w:w="1566" w:type="dxa"/>
          </w:tcPr>
          <w:p w14:paraId="1E790BD1"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[ZHA95]</w:t>
            </w:r>
          </w:p>
        </w:tc>
        <w:tc>
          <w:tcPr>
            <w:tcW w:w="7450" w:type="dxa"/>
          </w:tcPr>
          <w:p w14:paraId="24C70993" w14:textId="1CE3899A" w:rsidR="00C73277" w:rsidRPr="000C31E2" w:rsidRDefault="00C73277" w:rsidP="00116496">
            <w:pPr>
              <w:pStyle w:val="References"/>
              <w:numPr>
                <w:ilvl w:val="0"/>
                <w:numId w:val="0"/>
              </w:numPr>
              <w:spacing w:before="120" w:after="120"/>
              <w:ind w:left="134"/>
              <w:rPr>
                <w:rFonts w:hAnsi="Times New Roman"/>
                <w:sz w:val="24"/>
                <w:szCs w:val="24"/>
              </w:rPr>
            </w:pPr>
            <w:bookmarkStart w:id="390" w:name="_Ref467931213"/>
            <w:r w:rsidRPr="000C31E2">
              <w:rPr>
                <w:rFonts w:hAnsi="Times New Roman"/>
                <w:sz w:val="24"/>
                <w:szCs w:val="24"/>
              </w:rPr>
              <w:t xml:space="preserve">J. Zhang, G. Skutt, and F. C. Lee, </w:t>
            </w:r>
            <w:r w:rsidRPr="000C31E2">
              <w:rPr>
                <w:rFonts w:hAnsi="Times New Roman"/>
                <w:sz w:val="24"/>
                <w:szCs w:val="24"/>
                <w:lang w:val="en-GB"/>
              </w:rPr>
              <w:t>“</w:t>
            </w:r>
            <w:r w:rsidRPr="000C31E2">
              <w:rPr>
                <w:rFonts w:hAnsi="Times New Roman"/>
                <w:sz w:val="24"/>
                <w:szCs w:val="24"/>
              </w:rPr>
              <w:t xml:space="preserve">Some practical issues related to core loss measurement using impedance </w:t>
            </w:r>
            <w:r w:rsidRPr="000C31E2">
              <w:rPr>
                <w:rFonts w:hAnsi="Times New Roman"/>
                <w:sz w:val="24"/>
                <w:szCs w:val="24"/>
                <w:lang w:val="en-GB"/>
              </w:rPr>
              <w:t>analyzer</w:t>
            </w:r>
            <w:r w:rsidRPr="000C31E2">
              <w:rPr>
                <w:rFonts w:hAnsi="Times New Roman"/>
                <w:sz w:val="24"/>
                <w:szCs w:val="24"/>
              </w:rPr>
              <w:t xml:space="preserve"> approach,</w:t>
            </w:r>
            <w:r w:rsidRPr="000C31E2">
              <w:rPr>
                <w:rFonts w:hAnsi="Times New Roman"/>
                <w:sz w:val="24"/>
                <w:szCs w:val="24"/>
                <w:lang w:val="en-GB"/>
              </w:rPr>
              <w:t>”</w:t>
            </w:r>
            <w:r w:rsidRPr="000C31E2">
              <w:rPr>
                <w:rFonts w:hAnsi="Times New Roman"/>
                <w:sz w:val="24"/>
                <w:szCs w:val="24"/>
              </w:rPr>
              <w:t xml:space="preserve"> in </w:t>
            </w:r>
            <w:hyperlink r:id="rId258" w:history="1">
              <w:r w:rsidRPr="000C31E2">
                <w:rPr>
                  <w:rFonts w:hAnsi="Times New Roman"/>
                  <w:i/>
                  <w:sz w:val="24"/>
                  <w:szCs w:val="24"/>
                </w:rPr>
                <w:t>Applied Power Electronics Conference and Exposition</w:t>
              </w:r>
            </w:hyperlink>
            <w:r w:rsidRPr="000C31E2">
              <w:rPr>
                <w:rFonts w:hAnsi="Times New Roman"/>
                <w:i/>
                <w:sz w:val="24"/>
                <w:szCs w:val="24"/>
              </w:rPr>
              <w:t xml:space="preserve"> (APEC)</w:t>
            </w:r>
            <w:r w:rsidRPr="000C31E2">
              <w:rPr>
                <w:rFonts w:hAnsi="Times New Roman"/>
                <w:sz w:val="24"/>
                <w:szCs w:val="24"/>
              </w:rPr>
              <w:t xml:space="preserve">, Dallas, USA, </w:t>
            </w:r>
            <w:r w:rsidR="00B727CB" w:rsidRPr="000C31E2">
              <w:rPr>
                <w:rFonts w:hAnsi="Times New Roman"/>
                <w:sz w:val="24"/>
                <w:szCs w:val="24"/>
              </w:rPr>
              <w:t xml:space="preserve">5-9 </w:t>
            </w:r>
            <w:r w:rsidRPr="000C31E2">
              <w:rPr>
                <w:rFonts w:hAnsi="Times New Roman"/>
                <w:sz w:val="24"/>
                <w:szCs w:val="24"/>
              </w:rPr>
              <w:t>Mar. 1995, pp. 547-553</w:t>
            </w:r>
            <w:bookmarkEnd w:id="390"/>
            <w:r w:rsidRPr="000C31E2">
              <w:rPr>
                <w:rFonts w:hAnsi="Times New Roman"/>
                <w:sz w:val="24"/>
                <w:szCs w:val="24"/>
              </w:rPr>
              <w:t>.</w:t>
            </w:r>
          </w:p>
        </w:tc>
      </w:tr>
      <w:tr w:rsidR="000C31E2" w:rsidRPr="000C31E2" w14:paraId="6B4E7B40" w14:textId="77777777" w:rsidTr="00FA77F7">
        <w:tc>
          <w:tcPr>
            <w:tcW w:w="1566" w:type="dxa"/>
          </w:tcPr>
          <w:p w14:paraId="292A973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[ZHU14]</w:t>
            </w:r>
          </w:p>
        </w:tc>
        <w:tc>
          <w:tcPr>
            <w:tcW w:w="7450" w:type="dxa"/>
          </w:tcPr>
          <w:p w14:paraId="61F7679A" w14:textId="77777777" w:rsidR="00C73277" w:rsidRPr="000C31E2" w:rsidRDefault="00C73277" w:rsidP="00116496">
            <w:pPr>
              <w:pStyle w:val="References"/>
              <w:numPr>
                <w:ilvl w:val="0"/>
                <w:numId w:val="0"/>
              </w:numPr>
              <w:spacing w:before="120" w:after="120"/>
              <w:ind w:left="134"/>
              <w:rPr>
                <w:rFonts w:hAnsi="Times New Roman"/>
                <w:sz w:val="24"/>
                <w:szCs w:val="24"/>
              </w:rPr>
            </w:pPr>
            <w:bookmarkStart w:id="391" w:name="_Ref431041327"/>
            <w:r w:rsidRPr="000C31E2">
              <w:rPr>
                <w:rFonts w:hAnsi="Times New Roman"/>
                <w:sz w:val="24"/>
                <w:szCs w:val="24"/>
              </w:rPr>
              <w:t>S. Zhu, M. Cheng, J.N. Dong, and J. Du, “</w:t>
            </w:r>
            <w:bookmarkStart w:id="392" w:name="OLE_LINK140"/>
            <w:bookmarkStart w:id="393" w:name="OLE_LINK141"/>
            <w:r w:rsidRPr="000C31E2">
              <w:rPr>
                <w:rFonts w:hAnsi="Times New Roman"/>
                <w:sz w:val="24"/>
                <w:szCs w:val="24"/>
              </w:rPr>
              <w:t>Core loss analysis and calculation of stator permanent-magnet machine considering dc-biased magnetic induction</w:t>
            </w:r>
            <w:bookmarkEnd w:id="392"/>
            <w:bookmarkEnd w:id="393"/>
            <w:r w:rsidRPr="000C31E2">
              <w:rPr>
                <w:rFonts w:hAnsi="Times New Roman"/>
                <w:sz w:val="24"/>
                <w:szCs w:val="24"/>
              </w:rPr>
              <w:t xml:space="preserve">,” </w:t>
            </w:r>
            <w:r w:rsidRPr="000C31E2">
              <w:rPr>
                <w:rFonts w:hAnsi="Times New Roman"/>
                <w:i/>
                <w:sz w:val="24"/>
                <w:szCs w:val="24"/>
              </w:rPr>
              <w:t>IEEE Trans. Ind. Electron.</w:t>
            </w:r>
            <w:r w:rsidRPr="000C31E2">
              <w:rPr>
                <w:rFonts w:hAnsi="Times New Roman"/>
                <w:sz w:val="24"/>
                <w:szCs w:val="24"/>
              </w:rPr>
              <w:t>, vol. 61, no. 10, pp. 5203-5212</w:t>
            </w:r>
            <w:bookmarkEnd w:id="391"/>
            <w:r w:rsidRPr="000C31E2">
              <w:rPr>
                <w:rFonts w:hAnsi="Times New Roman"/>
                <w:sz w:val="24"/>
                <w:szCs w:val="24"/>
              </w:rPr>
              <w:t>, Jan. 2014.</w:t>
            </w:r>
          </w:p>
        </w:tc>
      </w:tr>
      <w:tr w:rsidR="000C31E2" w:rsidRPr="000C31E2" w14:paraId="2AE2DC8B" w14:textId="77777777" w:rsidTr="00FA77F7">
        <w:tc>
          <w:tcPr>
            <w:tcW w:w="1566" w:type="dxa"/>
          </w:tcPr>
          <w:p w14:paraId="3CDB2D34"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[ZHU16]</w:t>
            </w:r>
          </w:p>
        </w:tc>
        <w:tc>
          <w:tcPr>
            <w:tcW w:w="7450" w:type="dxa"/>
          </w:tcPr>
          <w:p w14:paraId="3F61ED8C" w14:textId="307322AF"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Z. Q. Zhu, D. Wu, and W. Q. Chu, “Influence of local magnetic saturation on iron losses in interior permanent magnet machines,” in </w:t>
            </w:r>
            <w:r w:rsidRPr="000C31E2">
              <w:rPr>
                <w:rFonts w:hAnsi="Times New Roman"/>
                <w:i/>
                <w:sz w:val="24"/>
                <w:szCs w:val="24"/>
              </w:rPr>
              <w:t>International Conference on Electrical Machines (ICEM)</w:t>
            </w:r>
            <w:r w:rsidRPr="000C31E2">
              <w:rPr>
                <w:rFonts w:hAnsi="Times New Roman"/>
                <w:sz w:val="24"/>
                <w:szCs w:val="24"/>
              </w:rPr>
              <w:t xml:space="preserve">, </w:t>
            </w:r>
            <w:r w:rsidRPr="000C31E2">
              <w:rPr>
                <w:rFonts w:hAnsi="Times New Roman"/>
                <w:sz w:val="23"/>
                <w:szCs w:val="23"/>
                <w:shd w:val="clear" w:color="auto" w:fill="FFFFFF"/>
              </w:rPr>
              <w:t>Lausanne, Switzerland,</w:t>
            </w:r>
            <w:r w:rsidRPr="000C31E2">
              <w:rPr>
                <w:rFonts w:hAnsi="Times New Roman"/>
                <w:sz w:val="24"/>
                <w:szCs w:val="24"/>
              </w:rPr>
              <w:t xml:space="preserve"> </w:t>
            </w:r>
            <w:r w:rsidR="00B727CB" w:rsidRPr="000C31E2">
              <w:rPr>
                <w:rFonts w:hAnsi="Times New Roman"/>
                <w:sz w:val="24"/>
                <w:szCs w:val="24"/>
              </w:rPr>
              <w:t xml:space="preserve">4-7 </w:t>
            </w:r>
            <w:r w:rsidRPr="000C31E2">
              <w:rPr>
                <w:rFonts w:hAnsi="Times New Roman"/>
                <w:sz w:val="24"/>
                <w:szCs w:val="24"/>
              </w:rPr>
              <w:t>Sept. 2016, pp. 1822-1827.</w:t>
            </w:r>
          </w:p>
        </w:tc>
      </w:tr>
      <w:tr w:rsidR="00C73277" w:rsidRPr="000C31E2" w14:paraId="5194F9A9" w14:textId="77777777" w:rsidTr="00FA77F7">
        <w:tc>
          <w:tcPr>
            <w:tcW w:w="1566" w:type="dxa"/>
          </w:tcPr>
          <w:p w14:paraId="5C337B50" w14:textId="77777777" w:rsidR="00C73277" w:rsidRPr="000C31E2" w:rsidRDefault="00C73277" w:rsidP="00116496">
            <w:pPr>
              <w:spacing w:before="120" w:after="120"/>
              <w:rPr>
                <w:rFonts w:hAnsi="Times New Roman" w:cs="Times New Roman"/>
                <w:szCs w:val="24"/>
              </w:rPr>
            </w:pPr>
            <w:r w:rsidRPr="000C31E2">
              <w:rPr>
                <w:rFonts w:hAnsi="Times New Roman" w:cs="Times New Roman"/>
                <w:szCs w:val="24"/>
              </w:rPr>
              <w:t>[ZHU98]</w:t>
            </w:r>
          </w:p>
        </w:tc>
        <w:tc>
          <w:tcPr>
            <w:tcW w:w="7450" w:type="dxa"/>
          </w:tcPr>
          <w:p w14:paraId="3E0E9C75" w14:textId="77777777" w:rsidR="00C73277" w:rsidRPr="000C31E2" w:rsidRDefault="00C73277" w:rsidP="00116496">
            <w:pPr>
              <w:pStyle w:val="References"/>
              <w:numPr>
                <w:ilvl w:val="0"/>
                <w:numId w:val="0"/>
              </w:numPr>
              <w:spacing w:before="120" w:after="120"/>
              <w:ind w:left="134"/>
              <w:rPr>
                <w:rFonts w:hAnsi="Times New Roman"/>
                <w:sz w:val="24"/>
                <w:szCs w:val="24"/>
              </w:rPr>
            </w:pPr>
            <w:r w:rsidRPr="000C31E2">
              <w:rPr>
                <w:rFonts w:hAnsi="Times New Roman"/>
                <w:sz w:val="24"/>
                <w:szCs w:val="24"/>
              </w:rPr>
              <w:t xml:space="preserve">J. G. Zhu and V. S. Ramsden, “Improved formulations for rotational core losses in rotating electrical machines,” </w:t>
            </w:r>
            <w:bookmarkStart w:id="394" w:name="OLE_LINK44"/>
            <w:r w:rsidRPr="000C31E2">
              <w:rPr>
                <w:rFonts w:hAnsi="Times New Roman"/>
                <w:i/>
                <w:sz w:val="24"/>
                <w:szCs w:val="24"/>
              </w:rPr>
              <w:t>IEEE Trans. Magn</w:t>
            </w:r>
            <w:r w:rsidRPr="000C31E2">
              <w:rPr>
                <w:rFonts w:hAnsi="Times New Roman"/>
                <w:sz w:val="24"/>
                <w:szCs w:val="24"/>
              </w:rPr>
              <w:t>.</w:t>
            </w:r>
            <w:bookmarkEnd w:id="394"/>
            <w:r w:rsidRPr="000C31E2">
              <w:rPr>
                <w:rFonts w:hAnsi="Times New Roman"/>
                <w:sz w:val="24"/>
                <w:szCs w:val="24"/>
              </w:rPr>
              <w:t>, vol. 34, no. 4, pp. 2234-2242, Jul. 1998.</w:t>
            </w:r>
          </w:p>
        </w:tc>
      </w:tr>
    </w:tbl>
    <w:p w14:paraId="448DFAF7" w14:textId="450D491A" w:rsidR="00B13FA1" w:rsidRPr="000C31E2" w:rsidRDefault="00B13FA1" w:rsidP="00547683"/>
    <w:sectPr w:rsidR="00B13FA1" w:rsidRPr="000C31E2" w:rsidSect="00D33ED1">
      <w:footerReference w:type="default" r:id="rId25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FCAC72" w14:textId="77777777" w:rsidR="00123B42" w:rsidRDefault="00123B42" w:rsidP="00DA5DC4">
      <w:pPr>
        <w:spacing w:after="0" w:line="240" w:lineRule="auto"/>
      </w:pPr>
      <w:r>
        <w:separator/>
      </w:r>
    </w:p>
  </w:endnote>
  <w:endnote w:type="continuationSeparator" w:id="0">
    <w:p w14:paraId="3B3DAE6E" w14:textId="77777777" w:rsidR="00123B42" w:rsidRDefault="00123B42" w:rsidP="00DA5D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504020202020204"/>
    <w:charset w:val="00"/>
    <w:family w:val="swiss"/>
    <w:notTrueType/>
    <w:pitch w:val="variable"/>
    <w:sig w:usb0="00000003" w:usb1="00000000" w:usb2="00000000" w:usb3="00000000" w:csb0="00000001" w:csb1="00000000"/>
  </w:font>
  <w:font w:name="Baskerville">
    <w:charset w:val="00"/>
    <w:family w:val="auto"/>
    <w:pitch w:val="variable"/>
    <w:sig w:usb0="80000063" w:usb1="00000000" w:usb2="00000000" w:usb3="00000000" w:csb0="000001FB"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Formata-Italic">
    <w:altName w:val="微软雅黑"/>
    <w:panose1 w:val="00000000000000000000"/>
    <w:charset w:val="86"/>
    <w:family w:val="swiss"/>
    <w:notTrueType/>
    <w:pitch w:val="default"/>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166A0" w14:textId="63251363" w:rsidR="00710657" w:rsidRPr="00B05FE4" w:rsidRDefault="00710657" w:rsidP="00B05FE4">
    <w:pPr>
      <w:pStyle w:val="Footer"/>
      <w:jc w:val="center"/>
      <w:rPr>
        <w:caps/>
        <w:noProof/>
      </w:rPr>
    </w:pPr>
    <w:r w:rsidRPr="00B05FE4">
      <w:rPr>
        <w:caps/>
      </w:rPr>
      <w:fldChar w:fldCharType="begin"/>
    </w:r>
    <w:r w:rsidRPr="00B05FE4">
      <w:rPr>
        <w:caps/>
      </w:rPr>
      <w:instrText xml:space="preserve"> PAGE   \* MERGEFORMAT </w:instrText>
    </w:r>
    <w:r w:rsidRPr="00B05FE4">
      <w:rPr>
        <w:caps/>
      </w:rPr>
      <w:fldChar w:fldCharType="separate"/>
    </w:r>
    <w:r w:rsidR="000C31E2" w:rsidRPr="000C31E2">
      <w:rPr>
        <w:noProof/>
      </w:rPr>
      <w:t>ii</w:t>
    </w:r>
    <w:r w:rsidRPr="00B05FE4">
      <w:rPr>
        <w:caps/>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7855909"/>
      <w:docPartObj>
        <w:docPartGallery w:val="Page Numbers (Bottom of Page)"/>
        <w:docPartUnique/>
      </w:docPartObj>
    </w:sdtPr>
    <w:sdtEndPr>
      <w:rPr>
        <w:caps/>
        <w:noProof/>
      </w:rPr>
    </w:sdtEndPr>
    <w:sdtContent>
      <w:p w14:paraId="46599E8B" w14:textId="423FCC11" w:rsidR="00710657" w:rsidRPr="00283BAD" w:rsidRDefault="00710657">
        <w:pPr>
          <w:pStyle w:val="Footer"/>
          <w:jc w:val="center"/>
          <w:rPr>
            <w:caps/>
            <w:noProof/>
          </w:rPr>
        </w:pPr>
        <w:r w:rsidRPr="00283BAD">
          <w:rPr>
            <w:caps/>
            <w:noProof/>
          </w:rPr>
          <w:fldChar w:fldCharType="begin"/>
        </w:r>
        <w:r w:rsidRPr="00283BAD">
          <w:rPr>
            <w:caps/>
            <w:noProof/>
          </w:rPr>
          <w:instrText xml:space="preserve"> PAGE   \* MERGEFORMAT </w:instrText>
        </w:r>
        <w:r w:rsidRPr="00283BAD">
          <w:rPr>
            <w:caps/>
            <w:noProof/>
          </w:rPr>
          <w:fldChar w:fldCharType="separate"/>
        </w:r>
        <w:r w:rsidR="000C31E2">
          <w:rPr>
            <w:caps/>
            <w:noProof/>
          </w:rPr>
          <w:t>VIII</w:t>
        </w:r>
        <w:r w:rsidRPr="00283BAD">
          <w:rPr>
            <w:caps/>
            <w:noProof/>
          </w:rPr>
          <w:fldChar w:fldCharType="end"/>
        </w:r>
      </w:p>
    </w:sdtContent>
  </w:sdt>
  <w:p w14:paraId="7724195A" w14:textId="77777777" w:rsidR="00710657" w:rsidRDefault="0071065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5976034"/>
      <w:docPartObj>
        <w:docPartGallery w:val="Page Numbers (Bottom of Page)"/>
        <w:docPartUnique/>
      </w:docPartObj>
    </w:sdtPr>
    <w:sdtEndPr>
      <w:rPr>
        <w:caps/>
        <w:noProof/>
      </w:rPr>
    </w:sdtEndPr>
    <w:sdtContent>
      <w:p w14:paraId="37336D47" w14:textId="353C4D28" w:rsidR="00710657" w:rsidRPr="00283BAD" w:rsidRDefault="00710657">
        <w:pPr>
          <w:pStyle w:val="Footer"/>
          <w:jc w:val="center"/>
          <w:rPr>
            <w:caps/>
            <w:noProof/>
          </w:rPr>
        </w:pPr>
        <w:r w:rsidRPr="00283BAD">
          <w:rPr>
            <w:caps/>
            <w:noProof/>
          </w:rPr>
          <w:fldChar w:fldCharType="begin"/>
        </w:r>
        <w:r w:rsidRPr="00283BAD">
          <w:rPr>
            <w:caps/>
            <w:noProof/>
          </w:rPr>
          <w:instrText xml:space="preserve"> PAGE   \* MERGEFORMAT </w:instrText>
        </w:r>
        <w:r w:rsidRPr="00283BAD">
          <w:rPr>
            <w:caps/>
            <w:noProof/>
          </w:rPr>
          <w:fldChar w:fldCharType="separate"/>
        </w:r>
        <w:r w:rsidR="000C31E2">
          <w:rPr>
            <w:caps/>
            <w:noProof/>
          </w:rPr>
          <w:t>12</w:t>
        </w:r>
        <w:r w:rsidRPr="00283BAD">
          <w:rPr>
            <w:caps/>
            <w:noProof/>
          </w:rPr>
          <w:fldChar w:fldCharType="end"/>
        </w:r>
      </w:p>
    </w:sdtContent>
  </w:sdt>
  <w:p w14:paraId="4AF414D5" w14:textId="77777777" w:rsidR="00710657" w:rsidRDefault="007106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58C411" w14:textId="77777777" w:rsidR="00123B42" w:rsidRDefault="00123B42" w:rsidP="00DA5DC4">
      <w:pPr>
        <w:spacing w:after="0" w:line="240" w:lineRule="auto"/>
      </w:pPr>
      <w:r>
        <w:separator/>
      </w:r>
    </w:p>
  </w:footnote>
  <w:footnote w:type="continuationSeparator" w:id="0">
    <w:p w14:paraId="3E4A1583" w14:textId="77777777" w:rsidR="00123B42" w:rsidRDefault="00123B42" w:rsidP="00DA5D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StyleNum"/>
    <w:lvl w:ilvl="0">
      <w:start w:val="1"/>
      <w:numFmt w:val="decimal"/>
      <w:pStyle w:val="WW-ListNumber"/>
      <w:lvlText w:val="%1."/>
      <w:lvlJc w:val="left"/>
      <w:pPr>
        <w:tabs>
          <w:tab w:val="num" w:pos="360"/>
        </w:tabs>
        <w:ind w:left="360" w:hanging="360"/>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1" w15:restartNumberingAfterBreak="0">
    <w:nsid w:val="0000001C"/>
    <w:multiLevelType w:val="multilevel"/>
    <w:tmpl w:val="97B698A6"/>
    <w:lvl w:ilvl="0">
      <w:start w:val="1"/>
      <w:numFmt w:val="decimal"/>
      <w:lvlText w:val="5.%1"/>
      <w:lvlJc w:val="left"/>
      <w:pPr>
        <w:ind w:left="360" w:hanging="360"/>
      </w:pPr>
      <w:rPr>
        <w:rFonts w:hint="eastAsia"/>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9036876"/>
    <w:multiLevelType w:val="hybridMultilevel"/>
    <w:tmpl w:val="F7FE84A6"/>
    <w:lvl w:ilvl="0" w:tplc="CCDCACBA">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3" w15:restartNumberingAfterBreak="0">
    <w:nsid w:val="0EE21BC9"/>
    <w:multiLevelType w:val="hybridMultilevel"/>
    <w:tmpl w:val="BC1AAE3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9516E1D"/>
    <w:multiLevelType w:val="hybridMultilevel"/>
    <w:tmpl w:val="BC1AAE3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841889"/>
    <w:multiLevelType w:val="hybridMultilevel"/>
    <w:tmpl w:val="A86E02CC"/>
    <w:lvl w:ilvl="0" w:tplc="C2AA669C">
      <w:start w:val="1"/>
      <w:numFmt w:val="decimal"/>
      <w:lvlText w:val="[%1]"/>
      <w:lvlJc w:val="left"/>
      <w:pPr>
        <w:ind w:left="1004"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0E80D20"/>
    <w:multiLevelType w:val="multilevel"/>
    <w:tmpl w:val="CEFAE474"/>
    <w:styleLink w:val="Style2"/>
    <w:lvl w:ilvl="0">
      <w:start w:val="8"/>
      <w:numFmt w:val="upperLetter"/>
      <w:lvlText w:val="Chapter %1:"/>
      <w:lvlJc w:val="left"/>
      <w:pPr>
        <w:ind w:left="1637" w:hanging="360"/>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174058F"/>
    <w:multiLevelType w:val="hybridMultilevel"/>
    <w:tmpl w:val="C3809AF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9246DF"/>
    <w:multiLevelType w:val="hybridMultilevel"/>
    <w:tmpl w:val="20B4E492"/>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9" w15:restartNumberingAfterBreak="0">
    <w:nsid w:val="27DD04EE"/>
    <w:multiLevelType w:val="hybridMultilevel"/>
    <w:tmpl w:val="7794EDBC"/>
    <w:lvl w:ilvl="0" w:tplc="146A7FF0">
      <w:start w:val="1"/>
      <w:numFmt w:val="decimal"/>
      <w:lvlText w:val="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268018F"/>
    <w:multiLevelType w:val="hybridMultilevel"/>
    <w:tmpl w:val="1BA25458"/>
    <w:lvl w:ilvl="0" w:tplc="54E07396">
      <w:start w:val="1"/>
      <w:numFmt w:val="decimal"/>
      <w:lvlText w:val="Fig. %1"/>
      <w:lvlJc w:val="left"/>
      <w:pPr>
        <w:ind w:left="2122" w:hanging="420"/>
      </w:pPr>
      <w:rPr>
        <w:rFonts w:hint="eastAsia"/>
      </w:rPr>
    </w:lvl>
    <w:lvl w:ilvl="1" w:tplc="04090019" w:tentative="1">
      <w:start w:val="1"/>
      <w:numFmt w:val="lowerLetter"/>
      <w:lvlText w:val="%2)"/>
      <w:lvlJc w:val="left"/>
      <w:pPr>
        <w:ind w:left="2542" w:hanging="420"/>
      </w:pPr>
    </w:lvl>
    <w:lvl w:ilvl="2" w:tplc="0409001B" w:tentative="1">
      <w:start w:val="1"/>
      <w:numFmt w:val="lowerRoman"/>
      <w:lvlText w:val="%3."/>
      <w:lvlJc w:val="right"/>
      <w:pPr>
        <w:ind w:left="2962" w:hanging="420"/>
      </w:pPr>
    </w:lvl>
    <w:lvl w:ilvl="3" w:tplc="0409000F" w:tentative="1">
      <w:start w:val="1"/>
      <w:numFmt w:val="decimal"/>
      <w:lvlText w:val="%4."/>
      <w:lvlJc w:val="left"/>
      <w:pPr>
        <w:ind w:left="3382" w:hanging="420"/>
      </w:pPr>
    </w:lvl>
    <w:lvl w:ilvl="4" w:tplc="04090019" w:tentative="1">
      <w:start w:val="1"/>
      <w:numFmt w:val="lowerLetter"/>
      <w:lvlText w:val="%5)"/>
      <w:lvlJc w:val="left"/>
      <w:pPr>
        <w:ind w:left="3802" w:hanging="420"/>
      </w:pPr>
    </w:lvl>
    <w:lvl w:ilvl="5" w:tplc="0409001B" w:tentative="1">
      <w:start w:val="1"/>
      <w:numFmt w:val="lowerRoman"/>
      <w:lvlText w:val="%6."/>
      <w:lvlJc w:val="right"/>
      <w:pPr>
        <w:ind w:left="4222" w:hanging="420"/>
      </w:pPr>
    </w:lvl>
    <w:lvl w:ilvl="6" w:tplc="0409000F" w:tentative="1">
      <w:start w:val="1"/>
      <w:numFmt w:val="decimal"/>
      <w:lvlText w:val="%7."/>
      <w:lvlJc w:val="left"/>
      <w:pPr>
        <w:ind w:left="4642" w:hanging="420"/>
      </w:pPr>
    </w:lvl>
    <w:lvl w:ilvl="7" w:tplc="04090019" w:tentative="1">
      <w:start w:val="1"/>
      <w:numFmt w:val="lowerLetter"/>
      <w:lvlText w:val="%8)"/>
      <w:lvlJc w:val="left"/>
      <w:pPr>
        <w:ind w:left="5062" w:hanging="420"/>
      </w:pPr>
    </w:lvl>
    <w:lvl w:ilvl="8" w:tplc="0409001B" w:tentative="1">
      <w:start w:val="1"/>
      <w:numFmt w:val="lowerRoman"/>
      <w:lvlText w:val="%9."/>
      <w:lvlJc w:val="right"/>
      <w:pPr>
        <w:ind w:left="5482" w:hanging="420"/>
      </w:pPr>
    </w:lvl>
  </w:abstractNum>
  <w:abstractNum w:abstractNumId="11" w15:restartNumberingAfterBreak="0">
    <w:nsid w:val="33FC0A25"/>
    <w:multiLevelType w:val="hybridMultilevel"/>
    <w:tmpl w:val="912AA282"/>
    <w:lvl w:ilvl="0" w:tplc="BE427DA6">
      <w:start w:val="1"/>
      <w:numFmt w:val="bullet"/>
      <w:lvlText w:val=""/>
      <w:lvlJc w:val="left"/>
      <w:pPr>
        <w:ind w:left="960" w:hanging="360"/>
      </w:pPr>
      <w:rPr>
        <w:rFonts w:ascii="Symbol" w:hAnsi="Symbol" w:hint="default"/>
        <w:lang w:val="en-GB"/>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2" w15:restartNumberingAfterBreak="0">
    <w:nsid w:val="37916C60"/>
    <w:multiLevelType w:val="multilevel"/>
    <w:tmpl w:val="D80E2BCA"/>
    <w:lvl w:ilvl="0">
      <w:start w:val="1"/>
      <w:numFmt w:val="decimal"/>
      <w:lvlText w:val="Fig.1.%1"/>
      <w:lvlJc w:val="left"/>
      <w:pPr>
        <w:ind w:left="360" w:hanging="360"/>
      </w:pPr>
      <w:rPr>
        <w:rFonts w:hint="eastAsia"/>
        <w:color w:val="auto"/>
      </w:rPr>
    </w:lvl>
    <w:lvl w:ilvl="1">
      <w:start w:val="1"/>
      <w:numFmt w:val="lowerLetter"/>
      <w:lvlText w:val="%2)"/>
      <w:lvlJc w:val="left"/>
      <w:pPr>
        <w:ind w:left="720" w:hanging="360"/>
      </w:pPr>
      <w:rPr>
        <w:rFonts w:hint="eastAsia"/>
      </w:rPr>
    </w:lvl>
    <w:lvl w:ilvl="2">
      <w:start w:val="1"/>
      <w:numFmt w:val="lowerRoman"/>
      <w:lvlText w:val="%3)"/>
      <w:lvlJc w:val="left"/>
      <w:pPr>
        <w:ind w:left="1080" w:hanging="360"/>
      </w:pPr>
      <w:rPr>
        <w:rFonts w:hint="eastAsia"/>
      </w:rPr>
    </w:lvl>
    <w:lvl w:ilvl="3">
      <w:start w:val="1"/>
      <w:numFmt w:val="decimal"/>
      <w:lvlText w:val="(%4)"/>
      <w:lvlJc w:val="left"/>
      <w:pPr>
        <w:ind w:left="1440" w:hanging="360"/>
      </w:pPr>
      <w:rPr>
        <w:rFonts w:hint="eastAsia"/>
      </w:rPr>
    </w:lvl>
    <w:lvl w:ilvl="4">
      <w:start w:val="1"/>
      <w:numFmt w:val="lowerLetter"/>
      <w:lvlText w:val="(%5)"/>
      <w:lvlJc w:val="left"/>
      <w:pPr>
        <w:ind w:left="1800" w:hanging="360"/>
      </w:pPr>
      <w:rPr>
        <w:rFonts w:hint="eastAsia"/>
      </w:rPr>
    </w:lvl>
    <w:lvl w:ilvl="5">
      <w:start w:val="1"/>
      <w:numFmt w:val="lowerRoman"/>
      <w:lvlText w:val="(%6)"/>
      <w:lvlJc w:val="left"/>
      <w:pPr>
        <w:ind w:left="2160" w:hanging="360"/>
      </w:pPr>
      <w:rPr>
        <w:rFonts w:hint="eastAsia"/>
      </w:rPr>
    </w:lvl>
    <w:lvl w:ilvl="6">
      <w:start w:val="1"/>
      <w:numFmt w:val="decimal"/>
      <w:lvlText w:val="%7."/>
      <w:lvlJc w:val="left"/>
      <w:pPr>
        <w:ind w:left="2520" w:hanging="360"/>
      </w:pPr>
      <w:rPr>
        <w:rFonts w:hint="eastAsia"/>
      </w:rPr>
    </w:lvl>
    <w:lvl w:ilvl="7">
      <w:start w:val="1"/>
      <w:numFmt w:val="lowerLetter"/>
      <w:lvlText w:val="%8."/>
      <w:lvlJc w:val="left"/>
      <w:pPr>
        <w:ind w:left="2880" w:hanging="360"/>
      </w:pPr>
      <w:rPr>
        <w:rFonts w:hint="eastAsia"/>
      </w:rPr>
    </w:lvl>
    <w:lvl w:ilvl="8">
      <w:start w:val="1"/>
      <w:numFmt w:val="lowerRoman"/>
      <w:lvlText w:val="%9."/>
      <w:lvlJc w:val="left"/>
      <w:pPr>
        <w:ind w:left="3240" w:hanging="360"/>
      </w:pPr>
      <w:rPr>
        <w:rFonts w:hint="eastAsia"/>
      </w:rPr>
    </w:lvl>
  </w:abstractNum>
  <w:abstractNum w:abstractNumId="13" w15:restartNumberingAfterBreak="0">
    <w:nsid w:val="3A877D64"/>
    <w:multiLevelType w:val="singleLevel"/>
    <w:tmpl w:val="7B642DA0"/>
    <w:lvl w:ilvl="0">
      <w:start w:val="1"/>
      <w:numFmt w:val="decimal"/>
      <w:pStyle w:val="References"/>
      <w:lvlText w:val="[%1]"/>
      <w:lvlJc w:val="left"/>
      <w:pPr>
        <w:tabs>
          <w:tab w:val="num" w:pos="360"/>
        </w:tabs>
        <w:ind w:left="360" w:hanging="360"/>
      </w:pPr>
      <w:rPr>
        <w:rFonts w:cs="Times New Roman"/>
        <w:color w:val="auto"/>
      </w:rPr>
    </w:lvl>
  </w:abstractNum>
  <w:abstractNum w:abstractNumId="14" w15:restartNumberingAfterBreak="0">
    <w:nsid w:val="3AF74D66"/>
    <w:multiLevelType w:val="hybridMultilevel"/>
    <w:tmpl w:val="A426F4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0287859"/>
    <w:multiLevelType w:val="multilevel"/>
    <w:tmpl w:val="0809001D"/>
    <w:styleLink w:val="Fig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28E0CCD"/>
    <w:multiLevelType w:val="multilevel"/>
    <w:tmpl w:val="BAF6DFDE"/>
    <w:styleLink w:val="Style1"/>
    <w:lvl w:ilvl="0">
      <w:start w:val="1"/>
      <w:numFmt w:val="upperLetter"/>
      <w:lvlText w:val="Chapter %1:"/>
      <w:lvlJc w:val="left"/>
      <w:pPr>
        <w:ind w:left="1637"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50842BE8"/>
    <w:multiLevelType w:val="hybridMultilevel"/>
    <w:tmpl w:val="36E68394"/>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8" w15:restartNumberingAfterBreak="0">
    <w:nsid w:val="50BB4C4E"/>
    <w:multiLevelType w:val="hybridMultilevel"/>
    <w:tmpl w:val="165C1B8A"/>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9" w15:restartNumberingAfterBreak="0">
    <w:nsid w:val="52CA544A"/>
    <w:multiLevelType w:val="singleLevel"/>
    <w:tmpl w:val="FCDC2A6C"/>
    <w:lvl w:ilvl="0">
      <w:start w:val="1"/>
      <w:numFmt w:val="decimal"/>
      <w:pStyle w:val="references0"/>
      <w:lvlText w:val="[%1]"/>
      <w:lvlJc w:val="left"/>
      <w:pPr>
        <w:tabs>
          <w:tab w:val="num" w:pos="360"/>
        </w:tabs>
        <w:ind w:left="360" w:hanging="360"/>
      </w:pPr>
      <w:rPr>
        <w:rFonts w:ascii="Times New Roman" w:hAnsi="Times New Roman" w:cs="Times New Roman" w:hint="default"/>
        <w:b w:val="0"/>
        <w:i w:val="0"/>
        <w:sz w:val="16"/>
        <w:szCs w:val="16"/>
      </w:rPr>
    </w:lvl>
  </w:abstractNum>
  <w:abstractNum w:abstractNumId="20" w15:restartNumberingAfterBreak="0">
    <w:nsid w:val="5457670D"/>
    <w:multiLevelType w:val="hybridMultilevel"/>
    <w:tmpl w:val="44AA8412"/>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21" w15:restartNumberingAfterBreak="0">
    <w:nsid w:val="606B2A26"/>
    <w:multiLevelType w:val="hybridMultilevel"/>
    <w:tmpl w:val="BE7628D2"/>
    <w:lvl w:ilvl="0" w:tplc="722EC07A">
      <w:start w:val="1"/>
      <w:numFmt w:val="bullet"/>
      <w:lvlText w:val="×"/>
      <w:lvlJc w:val="left"/>
      <w:pPr>
        <w:ind w:left="960" w:hanging="360"/>
      </w:pPr>
      <w:rPr>
        <w:rFonts w:ascii="Times New Roman" w:hAnsi="Times New Roman" w:cs="Times New Roman"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22" w15:restartNumberingAfterBreak="0">
    <w:nsid w:val="62982AB2"/>
    <w:multiLevelType w:val="multilevel"/>
    <w:tmpl w:val="FCC4A22C"/>
    <w:lvl w:ilvl="0">
      <w:start w:val="1"/>
      <w:numFmt w:val="decimal"/>
      <w:lvlText w:val="3.%1"/>
      <w:lvlJc w:val="left"/>
      <w:pPr>
        <w:ind w:left="360" w:hanging="360"/>
      </w:pPr>
      <w:rPr>
        <w:rFonts w:hint="eastAsia"/>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4E90462"/>
    <w:multiLevelType w:val="multilevel"/>
    <w:tmpl w:val="2E1C2D18"/>
    <w:lvl w:ilvl="0">
      <w:start w:val="1"/>
      <w:numFmt w:val="decimal"/>
      <w:pStyle w:val="Heading1"/>
      <w:lvlText w:val="%1"/>
      <w:lvlJc w:val="left"/>
      <w:pPr>
        <w:ind w:left="432" w:hanging="432"/>
      </w:pPr>
      <w:rPr>
        <w:rFonts w:hint="default"/>
      </w:rPr>
    </w:lvl>
    <w:lvl w:ilvl="1">
      <w:start w:val="1"/>
      <w:numFmt w:val="decimal"/>
      <w:pStyle w:val="Heading2"/>
      <w:lvlText w:val="3.%2"/>
      <w:lvlJc w:val="left"/>
      <w:pPr>
        <w:ind w:left="576" w:hanging="576"/>
      </w:pPr>
      <w:rPr>
        <w:rFonts w:hint="default"/>
        <w:sz w:val="36"/>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15:restartNumberingAfterBreak="0">
    <w:nsid w:val="676311DE"/>
    <w:multiLevelType w:val="multilevel"/>
    <w:tmpl w:val="6952F4C8"/>
    <w:styleLink w:val="Style3"/>
    <w:lvl w:ilvl="0">
      <w:start w:val="9"/>
      <w:numFmt w:val="upperLetter"/>
      <w:lvlText w:val="Chapter %1:"/>
      <w:lvlJc w:val="left"/>
      <w:pPr>
        <w:ind w:left="1637" w:hanging="360"/>
      </w:pPr>
      <w:rPr>
        <w:rFonts w:hint="default"/>
      </w:rPr>
    </w:lvl>
    <w:lvl w:ilvl="1">
      <w:start w:val="1"/>
      <w:numFmt w:val="decimal"/>
      <w:lvlText w:val="H.%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6BFC7C9B"/>
    <w:multiLevelType w:val="hybridMultilevel"/>
    <w:tmpl w:val="253CD258"/>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26" w15:restartNumberingAfterBreak="0">
    <w:nsid w:val="70E957BA"/>
    <w:multiLevelType w:val="hybridMultilevel"/>
    <w:tmpl w:val="10D6464E"/>
    <w:lvl w:ilvl="0" w:tplc="6152F6F6">
      <w:start w:val="1"/>
      <w:numFmt w:val="upp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num w:numId="1">
    <w:abstractNumId w:val="23"/>
  </w:num>
  <w:num w:numId="2">
    <w:abstractNumId w:val="13"/>
  </w:num>
  <w:num w:numId="3">
    <w:abstractNumId w:val="16"/>
  </w:num>
  <w:num w:numId="4">
    <w:abstractNumId w:val="6"/>
  </w:num>
  <w:num w:numId="5">
    <w:abstractNumId w:val="24"/>
  </w:num>
  <w:num w:numId="6">
    <w:abstractNumId w:val="0"/>
  </w:num>
  <w:num w:numId="7">
    <w:abstractNumId w:val="27"/>
  </w:num>
  <w:num w:numId="8">
    <w:abstractNumId w:val="19"/>
  </w:num>
  <w:num w:numId="9">
    <w:abstractNumId w:val="17"/>
  </w:num>
  <w:num w:numId="10">
    <w:abstractNumId w:val="5"/>
  </w:num>
  <w:num w:numId="11">
    <w:abstractNumId w:val="23"/>
  </w:num>
  <w:num w:numId="12">
    <w:abstractNumId w:val="13"/>
  </w:num>
  <w:num w:numId="13">
    <w:abstractNumId w:val="13"/>
  </w:num>
  <w:num w:numId="14">
    <w:abstractNumId w:val="13"/>
  </w:num>
  <w:num w:numId="15">
    <w:abstractNumId w:val="13"/>
  </w:num>
  <w:num w:numId="16">
    <w:abstractNumId w:val="13"/>
  </w:num>
  <w:num w:numId="17">
    <w:abstractNumId w:val="26"/>
  </w:num>
  <w:num w:numId="18">
    <w:abstractNumId w:val="23"/>
  </w:num>
  <w:num w:numId="19">
    <w:abstractNumId w:val="23"/>
  </w:num>
  <w:num w:numId="20">
    <w:abstractNumId w:val="23"/>
  </w:num>
  <w:num w:numId="21">
    <w:abstractNumId w:val="23"/>
  </w:num>
  <w:num w:numId="22">
    <w:abstractNumId w:val="23"/>
  </w:num>
  <w:num w:numId="23">
    <w:abstractNumId w:val="13"/>
  </w:num>
  <w:num w:numId="24">
    <w:abstractNumId w:val="13"/>
  </w:num>
  <w:num w:numId="25">
    <w:abstractNumId w:val="13"/>
  </w:num>
  <w:num w:numId="26">
    <w:abstractNumId w:val="13"/>
  </w:num>
  <w:num w:numId="27">
    <w:abstractNumId w:val="13"/>
  </w:num>
  <w:num w:numId="28">
    <w:abstractNumId w:val="13"/>
  </w:num>
  <w:num w:numId="29">
    <w:abstractNumId w:val="13"/>
  </w:num>
  <w:num w:numId="30">
    <w:abstractNumId w:val="13"/>
  </w:num>
  <w:num w:numId="31">
    <w:abstractNumId w:val="10"/>
  </w:num>
  <w:num w:numId="32">
    <w:abstractNumId w:val="22"/>
  </w:num>
  <w:num w:numId="33">
    <w:abstractNumId w:val="21"/>
  </w:num>
  <w:num w:numId="34">
    <w:abstractNumId w:val="9"/>
  </w:num>
  <w:num w:numId="35">
    <w:abstractNumId w:val="14"/>
  </w:num>
  <w:num w:numId="36">
    <w:abstractNumId w:val="3"/>
  </w:num>
  <w:num w:numId="37">
    <w:abstractNumId w:val="4"/>
  </w:num>
  <w:num w:numId="38">
    <w:abstractNumId w:val="7"/>
  </w:num>
  <w:num w:numId="39">
    <w:abstractNumId w:val="18"/>
  </w:num>
  <w:num w:numId="40">
    <w:abstractNumId w:val="25"/>
  </w:num>
  <w:num w:numId="41">
    <w:abstractNumId w:val="1"/>
  </w:num>
  <w:num w:numId="42">
    <w:abstractNumId w:val="8"/>
  </w:num>
  <w:num w:numId="43">
    <w:abstractNumId w:val="11"/>
  </w:num>
  <w:num w:numId="44">
    <w:abstractNumId w:val="20"/>
  </w:num>
  <w:num w:numId="45">
    <w:abstractNumId w:val="2"/>
  </w:num>
  <w:num w:numId="46">
    <w:abstractNumId w:val="15"/>
  </w:num>
  <w:num w:numId="47">
    <w:abstractNumId w:val="12"/>
  </w:num>
  <w:num w:numId="48">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6DD3"/>
    <w:rsid w:val="00000CA9"/>
    <w:rsid w:val="00000ECB"/>
    <w:rsid w:val="000026A9"/>
    <w:rsid w:val="00004CA5"/>
    <w:rsid w:val="00005074"/>
    <w:rsid w:val="00014046"/>
    <w:rsid w:val="00020170"/>
    <w:rsid w:val="00020AE0"/>
    <w:rsid w:val="000240C1"/>
    <w:rsid w:val="00025EB7"/>
    <w:rsid w:val="0003317C"/>
    <w:rsid w:val="00034071"/>
    <w:rsid w:val="00036D83"/>
    <w:rsid w:val="00042929"/>
    <w:rsid w:val="0004506F"/>
    <w:rsid w:val="0004674A"/>
    <w:rsid w:val="00047094"/>
    <w:rsid w:val="000502CD"/>
    <w:rsid w:val="000559EE"/>
    <w:rsid w:val="00061664"/>
    <w:rsid w:val="000629E9"/>
    <w:rsid w:val="0006467C"/>
    <w:rsid w:val="000663C7"/>
    <w:rsid w:val="000703BC"/>
    <w:rsid w:val="00076703"/>
    <w:rsid w:val="000801BB"/>
    <w:rsid w:val="000815AF"/>
    <w:rsid w:val="000867E4"/>
    <w:rsid w:val="00086CF2"/>
    <w:rsid w:val="0008761D"/>
    <w:rsid w:val="00090327"/>
    <w:rsid w:val="000923C1"/>
    <w:rsid w:val="000A0E70"/>
    <w:rsid w:val="000A293F"/>
    <w:rsid w:val="000A5D83"/>
    <w:rsid w:val="000C31E2"/>
    <w:rsid w:val="000C4CDF"/>
    <w:rsid w:val="000D48EF"/>
    <w:rsid w:val="000E1930"/>
    <w:rsid w:val="000E1ECE"/>
    <w:rsid w:val="000E23FC"/>
    <w:rsid w:val="000E697C"/>
    <w:rsid w:val="000F0477"/>
    <w:rsid w:val="000F418D"/>
    <w:rsid w:val="0010248F"/>
    <w:rsid w:val="00102E9E"/>
    <w:rsid w:val="00103AA3"/>
    <w:rsid w:val="00106ECB"/>
    <w:rsid w:val="00110C7C"/>
    <w:rsid w:val="00114C1D"/>
    <w:rsid w:val="00116496"/>
    <w:rsid w:val="00116811"/>
    <w:rsid w:val="00120DA5"/>
    <w:rsid w:val="00121CCB"/>
    <w:rsid w:val="00123140"/>
    <w:rsid w:val="00123B42"/>
    <w:rsid w:val="00124A42"/>
    <w:rsid w:val="00124BCD"/>
    <w:rsid w:val="00124D48"/>
    <w:rsid w:val="00124EF1"/>
    <w:rsid w:val="001316E2"/>
    <w:rsid w:val="001376CB"/>
    <w:rsid w:val="001417B1"/>
    <w:rsid w:val="001426C1"/>
    <w:rsid w:val="0014367E"/>
    <w:rsid w:val="0014630F"/>
    <w:rsid w:val="00151FBF"/>
    <w:rsid w:val="001566E1"/>
    <w:rsid w:val="00156DDA"/>
    <w:rsid w:val="00160FC9"/>
    <w:rsid w:val="0016291D"/>
    <w:rsid w:val="001733F7"/>
    <w:rsid w:val="0017492A"/>
    <w:rsid w:val="00174DC8"/>
    <w:rsid w:val="0018111F"/>
    <w:rsid w:val="0018319D"/>
    <w:rsid w:val="00185C59"/>
    <w:rsid w:val="00187F44"/>
    <w:rsid w:val="0019043B"/>
    <w:rsid w:val="00192BD1"/>
    <w:rsid w:val="00192FA0"/>
    <w:rsid w:val="001936BF"/>
    <w:rsid w:val="00194142"/>
    <w:rsid w:val="00194EA4"/>
    <w:rsid w:val="00195F3D"/>
    <w:rsid w:val="00196F66"/>
    <w:rsid w:val="001A0D5F"/>
    <w:rsid w:val="001A2283"/>
    <w:rsid w:val="001B2E00"/>
    <w:rsid w:val="001B40D3"/>
    <w:rsid w:val="001D68DF"/>
    <w:rsid w:val="001E2DDC"/>
    <w:rsid w:val="001E40AD"/>
    <w:rsid w:val="00200018"/>
    <w:rsid w:val="002004F2"/>
    <w:rsid w:val="00204827"/>
    <w:rsid w:val="002112CC"/>
    <w:rsid w:val="00214543"/>
    <w:rsid w:val="002161AA"/>
    <w:rsid w:val="00216595"/>
    <w:rsid w:val="00216CDD"/>
    <w:rsid w:val="00217807"/>
    <w:rsid w:val="00220775"/>
    <w:rsid w:val="00220FC1"/>
    <w:rsid w:val="00224C27"/>
    <w:rsid w:val="00231A6F"/>
    <w:rsid w:val="00236E25"/>
    <w:rsid w:val="00243025"/>
    <w:rsid w:val="00243F5F"/>
    <w:rsid w:val="00247B62"/>
    <w:rsid w:val="00252251"/>
    <w:rsid w:val="00254995"/>
    <w:rsid w:val="0025586D"/>
    <w:rsid w:val="00262EEE"/>
    <w:rsid w:val="00263463"/>
    <w:rsid w:val="00282763"/>
    <w:rsid w:val="00283BAD"/>
    <w:rsid w:val="002851B1"/>
    <w:rsid w:val="00285726"/>
    <w:rsid w:val="00286E58"/>
    <w:rsid w:val="002902D3"/>
    <w:rsid w:val="002955A9"/>
    <w:rsid w:val="002959E5"/>
    <w:rsid w:val="002A397E"/>
    <w:rsid w:val="002A781B"/>
    <w:rsid w:val="002A7F99"/>
    <w:rsid w:val="002B0A24"/>
    <w:rsid w:val="002B2624"/>
    <w:rsid w:val="002B45F3"/>
    <w:rsid w:val="002B578B"/>
    <w:rsid w:val="002C1358"/>
    <w:rsid w:val="002C37A1"/>
    <w:rsid w:val="002C7B40"/>
    <w:rsid w:val="002C7C40"/>
    <w:rsid w:val="002D2CAC"/>
    <w:rsid w:val="002D315D"/>
    <w:rsid w:val="002D3596"/>
    <w:rsid w:val="002D491D"/>
    <w:rsid w:val="002D4EA3"/>
    <w:rsid w:val="002E0DDE"/>
    <w:rsid w:val="002E103F"/>
    <w:rsid w:val="002E629E"/>
    <w:rsid w:val="002E6537"/>
    <w:rsid w:val="002F6B25"/>
    <w:rsid w:val="0030017C"/>
    <w:rsid w:val="00300FC9"/>
    <w:rsid w:val="00301110"/>
    <w:rsid w:val="003020B2"/>
    <w:rsid w:val="0030226B"/>
    <w:rsid w:val="00304F42"/>
    <w:rsid w:val="003068EA"/>
    <w:rsid w:val="00310C91"/>
    <w:rsid w:val="0031402E"/>
    <w:rsid w:val="00315987"/>
    <w:rsid w:val="00317ED5"/>
    <w:rsid w:val="00322604"/>
    <w:rsid w:val="00323D8D"/>
    <w:rsid w:val="00332B2A"/>
    <w:rsid w:val="003379F6"/>
    <w:rsid w:val="00343491"/>
    <w:rsid w:val="00343DA9"/>
    <w:rsid w:val="00345112"/>
    <w:rsid w:val="003465BE"/>
    <w:rsid w:val="00350556"/>
    <w:rsid w:val="00350BE1"/>
    <w:rsid w:val="003515DC"/>
    <w:rsid w:val="00351BB3"/>
    <w:rsid w:val="00355AD6"/>
    <w:rsid w:val="00357100"/>
    <w:rsid w:val="00360ABB"/>
    <w:rsid w:val="0036117F"/>
    <w:rsid w:val="003730A0"/>
    <w:rsid w:val="00373402"/>
    <w:rsid w:val="0037692A"/>
    <w:rsid w:val="00377831"/>
    <w:rsid w:val="00381BCC"/>
    <w:rsid w:val="003828A2"/>
    <w:rsid w:val="00382E9D"/>
    <w:rsid w:val="00383101"/>
    <w:rsid w:val="00385496"/>
    <w:rsid w:val="0038778D"/>
    <w:rsid w:val="003930E0"/>
    <w:rsid w:val="003A0D77"/>
    <w:rsid w:val="003A1525"/>
    <w:rsid w:val="003A27A8"/>
    <w:rsid w:val="003B17F1"/>
    <w:rsid w:val="003B3377"/>
    <w:rsid w:val="003C0649"/>
    <w:rsid w:val="003C324D"/>
    <w:rsid w:val="003C349C"/>
    <w:rsid w:val="003C3E28"/>
    <w:rsid w:val="003C4115"/>
    <w:rsid w:val="003C7C0A"/>
    <w:rsid w:val="003D05C4"/>
    <w:rsid w:val="003D077B"/>
    <w:rsid w:val="003D1BEC"/>
    <w:rsid w:val="003D2EB7"/>
    <w:rsid w:val="003D7B67"/>
    <w:rsid w:val="003E33B5"/>
    <w:rsid w:val="003E5E80"/>
    <w:rsid w:val="003F1FF4"/>
    <w:rsid w:val="003F5079"/>
    <w:rsid w:val="003F7EF3"/>
    <w:rsid w:val="00402986"/>
    <w:rsid w:val="0040396D"/>
    <w:rsid w:val="00404939"/>
    <w:rsid w:val="004066BB"/>
    <w:rsid w:val="00410868"/>
    <w:rsid w:val="00410FAE"/>
    <w:rsid w:val="00411EAA"/>
    <w:rsid w:val="00413019"/>
    <w:rsid w:val="004222FB"/>
    <w:rsid w:val="00423F0A"/>
    <w:rsid w:val="00426748"/>
    <w:rsid w:val="0043013E"/>
    <w:rsid w:val="00435C07"/>
    <w:rsid w:val="00441339"/>
    <w:rsid w:val="00443CCD"/>
    <w:rsid w:val="00446C26"/>
    <w:rsid w:val="00447245"/>
    <w:rsid w:val="00451A83"/>
    <w:rsid w:val="00455FB9"/>
    <w:rsid w:val="00461ABB"/>
    <w:rsid w:val="0046651E"/>
    <w:rsid w:val="00474AB5"/>
    <w:rsid w:val="00475DB8"/>
    <w:rsid w:val="004764FE"/>
    <w:rsid w:val="00480109"/>
    <w:rsid w:val="00480CC0"/>
    <w:rsid w:val="00481FCA"/>
    <w:rsid w:val="00486757"/>
    <w:rsid w:val="004867A6"/>
    <w:rsid w:val="00490AE8"/>
    <w:rsid w:val="00495CCA"/>
    <w:rsid w:val="0049764E"/>
    <w:rsid w:val="0049794E"/>
    <w:rsid w:val="00497B34"/>
    <w:rsid w:val="004A5911"/>
    <w:rsid w:val="004B1E94"/>
    <w:rsid w:val="004B7D0C"/>
    <w:rsid w:val="004C1B7D"/>
    <w:rsid w:val="004C37B4"/>
    <w:rsid w:val="004C3F20"/>
    <w:rsid w:val="004D48BE"/>
    <w:rsid w:val="004D4C0F"/>
    <w:rsid w:val="004E0A39"/>
    <w:rsid w:val="004E1155"/>
    <w:rsid w:val="004E1437"/>
    <w:rsid w:val="004E37E8"/>
    <w:rsid w:val="004E6D8F"/>
    <w:rsid w:val="004F012D"/>
    <w:rsid w:val="004F425A"/>
    <w:rsid w:val="004F4369"/>
    <w:rsid w:val="004F492F"/>
    <w:rsid w:val="004F60DC"/>
    <w:rsid w:val="00503945"/>
    <w:rsid w:val="00510737"/>
    <w:rsid w:val="00510ACD"/>
    <w:rsid w:val="005158F0"/>
    <w:rsid w:val="00515AAE"/>
    <w:rsid w:val="0051600F"/>
    <w:rsid w:val="005162BD"/>
    <w:rsid w:val="005201C6"/>
    <w:rsid w:val="00522519"/>
    <w:rsid w:val="005260B0"/>
    <w:rsid w:val="0053195C"/>
    <w:rsid w:val="005400EC"/>
    <w:rsid w:val="00542329"/>
    <w:rsid w:val="005434C3"/>
    <w:rsid w:val="00545BC0"/>
    <w:rsid w:val="00547683"/>
    <w:rsid w:val="0055222C"/>
    <w:rsid w:val="00552D06"/>
    <w:rsid w:val="005533BC"/>
    <w:rsid w:val="00553745"/>
    <w:rsid w:val="00556DA5"/>
    <w:rsid w:val="00556DDE"/>
    <w:rsid w:val="0055701C"/>
    <w:rsid w:val="00557115"/>
    <w:rsid w:val="00563653"/>
    <w:rsid w:val="00564711"/>
    <w:rsid w:val="00564755"/>
    <w:rsid w:val="00566D50"/>
    <w:rsid w:val="00571573"/>
    <w:rsid w:val="005717F1"/>
    <w:rsid w:val="00575DB9"/>
    <w:rsid w:val="00575E3A"/>
    <w:rsid w:val="00585DC6"/>
    <w:rsid w:val="00587EB2"/>
    <w:rsid w:val="00591AE6"/>
    <w:rsid w:val="00592D3B"/>
    <w:rsid w:val="005935D6"/>
    <w:rsid w:val="00595326"/>
    <w:rsid w:val="00596BEB"/>
    <w:rsid w:val="005A0863"/>
    <w:rsid w:val="005A35A0"/>
    <w:rsid w:val="005B12C4"/>
    <w:rsid w:val="005B385F"/>
    <w:rsid w:val="005B61AE"/>
    <w:rsid w:val="005B7456"/>
    <w:rsid w:val="005C14BE"/>
    <w:rsid w:val="005C4D3E"/>
    <w:rsid w:val="005C5585"/>
    <w:rsid w:val="005C571E"/>
    <w:rsid w:val="005C5E58"/>
    <w:rsid w:val="005D4153"/>
    <w:rsid w:val="005D6DEF"/>
    <w:rsid w:val="005D7C5A"/>
    <w:rsid w:val="005E0900"/>
    <w:rsid w:val="005E3474"/>
    <w:rsid w:val="005E45FA"/>
    <w:rsid w:val="005E60EC"/>
    <w:rsid w:val="005E6605"/>
    <w:rsid w:val="005F0DC0"/>
    <w:rsid w:val="005F0DC4"/>
    <w:rsid w:val="005F1773"/>
    <w:rsid w:val="005F1F35"/>
    <w:rsid w:val="005F2571"/>
    <w:rsid w:val="005F7FFD"/>
    <w:rsid w:val="00601BED"/>
    <w:rsid w:val="0060350D"/>
    <w:rsid w:val="00606917"/>
    <w:rsid w:val="00614308"/>
    <w:rsid w:val="00620C3C"/>
    <w:rsid w:val="006216A0"/>
    <w:rsid w:val="00621C50"/>
    <w:rsid w:val="00624B8B"/>
    <w:rsid w:val="006269D5"/>
    <w:rsid w:val="0062725F"/>
    <w:rsid w:val="0063463C"/>
    <w:rsid w:val="00634990"/>
    <w:rsid w:val="00634ED8"/>
    <w:rsid w:val="006376B8"/>
    <w:rsid w:val="00637709"/>
    <w:rsid w:val="00641A48"/>
    <w:rsid w:val="00643146"/>
    <w:rsid w:val="00643710"/>
    <w:rsid w:val="00646E22"/>
    <w:rsid w:val="00650F20"/>
    <w:rsid w:val="00652446"/>
    <w:rsid w:val="00653FC1"/>
    <w:rsid w:val="0065459E"/>
    <w:rsid w:val="006601C5"/>
    <w:rsid w:val="00667CF1"/>
    <w:rsid w:val="0067148E"/>
    <w:rsid w:val="006733B5"/>
    <w:rsid w:val="006736E7"/>
    <w:rsid w:val="00673B34"/>
    <w:rsid w:val="00673C5F"/>
    <w:rsid w:val="00675E50"/>
    <w:rsid w:val="00676DD9"/>
    <w:rsid w:val="006825D4"/>
    <w:rsid w:val="00683F29"/>
    <w:rsid w:val="00685819"/>
    <w:rsid w:val="00692E89"/>
    <w:rsid w:val="0069522D"/>
    <w:rsid w:val="006A3E93"/>
    <w:rsid w:val="006A5FEB"/>
    <w:rsid w:val="006B22CB"/>
    <w:rsid w:val="006B2A99"/>
    <w:rsid w:val="006B6DDA"/>
    <w:rsid w:val="006B6DE5"/>
    <w:rsid w:val="006B70A7"/>
    <w:rsid w:val="006C0829"/>
    <w:rsid w:val="006C2CE6"/>
    <w:rsid w:val="006C601D"/>
    <w:rsid w:val="006C723C"/>
    <w:rsid w:val="006D173B"/>
    <w:rsid w:val="006D21DB"/>
    <w:rsid w:val="006D3A5D"/>
    <w:rsid w:val="006D3D4B"/>
    <w:rsid w:val="006D58F2"/>
    <w:rsid w:val="006E3E69"/>
    <w:rsid w:val="006E521D"/>
    <w:rsid w:val="006F0B54"/>
    <w:rsid w:val="006F1422"/>
    <w:rsid w:val="006F2690"/>
    <w:rsid w:val="00700093"/>
    <w:rsid w:val="00700EC0"/>
    <w:rsid w:val="007032C3"/>
    <w:rsid w:val="007042AA"/>
    <w:rsid w:val="00706CCF"/>
    <w:rsid w:val="00710657"/>
    <w:rsid w:val="007117B3"/>
    <w:rsid w:val="007119AE"/>
    <w:rsid w:val="00712023"/>
    <w:rsid w:val="007126E8"/>
    <w:rsid w:val="0071650D"/>
    <w:rsid w:val="00722279"/>
    <w:rsid w:val="00724B52"/>
    <w:rsid w:val="00731A1A"/>
    <w:rsid w:val="0073217A"/>
    <w:rsid w:val="00732725"/>
    <w:rsid w:val="0073483E"/>
    <w:rsid w:val="00744EEA"/>
    <w:rsid w:val="0074511A"/>
    <w:rsid w:val="00747253"/>
    <w:rsid w:val="0075105E"/>
    <w:rsid w:val="0075174F"/>
    <w:rsid w:val="0075298F"/>
    <w:rsid w:val="007538B6"/>
    <w:rsid w:val="00753C50"/>
    <w:rsid w:val="00765389"/>
    <w:rsid w:val="00765B34"/>
    <w:rsid w:val="007760AF"/>
    <w:rsid w:val="00776320"/>
    <w:rsid w:val="0077681B"/>
    <w:rsid w:val="00776B65"/>
    <w:rsid w:val="00776BF3"/>
    <w:rsid w:val="00777E9E"/>
    <w:rsid w:val="00780198"/>
    <w:rsid w:val="00780518"/>
    <w:rsid w:val="0078290A"/>
    <w:rsid w:val="00785DC1"/>
    <w:rsid w:val="007909B0"/>
    <w:rsid w:val="007910C3"/>
    <w:rsid w:val="00791D7D"/>
    <w:rsid w:val="00793DEE"/>
    <w:rsid w:val="007941E8"/>
    <w:rsid w:val="0079422F"/>
    <w:rsid w:val="007975F3"/>
    <w:rsid w:val="007A0FED"/>
    <w:rsid w:val="007A1C65"/>
    <w:rsid w:val="007A41F7"/>
    <w:rsid w:val="007A50A1"/>
    <w:rsid w:val="007B0347"/>
    <w:rsid w:val="007B22CA"/>
    <w:rsid w:val="007B31FD"/>
    <w:rsid w:val="007B3C85"/>
    <w:rsid w:val="007C0C81"/>
    <w:rsid w:val="007D40BB"/>
    <w:rsid w:val="007D523E"/>
    <w:rsid w:val="007D52AD"/>
    <w:rsid w:val="007E1C9A"/>
    <w:rsid w:val="007E513F"/>
    <w:rsid w:val="007E6E8D"/>
    <w:rsid w:val="007E780E"/>
    <w:rsid w:val="007E7E2C"/>
    <w:rsid w:val="007F087D"/>
    <w:rsid w:val="007F3558"/>
    <w:rsid w:val="007F4E30"/>
    <w:rsid w:val="007F5E6A"/>
    <w:rsid w:val="007F755B"/>
    <w:rsid w:val="00800236"/>
    <w:rsid w:val="008040FA"/>
    <w:rsid w:val="00805931"/>
    <w:rsid w:val="00806BE2"/>
    <w:rsid w:val="008109DB"/>
    <w:rsid w:val="00815DA7"/>
    <w:rsid w:val="00822ADA"/>
    <w:rsid w:val="00826A04"/>
    <w:rsid w:val="008349D5"/>
    <w:rsid w:val="008351CC"/>
    <w:rsid w:val="008409AE"/>
    <w:rsid w:val="00840ED3"/>
    <w:rsid w:val="008425BE"/>
    <w:rsid w:val="0084748D"/>
    <w:rsid w:val="00850220"/>
    <w:rsid w:val="008525D1"/>
    <w:rsid w:val="008526F5"/>
    <w:rsid w:val="008540FB"/>
    <w:rsid w:val="00857988"/>
    <w:rsid w:val="00860912"/>
    <w:rsid w:val="00861A7C"/>
    <w:rsid w:val="00861B11"/>
    <w:rsid w:val="0086639C"/>
    <w:rsid w:val="00866483"/>
    <w:rsid w:val="00866929"/>
    <w:rsid w:val="00871ED4"/>
    <w:rsid w:val="00875266"/>
    <w:rsid w:val="0087568A"/>
    <w:rsid w:val="008765F2"/>
    <w:rsid w:val="00881BA0"/>
    <w:rsid w:val="00883FBB"/>
    <w:rsid w:val="008850E6"/>
    <w:rsid w:val="00891085"/>
    <w:rsid w:val="0089206A"/>
    <w:rsid w:val="008929BF"/>
    <w:rsid w:val="00892CFB"/>
    <w:rsid w:val="00893A54"/>
    <w:rsid w:val="008961BD"/>
    <w:rsid w:val="008A07AD"/>
    <w:rsid w:val="008A1132"/>
    <w:rsid w:val="008A135E"/>
    <w:rsid w:val="008A1B2D"/>
    <w:rsid w:val="008A27BB"/>
    <w:rsid w:val="008A52DA"/>
    <w:rsid w:val="008A6125"/>
    <w:rsid w:val="008A6D43"/>
    <w:rsid w:val="008A7C20"/>
    <w:rsid w:val="008B3A14"/>
    <w:rsid w:val="008B4C6C"/>
    <w:rsid w:val="008B502C"/>
    <w:rsid w:val="008B5D4A"/>
    <w:rsid w:val="008C25E2"/>
    <w:rsid w:val="008D03A5"/>
    <w:rsid w:val="008D04E8"/>
    <w:rsid w:val="008D2C21"/>
    <w:rsid w:val="008D2EF7"/>
    <w:rsid w:val="008D3551"/>
    <w:rsid w:val="008E1EA4"/>
    <w:rsid w:val="008E4D85"/>
    <w:rsid w:val="008E6E18"/>
    <w:rsid w:val="008F05E5"/>
    <w:rsid w:val="008F44DF"/>
    <w:rsid w:val="008F4F2D"/>
    <w:rsid w:val="008F6419"/>
    <w:rsid w:val="008F716E"/>
    <w:rsid w:val="008F7590"/>
    <w:rsid w:val="00901944"/>
    <w:rsid w:val="00903181"/>
    <w:rsid w:val="009045E6"/>
    <w:rsid w:val="00904710"/>
    <w:rsid w:val="00904867"/>
    <w:rsid w:val="00905744"/>
    <w:rsid w:val="009057AE"/>
    <w:rsid w:val="00907538"/>
    <w:rsid w:val="009128CB"/>
    <w:rsid w:val="009131AB"/>
    <w:rsid w:val="009135A6"/>
    <w:rsid w:val="0091441C"/>
    <w:rsid w:val="00920BB3"/>
    <w:rsid w:val="0092141E"/>
    <w:rsid w:val="00924D82"/>
    <w:rsid w:val="009265F8"/>
    <w:rsid w:val="00926E7B"/>
    <w:rsid w:val="0093063A"/>
    <w:rsid w:val="00930690"/>
    <w:rsid w:val="00931903"/>
    <w:rsid w:val="00940015"/>
    <w:rsid w:val="00951B83"/>
    <w:rsid w:val="00956B0B"/>
    <w:rsid w:val="00961F48"/>
    <w:rsid w:val="009650C0"/>
    <w:rsid w:val="009651F2"/>
    <w:rsid w:val="00965E1C"/>
    <w:rsid w:val="009667B8"/>
    <w:rsid w:val="00972F31"/>
    <w:rsid w:val="00976919"/>
    <w:rsid w:val="00981188"/>
    <w:rsid w:val="00981F69"/>
    <w:rsid w:val="00985923"/>
    <w:rsid w:val="00986F14"/>
    <w:rsid w:val="00990983"/>
    <w:rsid w:val="009916FF"/>
    <w:rsid w:val="00993844"/>
    <w:rsid w:val="00994CE4"/>
    <w:rsid w:val="009954A6"/>
    <w:rsid w:val="00995A56"/>
    <w:rsid w:val="009B518C"/>
    <w:rsid w:val="009C196C"/>
    <w:rsid w:val="009C649E"/>
    <w:rsid w:val="009D0814"/>
    <w:rsid w:val="009D33FE"/>
    <w:rsid w:val="009D37A5"/>
    <w:rsid w:val="009E192E"/>
    <w:rsid w:val="009E22B2"/>
    <w:rsid w:val="009E3781"/>
    <w:rsid w:val="009F0C69"/>
    <w:rsid w:val="009F415F"/>
    <w:rsid w:val="00A0449F"/>
    <w:rsid w:val="00A05060"/>
    <w:rsid w:val="00A0619C"/>
    <w:rsid w:val="00A10515"/>
    <w:rsid w:val="00A1156A"/>
    <w:rsid w:val="00A12810"/>
    <w:rsid w:val="00A1365C"/>
    <w:rsid w:val="00A14E41"/>
    <w:rsid w:val="00A16F58"/>
    <w:rsid w:val="00A20827"/>
    <w:rsid w:val="00A25CF7"/>
    <w:rsid w:val="00A32E7E"/>
    <w:rsid w:val="00A34E73"/>
    <w:rsid w:val="00A351FD"/>
    <w:rsid w:val="00A35324"/>
    <w:rsid w:val="00A35FC9"/>
    <w:rsid w:val="00A41741"/>
    <w:rsid w:val="00A44251"/>
    <w:rsid w:val="00A468B0"/>
    <w:rsid w:val="00A53A87"/>
    <w:rsid w:val="00A544D0"/>
    <w:rsid w:val="00A56056"/>
    <w:rsid w:val="00A560F1"/>
    <w:rsid w:val="00A56DD3"/>
    <w:rsid w:val="00A56FC4"/>
    <w:rsid w:val="00A608E6"/>
    <w:rsid w:val="00A60944"/>
    <w:rsid w:val="00A61A96"/>
    <w:rsid w:val="00A63CFD"/>
    <w:rsid w:val="00A63D07"/>
    <w:rsid w:val="00A64FB3"/>
    <w:rsid w:val="00A65188"/>
    <w:rsid w:val="00A72036"/>
    <w:rsid w:val="00A72380"/>
    <w:rsid w:val="00A729FE"/>
    <w:rsid w:val="00A73E11"/>
    <w:rsid w:val="00A75A4F"/>
    <w:rsid w:val="00A8023C"/>
    <w:rsid w:val="00A917DF"/>
    <w:rsid w:val="00A9210B"/>
    <w:rsid w:val="00A9298E"/>
    <w:rsid w:val="00A9408B"/>
    <w:rsid w:val="00A95D52"/>
    <w:rsid w:val="00AA61C8"/>
    <w:rsid w:val="00AB4933"/>
    <w:rsid w:val="00AB57DC"/>
    <w:rsid w:val="00AB5B44"/>
    <w:rsid w:val="00AB77A5"/>
    <w:rsid w:val="00AC68B5"/>
    <w:rsid w:val="00AD164E"/>
    <w:rsid w:val="00AD281B"/>
    <w:rsid w:val="00AD30AC"/>
    <w:rsid w:val="00AD3579"/>
    <w:rsid w:val="00AD4AC1"/>
    <w:rsid w:val="00AD6BA3"/>
    <w:rsid w:val="00AE28C4"/>
    <w:rsid w:val="00AF0034"/>
    <w:rsid w:val="00AF2D7E"/>
    <w:rsid w:val="00AF360C"/>
    <w:rsid w:val="00AF38AD"/>
    <w:rsid w:val="00AF67C2"/>
    <w:rsid w:val="00AF6DB3"/>
    <w:rsid w:val="00B03DDE"/>
    <w:rsid w:val="00B05FE4"/>
    <w:rsid w:val="00B13FA1"/>
    <w:rsid w:val="00B20D4F"/>
    <w:rsid w:val="00B263CB"/>
    <w:rsid w:val="00B3246A"/>
    <w:rsid w:val="00B3503E"/>
    <w:rsid w:val="00B355C1"/>
    <w:rsid w:val="00B36351"/>
    <w:rsid w:val="00B37A48"/>
    <w:rsid w:val="00B40BAE"/>
    <w:rsid w:val="00B426A6"/>
    <w:rsid w:val="00B43C28"/>
    <w:rsid w:val="00B4496F"/>
    <w:rsid w:val="00B46F16"/>
    <w:rsid w:val="00B47C59"/>
    <w:rsid w:val="00B532E0"/>
    <w:rsid w:val="00B540CC"/>
    <w:rsid w:val="00B5463E"/>
    <w:rsid w:val="00B60092"/>
    <w:rsid w:val="00B67087"/>
    <w:rsid w:val="00B70736"/>
    <w:rsid w:val="00B727CB"/>
    <w:rsid w:val="00B75B0A"/>
    <w:rsid w:val="00B77DDA"/>
    <w:rsid w:val="00B80489"/>
    <w:rsid w:val="00B807CD"/>
    <w:rsid w:val="00B81719"/>
    <w:rsid w:val="00B84528"/>
    <w:rsid w:val="00B8723B"/>
    <w:rsid w:val="00B87260"/>
    <w:rsid w:val="00B87C6A"/>
    <w:rsid w:val="00B90406"/>
    <w:rsid w:val="00B94129"/>
    <w:rsid w:val="00BA039B"/>
    <w:rsid w:val="00BA5FED"/>
    <w:rsid w:val="00BB26AA"/>
    <w:rsid w:val="00BB35E0"/>
    <w:rsid w:val="00BB429E"/>
    <w:rsid w:val="00BB5C5D"/>
    <w:rsid w:val="00BB73C5"/>
    <w:rsid w:val="00BC09B1"/>
    <w:rsid w:val="00BC0A5B"/>
    <w:rsid w:val="00BC0C73"/>
    <w:rsid w:val="00BC1049"/>
    <w:rsid w:val="00BC286F"/>
    <w:rsid w:val="00BC4C08"/>
    <w:rsid w:val="00BD492C"/>
    <w:rsid w:val="00BD626B"/>
    <w:rsid w:val="00BE044A"/>
    <w:rsid w:val="00BE08A6"/>
    <w:rsid w:val="00BE5691"/>
    <w:rsid w:val="00BE69BD"/>
    <w:rsid w:val="00BE7EBA"/>
    <w:rsid w:val="00BF2123"/>
    <w:rsid w:val="00BF5A25"/>
    <w:rsid w:val="00BF6588"/>
    <w:rsid w:val="00C00C5A"/>
    <w:rsid w:val="00C0258A"/>
    <w:rsid w:val="00C03DF6"/>
    <w:rsid w:val="00C04F31"/>
    <w:rsid w:val="00C056D4"/>
    <w:rsid w:val="00C12236"/>
    <w:rsid w:val="00C12AD2"/>
    <w:rsid w:val="00C2045B"/>
    <w:rsid w:val="00C22081"/>
    <w:rsid w:val="00C2328E"/>
    <w:rsid w:val="00C30746"/>
    <w:rsid w:val="00C30F4E"/>
    <w:rsid w:val="00C313DC"/>
    <w:rsid w:val="00C344A0"/>
    <w:rsid w:val="00C37405"/>
    <w:rsid w:val="00C37643"/>
    <w:rsid w:val="00C37C5D"/>
    <w:rsid w:val="00C45A4E"/>
    <w:rsid w:val="00C46D8F"/>
    <w:rsid w:val="00C47F12"/>
    <w:rsid w:val="00C5102C"/>
    <w:rsid w:val="00C54CB0"/>
    <w:rsid w:val="00C578C5"/>
    <w:rsid w:val="00C61995"/>
    <w:rsid w:val="00C627F2"/>
    <w:rsid w:val="00C628DA"/>
    <w:rsid w:val="00C73277"/>
    <w:rsid w:val="00C732B5"/>
    <w:rsid w:val="00C75090"/>
    <w:rsid w:val="00C768B6"/>
    <w:rsid w:val="00C776C0"/>
    <w:rsid w:val="00C81201"/>
    <w:rsid w:val="00C829B2"/>
    <w:rsid w:val="00C866CD"/>
    <w:rsid w:val="00C86ED0"/>
    <w:rsid w:val="00C908A1"/>
    <w:rsid w:val="00C91F5C"/>
    <w:rsid w:val="00C948FF"/>
    <w:rsid w:val="00C970AB"/>
    <w:rsid w:val="00CA5547"/>
    <w:rsid w:val="00CA71D6"/>
    <w:rsid w:val="00CB1A7F"/>
    <w:rsid w:val="00CB2E35"/>
    <w:rsid w:val="00CB33AE"/>
    <w:rsid w:val="00CB7704"/>
    <w:rsid w:val="00CC05B7"/>
    <w:rsid w:val="00CC3A45"/>
    <w:rsid w:val="00CC486C"/>
    <w:rsid w:val="00CC6946"/>
    <w:rsid w:val="00CC71A5"/>
    <w:rsid w:val="00CD0606"/>
    <w:rsid w:val="00CD390C"/>
    <w:rsid w:val="00CD45A4"/>
    <w:rsid w:val="00CD4639"/>
    <w:rsid w:val="00CD7893"/>
    <w:rsid w:val="00CE0C60"/>
    <w:rsid w:val="00CE26C9"/>
    <w:rsid w:val="00CE35C3"/>
    <w:rsid w:val="00CE63E0"/>
    <w:rsid w:val="00CF1002"/>
    <w:rsid w:val="00CF3394"/>
    <w:rsid w:val="00CF581C"/>
    <w:rsid w:val="00D0540D"/>
    <w:rsid w:val="00D05C78"/>
    <w:rsid w:val="00D06204"/>
    <w:rsid w:val="00D13505"/>
    <w:rsid w:val="00D23CF0"/>
    <w:rsid w:val="00D24D8C"/>
    <w:rsid w:val="00D25645"/>
    <w:rsid w:val="00D33B8D"/>
    <w:rsid w:val="00D33ED1"/>
    <w:rsid w:val="00D34251"/>
    <w:rsid w:val="00D3513F"/>
    <w:rsid w:val="00D40765"/>
    <w:rsid w:val="00D42854"/>
    <w:rsid w:val="00D443A1"/>
    <w:rsid w:val="00D4495D"/>
    <w:rsid w:val="00D504E9"/>
    <w:rsid w:val="00D56C96"/>
    <w:rsid w:val="00D64F64"/>
    <w:rsid w:val="00D65AFF"/>
    <w:rsid w:val="00D663EA"/>
    <w:rsid w:val="00D70F4C"/>
    <w:rsid w:val="00D71545"/>
    <w:rsid w:val="00D7536B"/>
    <w:rsid w:val="00D76DCB"/>
    <w:rsid w:val="00D77817"/>
    <w:rsid w:val="00D80C8D"/>
    <w:rsid w:val="00D82372"/>
    <w:rsid w:val="00D9191F"/>
    <w:rsid w:val="00D95E7C"/>
    <w:rsid w:val="00D96AEE"/>
    <w:rsid w:val="00DA1E4D"/>
    <w:rsid w:val="00DA27D6"/>
    <w:rsid w:val="00DA29D4"/>
    <w:rsid w:val="00DA3139"/>
    <w:rsid w:val="00DA50A3"/>
    <w:rsid w:val="00DA5DC4"/>
    <w:rsid w:val="00DA5F53"/>
    <w:rsid w:val="00DB1DFA"/>
    <w:rsid w:val="00DB7A99"/>
    <w:rsid w:val="00DC3CFD"/>
    <w:rsid w:val="00DC414B"/>
    <w:rsid w:val="00DC7265"/>
    <w:rsid w:val="00DD0210"/>
    <w:rsid w:val="00DD0583"/>
    <w:rsid w:val="00DD05D7"/>
    <w:rsid w:val="00DD2219"/>
    <w:rsid w:val="00DD2D93"/>
    <w:rsid w:val="00DD4A9E"/>
    <w:rsid w:val="00DE70E3"/>
    <w:rsid w:val="00DE7F57"/>
    <w:rsid w:val="00DF219B"/>
    <w:rsid w:val="00E01D3E"/>
    <w:rsid w:val="00E037F7"/>
    <w:rsid w:val="00E04D12"/>
    <w:rsid w:val="00E067D9"/>
    <w:rsid w:val="00E10FD6"/>
    <w:rsid w:val="00E13482"/>
    <w:rsid w:val="00E13E7A"/>
    <w:rsid w:val="00E169C0"/>
    <w:rsid w:val="00E17D1C"/>
    <w:rsid w:val="00E17FCB"/>
    <w:rsid w:val="00E22188"/>
    <w:rsid w:val="00E30BA5"/>
    <w:rsid w:val="00E3202C"/>
    <w:rsid w:val="00E4018E"/>
    <w:rsid w:val="00E42259"/>
    <w:rsid w:val="00E426C8"/>
    <w:rsid w:val="00E53BC7"/>
    <w:rsid w:val="00E5766F"/>
    <w:rsid w:val="00E6236D"/>
    <w:rsid w:val="00E63C6A"/>
    <w:rsid w:val="00E63EB6"/>
    <w:rsid w:val="00E65DB2"/>
    <w:rsid w:val="00E67B51"/>
    <w:rsid w:val="00E755C5"/>
    <w:rsid w:val="00E76331"/>
    <w:rsid w:val="00E76793"/>
    <w:rsid w:val="00E76B6C"/>
    <w:rsid w:val="00E810E5"/>
    <w:rsid w:val="00E8111B"/>
    <w:rsid w:val="00E81288"/>
    <w:rsid w:val="00EB252E"/>
    <w:rsid w:val="00EC03AF"/>
    <w:rsid w:val="00EC2EB3"/>
    <w:rsid w:val="00EC4839"/>
    <w:rsid w:val="00EC6602"/>
    <w:rsid w:val="00ED4384"/>
    <w:rsid w:val="00ED6011"/>
    <w:rsid w:val="00EE39BC"/>
    <w:rsid w:val="00EE4F2F"/>
    <w:rsid w:val="00EE50E1"/>
    <w:rsid w:val="00EE623F"/>
    <w:rsid w:val="00EE68B2"/>
    <w:rsid w:val="00EF1456"/>
    <w:rsid w:val="00EF26F9"/>
    <w:rsid w:val="00EF74C7"/>
    <w:rsid w:val="00EF7708"/>
    <w:rsid w:val="00F013E7"/>
    <w:rsid w:val="00F0445A"/>
    <w:rsid w:val="00F04B5A"/>
    <w:rsid w:val="00F10E0C"/>
    <w:rsid w:val="00F11DBC"/>
    <w:rsid w:val="00F12664"/>
    <w:rsid w:val="00F132E8"/>
    <w:rsid w:val="00F14BB6"/>
    <w:rsid w:val="00F15B1A"/>
    <w:rsid w:val="00F164B8"/>
    <w:rsid w:val="00F16B28"/>
    <w:rsid w:val="00F22E53"/>
    <w:rsid w:val="00F34E2A"/>
    <w:rsid w:val="00F35C8F"/>
    <w:rsid w:val="00F36EE7"/>
    <w:rsid w:val="00F37777"/>
    <w:rsid w:val="00F40695"/>
    <w:rsid w:val="00F50120"/>
    <w:rsid w:val="00F50BF2"/>
    <w:rsid w:val="00F50CDB"/>
    <w:rsid w:val="00F5110A"/>
    <w:rsid w:val="00F60294"/>
    <w:rsid w:val="00F622FC"/>
    <w:rsid w:val="00F65CCA"/>
    <w:rsid w:val="00F66DF2"/>
    <w:rsid w:val="00F67D5A"/>
    <w:rsid w:val="00F71737"/>
    <w:rsid w:val="00F720A0"/>
    <w:rsid w:val="00F73610"/>
    <w:rsid w:val="00F74C4E"/>
    <w:rsid w:val="00F80244"/>
    <w:rsid w:val="00F8224A"/>
    <w:rsid w:val="00F82C86"/>
    <w:rsid w:val="00F84A4A"/>
    <w:rsid w:val="00F872A1"/>
    <w:rsid w:val="00F9096D"/>
    <w:rsid w:val="00F90BB6"/>
    <w:rsid w:val="00F93B9C"/>
    <w:rsid w:val="00FA77F7"/>
    <w:rsid w:val="00FB5689"/>
    <w:rsid w:val="00FC12FF"/>
    <w:rsid w:val="00FC4B81"/>
    <w:rsid w:val="00FC6BB8"/>
    <w:rsid w:val="00FC78EF"/>
    <w:rsid w:val="00FD15D5"/>
    <w:rsid w:val="00FD284A"/>
    <w:rsid w:val="00FD64C3"/>
    <w:rsid w:val="00FD7539"/>
    <w:rsid w:val="00FE2CA3"/>
    <w:rsid w:val="00FE2DA6"/>
    <w:rsid w:val="00FE3445"/>
    <w:rsid w:val="00FE356A"/>
    <w:rsid w:val="00FE46E9"/>
    <w:rsid w:val="00FF1A1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D61536"/>
  <w15:chartTrackingRefBased/>
  <w15:docId w15:val="{83579BEF-5C6A-4703-9AAA-2BD985A5BD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imes New Roman" w:cs="Times New Roman"/>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95A56"/>
    <w:pPr>
      <w:spacing w:after="200" w:line="360" w:lineRule="auto"/>
      <w:jc w:val="both"/>
    </w:pPr>
    <w:rPr>
      <w:rFonts w:ascii="Times New Roman" w:cstheme="minorBidi"/>
      <w:sz w:val="24"/>
    </w:rPr>
  </w:style>
  <w:style w:type="paragraph" w:styleId="Heading1">
    <w:name w:val="heading 1"/>
    <w:basedOn w:val="Normal"/>
    <w:next w:val="Normal"/>
    <w:link w:val="Heading1Char"/>
    <w:uiPriority w:val="9"/>
    <w:qFormat/>
    <w:rsid w:val="00DA5DC4"/>
    <w:pPr>
      <w:keepNext/>
      <w:keepLines/>
      <w:numPr>
        <w:numId w:val="1"/>
      </w:numPr>
      <w:spacing w:before="480" w:after="480"/>
      <w:jc w:val="center"/>
      <w:outlineLvl w:val="0"/>
    </w:pPr>
    <w:rPr>
      <w:rFonts w:eastAsiaTheme="majorEastAsia" w:cstheme="majorBidi"/>
      <w:b/>
      <w:bCs/>
      <w:sz w:val="28"/>
      <w:szCs w:val="28"/>
    </w:rPr>
  </w:style>
  <w:style w:type="paragraph" w:styleId="Heading2">
    <w:name w:val="heading 2"/>
    <w:basedOn w:val="Normal"/>
    <w:next w:val="Normal"/>
    <w:link w:val="Heading2Char"/>
    <w:uiPriority w:val="99"/>
    <w:unhideWhenUsed/>
    <w:qFormat/>
    <w:rsid w:val="00DA5DC4"/>
    <w:pPr>
      <w:keepNext/>
      <w:keepLines/>
      <w:numPr>
        <w:ilvl w:val="1"/>
        <w:numId w:val="1"/>
      </w:numPr>
      <w:spacing w:before="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DA5DC4"/>
    <w:pPr>
      <w:keepNext/>
      <w:keepLines/>
      <w:numPr>
        <w:ilvl w:val="2"/>
        <w:numId w:val="1"/>
      </w:numPr>
      <w:spacing w:before="200"/>
      <w:outlineLvl w:val="2"/>
    </w:pPr>
    <w:rPr>
      <w:rFonts w:eastAsiaTheme="majorEastAsia" w:cstheme="majorBidi"/>
      <w:b/>
      <w:bCs/>
    </w:rPr>
  </w:style>
  <w:style w:type="paragraph" w:styleId="Heading4">
    <w:name w:val="heading 4"/>
    <w:basedOn w:val="Normal"/>
    <w:next w:val="Normal"/>
    <w:link w:val="Heading4Char"/>
    <w:uiPriority w:val="9"/>
    <w:unhideWhenUsed/>
    <w:qFormat/>
    <w:rsid w:val="00DA5DC4"/>
    <w:pPr>
      <w:keepNext/>
      <w:keepLines/>
      <w:numPr>
        <w:ilvl w:val="3"/>
        <w:numId w:val="1"/>
      </w:numPr>
      <w:spacing w:before="200" w:after="0"/>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DA5DC4"/>
    <w:pPr>
      <w:keepNext/>
      <w:keepLines/>
      <w:numPr>
        <w:ilvl w:val="4"/>
        <w:numId w:val="1"/>
      </w:numPr>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unhideWhenUsed/>
    <w:qFormat/>
    <w:rsid w:val="00DA5DC4"/>
    <w:pPr>
      <w:keepNext/>
      <w:keepLines/>
      <w:numPr>
        <w:ilvl w:val="5"/>
        <w:numId w:val="1"/>
      </w:numPr>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DA5DC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A5DC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DA5DC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5DC4"/>
    <w:pPr>
      <w:tabs>
        <w:tab w:val="center" w:pos="4153"/>
        <w:tab w:val="right" w:pos="8306"/>
      </w:tabs>
      <w:spacing w:after="0" w:line="240" w:lineRule="auto"/>
    </w:pPr>
  </w:style>
  <w:style w:type="character" w:customStyle="1" w:styleId="HeaderChar">
    <w:name w:val="Header Char"/>
    <w:basedOn w:val="DefaultParagraphFont"/>
    <w:link w:val="Header"/>
    <w:uiPriority w:val="99"/>
    <w:rsid w:val="00DA5DC4"/>
  </w:style>
  <w:style w:type="paragraph" w:styleId="Footer">
    <w:name w:val="footer"/>
    <w:basedOn w:val="Normal"/>
    <w:link w:val="FooterChar"/>
    <w:uiPriority w:val="99"/>
    <w:unhideWhenUsed/>
    <w:rsid w:val="00DA5DC4"/>
    <w:pPr>
      <w:tabs>
        <w:tab w:val="center" w:pos="4153"/>
        <w:tab w:val="right" w:pos="8306"/>
      </w:tabs>
      <w:spacing w:after="0" w:line="240" w:lineRule="auto"/>
    </w:pPr>
  </w:style>
  <w:style w:type="character" w:customStyle="1" w:styleId="FooterChar">
    <w:name w:val="Footer Char"/>
    <w:basedOn w:val="DefaultParagraphFont"/>
    <w:link w:val="Footer"/>
    <w:uiPriority w:val="99"/>
    <w:rsid w:val="00DA5DC4"/>
  </w:style>
  <w:style w:type="character" w:customStyle="1" w:styleId="Heading1Char">
    <w:name w:val="Heading 1 Char"/>
    <w:basedOn w:val="DefaultParagraphFont"/>
    <w:link w:val="Heading1"/>
    <w:uiPriority w:val="9"/>
    <w:rsid w:val="00DA5DC4"/>
    <w:rPr>
      <w:rFonts w:ascii="Times New Roman" w:eastAsiaTheme="majorEastAsia" w:cstheme="majorBidi"/>
      <w:b/>
      <w:bCs/>
      <w:sz w:val="28"/>
      <w:szCs w:val="28"/>
    </w:rPr>
  </w:style>
  <w:style w:type="character" w:customStyle="1" w:styleId="Heading2Char">
    <w:name w:val="Heading 2 Char"/>
    <w:basedOn w:val="DefaultParagraphFont"/>
    <w:link w:val="Heading2"/>
    <w:uiPriority w:val="99"/>
    <w:rsid w:val="00DA5DC4"/>
    <w:rPr>
      <w:rFonts w:ascii="Times New Roman" w:eastAsiaTheme="majorEastAsia" w:cstheme="majorBidi"/>
      <w:b/>
      <w:bCs/>
      <w:sz w:val="26"/>
      <w:szCs w:val="26"/>
    </w:rPr>
  </w:style>
  <w:style w:type="character" w:customStyle="1" w:styleId="Heading3Char">
    <w:name w:val="Heading 3 Char"/>
    <w:basedOn w:val="DefaultParagraphFont"/>
    <w:link w:val="Heading3"/>
    <w:uiPriority w:val="9"/>
    <w:rsid w:val="00DA5DC4"/>
    <w:rPr>
      <w:rFonts w:ascii="Times New Roman" w:eastAsiaTheme="majorEastAsia" w:cstheme="majorBidi"/>
      <w:b/>
      <w:bCs/>
      <w:sz w:val="24"/>
    </w:rPr>
  </w:style>
  <w:style w:type="character" w:customStyle="1" w:styleId="Heading4Char">
    <w:name w:val="Heading 4 Char"/>
    <w:basedOn w:val="DefaultParagraphFont"/>
    <w:link w:val="Heading4"/>
    <w:uiPriority w:val="9"/>
    <w:rsid w:val="00DA5DC4"/>
    <w:rPr>
      <w:rFonts w:ascii="Times New Roman" w:eastAsiaTheme="majorEastAsia" w:cstheme="majorBidi"/>
      <w:b/>
      <w:bCs/>
      <w:i/>
      <w:iCs/>
      <w:color w:val="000000" w:themeColor="text1"/>
      <w:sz w:val="24"/>
    </w:rPr>
  </w:style>
  <w:style w:type="character" w:customStyle="1" w:styleId="Heading5Char">
    <w:name w:val="Heading 5 Char"/>
    <w:basedOn w:val="DefaultParagraphFont"/>
    <w:link w:val="Heading5"/>
    <w:uiPriority w:val="9"/>
    <w:rsid w:val="00DA5DC4"/>
    <w:rPr>
      <w:rFonts w:asciiTheme="majorHAnsi" w:eastAsiaTheme="majorEastAsia" w:hAnsiTheme="majorHAnsi" w:cstheme="majorBidi"/>
      <w:color w:val="1F3763" w:themeColor="accent1" w:themeShade="7F"/>
      <w:sz w:val="24"/>
    </w:rPr>
  </w:style>
  <w:style w:type="character" w:customStyle="1" w:styleId="Heading6Char">
    <w:name w:val="Heading 6 Char"/>
    <w:basedOn w:val="DefaultParagraphFont"/>
    <w:link w:val="Heading6"/>
    <w:uiPriority w:val="9"/>
    <w:rsid w:val="00DA5DC4"/>
    <w:rPr>
      <w:rFonts w:asciiTheme="majorHAnsi" w:eastAsiaTheme="majorEastAsia" w:hAnsiTheme="majorHAnsi" w:cstheme="majorBidi"/>
      <w:i/>
      <w:iCs/>
      <w:color w:val="1F3763" w:themeColor="accent1" w:themeShade="7F"/>
      <w:sz w:val="24"/>
    </w:rPr>
  </w:style>
  <w:style w:type="character" w:customStyle="1" w:styleId="Heading7Char">
    <w:name w:val="Heading 7 Char"/>
    <w:basedOn w:val="DefaultParagraphFont"/>
    <w:link w:val="Heading7"/>
    <w:uiPriority w:val="9"/>
    <w:rsid w:val="00DA5DC4"/>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DA5DC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DA5DC4"/>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DA5DC4"/>
    <w:pPr>
      <w:spacing w:after="0" w:line="240" w:lineRule="auto"/>
    </w:pPr>
    <w:rPr>
      <w:rFonts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rsid w:val="00DA5DC4"/>
    <w:pPr>
      <w:widowControl w:val="0"/>
      <w:spacing w:after="0" w:line="252" w:lineRule="auto"/>
      <w:ind w:firstLine="202"/>
    </w:pPr>
    <w:rPr>
      <w:rFonts w:cs="Times New Roman"/>
      <w:sz w:val="20"/>
      <w:szCs w:val="20"/>
      <w:lang w:val="en-US" w:eastAsia="en-US"/>
    </w:rPr>
  </w:style>
  <w:style w:type="paragraph" w:styleId="ListParagraph">
    <w:name w:val="List Paragraph"/>
    <w:basedOn w:val="Normal"/>
    <w:uiPriority w:val="34"/>
    <w:qFormat/>
    <w:rsid w:val="00DA5DC4"/>
    <w:pPr>
      <w:ind w:left="720"/>
      <w:contextualSpacing/>
    </w:pPr>
    <w:rPr>
      <w:rFonts w:cs="Times New Roman"/>
      <w:szCs w:val="20"/>
      <w:lang w:val="en-US" w:eastAsia="en-US"/>
    </w:rPr>
  </w:style>
  <w:style w:type="paragraph" w:styleId="TOCHeading">
    <w:name w:val="TOC Heading"/>
    <w:basedOn w:val="Heading1"/>
    <w:next w:val="Normal"/>
    <w:uiPriority w:val="39"/>
    <w:unhideWhenUsed/>
    <w:qFormat/>
    <w:rsid w:val="00DA5DC4"/>
    <w:pPr>
      <w:numPr>
        <w:numId w:val="0"/>
      </w:numPr>
      <w:spacing w:line="276" w:lineRule="auto"/>
      <w:jc w:val="left"/>
      <w:outlineLvl w:val="9"/>
    </w:pPr>
    <w:rPr>
      <w:rFonts w:asciiTheme="majorHAnsi" w:hAnsiTheme="majorHAnsi"/>
      <w:color w:val="2F5496" w:themeColor="accent1" w:themeShade="BF"/>
      <w:lang w:val="en-US" w:eastAsia="ja-JP"/>
    </w:rPr>
  </w:style>
  <w:style w:type="paragraph" w:styleId="TOC1">
    <w:name w:val="toc 1"/>
    <w:basedOn w:val="Normal"/>
    <w:next w:val="Normal"/>
    <w:autoRedefine/>
    <w:uiPriority w:val="39"/>
    <w:unhideWhenUsed/>
    <w:qFormat/>
    <w:rsid w:val="00DA5DC4"/>
    <w:pPr>
      <w:tabs>
        <w:tab w:val="left" w:pos="480"/>
        <w:tab w:val="right" w:leader="dot" w:pos="9017"/>
      </w:tabs>
      <w:spacing w:before="120" w:after="120"/>
    </w:pPr>
    <w:rPr>
      <w:b/>
      <w:color w:val="FF0000"/>
    </w:rPr>
  </w:style>
  <w:style w:type="paragraph" w:styleId="TOC2">
    <w:name w:val="toc 2"/>
    <w:basedOn w:val="Normal"/>
    <w:next w:val="Normal"/>
    <w:autoRedefine/>
    <w:uiPriority w:val="39"/>
    <w:unhideWhenUsed/>
    <w:qFormat/>
    <w:rsid w:val="00DA5DC4"/>
    <w:pPr>
      <w:tabs>
        <w:tab w:val="left" w:pos="880"/>
        <w:tab w:val="right" w:leader="dot" w:pos="9017"/>
      </w:tabs>
      <w:spacing w:after="100"/>
      <w:ind w:left="238"/>
    </w:pPr>
    <w:rPr>
      <w:b/>
    </w:rPr>
  </w:style>
  <w:style w:type="character" w:styleId="Hyperlink">
    <w:name w:val="Hyperlink"/>
    <w:basedOn w:val="DefaultParagraphFont"/>
    <w:uiPriority w:val="99"/>
    <w:unhideWhenUsed/>
    <w:rsid w:val="00DA5DC4"/>
    <w:rPr>
      <w:color w:val="0563C1" w:themeColor="hyperlink"/>
      <w:u w:val="single"/>
    </w:rPr>
  </w:style>
  <w:style w:type="paragraph" w:styleId="BalloonText">
    <w:name w:val="Balloon Text"/>
    <w:basedOn w:val="Normal"/>
    <w:link w:val="BalloonTextChar"/>
    <w:uiPriority w:val="99"/>
    <w:unhideWhenUsed/>
    <w:rsid w:val="00DA5D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A5DC4"/>
    <w:rPr>
      <w:rFonts w:ascii="Tahoma" w:hAnsi="Tahoma" w:cs="Tahoma"/>
      <w:sz w:val="16"/>
      <w:szCs w:val="16"/>
    </w:rPr>
  </w:style>
  <w:style w:type="paragraph" w:customStyle="1" w:styleId="Abstract">
    <w:name w:val="Abstract"/>
    <w:basedOn w:val="Normal"/>
    <w:next w:val="Normal"/>
    <w:rsid w:val="00DA5DC4"/>
    <w:pPr>
      <w:spacing w:before="20" w:after="0" w:line="240" w:lineRule="auto"/>
      <w:ind w:firstLine="202"/>
    </w:pPr>
    <w:rPr>
      <w:rFonts w:cs="Times New Roman"/>
      <w:b/>
      <w:bCs/>
      <w:sz w:val="18"/>
      <w:szCs w:val="18"/>
      <w:lang w:val="en-US" w:eastAsia="en-US"/>
    </w:rPr>
  </w:style>
  <w:style w:type="paragraph" w:customStyle="1" w:styleId="Authors">
    <w:name w:val="Authors"/>
    <w:basedOn w:val="Normal"/>
    <w:next w:val="Normal"/>
    <w:rsid w:val="00DA5DC4"/>
    <w:pPr>
      <w:spacing w:after="0" w:line="240" w:lineRule="auto"/>
      <w:jc w:val="center"/>
    </w:pPr>
    <w:rPr>
      <w:rFonts w:cs="Times New Roman"/>
      <w:sz w:val="22"/>
      <w:lang w:val="en-US" w:eastAsia="en-US"/>
    </w:rPr>
  </w:style>
  <w:style w:type="paragraph" w:styleId="Title">
    <w:name w:val="Title"/>
    <w:basedOn w:val="Normal"/>
    <w:next w:val="Normal"/>
    <w:link w:val="TitleChar"/>
    <w:uiPriority w:val="99"/>
    <w:qFormat/>
    <w:rsid w:val="00DA5DC4"/>
    <w:pPr>
      <w:spacing w:after="0"/>
      <w:jc w:val="center"/>
    </w:pPr>
    <w:rPr>
      <w:rFonts w:cs="Times New Roman"/>
      <w:b/>
      <w:bCs/>
      <w:kern w:val="28"/>
      <w:sz w:val="40"/>
      <w:szCs w:val="34"/>
      <w:lang w:val="en-US" w:eastAsia="en-US"/>
    </w:rPr>
  </w:style>
  <w:style w:type="character" w:customStyle="1" w:styleId="TitleChar">
    <w:name w:val="Title Char"/>
    <w:basedOn w:val="DefaultParagraphFont"/>
    <w:link w:val="Title"/>
    <w:uiPriority w:val="99"/>
    <w:rsid w:val="00DA5DC4"/>
    <w:rPr>
      <w:rFonts w:ascii="Times New Roman"/>
      <w:b/>
      <w:bCs/>
      <w:kern w:val="28"/>
      <w:sz w:val="40"/>
      <w:szCs w:val="34"/>
      <w:lang w:val="en-US" w:eastAsia="en-US"/>
    </w:rPr>
  </w:style>
  <w:style w:type="paragraph" w:styleId="FootnoteText">
    <w:name w:val="footnote text"/>
    <w:basedOn w:val="Normal"/>
    <w:link w:val="FootnoteTextChar"/>
    <w:rsid w:val="00DA5DC4"/>
    <w:pPr>
      <w:spacing w:after="0" w:line="240" w:lineRule="auto"/>
      <w:ind w:firstLine="202"/>
    </w:pPr>
    <w:rPr>
      <w:rFonts w:cs="Times New Roman"/>
      <w:sz w:val="16"/>
      <w:szCs w:val="16"/>
      <w:lang w:val="en-US" w:eastAsia="en-US"/>
    </w:rPr>
  </w:style>
  <w:style w:type="character" w:customStyle="1" w:styleId="FootnoteTextChar">
    <w:name w:val="Footnote Text Char"/>
    <w:basedOn w:val="DefaultParagraphFont"/>
    <w:link w:val="FootnoteText"/>
    <w:rsid w:val="00DA5DC4"/>
    <w:rPr>
      <w:rFonts w:ascii="Times New Roman"/>
      <w:sz w:val="16"/>
      <w:szCs w:val="16"/>
      <w:lang w:val="en-US" w:eastAsia="en-US"/>
    </w:rPr>
  </w:style>
  <w:style w:type="paragraph" w:customStyle="1" w:styleId="References">
    <w:name w:val="References"/>
    <w:basedOn w:val="Normal"/>
    <w:link w:val="ReferencesChar"/>
    <w:qFormat/>
    <w:rsid w:val="00DA5DC4"/>
    <w:pPr>
      <w:numPr>
        <w:numId w:val="2"/>
      </w:numPr>
      <w:spacing w:after="0" w:line="240" w:lineRule="auto"/>
    </w:pPr>
    <w:rPr>
      <w:rFonts w:cs="Times New Roman"/>
      <w:sz w:val="16"/>
      <w:szCs w:val="16"/>
      <w:lang w:val="en-US" w:eastAsia="en-US"/>
    </w:rPr>
  </w:style>
  <w:style w:type="paragraph" w:customStyle="1" w:styleId="IndexTerms">
    <w:name w:val="IndexTerms"/>
    <w:basedOn w:val="Normal"/>
    <w:next w:val="Normal"/>
    <w:rsid w:val="00DA5DC4"/>
    <w:pPr>
      <w:spacing w:after="0" w:line="240" w:lineRule="auto"/>
      <w:ind w:firstLine="202"/>
    </w:pPr>
    <w:rPr>
      <w:rFonts w:cs="Times New Roman"/>
      <w:b/>
      <w:bCs/>
      <w:sz w:val="18"/>
      <w:szCs w:val="18"/>
      <w:lang w:val="en-US" w:eastAsia="en-US"/>
    </w:rPr>
  </w:style>
  <w:style w:type="character" w:styleId="FootnoteReference">
    <w:name w:val="footnote reference"/>
    <w:basedOn w:val="DefaultParagraphFont"/>
    <w:rsid w:val="00DA5DC4"/>
    <w:rPr>
      <w:rFonts w:cs="Times New Roman"/>
      <w:vertAlign w:val="superscript"/>
    </w:rPr>
  </w:style>
  <w:style w:type="paragraph" w:customStyle="1" w:styleId="FigureCaption">
    <w:name w:val="Figure Caption"/>
    <w:basedOn w:val="Normal"/>
    <w:rsid w:val="00DA5DC4"/>
    <w:pPr>
      <w:spacing w:after="0" w:line="240" w:lineRule="auto"/>
    </w:pPr>
    <w:rPr>
      <w:rFonts w:cs="Times New Roman"/>
      <w:sz w:val="16"/>
      <w:szCs w:val="16"/>
      <w:lang w:val="en-US" w:eastAsia="en-US"/>
    </w:rPr>
  </w:style>
  <w:style w:type="paragraph" w:customStyle="1" w:styleId="TableTitle">
    <w:name w:val="Table Title"/>
    <w:basedOn w:val="Normal"/>
    <w:rsid w:val="00DA5DC4"/>
    <w:pPr>
      <w:spacing w:after="0" w:line="240" w:lineRule="auto"/>
      <w:jc w:val="center"/>
    </w:pPr>
    <w:rPr>
      <w:rFonts w:cs="Times New Roman"/>
      <w:smallCaps/>
      <w:sz w:val="16"/>
      <w:szCs w:val="16"/>
      <w:lang w:val="en-US" w:eastAsia="en-US"/>
    </w:rPr>
  </w:style>
  <w:style w:type="paragraph" w:customStyle="1" w:styleId="ReferenceHead">
    <w:name w:val="Reference Head"/>
    <w:basedOn w:val="Heading1"/>
    <w:link w:val="ReferenceHeadChar"/>
    <w:rsid w:val="00DA5DC4"/>
    <w:pPr>
      <w:keepLines w:val="0"/>
      <w:numPr>
        <w:numId w:val="0"/>
      </w:numPr>
      <w:spacing w:before="240" w:after="80" w:line="240" w:lineRule="auto"/>
    </w:pPr>
    <w:rPr>
      <w:b w:val="0"/>
      <w:bCs w:val="0"/>
      <w:smallCaps/>
      <w:kern w:val="28"/>
      <w:sz w:val="20"/>
      <w:szCs w:val="20"/>
      <w:lang w:val="en-US" w:eastAsia="en-US"/>
    </w:rPr>
  </w:style>
  <w:style w:type="paragraph" w:customStyle="1" w:styleId="Equation">
    <w:name w:val="Equation"/>
    <w:basedOn w:val="Normal"/>
    <w:next w:val="Normal"/>
    <w:rsid w:val="00DA5DC4"/>
    <w:pPr>
      <w:widowControl w:val="0"/>
      <w:tabs>
        <w:tab w:val="right" w:pos="5040"/>
      </w:tabs>
      <w:spacing w:after="0" w:line="252" w:lineRule="auto"/>
    </w:pPr>
    <w:rPr>
      <w:rFonts w:cs="Times New Roman"/>
      <w:sz w:val="20"/>
      <w:szCs w:val="20"/>
      <w:lang w:val="en-US" w:eastAsia="en-US"/>
    </w:rPr>
  </w:style>
  <w:style w:type="character" w:styleId="FollowedHyperlink">
    <w:name w:val="FollowedHyperlink"/>
    <w:basedOn w:val="DefaultParagraphFont"/>
    <w:rsid w:val="00DA5DC4"/>
    <w:rPr>
      <w:rFonts w:cs="Times New Roman"/>
      <w:color w:val="800080"/>
      <w:u w:val="single"/>
    </w:rPr>
  </w:style>
  <w:style w:type="paragraph" w:customStyle="1" w:styleId="Affiliations">
    <w:name w:val="Affiliations"/>
    <w:basedOn w:val="Normal"/>
    <w:uiPriority w:val="99"/>
    <w:rsid w:val="00DA5DC4"/>
    <w:pPr>
      <w:spacing w:after="0" w:line="240" w:lineRule="auto"/>
      <w:jc w:val="center"/>
    </w:pPr>
    <w:rPr>
      <w:rFonts w:cs="Times New Roman"/>
      <w:sz w:val="20"/>
      <w:szCs w:val="20"/>
      <w:lang w:val="en-US" w:eastAsia="en-US"/>
    </w:rPr>
  </w:style>
  <w:style w:type="paragraph" w:styleId="Caption">
    <w:name w:val="caption"/>
    <w:basedOn w:val="Normal"/>
    <w:next w:val="Normal"/>
    <w:unhideWhenUsed/>
    <w:qFormat/>
    <w:rsid w:val="00DA5DC4"/>
    <w:pPr>
      <w:jc w:val="center"/>
    </w:pPr>
    <w:rPr>
      <w:rFonts w:cs="Times New Roman"/>
      <w:bCs/>
      <w:szCs w:val="20"/>
      <w:lang w:val="en-US" w:eastAsia="en-US"/>
    </w:rPr>
  </w:style>
  <w:style w:type="character" w:styleId="PlaceholderText">
    <w:name w:val="Placeholder Text"/>
    <w:basedOn w:val="DefaultParagraphFont"/>
    <w:uiPriority w:val="99"/>
    <w:rsid w:val="00DA5DC4"/>
    <w:rPr>
      <w:rFonts w:cs="Times New Roman"/>
      <w:color w:val="808080"/>
    </w:rPr>
  </w:style>
  <w:style w:type="character" w:styleId="CommentReference">
    <w:name w:val="annotation reference"/>
    <w:basedOn w:val="DefaultParagraphFont"/>
    <w:uiPriority w:val="99"/>
    <w:unhideWhenUsed/>
    <w:rsid w:val="00DA5DC4"/>
    <w:rPr>
      <w:sz w:val="16"/>
      <w:szCs w:val="16"/>
    </w:rPr>
  </w:style>
  <w:style w:type="paragraph" w:styleId="CommentText">
    <w:name w:val="annotation text"/>
    <w:basedOn w:val="Normal"/>
    <w:link w:val="CommentTextChar"/>
    <w:uiPriority w:val="99"/>
    <w:unhideWhenUsed/>
    <w:rsid w:val="00DA5DC4"/>
    <w:pPr>
      <w:spacing w:after="0" w:line="240" w:lineRule="auto"/>
    </w:pPr>
    <w:rPr>
      <w:rFonts w:cs="Times New Roman"/>
      <w:sz w:val="20"/>
      <w:szCs w:val="20"/>
      <w:lang w:val="en-US" w:eastAsia="en-US"/>
    </w:rPr>
  </w:style>
  <w:style w:type="character" w:customStyle="1" w:styleId="CommentTextChar">
    <w:name w:val="Comment Text Char"/>
    <w:basedOn w:val="DefaultParagraphFont"/>
    <w:link w:val="CommentText"/>
    <w:uiPriority w:val="99"/>
    <w:rsid w:val="00DA5DC4"/>
    <w:rPr>
      <w:rFonts w:ascii="Times New Roman"/>
      <w:sz w:val="20"/>
      <w:szCs w:val="20"/>
      <w:lang w:val="en-US" w:eastAsia="en-US"/>
    </w:rPr>
  </w:style>
  <w:style w:type="paragraph" w:styleId="CommentSubject">
    <w:name w:val="annotation subject"/>
    <w:basedOn w:val="CommentText"/>
    <w:next w:val="CommentText"/>
    <w:link w:val="CommentSubjectChar"/>
    <w:uiPriority w:val="99"/>
    <w:unhideWhenUsed/>
    <w:rsid w:val="00DA5DC4"/>
    <w:rPr>
      <w:b/>
      <w:bCs/>
    </w:rPr>
  </w:style>
  <w:style w:type="character" w:customStyle="1" w:styleId="CommentSubjectChar">
    <w:name w:val="Comment Subject Char"/>
    <w:basedOn w:val="CommentTextChar"/>
    <w:link w:val="CommentSubject"/>
    <w:uiPriority w:val="99"/>
    <w:rsid w:val="00DA5DC4"/>
    <w:rPr>
      <w:rFonts w:ascii="Times New Roman"/>
      <w:b/>
      <w:bCs/>
      <w:sz w:val="20"/>
      <w:szCs w:val="20"/>
      <w:lang w:val="en-US" w:eastAsia="en-US"/>
    </w:rPr>
  </w:style>
  <w:style w:type="paragraph" w:customStyle="1" w:styleId="figure">
    <w:name w:val="figure"/>
    <w:basedOn w:val="Normal"/>
    <w:link w:val="figureChar"/>
    <w:rsid w:val="00DA5DC4"/>
    <w:pPr>
      <w:widowControl w:val="0"/>
      <w:spacing w:afterLines="50" w:after="0" w:line="240" w:lineRule="auto"/>
      <w:jc w:val="center"/>
    </w:pPr>
    <w:rPr>
      <w:rFonts w:eastAsia="Times New Roman" w:cs="Times New Roman"/>
      <w:kern w:val="2"/>
      <w:szCs w:val="24"/>
      <w:lang w:val="en-US"/>
    </w:rPr>
  </w:style>
  <w:style w:type="character" w:customStyle="1" w:styleId="figureChar">
    <w:name w:val="figure Char"/>
    <w:basedOn w:val="DefaultParagraphFont"/>
    <w:link w:val="figure"/>
    <w:rsid w:val="00DA5DC4"/>
    <w:rPr>
      <w:rFonts w:ascii="Times New Roman" w:eastAsia="Times New Roman"/>
      <w:kern w:val="2"/>
      <w:sz w:val="24"/>
      <w:szCs w:val="24"/>
      <w:lang w:val="en-US"/>
    </w:rPr>
  </w:style>
  <w:style w:type="paragraph" w:styleId="DocumentMap">
    <w:name w:val="Document Map"/>
    <w:basedOn w:val="Normal"/>
    <w:link w:val="DocumentMapChar"/>
    <w:uiPriority w:val="99"/>
    <w:unhideWhenUsed/>
    <w:rsid w:val="00DA5DC4"/>
    <w:pPr>
      <w:spacing w:after="0" w:line="240" w:lineRule="auto"/>
    </w:pPr>
    <w:rPr>
      <w:rFonts w:ascii="Tahoma" w:hAnsi="Tahoma" w:cs="Tahoma"/>
      <w:sz w:val="16"/>
      <w:szCs w:val="16"/>
      <w:lang w:val="en-US" w:eastAsia="en-US"/>
    </w:rPr>
  </w:style>
  <w:style w:type="character" w:customStyle="1" w:styleId="DocumentMapChar">
    <w:name w:val="Document Map Char"/>
    <w:basedOn w:val="DefaultParagraphFont"/>
    <w:link w:val="DocumentMap"/>
    <w:uiPriority w:val="99"/>
    <w:rsid w:val="00DA5DC4"/>
    <w:rPr>
      <w:rFonts w:ascii="Tahoma" w:hAnsi="Tahoma" w:cs="Tahoma"/>
      <w:sz w:val="16"/>
      <w:szCs w:val="16"/>
      <w:lang w:val="en-US" w:eastAsia="en-US"/>
    </w:rPr>
  </w:style>
  <w:style w:type="paragraph" w:customStyle="1" w:styleId="Default">
    <w:name w:val="Default"/>
    <w:rsid w:val="00DA5DC4"/>
    <w:pPr>
      <w:autoSpaceDE w:val="0"/>
      <w:autoSpaceDN w:val="0"/>
      <w:adjustRightInd w:val="0"/>
      <w:spacing w:after="0" w:line="240" w:lineRule="auto"/>
    </w:pPr>
    <w:rPr>
      <w:rFonts w:ascii="Times New Roman"/>
      <w:color w:val="000000"/>
      <w:sz w:val="24"/>
      <w:szCs w:val="24"/>
    </w:rPr>
  </w:style>
  <w:style w:type="paragraph" w:styleId="TOC3">
    <w:name w:val="toc 3"/>
    <w:basedOn w:val="Normal"/>
    <w:next w:val="Normal"/>
    <w:autoRedefine/>
    <w:uiPriority w:val="39"/>
    <w:unhideWhenUsed/>
    <w:qFormat/>
    <w:rsid w:val="00DA5DC4"/>
    <w:pPr>
      <w:tabs>
        <w:tab w:val="left" w:pos="1134"/>
        <w:tab w:val="right" w:leader="dot" w:pos="9015"/>
      </w:tabs>
      <w:spacing w:after="100"/>
      <w:ind w:left="482"/>
      <w:jc w:val="distribute"/>
    </w:pPr>
    <w:rPr>
      <w:rFonts w:cs="Times New Roman"/>
      <w:color w:val="0070C0"/>
    </w:rPr>
  </w:style>
  <w:style w:type="paragraph" w:styleId="TOC4">
    <w:name w:val="toc 4"/>
    <w:basedOn w:val="Normal"/>
    <w:next w:val="Normal"/>
    <w:autoRedefine/>
    <w:uiPriority w:val="39"/>
    <w:unhideWhenUsed/>
    <w:rsid w:val="00DA5DC4"/>
    <w:pPr>
      <w:spacing w:after="100"/>
      <w:ind w:left="720"/>
    </w:pPr>
  </w:style>
  <w:style w:type="paragraph" w:styleId="NormalWeb">
    <w:name w:val="Normal (Web)"/>
    <w:basedOn w:val="Normal"/>
    <w:uiPriority w:val="99"/>
    <w:unhideWhenUsed/>
    <w:rsid w:val="00DA5DC4"/>
    <w:pPr>
      <w:spacing w:before="100" w:beforeAutospacing="1" w:after="100" w:afterAutospacing="1" w:line="240" w:lineRule="auto"/>
      <w:jc w:val="left"/>
    </w:pPr>
    <w:rPr>
      <w:rFonts w:cs="Times New Roman"/>
      <w:szCs w:val="24"/>
    </w:rPr>
  </w:style>
  <w:style w:type="paragraph" w:styleId="TOC5">
    <w:name w:val="toc 5"/>
    <w:basedOn w:val="Normal"/>
    <w:next w:val="Normal"/>
    <w:autoRedefine/>
    <w:uiPriority w:val="39"/>
    <w:unhideWhenUsed/>
    <w:rsid w:val="00DA5DC4"/>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DA5DC4"/>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DA5DC4"/>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DA5DC4"/>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DA5DC4"/>
    <w:pPr>
      <w:spacing w:after="100" w:line="276" w:lineRule="auto"/>
      <w:ind w:left="1760"/>
      <w:jc w:val="left"/>
    </w:pPr>
    <w:rPr>
      <w:rFonts w:asciiTheme="minorHAnsi" w:hAnsiTheme="minorHAnsi"/>
      <w:sz w:val="22"/>
    </w:rPr>
  </w:style>
  <w:style w:type="character" w:customStyle="1" w:styleId="apple-converted-space">
    <w:name w:val="apple-converted-space"/>
    <w:basedOn w:val="DefaultParagraphFont"/>
    <w:rsid w:val="00DA5DC4"/>
  </w:style>
  <w:style w:type="character" w:customStyle="1" w:styleId="snippet">
    <w:name w:val="snippet"/>
    <w:basedOn w:val="DefaultParagraphFont"/>
    <w:rsid w:val="00DA5DC4"/>
  </w:style>
  <w:style w:type="numbering" w:customStyle="1" w:styleId="Style1">
    <w:name w:val="Style1"/>
    <w:uiPriority w:val="99"/>
    <w:rsid w:val="00DA5DC4"/>
    <w:pPr>
      <w:numPr>
        <w:numId w:val="3"/>
      </w:numPr>
    </w:pPr>
  </w:style>
  <w:style w:type="numbering" w:customStyle="1" w:styleId="Style2">
    <w:name w:val="Style2"/>
    <w:uiPriority w:val="99"/>
    <w:rsid w:val="00DA5DC4"/>
    <w:pPr>
      <w:numPr>
        <w:numId w:val="4"/>
      </w:numPr>
    </w:pPr>
  </w:style>
  <w:style w:type="numbering" w:customStyle="1" w:styleId="Style3">
    <w:name w:val="Style3"/>
    <w:uiPriority w:val="99"/>
    <w:rsid w:val="00DA5DC4"/>
    <w:pPr>
      <w:numPr>
        <w:numId w:val="5"/>
      </w:numPr>
    </w:pPr>
  </w:style>
  <w:style w:type="character" w:customStyle="1" w:styleId="WW-DefaultParagraphFont">
    <w:name w:val="WW-Default Paragraph Font"/>
    <w:rsid w:val="00DA5DC4"/>
  </w:style>
  <w:style w:type="character" w:customStyle="1" w:styleId="MemberType">
    <w:name w:val="MemberType"/>
    <w:rsid w:val="00DA5DC4"/>
    <w:rPr>
      <w:rFonts w:ascii="Times New Roman" w:hAnsi="Times New Roman"/>
      <w:i/>
      <w:sz w:val="22"/>
    </w:rPr>
  </w:style>
  <w:style w:type="character" w:customStyle="1" w:styleId="Caractredenotedebasdepage">
    <w:name w:val="Caractère de note de bas de page"/>
    <w:rsid w:val="00DA5DC4"/>
    <w:rPr>
      <w:vertAlign w:val="superscript"/>
    </w:rPr>
  </w:style>
  <w:style w:type="character" w:styleId="PageNumber">
    <w:name w:val="page number"/>
    <w:basedOn w:val="WW-DefaultParagraphFont"/>
    <w:semiHidden/>
    <w:rsid w:val="00DA5DC4"/>
  </w:style>
  <w:style w:type="character" w:styleId="Strong">
    <w:name w:val="Strong"/>
    <w:uiPriority w:val="22"/>
    <w:qFormat/>
    <w:rsid w:val="00DA5DC4"/>
    <w:rPr>
      <w:b/>
    </w:rPr>
  </w:style>
  <w:style w:type="character" w:styleId="EndnoteReference">
    <w:name w:val="endnote reference"/>
    <w:semiHidden/>
    <w:rsid w:val="00DA5DC4"/>
    <w:rPr>
      <w:vertAlign w:val="superscript"/>
    </w:rPr>
  </w:style>
  <w:style w:type="character" w:customStyle="1" w:styleId="Caractredenotedefin">
    <w:name w:val="Caractère de note de fin"/>
    <w:rsid w:val="00DA5DC4"/>
  </w:style>
  <w:style w:type="paragraph" w:styleId="BodyText">
    <w:name w:val="Body Text"/>
    <w:basedOn w:val="Normal"/>
    <w:link w:val="BodyTextChar"/>
    <w:semiHidden/>
    <w:rsid w:val="00DA5DC4"/>
    <w:pPr>
      <w:suppressAutoHyphens/>
      <w:spacing w:after="0" w:line="240" w:lineRule="auto"/>
    </w:pPr>
    <w:rPr>
      <w:rFonts w:eastAsia="宋体" w:cs="Times New Roman"/>
      <w:sz w:val="20"/>
      <w:szCs w:val="20"/>
      <w:lang w:val="en-US" w:eastAsia="ar-SA"/>
    </w:rPr>
  </w:style>
  <w:style w:type="character" w:customStyle="1" w:styleId="BodyTextChar">
    <w:name w:val="Body Text Char"/>
    <w:basedOn w:val="DefaultParagraphFont"/>
    <w:link w:val="BodyText"/>
    <w:semiHidden/>
    <w:rsid w:val="00DA5DC4"/>
    <w:rPr>
      <w:rFonts w:ascii="Times New Roman" w:eastAsia="宋体"/>
      <w:sz w:val="20"/>
      <w:szCs w:val="20"/>
      <w:lang w:val="en-US" w:eastAsia="ar-SA"/>
    </w:rPr>
  </w:style>
  <w:style w:type="paragraph" w:styleId="List">
    <w:name w:val="List"/>
    <w:basedOn w:val="BodyText"/>
    <w:semiHidden/>
    <w:rsid w:val="00DA5DC4"/>
    <w:rPr>
      <w:rFonts w:cs="Tahoma"/>
    </w:rPr>
  </w:style>
  <w:style w:type="paragraph" w:customStyle="1" w:styleId="Lgende1">
    <w:name w:val="Légende1"/>
    <w:basedOn w:val="Normal"/>
    <w:rsid w:val="00DA5DC4"/>
    <w:pPr>
      <w:suppressLineNumbers/>
      <w:suppressAutoHyphens/>
      <w:spacing w:before="120" w:after="120" w:line="240" w:lineRule="auto"/>
      <w:jc w:val="left"/>
    </w:pPr>
    <w:rPr>
      <w:rFonts w:eastAsia="宋体" w:cs="Tahoma"/>
      <w:i/>
      <w:iCs/>
      <w:sz w:val="20"/>
      <w:szCs w:val="20"/>
      <w:lang w:val="en-US" w:eastAsia="ar-SA"/>
    </w:rPr>
  </w:style>
  <w:style w:type="paragraph" w:customStyle="1" w:styleId="Rpertoire">
    <w:name w:val="Répertoire"/>
    <w:basedOn w:val="Normal"/>
    <w:rsid w:val="00DA5DC4"/>
    <w:pPr>
      <w:suppressLineNumbers/>
      <w:suppressAutoHyphens/>
      <w:spacing w:after="0" w:line="240" w:lineRule="auto"/>
      <w:jc w:val="left"/>
    </w:pPr>
    <w:rPr>
      <w:rFonts w:eastAsia="宋体" w:cs="Tahoma"/>
      <w:sz w:val="20"/>
      <w:szCs w:val="20"/>
      <w:lang w:val="en-US" w:eastAsia="ar-SA"/>
    </w:rPr>
  </w:style>
  <w:style w:type="paragraph" w:customStyle="1" w:styleId="Titre1">
    <w:name w:val="Titre1"/>
    <w:basedOn w:val="Normal"/>
    <w:next w:val="BodyText"/>
    <w:rsid w:val="00DA5DC4"/>
    <w:pPr>
      <w:keepNext/>
      <w:suppressAutoHyphens/>
      <w:spacing w:before="240" w:after="120" w:line="240" w:lineRule="auto"/>
      <w:jc w:val="left"/>
    </w:pPr>
    <w:rPr>
      <w:rFonts w:ascii="Arial" w:eastAsia="MS Mincho" w:hAnsi="Arial" w:cs="Tahoma"/>
      <w:sz w:val="28"/>
      <w:szCs w:val="28"/>
      <w:lang w:val="en-US" w:eastAsia="ar-SA"/>
    </w:rPr>
  </w:style>
  <w:style w:type="paragraph" w:styleId="Subtitle">
    <w:name w:val="Subtitle"/>
    <w:basedOn w:val="Titre1"/>
    <w:next w:val="BodyText"/>
    <w:link w:val="SubtitleChar"/>
    <w:qFormat/>
    <w:rsid w:val="00DA5DC4"/>
    <w:pPr>
      <w:jc w:val="center"/>
    </w:pPr>
    <w:rPr>
      <w:i/>
      <w:iCs/>
    </w:rPr>
  </w:style>
  <w:style w:type="character" w:customStyle="1" w:styleId="SubtitleChar">
    <w:name w:val="Subtitle Char"/>
    <w:basedOn w:val="DefaultParagraphFont"/>
    <w:link w:val="Subtitle"/>
    <w:rsid w:val="00DA5DC4"/>
    <w:rPr>
      <w:rFonts w:ascii="Arial" w:eastAsia="MS Mincho" w:hAnsi="Arial" w:cs="Tahoma"/>
      <w:i/>
      <w:iCs/>
      <w:sz w:val="28"/>
      <w:szCs w:val="28"/>
      <w:lang w:val="en-US" w:eastAsia="ar-SA"/>
    </w:rPr>
  </w:style>
  <w:style w:type="paragraph" w:customStyle="1" w:styleId="WW-ListNumber">
    <w:name w:val="WW-List Number"/>
    <w:basedOn w:val="Normal"/>
    <w:rsid w:val="00DA5DC4"/>
    <w:pPr>
      <w:numPr>
        <w:numId w:val="6"/>
      </w:numPr>
      <w:suppressAutoHyphens/>
      <w:spacing w:after="0" w:line="240" w:lineRule="auto"/>
      <w:jc w:val="left"/>
    </w:pPr>
    <w:rPr>
      <w:rFonts w:eastAsia="宋体" w:cs="Times New Roman"/>
      <w:sz w:val="20"/>
      <w:szCs w:val="20"/>
      <w:lang w:val="en-US" w:eastAsia="ar-SA"/>
    </w:rPr>
  </w:style>
  <w:style w:type="paragraph" w:customStyle="1" w:styleId="Theorem">
    <w:name w:val="Theorem"/>
    <w:basedOn w:val="Heading3"/>
    <w:rsid w:val="00DA5DC4"/>
    <w:pPr>
      <w:keepLines w:val="0"/>
      <w:numPr>
        <w:ilvl w:val="0"/>
        <w:numId w:val="0"/>
      </w:numPr>
      <w:tabs>
        <w:tab w:val="num" w:pos="0"/>
      </w:tabs>
      <w:suppressAutoHyphens/>
      <w:spacing w:before="0" w:after="0" w:line="240" w:lineRule="auto"/>
      <w:jc w:val="left"/>
    </w:pPr>
    <w:rPr>
      <w:rFonts w:eastAsia="宋体" w:cs="Times New Roman"/>
      <w:b w:val="0"/>
      <w:bCs w:val="0"/>
      <w:i/>
      <w:sz w:val="20"/>
      <w:szCs w:val="20"/>
      <w:lang w:val="en-US" w:eastAsia="ar-SA"/>
    </w:rPr>
  </w:style>
  <w:style w:type="paragraph" w:customStyle="1" w:styleId="Lemma">
    <w:name w:val="Lemma"/>
    <w:basedOn w:val="Heading3"/>
    <w:rsid w:val="00DA5DC4"/>
    <w:pPr>
      <w:keepLines w:val="0"/>
      <w:numPr>
        <w:ilvl w:val="0"/>
        <w:numId w:val="0"/>
      </w:numPr>
      <w:tabs>
        <w:tab w:val="num" w:pos="0"/>
      </w:tabs>
      <w:suppressAutoHyphens/>
      <w:spacing w:before="0" w:after="0" w:line="240" w:lineRule="auto"/>
      <w:jc w:val="left"/>
    </w:pPr>
    <w:rPr>
      <w:rFonts w:eastAsia="宋体" w:cs="Times New Roman"/>
      <w:b w:val="0"/>
      <w:bCs w:val="0"/>
      <w:i/>
      <w:sz w:val="20"/>
      <w:szCs w:val="20"/>
      <w:lang w:val="en-US" w:eastAsia="ar-SA"/>
    </w:rPr>
  </w:style>
  <w:style w:type="paragraph" w:styleId="BodyTextIndent">
    <w:name w:val="Body Text Indent"/>
    <w:basedOn w:val="Normal"/>
    <w:link w:val="BodyTextIndentChar"/>
    <w:rsid w:val="00DA5DC4"/>
    <w:pPr>
      <w:tabs>
        <w:tab w:val="left" w:pos="216"/>
        <w:tab w:val="left" w:pos="360"/>
        <w:tab w:val="left" w:pos="844"/>
        <w:tab w:val="left" w:pos="1440"/>
        <w:tab w:val="left" w:pos="2160"/>
        <w:tab w:val="left" w:pos="2880"/>
        <w:tab w:val="left" w:pos="3456"/>
        <w:tab w:val="left" w:pos="4300"/>
        <w:tab w:val="left" w:pos="5040"/>
        <w:tab w:val="left" w:pos="5760"/>
        <w:tab w:val="left" w:pos="6480"/>
        <w:tab w:val="left" w:pos="7200"/>
        <w:tab w:val="left" w:pos="7920"/>
        <w:tab w:val="left" w:pos="8640"/>
        <w:tab w:val="left" w:pos="9360"/>
        <w:tab w:val="left" w:pos="10080"/>
      </w:tabs>
      <w:suppressAutoHyphens/>
      <w:spacing w:after="0" w:line="225" w:lineRule="auto"/>
      <w:ind w:firstLine="216"/>
    </w:pPr>
    <w:rPr>
      <w:rFonts w:eastAsia="宋体" w:cs="Times New Roman"/>
      <w:sz w:val="16"/>
      <w:szCs w:val="20"/>
      <w:lang w:val="en-US" w:eastAsia="ar-SA"/>
    </w:rPr>
  </w:style>
  <w:style w:type="character" w:customStyle="1" w:styleId="BodyTextIndentChar">
    <w:name w:val="Body Text Indent Char"/>
    <w:basedOn w:val="DefaultParagraphFont"/>
    <w:link w:val="BodyTextIndent"/>
    <w:rsid w:val="00DA5DC4"/>
    <w:rPr>
      <w:rFonts w:ascii="Times New Roman" w:eastAsia="宋体"/>
      <w:sz w:val="16"/>
      <w:szCs w:val="20"/>
      <w:lang w:val="en-US" w:eastAsia="ar-SA"/>
    </w:rPr>
  </w:style>
  <w:style w:type="paragraph" w:customStyle="1" w:styleId="WW-PlainText">
    <w:name w:val="WW-Plain Text"/>
    <w:basedOn w:val="Normal"/>
    <w:rsid w:val="00DA5DC4"/>
    <w:pPr>
      <w:suppressAutoHyphens/>
      <w:spacing w:after="0" w:line="240" w:lineRule="auto"/>
      <w:jc w:val="left"/>
    </w:pPr>
    <w:rPr>
      <w:rFonts w:ascii="Courier New" w:eastAsia="宋体" w:hAnsi="Courier New" w:cs="Times New Roman"/>
      <w:sz w:val="20"/>
      <w:szCs w:val="20"/>
      <w:lang w:val="en-US" w:eastAsia="ar-SA"/>
    </w:rPr>
  </w:style>
  <w:style w:type="paragraph" w:customStyle="1" w:styleId="Biography">
    <w:name w:val="Biography"/>
    <w:basedOn w:val="WW-PlainText"/>
    <w:rsid w:val="00DA5DC4"/>
    <w:pPr>
      <w:spacing w:before="240"/>
      <w:jc w:val="both"/>
    </w:pPr>
    <w:rPr>
      <w:rFonts w:ascii="Times New Roman" w:hAnsi="Times New Roman"/>
      <w:sz w:val="16"/>
    </w:rPr>
  </w:style>
  <w:style w:type="paragraph" w:customStyle="1" w:styleId="BiographyBody">
    <w:name w:val="Biography Body"/>
    <w:basedOn w:val="Biography"/>
    <w:rsid w:val="00DA5DC4"/>
    <w:pPr>
      <w:spacing w:before="0"/>
      <w:ind w:firstLine="240"/>
    </w:pPr>
  </w:style>
  <w:style w:type="paragraph" w:customStyle="1" w:styleId="WW-BodyText2">
    <w:name w:val="WW-Body Text 2"/>
    <w:basedOn w:val="Normal"/>
    <w:rsid w:val="00DA5DC4"/>
    <w:pPr>
      <w:widowControl w:val="0"/>
      <w:suppressAutoHyphens/>
      <w:spacing w:after="0" w:line="240" w:lineRule="auto"/>
    </w:pPr>
    <w:rPr>
      <w:rFonts w:ascii="Arial" w:eastAsia="宋体" w:hAnsi="Arial" w:cs="Times New Roman"/>
      <w:sz w:val="20"/>
      <w:szCs w:val="20"/>
      <w:lang w:val="en-US" w:eastAsia="ar-SA"/>
    </w:rPr>
  </w:style>
  <w:style w:type="paragraph" w:customStyle="1" w:styleId="WW-BalloonText">
    <w:name w:val="WW-Balloon Text"/>
    <w:basedOn w:val="Normal"/>
    <w:rsid w:val="00DA5DC4"/>
    <w:pPr>
      <w:suppressAutoHyphens/>
      <w:spacing w:after="0" w:line="240" w:lineRule="auto"/>
      <w:jc w:val="left"/>
    </w:pPr>
    <w:rPr>
      <w:rFonts w:ascii="Tahoma" w:eastAsia="宋体" w:hAnsi="Tahoma" w:cs="Tahoma"/>
      <w:sz w:val="16"/>
      <w:szCs w:val="16"/>
      <w:lang w:val="en-US" w:eastAsia="ar-SA"/>
    </w:rPr>
  </w:style>
  <w:style w:type="paragraph" w:customStyle="1" w:styleId="Contenuducadre">
    <w:name w:val="Contenu du cadre"/>
    <w:basedOn w:val="BodyText"/>
    <w:rsid w:val="00DA5DC4"/>
  </w:style>
  <w:style w:type="character" w:styleId="Emphasis">
    <w:name w:val="Emphasis"/>
    <w:uiPriority w:val="20"/>
    <w:qFormat/>
    <w:rsid w:val="00DA5DC4"/>
    <w:rPr>
      <w:i/>
      <w:iCs/>
    </w:rPr>
  </w:style>
  <w:style w:type="paragraph" w:customStyle="1" w:styleId="Reference">
    <w:name w:val="Reference"/>
    <w:basedOn w:val="Normal"/>
    <w:rsid w:val="00DA5DC4"/>
    <w:pPr>
      <w:numPr>
        <w:numId w:val="7"/>
      </w:numPr>
      <w:spacing w:after="0" w:line="240" w:lineRule="exact"/>
    </w:pPr>
    <w:rPr>
      <w:rFonts w:ascii="Helvetica" w:eastAsia="宋体" w:hAnsi="Helvetica" w:cs="Times New Roman"/>
      <w:sz w:val="20"/>
      <w:szCs w:val="20"/>
      <w:lang w:val="en-US" w:eastAsia="en-US"/>
    </w:rPr>
  </w:style>
  <w:style w:type="character" w:customStyle="1" w:styleId="apple-style-span">
    <w:name w:val="apple-style-span"/>
    <w:basedOn w:val="DefaultParagraphFont"/>
    <w:rsid w:val="00DA5DC4"/>
  </w:style>
  <w:style w:type="paragraph" w:customStyle="1" w:styleId="PaperTitle">
    <w:name w:val="Paper Title"/>
    <w:basedOn w:val="Normal"/>
    <w:rsid w:val="00DA5DC4"/>
    <w:pPr>
      <w:spacing w:after="120" w:line="240" w:lineRule="auto"/>
      <w:jc w:val="center"/>
    </w:pPr>
    <w:rPr>
      <w:rFonts w:eastAsia="宋体" w:cs="Times New Roman"/>
      <w:b/>
      <w:sz w:val="36"/>
      <w:szCs w:val="20"/>
      <w:lang w:eastAsia="en-US"/>
    </w:rPr>
  </w:style>
  <w:style w:type="table" w:customStyle="1" w:styleId="1">
    <w:name w:val="网格型1"/>
    <w:basedOn w:val="TableNormal"/>
    <w:rsid w:val="00DA5DC4"/>
    <w:pPr>
      <w:suppressAutoHyphens/>
      <w:spacing w:after="0" w:line="240" w:lineRule="auto"/>
    </w:pPr>
    <w:rPr>
      <w:rFonts w:ascii="Times New Roman" w:eastAsia="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0">
    <w:name w:val="references"/>
    <w:rsid w:val="00DA5DC4"/>
    <w:pPr>
      <w:numPr>
        <w:numId w:val="8"/>
      </w:numPr>
      <w:spacing w:after="50" w:line="180" w:lineRule="exact"/>
      <w:jc w:val="both"/>
    </w:pPr>
    <w:rPr>
      <w:rFonts w:ascii="Times New Roman" w:eastAsia="MS Mincho"/>
      <w:noProof/>
      <w:sz w:val="16"/>
      <w:szCs w:val="16"/>
      <w:lang w:val="en-US" w:eastAsia="en-US"/>
    </w:rPr>
  </w:style>
  <w:style w:type="paragraph" w:styleId="Revision">
    <w:name w:val="Revision"/>
    <w:hidden/>
    <w:uiPriority w:val="99"/>
    <w:semiHidden/>
    <w:rsid w:val="00DA5DC4"/>
    <w:pPr>
      <w:spacing w:after="0" w:line="240" w:lineRule="auto"/>
    </w:pPr>
    <w:rPr>
      <w:rFonts w:ascii="Times New Roman" w:eastAsia="宋体"/>
      <w:sz w:val="20"/>
      <w:szCs w:val="20"/>
      <w:lang w:val="en-US" w:eastAsia="ar-SA"/>
    </w:rPr>
  </w:style>
  <w:style w:type="table" w:customStyle="1" w:styleId="TableGrid1">
    <w:name w:val="Table Grid1"/>
    <w:basedOn w:val="TableNormal"/>
    <w:next w:val="TableGrid"/>
    <w:uiPriority w:val="59"/>
    <w:rsid w:val="00DA5DC4"/>
    <w:pPr>
      <w:spacing w:after="0" w:line="240" w:lineRule="auto"/>
    </w:pPr>
    <w:rPr>
      <w:rFonts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basedOn w:val="Normal"/>
    <w:rsid w:val="00DA5DC4"/>
    <w:pPr>
      <w:keepNext/>
      <w:tabs>
        <w:tab w:val="left" w:pos="284"/>
      </w:tabs>
      <w:spacing w:before="240" w:after="160" w:line="240" w:lineRule="auto"/>
    </w:pPr>
    <w:rPr>
      <w:rFonts w:eastAsia="宋体" w:cs="Times New Roman"/>
      <w:b/>
      <w:sz w:val="20"/>
      <w:szCs w:val="20"/>
      <w:lang w:eastAsia="en-US"/>
    </w:rPr>
  </w:style>
  <w:style w:type="paragraph" w:customStyle="1" w:styleId="NormalA">
    <w:name w:val="Normal A"/>
    <w:basedOn w:val="Text"/>
    <w:link w:val="NormalAChar"/>
    <w:qFormat/>
    <w:rsid w:val="00DA5DC4"/>
    <w:rPr>
      <w:lang w:val="en-GB"/>
    </w:rPr>
  </w:style>
  <w:style w:type="character" w:customStyle="1" w:styleId="NormalAChar">
    <w:name w:val="Normal A Char"/>
    <w:basedOn w:val="DefaultParagraphFont"/>
    <w:link w:val="NormalA"/>
    <w:rsid w:val="00DA5DC4"/>
    <w:rPr>
      <w:rFonts w:ascii="Times New Roman"/>
      <w:sz w:val="20"/>
      <w:szCs w:val="20"/>
      <w:lang w:eastAsia="en-US"/>
    </w:rPr>
  </w:style>
  <w:style w:type="paragraph" w:customStyle="1" w:styleId="Normaltext">
    <w:name w:val="Normaltext"/>
    <w:basedOn w:val="Text"/>
    <w:link w:val="NormaltextChar"/>
    <w:qFormat/>
    <w:rsid w:val="00DA5DC4"/>
    <w:pPr>
      <w:ind w:firstLine="0"/>
    </w:pPr>
    <w:rPr>
      <w:lang w:val="en-GB"/>
    </w:rPr>
  </w:style>
  <w:style w:type="character" w:customStyle="1" w:styleId="NormaltextChar">
    <w:name w:val="Normaltext Char"/>
    <w:basedOn w:val="DefaultParagraphFont"/>
    <w:link w:val="Normaltext"/>
    <w:rsid w:val="00DA5DC4"/>
    <w:rPr>
      <w:rFonts w:ascii="Times New Roman"/>
      <w:sz w:val="20"/>
      <w:szCs w:val="20"/>
      <w:lang w:eastAsia="en-US"/>
    </w:rPr>
  </w:style>
  <w:style w:type="character" w:customStyle="1" w:styleId="Char1">
    <w:name w:val="脚注文本 Char1"/>
    <w:basedOn w:val="DefaultParagraphFont"/>
    <w:semiHidden/>
    <w:rsid w:val="00DA5DC4"/>
    <w:rPr>
      <w:rFonts w:ascii="Times New Roman" w:hAnsi="Times New Roman"/>
      <w:sz w:val="20"/>
      <w:szCs w:val="20"/>
    </w:rPr>
  </w:style>
  <w:style w:type="character" w:customStyle="1" w:styleId="FootnoteTextChar1">
    <w:name w:val="Footnote Text Char1"/>
    <w:basedOn w:val="DefaultParagraphFont"/>
    <w:uiPriority w:val="99"/>
    <w:semiHidden/>
    <w:rsid w:val="00DA5DC4"/>
    <w:rPr>
      <w:rFonts w:ascii="Times New Roman" w:hAnsi="Times New Roman"/>
      <w:sz w:val="20"/>
      <w:szCs w:val="20"/>
    </w:rPr>
  </w:style>
  <w:style w:type="paragraph" w:customStyle="1" w:styleId="CharCharChar">
    <w:name w:val="Char Char Char"/>
    <w:basedOn w:val="Normal"/>
    <w:rsid w:val="00DA5DC4"/>
    <w:pPr>
      <w:widowControl w:val="0"/>
      <w:spacing w:after="0" w:line="240" w:lineRule="auto"/>
    </w:pPr>
    <w:rPr>
      <w:rFonts w:eastAsia="宋体" w:cs="Times New Roman"/>
      <w:kern w:val="2"/>
      <w:sz w:val="21"/>
      <w:szCs w:val="24"/>
      <w:lang w:val="en-US"/>
    </w:rPr>
  </w:style>
  <w:style w:type="paragraph" w:styleId="BlockText">
    <w:name w:val="Block Text"/>
    <w:basedOn w:val="Normal"/>
    <w:rsid w:val="00DA5DC4"/>
    <w:pPr>
      <w:widowControl w:val="0"/>
      <w:spacing w:after="0" w:line="240" w:lineRule="auto"/>
      <w:ind w:leftChars="171" w:left="359" w:rightChars="-428" w:right="-899"/>
    </w:pPr>
    <w:rPr>
      <w:rFonts w:eastAsia="宋体" w:cs="Times New Roman"/>
      <w:kern w:val="2"/>
      <w:sz w:val="21"/>
      <w:szCs w:val="24"/>
      <w:lang w:val="en-US"/>
    </w:rPr>
  </w:style>
  <w:style w:type="paragraph" w:customStyle="1" w:styleId="TTPTitle">
    <w:name w:val="TTP Title"/>
    <w:basedOn w:val="Normal"/>
    <w:next w:val="Normal"/>
    <w:uiPriority w:val="99"/>
    <w:rsid w:val="00DA5DC4"/>
    <w:pPr>
      <w:autoSpaceDE w:val="0"/>
      <w:autoSpaceDN w:val="0"/>
      <w:spacing w:after="120" w:line="240" w:lineRule="auto"/>
      <w:jc w:val="center"/>
    </w:pPr>
    <w:rPr>
      <w:rFonts w:ascii="Arial" w:eastAsia="宋体" w:hAnsi="Arial" w:cs="Arial"/>
      <w:b/>
      <w:bCs/>
      <w:sz w:val="30"/>
      <w:szCs w:val="30"/>
      <w:lang w:val="en-US" w:eastAsia="en-US"/>
    </w:rPr>
  </w:style>
  <w:style w:type="paragraph" w:styleId="HTMLPreformatted">
    <w:name w:val="HTML Preformatted"/>
    <w:basedOn w:val="Normal"/>
    <w:link w:val="HTMLPreformattedChar"/>
    <w:uiPriority w:val="99"/>
    <w:rsid w:val="00DA5D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eastAsia="宋体" w:hAnsi="宋体" w:cs="宋体"/>
      <w:szCs w:val="24"/>
      <w:lang w:val="en-US"/>
    </w:rPr>
  </w:style>
  <w:style w:type="character" w:customStyle="1" w:styleId="HTMLPreformattedChar">
    <w:name w:val="HTML Preformatted Char"/>
    <w:basedOn w:val="DefaultParagraphFont"/>
    <w:link w:val="HTMLPreformatted"/>
    <w:uiPriority w:val="99"/>
    <w:rsid w:val="00DA5DC4"/>
    <w:rPr>
      <w:rFonts w:ascii="宋体" w:eastAsia="宋体" w:hAnsi="宋体" w:cs="宋体"/>
      <w:sz w:val="24"/>
      <w:szCs w:val="24"/>
      <w:lang w:val="en-US"/>
    </w:rPr>
  </w:style>
  <w:style w:type="paragraph" w:customStyle="1" w:styleId="papertitle0">
    <w:name w:val="paper title"/>
    <w:rsid w:val="00DA5DC4"/>
    <w:pPr>
      <w:spacing w:after="120" w:line="240" w:lineRule="auto"/>
      <w:jc w:val="center"/>
    </w:pPr>
    <w:rPr>
      <w:rFonts w:ascii="Times New Roman" w:eastAsia="宋体"/>
      <w:bCs/>
      <w:noProof/>
      <w:sz w:val="48"/>
      <w:szCs w:val="48"/>
      <w:lang w:val="en-US" w:eastAsia="en-US"/>
    </w:rPr>
  </w:style>
  <w:style w:type="character" w:customStyle="1" w:styleId="ReferencesChar">
    <w:name w:val="References Char"/>
    <w:basedOn w:val="DefaultParagraphFont"/>
    <w:link w:val="References"/>
    <w:rsid w:val="00DA5DC4"/>
    <w:rPr>
      <w:rFonts w:ascii="Times New Roman"/>
      <w:sz w:val="16"/>
      <w:szCs w:val="16"/>
      <w:lang w:val="en-US" w:eastAsia="en-US"/>
    </w:rPr>
  </w:style>
  <w:style w:type="paragraph" w:customStyle="1" w:styleId="Pa0">
    <w:name w:val="Pa0"/>
    <w:basedOn w:val="Normal"/>
    <w:next w:val="Normal"/>
    <w:rsid w:val="00DA5DC4"/>
    <w:pPr>
      <w:widowControl w:val="0"/>
      <w:adjustRightInd w:val="0"/>
      <w:spacing w:after="0" w:line="241" w:lineRule="atLeast"/>
      <w:jc w:val="left"/>
    </w:pPr>
    <w:rPr>
      <w:rFonts w:ascii="Baskerville" w:hAnsi="Baskerville" w:cs="Times New Roman"/>
      <w:szCs w:val="24"/>
      <w:lang w:val="en-US" w:eastAsia="en-US"/>
    </w:rPr>
  </w:style>
  <w:style w:type="character" w:customStyle="1" w:styleId="A5">
    <w:name w:val="A5"/>
    <w:rsid w:val="00DA5DC4"/>
    <w:rPr>
      <w:color w:val="00529F"/>
      <w:sz w:val="20"/>
      <w:szCs w:val="20"/>
    </w:rPr>
  </w:style>
  <w:style w:type="paragraph" w:customStyle="1" w:styleId="ParagraphStyle1">
    <w:name w:val="Paragraph Style 1"/>
    <w:basedOn w:val="Normal"/>
    <w:uiPriority w:val="99"/>
    <w:rsid w:val="00DA5DC4"/>
    <w:pPr>
      <w:widowControl w:val="0"/>
      <w:tabs>
        <w:tab w:val="left" w:pos="480"/>
      </w:tabs>
      <w:adjustRightInd w:val="0"/>
      <w:spacing w:before="100" w:after="0" w:line="280" w:lineRule="atLeast"/>
      <w:jc w:val="left"/>
      <w:textAlignment w:val="center"/>
    </w:pPr>
    <w:rPr>
      <w:rFonts w:ascii="Formata-Regular" w:hAnsi="Formata-Regular" w:cs="Formata-Regular"/>
      <w:color w:val="000000"/>
      <w:sz w:val="22"/>
      <w:lang w:val="en-US" w:eastAsia="ja-JP"/>
    </w:rPr>
  </w:style>
  <w:style w:type="character" w:customStyle="1" w:styleId="BodyText1">
    <w:name w:val="Body Text1"/>
    <w:basedOn w:val="DefaultParagraphFont"/>
    <w:uiPriority w:val="99"/>
    <w:rsid w:val="00DA5DC4"/>
    <w:rPr>
      <w:rFonts w:ascii="Verdana" w:hAnsi="Verdana" w:cs="Verdana"/>
      <w:color w:val="000000"/>
      <w:sz w:val="22"/>
      <w:szCs w:val="22"/>
    </w:rPr>
  </w:style>
  <w:style w:type="character" w:customStyle="1" w:styleId="bodytype">
    <w:name w:val="body type"/>
    <w:basedOn w:val="DefaultParagraphFont"/>
    <w:uiPriority w:val="99"/>
    <w:rsid w:val="00DA5DC4"/>
    <w:rPr>
      <w:rFonts w:ascii="Formata-Regular" w:hAnsi="Formata-Regular" w:cs="Formata-Regular"/>
      <w:color w:val="000000"/>
      <w:sz w:val="22"/>
      <w:szCs w:val="22"/>
    </w:rPr>
  </w:style>
  <w:style w:type="character" w:customStyle="1" w:styleId="ReferenceHeadChar">
    <w:name w:val="Reference Head Char"/>
    <w:basedOn w:val="Heading1Char"/>
    <w:link w:val="ReferenceHead"/>
    <w:rsid w:val="00DA5DC4"/>
    <w:rPr>
      <w:rFonts w:ascii="Times New Roman" w:eastAsiaTheme="majorEastAsia" w:cstheme="majorBidi"/>
      <w:b w:val="0"/>
      <w:bCs w:val="0"/>
      <w:smallCaps/>
      <w:kern w:val="28"/>
      <w:sz w:val="20"/>
      <w:szCs w:val="20"/>
      <w:lang w:val="en-US" w:eastAsia="en-US"/>
    </w:rPr>
  </w:style>
  <w:style w:type="character" w:customStyle="1" w:styleId="Style1Char">
    <w:name w:val="Style1 Char"/>
    <w:basedOn w:val="ReferenceHeadChar"/>
    <w:rsid w:val="00DA5DC4"/>
    <w:rPr>
      <w:rFonts w:ascii="Times New Roman" w:eastAsiaTheme="majorEastAsia" w:cstheme="majorBidi"/>
      <w:b w:val="0"/>
      <w:bCs w:val="0"/>
      <w:smallCaps/>
      <w:kern w:val="28"/>
      <w:sz w:val="20"/>
      <w:szCs w:val="20"/>
      <w:lang w:val="en-US" w:eastAsia="en-US"/>
    </w:rPr>
  </w:style>
  <w:style w:type="character" w:customStyle="1" w:styleId="BodyText2">
    <w:name w:val="Body Text2"/>
    <w:basedOn w:val="DefaultParagraphFont"/>
    <w:uiPriority w:val="99"/>
    <w:rsid w:val="00DA5DC4"/>
    <w:rPr>
      <w:rFonts w:ascii="Verdana" w:hAnsi="Verdana" w:cs="Verdana"/>
      <w:color w:val="000000"/>
      <w:sz w:val="22"/>
      <w:szCs w:val="22"/>
    </w:rPr>
  </w:style>
  <w:style w:type="paragraph" w:customStyle="1" w:styleId="TextL-MAG">
    <w:name w:val="Text L-MAG"/>
    <w:basedOn w:val="Normal"/>
    <w:link w:val="TextL-MAGChar"/>
    <w:qFormat/>
    <w:rsid w:val="00DA5DC4"/>
    <w:pPr>
      <w:widowControl w:val="0"/>
      <w:tabs>
        <w:tab w:val="left" w:pos="360"/>
      </w:tabs>
      <w:spacing w:after="0" w:line="276" w:lineRule="auto"/>
      <w:ind w:firstLine="360"/>
    </w:pPr>
    <w:rPr>
      <w:rFonts w:ascii="Arial" w:eastAsia="MS Mincho" w:hAnsi="Arial" w:cs="Times New Roman"/>
      <w:sz w:val="18"/>
      <w:lang w:val="en-US" w:eastAsia="ja-JP"/>
    </w:rPr>
  </w:style>
  <w:style w:type="character" w:customStyle="1" w:styleId="TextL-MAGChar">
    <w:name w:val="Text L-MAG Char"/>
    <w:basedOn w:val="DefaultParagraphFont"/>
    <w:link w:val="TextL-MAG"/>
    <w:rsid w:val="00DA5DC4"/>
    <w:rPr>
      <w:rFonts w:ascii="Arial" w:eastAsia="MS Mincho" w:hAnsi="Arial"/>
      <w:sz w:val="18"/>
      <w:lang w:val="en-US" w:eastAsia="ja-JP"/>
    </w:rPr>
  </w:style>
  <w:style w:type="paragraph" w:customStyle="1" w:styleId="EndNoteBibliographyTitle">
    <w:name w:val="EndNote Bibliography Title"/>
    <w:basedOn w:val="Normal"/>
    <w:link w:val="EndNoteBibliographyTitleChar"/>
    <w:rsid w:val="00DA5DC4"/>
    <w:pPr>
      <w:spacing w:after="0" w:line="240" w:lineRule="auto"/>
      <w:jc w:val="center"/>
    </w:pPr>
    <w:rPr>
      <w:rFonts w:cs="Times New Roman"/>
      <w:noProof/>
      <w:sz w:val="16"/>
      <w:szCs w:val="20"/>
      <w:lang w:val="en-US" w:eastAsia="en-US"/>
    </w:rPr>
  </w:style>
  <w:style w:type="character" w:customStyle="1" w:styleId="EndNoteBibliographyTitleChar">
    <w:name w:val="EndNote Bibliography Title Char"/>
    <w:basedOn w:val="ReferencesChar"/>
    <w:link w:val="EndNoteBibliographyTitle"/>
    <w:rsid w:val="00DA5DC4"/>
    <w:rPr>
      <w:rFonts w:ascii="Times New Roman"/>
      <w:noProof/>
      <w:sz w:val="16"/>
      <w:szCs w:val="20"/>
      <w:lang w:val="en-US" w:eastAsia="en-US"/>
    </w:rPr>
  </w:style>
  <w:style w:type="paragraph" w:customStyle="1" w:styleId="EndNoteBibliography">
    <w:name w:val="EndNote Bibliography"/>
    <w:basedOn w:val="Normal"/>
    <w:link w:val="EndNoteBibliographyChar"/>
    <w:rsid w:val="00DA5DC4"/>
    <w:pPr>
      <w:spacing w:after="0" w:line="240" w:lineRule="auto"/>
      <w:jc w:val="left"/>
    </w:pPr>
    <w:rPr>
      <w:rFonts w:cs="Times New Roman"/>
      <w:sz w:val="16"/>
      <w:szCs w:val="16"/>
      <w:lang w:val="en-US" w:eastAsia="en-US"/>
    </w:rPr>
  </w:style>
  <w:style w:type="character" w:customStyle="1" w:styleId="EndNoteBibliographyChar">
    <w:name w:val="EndNote Bibliography Char"/>
    <w:basedOn w:val="ReferencesChar"/>
    <w:link w:val="EndNoteBibliography"/>
    <w:rsid w:val="00DA5DC4"/>
    <w:rPr>
      <w:rFonts w:ascii="Times New Roman"/>
      <w:sz w:val="16"/>
      <w:szCs w:val="16"/>
      <w:lang w:val="en-US" w:eastAsia="en-US"/>
    </w:rPr>
  </w:style>
  <w:style w:type="character" w:customStyle="1" w:styleId="ng-binding">
    <w:name w:val="ng-binding"/>
    <w:basedOn w:val="DefaultParagraphFont"/>
    <w:rsid w:val="00995A56"/>
  </w:style>
  <w:style w:type="character" w:customStyle="1" w:styleId="ng-scope">
    <w:name w:val="ng-scope"/>
    <w:basedOn w:val="DefaultParagraphFont"/>
    <w:rsid w:val="002A7F99"/>
  </w:style>
  <w:style w:type="paragraph" w:customStyle="1" w:styleId="author">
    <w:name w:val="author"/>
    <w:basedOn w:val="Normal"/>
    <w:rsid w:val="00AF67C2"/>
    <w:pPr>
      <w:spacing w:before="100" w:beforeAutospacing="1" w:after="100" w:afterAutospacing="1" w:line="240" w:lineRule="auto"/>
      <w:jc w:val="left"/>
    </w:pPr>
    <w:rPr>
      <w:rFonts w:eastAsia="Times New Roman" w:cs="Times New Roman"/>
      <w:szCs w:val="24"/>
    </w:rPr>
  </w:style>
  <w:style w:type="character" w:customStyle="1" w:styleId="keyword">
    <w:name w:val="keyword"/>
    <w:basedOn w:val="DefaultParagraphFont"/>
    <w:rsid w:val="00322604"/>
  </w:style>
  <w:style w:type="paragraph" w:styleId="NoSpacing">
    <w:name w:val="No Spacing"/>
    <w:link w:val="NoSpacingChar"/>
    <w:uiPriority w:val="1"/>
    <w:qFormat/>
    <w:rsid w:val="00322604"/>
    <w:pPr>
      <w:spacing w:after="0" w:line="240" w:lineRule="auto"/>
    </w:pPr>
    <w:rPr>
      <w:rFonts w:hAnsiTheme="minorHAnsi" w:cstheme="minorBidi"/>
      <w:lang w:val="en-US"/>
    </w:rPr>
  </w:style>
  <w:style w:type="character" w:customStyle="1" w:styleId="NoSpacingChar">
    <w:name w:val="No Spacing Char"/>
    <w:basedOn w:val="DefaultParagraphFont"/>
    <w:link w:val="NoSpacing"/>
    <w:uiPriority w:val="1"/>
    <w:rsid w:val="00322604"/>
    <w:rPr>
      <w:rFonts w:hAnsiTheme="minorHAnsi" w:cstheme="minorBidi"/>
      <w:lang w:val="en-US"/>
    </w:rPr>
  </w:style>
  <w:style w:type="table" w:customStyle="1" w:styleId="GridTable21">
    <w:name w:val="Grid Table 21"/>
    <w:basedOn w:val="TableNormal"/>
    <w:uiPriority w:val="47"/>
    <w:rsid w:val="00322604"/>
    <w:pPr>
      <w:spacing w:after="0" w:line="240" w:lineRule="auto"/>
    </w:pPr>
    <w:rPr>
      <w:rFonts w:hAnsiTheme="minorHAnsi" w:cstheme="minorBidi"/>
      <w:kern w:val="2"/>
      <w:sz w:val="21"/>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exldetailsdisplayval">
    <w:name w:val="exldetailsdisplayval"/>
    <w:basedOn w:val="DefaultParagraphFont"/>
    <w:rsid w:val="00322604"/>
  </w:style>
  <w:style w:type="character" w:customStyle="1" w:styleId="searchword">
    <w:name w:val="searchword"/>
    <w:basedOn w:val="DefaultParagraphFont"/>
    <w:rsid w:val="00322604"/>
  </w:style>
  <w:style w:type="numbering" w:customStyle="1" w:styleId="Fig1">
    <w:name w:val="Fig.1."/>
    <w:uiPriority w:val="99"/>
    <w:rsid w:val="00322604"/>
    <w:pPr>
      <w:numPr>
        <w:numId w:val="46"/>
      </w:numPr>
    </w:pPr>
  </w:style>
  <w:style w:type="paragraph" w:styleId="Date">
    <w:name w:val="Date"/>
    <w:basedOn w:val="Normal"/>
    <w:next w:val="Normal"/>
    <w:link w:val="DateChar"/>
    <w:uiPriority w:val="99"/>
    <w:semiHidden/>
    <w:unhideWhenUsed/>
    <w:rsid w:val="0093063A"/>
  </w:style>
  <w:style w:type="character" w:customStyle="1" w:styleId="DateChar">
    <w:name w:val="Date Char"/>
    <w:basedOn w:val="DefaultParagraphFont"/>
    <w:link w:val="Date"/>
    <w:uiPriority w:val="99"/>
    <w:semiHidden/>
    <w:rsid w:val="0093063A"/>
    <w:rPr>
      <w:rFonts w:ascii="Times New Roman" w:cstheme="minorBid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7112497">
      <w:bodyDiv w:val="1"/>
      <w:marLeft w:val="0"/>
      <w:marRight w:val="0"/>
      <w:marTop w:val="0"/>
      <w:marBottom w:val="0"/>
      <w:divBdr>
        <w:top w:val="none" w:sz="0" w:space="0" w:color="auto"/>
        <w:left w:val="none" w:sz="0" w:space="0" w:color="auto"/>
        <w:bottom w:val="none" w:sz="0" w:space="0" w:color="auto"/>
        <w:right w:val="none" w:sz="0" w:space="0" w:color="auto"/>
      </w:divBdr>
    </w:div>
    <w:div w:id="794106059">
      <w:bodyDiv w:val="1"/>
      <w:marLeft w:val="0"/>
      <w:marRight w:val="0"/>
      <w:marTop w:val="0"/>
      <w:marBottom w:val="0"/>
      <w:divBdr>
        <w:top w:val="none" w:sz="0" w:space="0" w:color="auto"/>
        <w:left w:val="none" w:sz="0" w:space="0" w:color="auto"/>
        <w:bottom w:val="none" w:sz="0" w:space="0" w:color="auto"/>
        <w:right w:val="none" w:sz="0" w:space="0" w:color="auto"/>
      </w:divBdr>
    </w:div>
    <w:div w:id="1158618460">
      <w:bodyDiv w:val="1"/>
      <w:marLeft w:val="0"/>
      <w:marRight w:val="0"/>
      <w:marTop w:val="0"/>
      <w:marBottom w:val="0"/>
      <w:divBdr>
        <w:top w:val="none" w:sz="0" w:space="0" w:color="auto"/>
        <w:left w:val="none" w:sz="0" w:space="0" w:color="auto"/>
        <w:bottom w:val="none" w:sz="0" w:space="0" w:color="auto"/>
        <w:right w:val="none" w:sz="0" w:space="0" w:color="auto"/>
      </w:divBdr>
    </w:div>
    <w:div w:id="1288392537">
      <w:bodyDiv w:val="1"/>
      <w:marLeft w:val="0"/>
      <w:marRight w:val="0"/>
      <w:marTop w:val="0"/>
      <w:marBottom w:val="0"/>
      <w:divBdr>
        <w:top w:val="none" w:sz="0" w:space="0" w:color="auto"/>
        <w:left w:val="none" w:sz="0" w:space="0" w:color="auto"/>
        <w:bottom w:val="none" w:sz="0" w:space="0" w:color="auto"/>
        <w:right w:val="none" w:sz="0" w:space="0" w:color="auto"/>
      </w:divBdr>
    </w:div>
    <w:div w:id="1644310074">
      <w:bodyDiv w:val="1"/>
      <w:marLeft w:val="0"/>
      <w:marRight w:val="0"/>
      <w:marTop w:val="0"/>
      <w:marBottom w:val="0"/>
      <w:divBdr>
        <w:top w:val="none" w:sz="0" w:space="0" w:color="auto"/>
        <w:left w:val="none" w:sz="0" w:space="0" w:color="auto"/>
        <w:bottom w:val="none" w:sz="0" w:space="0" w:color="auto"/>
        <w:right w:val="none" w:sz="0" w:space="0" w:color="auto"/>
      </w:divBdr>
      <w:divsChild>
        <w:div w:id="902913023">
          <w:marLeft w:val="0"/>
          <w:marRight w:val="0"/>
          <w:marTop w:val="0"/>
          <w:marBottom w:val="0"/>
          <w:divBdr>
            <w:top w:val="none" w:sz="0" w:space="0" w:color="auto"/>
            <w:left w:val="none" w:sz="0" w:space="0" w:color="auto"/>
            <w:bottom w:val="none" w:sz="0" w:space="0" w:color="auto"/>
            <w:right w:val="none" w:sz="0" w:space="0" w:color="auto"/>
          </w:divBdr>
        </w:div>
      </w:divsChild>
    </w:div>
    <w:div w:id="1728068085">
      <w:bodyDiv w:val="1"/>
      <w:marLeft w:val="0"/>
      <w:marRight w:val="0"/>
      <w:marTop w:val="0"/>
      <w:marBottom w:val="0"/>
      <w:divBdr>
        <w:top w:val="none" w:sz="0" w:space="0" w:color="auto"/>
        <w:left w:val="none" w:sz="0" w:space="0" w:color="auto"/>
        <w:bottom w:val="none" w:sz="0" w:space="0" w:color="auto"/>
        <w:right w:val="none" w:sz="0" w:space="0" w:color="auto"/>
      </w:divBdr>
    </w:div>
    <w:div w:id="1744910621">
      <w:bodyDiv w:val="1"/>
      <w:marLeft w:val="0"/>
      <w:marRight w:val="0"/>
      <w:marTop w:val="0"/>
      <w:marBottom w:val="0"/>
      <w:divBdr>
        <w:top w:val="none" w:sz="0" w:space="0" w:color="auto"/>
        <w:left w:val="none" w:sz="0" w:space="0" w:color="auto"/>
        <w:bottom w:val="none" w:sz="0" w:space="0" w:color="auto"/>
        <w:right w:val="none" w:sz="0" w:space="0" w:color="auto"/>
      </w:divBdr>
    </w:div>
    <w:div w:id="2015066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0.emf"/><Relationship Id="rId42" Type="http://schemas.openxmlformats.org/officeDocument/2006/relationships/image" Target="media/image31.png"/><Relationship Id="rId63" Type="http://schemas.openxmlformats.org/officeDocument/2006/relationships/hyperlink" Target="javascript:void(0);" TargetMode="External"/><Relationship Id="rId84" Type="http://schemas.openxmlformats.org/officeDocument/2006/relationships/image" Target="media/image67.emf"/><Relationship Id="rId138" Type="http://schemas.openxmlformats.org/officeDocument/2006/relationships/image" Target="media/image121.emf"/><Relationship Id="rId159" Type="http://schemas.openxmlformats.org/officeDocument/2006/relationships/image" Target="media/image142.emf"/><Relationship Id="rId170" Type="http://schemas.openxmlformats.org/officeDocument/2006/relationships/image" Target="media/image153.emf"/><Relationship Id="rId191" Type="http://schemas.openxmlformats.org/officeDocument/2006/relationships/image" Target="media/image174.emf"/><Relationship Id="rId205" Type="http://schemas.openxmlformats.org/officeDocument/2006/relationships/image" Target="media/image188.emf"/><Relationship Id="rId226" Type="http://schemas.openxmlformats.org/officeDocument/2006/relationships/hyperlink" Target="http://ieeexplore.ieee.org/xpl/mostRecentIssue.jsp?punumber=10416" TargetMode="External"/><Relationship Id="rId247" Type="http://schemas.openxmlformats.org/officeDocument/2006/relationships/hyperlink" Target="http://ieeexplore.ieee.org/search/searchresult.jsp?searchWithin=%22Authors%22:.QT.Peilin%20Xu.QT.&amp;newsearch=true" TargetMode="External"/><Relationship Id="rId107" Type="http://schemas.openxmlformats.org/officeDocument/2006/relationships/image" Target="media/image90.emf"/><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emf"/><Relationship Id="rId74" Type="http://schemas.openxmlformats.org/officeDocument/2006/relationships/image" Target="media/image57.emf"/><Relationship Id="rId128" Type="http://schemas.openxmlformats.org/officeDocument/2006/relationships/image" Target="media/image111.png"/><Relationship Id="rId149" Type="http://schemas.openxmlformats.org/officeDocument/2006/relationships/image" Target="media/image132.emf"/><Relationship Id="rId5" Type="http://schemas.openxmlformats.org/officeDocument/2006/relationships/webSettings" Target="webSettings.xml"/><Relationship Id="rId95" Type="http://schemas.openxmlformats.org/officeDocument/2006/relationships/image" Target="media/image78.emf"/><Relationship Id="rId160" Type="http://schemas.openxmlformats.org/officeDocument/2006/relationships/image" Target="media/image143.emf"/><Relationship Id="rId181" Type="http://schemas.openxmlformats.org/officeDocument/2006/relationships/image" Target="media/image164.emf"/><Relationship Id="rId216" Type="http://schemas.openxmlformats.org/officeDocument/2006/relationships/hyperlink" Target="http://ieeexplore.ieee.org.libproxy.bjut.edu.cn/xpl/articleDetails.jsp?tp=&amp;arnumber=278722&amp;queryText%3DAn+improved+estimation+of+iron+losses+in+rotating+electrical+machines" TargetMode="External"/><Relationship Id="rId237" Type="http://schemas.openxmlformats.org/officeDocument/2006/relationships/hyperlink" Target="http://ieeexplore.ieee.org/search/searchresult.jsp?searchWithin=%22Authors%22:.QT.Gaizka%20Ugalde.QT.&amp;newsearch=true" TargetMode="External"/><Relationship Id="rId258" Type="http://schemas.openxmlformats.org/officeDocument/2006/relationships/hyperlink" Target="http://ieeexplore.ieee.org/xpl/mostRecentIssue.jsp?punumber=3292" TargetMode="External"/><Relationship Id="rId22" Type="http://schemas.openxmlformats.org/officeDocument/2006/relationships/image" Target="media/image11.emf"/><Relationship Id="rId43" Type="http://schemas.openxmlformats.org/officeDocument/2006/relationships/image" Target="media/image32.png"/><Relationship Id="rId64" Type="http://schemas.openxmlformats.org/officeDocument/2006/relationships/hyperlink" Target="javascript:void(0);" TargetMode="External"/><Relationship Id="rId118" Type="http://schemas.openxmlformats.org/officeDocument/2006/relationships/image" Target="media/image101.png"/><Relationship Id="rId139" Type="http://schemas.openxmlformats.org/officeDocument/2006/relationships/image" Target="media/image122.emf"/><Relationship Id="rId85" Type="http://schemas.openxmlformats.org/officeDocument/2006/relationships/image" Target="media/image68.emf"/><Relationship Id="rId150" Type="http://schemas.openxmlformats.org/officeDocument/2006/relationships/image" Target="media/image133.emf"/><Relationship Id="rId171" Type="http://schemas.openxmlformats.org/officeDocument/2006/relationships/image" Target="media/image154.emf"/><Relationship Id="rId192" Type="http://schemas.openxmlformats.org/officeDocument/2006/relationships/image" Target="media/image175.emf"/><Relationship Id="rId206" Type="http://schemas.openxmlformats.org/officeDocument/2006/relationships/hyperlink" Target="http://ieeexplore.ieee.org/xpl/RecentIssue.jsp?punumber=4105888" TargetMode="External"/><Relationship Id="rId227" Type="http://schemas.openxmlformats.org/officeDocument/2006/relationships/hyperlink" Target="http://ieeexplore.ieee.org/xpl/mostRecentIssue.jsp?punumber=5671" TargetMode="External"/><Relationship Id="rId248" Type="http://schemas.openxmlformats.org/officeDocument/2006/relationships/hyperlink" Target="http://ieeexplore.ieee.org/search/searchresult.jsp?searchWithin=%22Authors%22:.QT.Z.%20Q.%20Zhu.QT.&amp;newsearch=true" TargetMode="External"/><Relationship Id="rId12" Type="http://schemas.openxmlformats.org/officeDocument/2006/relationships/hyperlink" Target="https://www.britannica.com/science/magnetic-field-strength" TargetMode="External"/><Relationship Id="rId33" Type="http://schemas.openxmlformats.org/officeDocument/2006/relationships/image" Target="media/image22.png"/><Relationship Id="rId108" Type="http://schemas.openxmlformats.org/officeDocument/2006/relationships/image" Target="media/image91.emf"/><Relationship Id="rId129" Type="http://schemas.openxmlformats.org/officeDocument/2006/relationships/image" Target="media/image112.emf"/><Relationship Id="rId54" Type="http://schemas.openxmlformats.org/officeDocument/2006/relationships/image" Target="media/image43.emf"/><Relationship Id="rId75" Type="http://schemas.openxmlformats.org/officeDocument/2006/relationships/image" Target="media/image58.emf"/><Relationship Id="rId96" Type="http://schemas.openxmlformats.org/officeDocument/2006/relationships/image" Target="media/image79.emf"/><Relationship Id="rId140" Type="http://schemas.openxmlformats.org/officeDocument/2006/relationships/image" Target="media/image123.emf"/><Relationship Id="rId161" Type="http://schemas.openxmlformats.org/officeDocument/2006/relationships/image" Target="media/image144.emf"/><Relationship Id="rId182" Type="http://schemas.openxmlformats.org/officeDocument/2006/relationships/image" Target="media/image165.emf"/><Relationship Id="rId217" Type="http://schemas.openxmlformats.org/officeDocument/2006/relationships/hyperlink" Target="http://ieeexplore.ieee.org/xpl/mostRecentIssue.jsp?punumber=5447158"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ieeexplore.ieee.org/search/searchresult.jsp?searchWithin=%22Authors%22:.QT.Shuying%20Guo.QT.&amp;newsearch=true" TargetMode="External"/><Relationship Id="rId233" Type="http://schemas.openxmlformats.org/officeDocument/2006/relationships/hyperlink" Target="http://ieeexplore.ieee.org/search/searchresult.jsp?searchWithin=%22Authors%22:.QT.H.%20Nakai.QT.&amp;newsearch=true" TargetMode="External"/><Relationship Id="rId238" Type="http://schemas.openxmlformats.org/officeDocument/2006/relationships/hyperlink" Target="http://ieeexplore.ieee.org/search/searchresult.jsp?searchWithin=%22Authors%22:.QT.Gaizka%20Almandoz.QT.&amp;newsearch=true" TargetMode="External"/><Relationship Id="rId254" Type="http://schemas.openxmlformats.org/officeDocument/2006/relationships/hyperlink" Target="http://ieeexplore.ieee.org/search/searchresult.jsp?searchWithin=%22Authors%22:.QT.Wenqiang%20Chu.QT.&amp;newsearch=true" TargetMode="External"/><Relationship Id="rId259"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7.emf"/><Relationship Id="rId119" Type="http://schemas.openxmlformats.org/officeDocument/2006/relationships/image" Target="media/image102.png"/><Relationship Id="rId44" Type="http://schemas.openxmlformats.org/officeDocument/2006/relationships/image" Target="media/image33.png"/><Relationship Id="rId60" Type="http://schemas.openxmlformats.org/officeDocument/2006/relationships/image" Target="media/image47.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emf"/><Relationship Id="rId130" Type="http://schemas.openxmlformats.org/officeDocument/2006/relationships/image" Target="media/image113.png"/><Relationship Id="rId135" Type="http://schemas.openxmlformats.org/officeDocument/2006/relationships/image" Target="media/image118.emf"/><Relationship Id="rId151" Type="http://schemas.openxmlformats.org/officeDocument/2006/relationships/image" Target="media/image134.emf"/><Relationship Id="rId156" Type="http://schemas.openxmlformats.org/officeDocument/2006/relationships/image" Target="media/image139.emf"/><Relationship Id="rId177" Type="http://schemas.openxmlformats.org/officeDocument/2006/relationships/image" Target="media/image160.emf"/><Relationship Id="rId198" Type="http://schemas.openxmlformats.org/officeDocument/2006/relationships/image" Target="media/image181.emf"/><Relationship Id="rId172" Type="http://schemas.openxmlformats.org/officeDocument/2006/relationships/image" Target="media/image155.emf"/><Relationship Id="rId193" Type="http://schemas.openxmlformats.org/officeDocument/2006/relationships/image" Target="media/image176.emf"/><Relationship Id="rId202" Type="http://schemas.openxmlformats.org/officeDocument/2006/relationships/image" Target="media/image185.emf"/><Relationship Id="rId207" Type="http://schemas.openxmlformats.org/officeDocument/2006/relationships/hyperlink" Target="http://ieeexplore.ieee.org/xpl/RecentIssue.jsp?punumber=4105888" TargetMode="External"/><Relationship Id="rId223" Type="http://schemas.openxmlformats.org/officeDocument/2006/relationships/hyperlink" Target="http://ieeexplore.ieee.org/xpl/mostRecentIssue.jsp?punumber=6330482" TargetMode="External"/><Relationship Id="rId228" Type="http://schemas.openxmlformats.org/officeDocument/2006/relationships/hyperlink" Target="http://ieeexplore.ieee.org/search/searchresult.jsp?searchWithin=%22Authors%22:.QT.N.%20Takahashi.QT.&amp;newsearch=true" TargetMode="External"/><Relationship Id="rId244" Type="http://schemas.openxmlformats.org/officeDocument/2006/relationships/hyperlink" Target="http://ieeexplore.ieee.org/search/searchresult.jsp?searchWithin=%22Authors%22:.QT.Zhichu%20Chen.QT.&amp;newsearch=true" TargetMode="External"/><Relationship Id="rId249" Type="http://schemas.openxmlformats.org/officeDocument/2006/relationships/hyperlink" Target="https://doi.org/10.1109/TMAG.2017.2703587"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2.emf"/><Relationship Id="rId260" Type="http://schemas.openxmlformats.org/officeDocument/2006/relationships/fontTable" Target="fontTable.xml"/><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59.emf"/><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image" Target="media/image124.emf"/><Relationship Id="rId146" Type="http://schemas.openxmlformats.org/officeDocument/2006/relationships/image" Target="media/image129.emf"/><Relationship Id="rId167" Type="http://schemas.openxmlformats.org/officeDocument/2006/relationships/image" Target="media/image150.emf"/><Relationship Id="rId188" Type="http://schemas.openxmlformats.org/officeDocument/2006/relationships/image" Target="media/image171.emf"/><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image" Target="media/image75.emf"/><Relationship Id="rId162" Type="http://schemas.openxmlformats.org/officeDocument/2006/relationships/image" Target="media/image145.emf"/><Relationship Id="rId183" Type="http://schemas.openxmlformats.org/officeDocument/2006/relationships/image" Target="media/image166.emf"/><Relationship Id="rId213" Type="http://schemas.openxmlformats.org/officeDocument/2006/relationships/hyperlink" Target="http://ieeexplore.ieee.org/search/searchresult.jsp?searchWithin=%22Authors%22:.QT.Jianghua%20Feng.QT.&amp;newsearch=true" TargetMode="External"/><Relationship Id="rId218" Type="http://schemas.openxmlformats.org/officeDocument/2006/relationships/hyperlink" Target="http://ieeexplore.ieee.org/xpl/mostRecentIssue.jsp?punumber=6330482" TargetMode="External"/><Relationship Id="rId234" Type="http://schemas.openxmlformats.org/officeDocument/2006/relationships/hyperlink" Target="http://ieeexplore.ieee.org/search/searchresult.jsp?searchWithin=%22Authors%22:.QT.S.%20Tajima.QT.&amp;newsearch=true" TargetMode="External"/><Relationship Id="rId239" Type="http://schemas.openxmlformats.org/officeDocument/2006/relationships/hyperlink" Target="http://ieeexplore.ieee.org/search/searchresult.jsp?searchWithin=%22Authors%22:.QT.Javier%20Poza.QT.&amp;newsearch=true" TargetMode="External"/><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hyperlink" Target="http://ieeexplore.ieee.org/search/searchresult.jsp?searchWithin=%22Authors%22:.QT.Jianghua%20Feng.QT.&amp;newsearch=true" TargetMode="External"/><Relationship Id="rId255" Type="http://schemas.openxmlformats.org/officeDocument/2006/relationships/hyperlink" Target="http://ieeexplore.ieee.org/search/searchresult.jsp?searchWithin=%22Authors%22:.QT.Peilin%20Xu.QT.&amp;newsearch=true" TargetMode="External"/><Relationship Id="rId24" Type="http://schemas.openxmlformats.org/officeDocument/2006/relationships/image" Target="media/image13.em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emf"/><Relationship Id="rId115" Type="http://schemas.openxmlformats.org/officeDocument/2006/relationships/image" Target="media/image98.emf"/><Relationship Id="rId131" Type="http://schemas.openxmlformats.org/officeDocument/2006/relationships/image" Target="media/image114.emf"/><Relationship Id="rId136" Type="http://schemas.openxmlformats.org/officeDocument/2006/relationships/image" Target="media/image119.emf"/><Relationship Id="rId157" Type="http://schemas.openxmlformats.org/officeDocument/2006/relationships/image" Target="media/image140.emf"/><Relationship Id="rId178" Type="http://schemas.openxmlformats.org/officeDocument/2006/relationships/image" Target="media/image161.emf"/><Relationship Id="rId61" Type="http://schemas.openxmlformats.org/officeDocument/2006/relationships/hyperlink" Target="javascript:void(0);" TargetMode="External"/><Relationship Id="rId82" Type="http://schemas.openxmlformats.org/officeDocument/2006/relationships/image" Target="media/image65.emf"/><Relationship Id="rId152" Type="http://schemas.openxmlformats.org/officeDocument/2006/relationships/image" Target="media/image135.emf"/><Relationship Id="rId173" Type="http://schemas.openxmlformats.org/officeDocument/2006/relationships/image" Target="media/image156.emf"/><Relationship Id="rId194" Type="http://schemas.openxmlformats.org/officeDocument/2006/relationships/image" Target="media/image177.emf"/><Relationship Id="rId199" Type="http://schemas.openxmlformats.org/officeDocument/2006/relationships/image" Target="media/image182.emf"/><Relationship Id="rId203" Type="http://schemas.openxmlformats.org/officeDocument/2006/relationships/image" Target="media/image186.emf"/><Relationship Id="rId208" Type="http://schemas.openxmlformats.org/officeDocument/2006/relationships/hyperlink" Target="http://ieeexplore.ieee.org/search/searchresult.jsp?searchWithin=%22Authors%22:.QT.Shaoshen%20Xue.QT.&amp;newsearch=true" TargetMode="External"/><Relationship Id="rId229" Type="http://schemas.openxmlformats.org/officeDocument/2006/relationships/hyperlink" Target="http://ieeexplore.ieee.org/search/searchresult.jsp?searchWithin=%22Authors%22:.QT.T.%20Imahashi.QT.&amp;newsearch=true" TargetMode="External"/><Relationship Id="rId19" Type="http://schemas.openxmlformats.org/officeDocument/2006/relationships/image" Target="media/image8.png"/><Relationship Id="rId224" Type="http://schemas.openxmlformats.org/officeDocument/2006/relationships/hyperlink" Target="http://ieeexplore.ieee.org/xpl/mostRecentIssue.jsp?punumber=6330482" TargetMode="External"/><Relationship Id="rId240" Type="http://schemas.openxmlformats.org/officeDocument/2006/relationships/hyperlink" Target="http://ieeexplore.ieee.org/search/searchresult.jsp?searchWithin=%22Authors%22:.QT.Antonio%20Gonzalez.QT.&amp;newsearch=true" TargetMode="External"/><Relationship Id="rId245" Type="http://schemas.openxmlformats.org/officeDocument/2006/relationships/hyperlink" Target="http://ieeexplore.ieee.org/search/searchresult.jsp?searchWithin=%22Authors%22:.QT.Jun%20Peng.QT.&amp;newsearch=true" TargetMode="External"/><Relationship Id="rId261" Type="http://schemas.openxmlformats.org/officeDocument/2006/relationships/theme" Target="theme/theme1.xml"/><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0.png"/><Relationship Id="rId100" Type="http://schemas.openxmlformats.org/officeDocument/2006/relationships/image" Target="media/image83.emf"/><Relationship Id="rId105" Type="http://schemas.openxmlformats.org/officeDocument/2006/relationships/image" Target="media/image88.emf"/><Relationship Id="rId126" Type="http://schemas.openxmlformats.org/officeDocument/2006/relationships/image" Target="media/image109.emf"/><Relationship Id="rId147" Type="http://schemas.openxmlformats.org/officeDocument/2006/relationships/image" Target="media/image130.emf"/><Relationship Id="rId168" Type="http://schemas.openxmlformats.org/officeDocument/2006/relationships/image" Target="media/image151.emf"/><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55.emf"/><Relationship Id="rId93" Type="http://schemas.openxmlformats.org/officeDocument/2006/relationships/image" Target="media/image76.emf"/><Relationship Id="rId98" Type="http://schemas.openxmlformats.org/officeDocument/2006/relationships/image" Target="media/image81.emf"/><Relationship Id="rId121" Type="http://schemas.openxmlformats.org/officeDocument/2006/relationships/image" Target="media/image104.emf"/><Relationship Id="rId142" Type="http://schemas.openxmlformats.org/officeDocument/2006/relationships/image" Target="media/image125.emf"/><Relationship Id="rId163" Type="http://schemas.openxmlformats.org/officeDocument/2006/relationships/image" Target="media/image146.emf"/><Relationship Id="rId184" Type="http://schemas.openxmlformats.org/officeDocument/2006/relationships/image" Target="media/image167.emf"/><Relationship Id="rId189" Type="http://schemas.openxmlformats.org/officeDocument/2006/relationships/image" Target="media/image172.emf"/><Relationship Id="rId219" Type="http://schemas.openxmlformats.org/officeDocument/2006/relationships/hyperlink" Target="http://ieeexplore.ieee.org/xpl/mostRecentIssue.jsp?punumber=6330482" TargetMode="External"/><Relationship Id="rId3" Type="http://schemas.openxmlformats.org/officeDocument/2006/relationships/styles" Target="styles.xml"/><Relationship Id="rId214" Type="http://schemas.openxmlformats.org/officeDocument/2006/relationships/hyperlink" Target="http://ieeexplore.ieee.org/document/7600516/" TargetMode="External"/><Relationship Id="rId230" Type="http://schemas.openxmlformats.org/officeDocument/2006/relationships/hyperlink" Target="http://ieeexplore.ieee.org/search/searchresult.jsp?searchWithin=%22Authors%22:.QT.M.%20Nakano.QT.&amp;newsearch=true" TargetMode="External"/><Relationship Id="rId235" Type="http://schemas.openxmlformats.org/officeDocument/2006/relationships/hyperlink" Target="http://ieeexplore.ieee.org/document/4202936/" TargetMode="External"/><Relationship Id="rId251" Type="http://schemas.openxmlformats.org/officeDocument/2006/relationships/hyperlink" Target="http://ieeexplore.ieee.org/search/searchresult.jsp?searchWithin=%22Authors%22:.QT.Shuying%20Guo.QT.&amp;newsearch=true" TargetMode="External"/><Relationship Id="rId256" Type="http://schemas.openxmlformats.org/officeDocument/2006/relationships/hyperlink" Target="http://ieeexplore.ieee.org/search/searchresult.jsp?searchWithin=%22Authors%22:.QT.Z.%20Q.%20Zhu.QT.&amp;newsearch=true" TargetMode="External"/><Relationship Id="rId25" Type="http://schemas.openxmlformats.org/officeDocument/2006/relationships/image" Target="media/image14.emf"/><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emf"/><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30.emf"/><Relationship Id="rId62" Type="http://schemas.openxmlformats.org/officeDocument/2006/relationships/hyperlink" Target="javascript:void(0);" TargetMode="External"/><Relationship Id="rId83" Type="http://schemas.openxmlformats.org/officeDocument/2006/relationships/image" Target="media/image66.png"/><Relationship Id="rId88" Type="http://schemas.openxmlformats.org/officeDocument/2006/relationships/image" Target="media/image71.emf"/><Relationship Id="rId111" Type="http://schemas.openxmlformats.org/officeDocument/2006/relationships/image" Target="media/image94.emf"/><Relationship Id="rId132" Type="http://schemas.openxmlformats.org/officeDocument/2006/relationships/image" Target="media/image115.emf"/><Relationship Id="rId153" Type="http://schemas.openxmlformats.org/officeDocument/2006/relationships/image" Target="media/image136.emf"/><Relationship Id="rId174" Type="http://schemas.openxmlformats.org/officeDocument/2006/relationships/image" Target="media/image157.emf"/><Relationship Id="rId179" Type="http://schemas.openxmlformats.org/officeDocument/2006/relationships/image" Target="media/image162.emf"/><Relationship Id="rId195" Type="http://schemas.openxmlformats.org/officeDocument/2006/relationships/image" Target="media/image178.emf"/><Relationship Id="rId209" Type="http://schemas.openxmlformats.org/officeDocument/2006/relationships/hyperlink" Target="http://ieeexplore.ieee.org/search/searchresult.jsp?searchWithin=%22Authors%22:.QT.W.%20Q.%20Chu.QT.&amp;newsearch=true" TargetMode="External"/><Relationship Id="rId190" Type="http://schemas.openxmlformats.org/officeDocument/2006/relationships/image" Target="media/image173.emf"/><Relationship Id="rId204" Type="http://schemas.openxmlformats.org/officeDocument/2006/relationships/image" Target="media/image187.emf"/><Relationship Id="rId220" Type="http://schemas.openxmlformats.org/officeDocument/2006/relationships/hyperlink" Target="http://ieeexplore.ieee.org/xpl/mostRecentIssue.jsp?punumber=6330482" TargetMode="External"/><Relationship Id="rId225" Type="http://schemas.openxmlformats.org/officeDocument/2006/relationships/hyperlink" Target="http://ieeexplore.ieee.org/xpl/mostRecentIssue.jsp?punumber=6857936" TargetMode="External"/><Relationship Id="rId241" Type="http://schemas.openxmlformats.org/officeDocument/2006/relationships/hyperlink" Target="http://ieeexplore.ieee.org/xpl/mostRecentIssue.jsp?punumber=6683943" TargetMode="External"/><Relationship Id="rId246" Type="http://schemas.openxmlformats.org/officeDocument/2006/relationships/hyperlink" Target="http://ieeexplore.ieee.org/search/searchresult.jsp?searchWithin=%22Authors%22:.QT.Wenqiang%20Chu.QT.&amp;newsearch=true" TargetMode="External"/><Relationship Id="rId15" Type="http://schemas.openxmlformats.org/officeDocument/2006/relationships/image" Target="media/image4.png"/><Relationship Id="rId36" Type="http://schemas.openxmlformats.org/officeDocument/2006/relationships/image" Target="media/image25.emf"/><Relationship Id="rId57" Type="http://schemas.openxmlformats.org/officeDocument/2006/relationships/oleObject" Target="embeddings/oleObject1.bin"/><Relationship Id="rId106" Type="http://schemas.openxmlformats.org/officeDocument/2006/relationships/image" Target="media/image89.emf"/><Relationship Id="rId127" Type="http://schemas.openxmlformats.org/officeDocument/2006/relationships/image" Target="media/image110.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emf"/><Relationship Id="rId73" Type="http://schemas.openxmlformats.org/officeDocument/2006/relationships/image" Target="media/image56.emf"/><Relationship Id="rId78" Type="http://schemas.openxmlformats.org/officeDocument/2006/relationships/image" Target="media/image61.png"/><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emf"/><Relationship Id="rId143" Type="http://schemas.openxmlformats.org/officeDocument/2006/relationships/image" Target="media/image126.emf"/><Relationship Id="rId148" Type="http://schemas.openxmlformats.org/officeDocument/2006/relationships/image" Target="media/image131.emf"/><Relationship Id="rId164" Type="http://schemas.openxmlformats.org/officeDocument/2006/relationships/image" Target="media/image147.emf"/><Relationship Id="rId169" Type="http://schemas.openxmlformats.org/officeDocument/2006/relationships/image" Target="media/image152.emf"/><Relationship Id="rId185" Type="http://schemas.openxmlformats.org/officeDocument/2006/relationships/image" Target="media/image168.emf"/><Relationship Id="rId4" Type="http://schemas.openxmlformats.org/officeDocument/2006/relationships/settings" Target="settings.xml"/><Relationship Id="rId9" Type="http://schemas.openxmlformats.org/officeDocument/2006/relationships/hyperlink" Target="https://www.google.co.uk/search?rlz=1C1CHBD_en-GBGB704GB705&amp;biw=1170&amp;bih=600&amp;q=philosophy+of+life&amp;spell=1&amp;sa=X&amp;ved=0ahUKEwjv5LystsXVAhXBKFAKHSPFCmQQvwUIJSgA" TargetMode="External"/><Relationship Id="rId180" Type="http://schemas.openxmlformats.org/officeDocument/2006/relationships/image" Target="media/image163.emf"/><Relationship Id="rId210" Type="http://schemas.openxmlformats.org/officeDocument/2006/relationships/hyperlink" Target="http://ieeexplore.ieee.org/search/searchresult.jsp?searchWithin=%22Authors%22:.QT.Z.%20Q.%20Zhu.QT.&amp;newsearch=true" TargetMode="External"/><Relationship Id="rId215" Type="http://schemas.openxmlformats.org/officeDocument/2006/relationships/hyperlink" Target="http://ieeexplore.ieee.org/xpl/RecentIssue.jsp?punumber=4105888" TargetMode="External"/><Relationship Id="rId236" Type="http://schemas.openxmlformats.org/officeDocument/2006/relationships/hyperlink" Target="http://ieeexplore.ieee.org/xpl/RecentIssue.jsp?punumber=6530802" TargetMode="External"/><Relationship Id="rId257" Type="http://schemas.openxmlformats.org/officeDocument/2006/relationships/hyperlink" Target="https://doi.org/10.1109/TMAG.2017.2696360" TargetMode="External"/><Relationship Id="rId26" Type="http://schemas.openxmlformats.org/officeDocument/2006/relationships/image" Target="media/image15.png"/><Relationship Id="rId231" Type="http://schemas.openxmlformats.org/officeDocument/2006/relationships/hyperlink" Target="http://ieeexplore.ieee.org/search/searchresult.jsp?searchWithin=%22Authors%22:.QT.D.%20Miyagi.QT.&amp;newsearch=true" TargetMode="External"/><Relationship Id="rId252" Type="http://schemas.openxmlformats.org/officeDocument/2006/relationships/hyperlink" Target="http://ieeexplore.ieee.org/search/searchresult.jsp?searchWithin=%22Authors%22:.QT.Zhichu%20Chen.QT.&amp;newsearch=true" TargetMode="External"/><Relationship Id="rId47" Type="http://schemas.openxmlformats.org/officeDocument/2006/relationships/image" Target="media/image36.png"/><Relationship Id="rId68" Type="http://schemas.openxmlformats.org/officeDocument/2006/relationships/image" Target="media/image51.png"/><Relationship Id="rId89" Type="http://schemas.openxmlformats.org/officeDocument/2006/relationships/image" Target="media/image72.emf"/><Relationship Id="rId112" Type="http://schemas.openxmlformats.org/officeDocument/2006/relationships/image" Target="media/image95.emf"/><Relationship Id="rId133" Type="http://schemas.openxmlformats.org/officeDocument/2006/relationships/image" Target="media/image116.png"/><Relationship Id="rId154" Type="http://schemas.openxmlformats.org/officeDocument/2006/relationships/image" Target="media/image137.emf"/><Relationship Id="rId175" Type="http://schemas.openxmlformats.org/officeDocument/2006/relationships/image" Target="media/image158.emf"/><Relationship Id="rId196" Type="http://schemas.openxmlformats.org/officeDocument/2006/relationships/image" Target="media/image179.emf"/><Relationship Id="rId200" Type="http://schemas.openxmlformats.org/officeDocument/2006/relationships/image" Target="media/image183.emf"/><Relationship Id="rId16" Type="http://schemas.openxmlformats.org/officeDocument/2006/relationships/image" Target="media/image5.emf"/><Relationship Id="rId221" Type="http://schemas.openxmlformats.org/officeDocument/2006/relationships/hyperlink" Target="http://ieeexplore.ieee.org/xpl/mostRecentIssue.jsp?punumber=6330482" TargetMode="External"/><Relationship Id="rId242" Type="http://schemas.openxmlformats.org/officeDocument/2006/relationships/hyperlink" Target="http://ieeexplore.ieee.org/search/searchresult.jsp?searchWithin=%22Authors%22:.QT.Jianghua%20Feng.QT.&amp;newsearch=true" TargetMode="External"/><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2.emf"/><Relationship Id="rId102" Type="http://schemas.openxmlformats.org/officeDocument/2006/relationships/image" Target="media/image85.emf"/><Relationship Id="rId123" Type="http://schemas.openxmlformats.org/officeDocument/2006/relationships/image" Target="media/image106.emf"/><Relationship Id="rId144" Type="http://schemas.openxmlformats.org/officeDocument/2006/relationships/image" Target="media/image127.emf"/><Relationship Id="rId90" Type="http://schemas.openxmlformats.org/officeDocument/2006/relationships/image" Target="media/image73.emf"/><Relationship Id="rId165" Type="http://schemas.openxmlformats.org/officeDocument/2006/relationships/image" Target="media/image148.emf"/><Relationship Id="rId186" Type="http://schemas.openxmlformats.org/officeDocument/2006/relationships/image" Target="media/image169.emf"/><Relationship Id="rId211" Type="http://schemas.openxmlformats.org/officeDocument/2006/relationships/hyperlink" Target="http://ieeexplore.ieee.org/search/searchresult.jsp?searchWithin=%22Authors%22:.QT.Jun%20Peng.QT.&amp;newsearch=true" TargetMode="External"/><Relationship Id="rId232" Type="http://schemas.openxmlformats.org/officeDocument/2006/relationships/hyperlink" Target="http://ieeexplore.ieee.org/search/searchresult.jsp?searchWithin=%22Authors%22:.QT.T.%20Arakawa.QT.&amp;newsearch=true" TargetMode="External"/><Relationship Id="rId253" Type="http://schemas.openxmlformats.org/officeDocument/2006/relationships/hyperlink" Target="http://ieeexplore.ieee.org/search/searchresult.jsp?searchWithin=%22Authors%22:.QT.Jun%20Peng.QT.&amp;newsearch=true" TargetMode="External"/><Relationship Id="rId27" Type="http://schemas.openxmlformats.org/officeDocument/2006/relationships/image" Target="media/image16.emf"/><Relationship Id="rId48" Type="http://schemas.openxmlformats.org/officeDocument/2006/relationships/image" Target="media/image37.png"/><Relationship Id="rId69" Type="http://schemas.openxmlformats.org/officeDocument/2006/relationships/image" Target="media/image52.png"/><Relationship Id="rId113" Type="http://schemas.openxmlformats.org/officeDocument/2006/relationships/image" Target="media/image96.emf"/><Relationship Id="rId134" Type="http://schemas.openxmlformats.org/officeDocument/2006/relationships/image" Target="media/image117.emf"/><Relationship Id="rId80" Type="http://schemas.openxmlformats.org/officeDocument/2006/relationships/image" Target="media/image63.png"/><Relationship Id="rId155" Type="http://schemas.openxmlformats.org/officeDocument/2006/relationships/image" Target="media/image138.emf"/><Relationship Id="rId176" Type="http://schemas.openxmlformats.org/officeDocument/2006/relationships/image" Target="media/image159.emf"/><Relationship Id="rId197" Type="http://schemas.openxmlformats.org/officeDocument/2006/relationships/image" Target="media/image180.emf"/><Relationship Id="rId201" Type="http://schemas.openxmlformats.org/officeDocument/2006/relationships/image" Target="media/image184.emf"/><Relationship Id="rId222" Type="http://schemas.openxmlformats.org/officeDocument/2006/relationships/hyperlink" Target="http://ieeexplore.ieee.org/xpl/mostRecentIssue.jsp?punumber=7174745" TargetMode="External"/><Relationship Id="rId243" Type="http://schemas.openxmlformats.org/officeDocument/2006/relationships/hyperlink" Target="http://ieeexplore.ieee.org/search/searchresult.jsp?searchWithin=%22Authors%22:.QT.Shuying%20Guo.QT.&amp;newsearch=true"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oleObject" Target="embeddings/oleObject2.bin"/><Relationship Id="rId103" Type="http://schemas.openxmlformats.org/officeDocument/2006/relationships/image" Target="media/image86.emf"/><Relationship Id="rId124" Type="http://schemas.openxmlformats.org/officeDocument/2006/relationships/image" Target="media/image107.emf"/><Relationship Id="rId70" Type="http://schemas.openxmlformats.org/officeDocument/2006/relationships/image" Target="media/image53.png"/><Relationship Id="rId91" Type="http://schemas.openxmlformats.org/officeDocument/2006/relationships/image" Target="media/image74.emf"/><Relationship Id="rId145" Type="http://schemas.openxmlformats.org/officeDocument/2006/relationships/image" Target="media/image128.png"/><Relationship Id="rId166" Type="http://schemas.openxmlformats.org/officeDocument/2006/relationships/image" Target="media/image149.emf"/><Relationship Id="rId187" Type="http://schemas.openxmlformats.org/officeDocument/2006/relationships/image" Target="media/image170.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57A2EE-0DE1-4F39-A011-DE8313C81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5745</TotalTime>
  <Pages>190</Pages>
  <Words>31976</Words>
  <Characters>182267</Characters>
  <Application>Microsoft Office Word</Application>
  <DocSecurity>0</DocSecurity>
  <Lines>1518</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 Xue</dc:creator>
  <cp:keywords/>
  <dc:description/>
  <cp:lastModifiedBy>S.S Xue</cp:lastModifiedBy>
  <cp:revision>536</cp:revision>
  <dcterms:created xsi:type="dcterms:W3CDTF">2017-07-25T20:03:00Z</dcterms:created>
  <dcterms:modified xsi:type="dcterms:W3CDTF">2017-12-21T18:43:00Z</dcterms:modified>
</cp:coreProperties>
</file>