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7C43899" w14:textId="77777777" w:rsidR="00A546BB" w:rsidRDefault="00A546BB" w:rsidP="00A546BB">
      <w:pPr>
        <w:jc w:val="center"/>
      </w:pPr>
      <w:r w:rsidRPr="000D2B93">
        <w:rPr>
          <w:noProof/>
          <w:lang w:eastAsia="en-GB"/>
        </w:rPr>
        <w:drawing>
          <wp:inline distT="0" distB="0" distL="0" distR="0" wp14:anchorId="047CF98E" wp14:editId="497E620D">
            <wp:extent cx="3600000" cy="1310400"/>
            <wp:effectExtent l="0" t="0" r="6985" b="1079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600000" cy="1310400"/>
                    </a:xfrm>
                    <a:prstGeom prst="rect">
                      <a:avLst/>
                    </a:prstGeom>
                  </pic:spPr>
                </pic:pic>
              </a:graphicData>
            </a:graphic>
          </wp:inline>
        </w:drawing>
      </w:r>
    </w:p>
    <w:p w14:paraId="2DBC11C9" w14:textId="77777777" w:rsidR="00A546BB" w:rsidRDefault="00A546BB" w:rsidP="00A546BB"/>
    <w:p w14:paraId="23031B72" w14:textId="77777777" w:rsidR="00A546BB" w:rsidRDefault="00A546BB" w:rsidP="00A546BB">
      <w:pPr>
        <w:spacing w:line="276" w:lineRule="auto"/>
        <w:jc w:val="center"/>
        <w:rPr>
          <w:b/>
          <w:sz w:val="48"/>
          <w:szCs w:val="48"/>
        </w:rPr>
      </w:pPr>
    </w:p>
    <w:p w14:paraId="4940AC92" w14:textId="77777777" w:rsidR="00A546BB" w:rsidRDefault="00A546BB" w:rsidP="00A546BB">
      <w:pPr>
        <w:spacing w:line="360" w:lineRule="auto"/>
        <w:jc w:val="center"/>
        <w:rPr>
          <w:b/>
          <w:sz w:val="48"/>
          <w:szCs w:val="48"/>
        </w:rPr>
      </w:pPr>
      <w:r w:rsidRPr="000D2B93">
        <w:rPr>
          <w:b/>
          <w:sz w:val="48"/>
          <w:szCs w:val="48"/>
        </w:rPr>
        <w:t xml:space="preserve">Diode Area Melting </w:t>
      </w:r>
    </w:p>
    <w:p w14:paraId="512933CE" w14:textId="77777777" w:rsidR="00A546BB" w:rsidRDefault="00A546BB" w:rsidP="00A546BB">
      <w:pPr>
        <w:spacing w:line="276" w:lineRule="auto"/>
        <w:jc w:val="center"/>
        <w:rPr>
          <w:b/>
          <w:sz w:val="44"/>
          <w:szCs w:val="48"/>
        </w:rPr>
      </w:pPr>
      <w:r w:rsidRPr="000D2B93">
        <w:rPr>
          <w:b/>
          <w:sz w:val="44"/>
          <w:szCs w:val="48"/>
        </w:rPr>
        <w:t>Use of High Power Diode Lasers in Additive Manufacturing of Metallic Components</w:t>
      </w:r>
    </w:p>
    <w:p w14:paraId="34B54CB7" w14:textId="77777777" w:rsidR="00A546BB" w:rsidRDefault="00A546BB" w:rsidP="00A546BB">
      <w:pPr>
        <w:spacing w:line="276" w:lineRule="auto"/>
        <w:rPr>
          <w:b/>
          <w:sz w:val="44"/>
          <w:szCs w:val="48"/>
        </w:rPr>
      </w:pPr>
    </w:p>
    <w:p w14:paraId="2A4CCB05" w14:textId="77777777" w:rsidR="00A546BB" w:rsidRPr="00CB3E96" w:rsidRDefault="00A546BB" w:rsidP="00A546BB">
      <w:pPr>
        <w:spacing w:line="276" w:lineRule="auto"/>
        <w:jc w:val="center"/>
        <w:rPr>
          <w:b/>
          <w:sz w:val="40"/>
          <w:szCs w:val="44"/>
        </w:rPr>
      </w:pPr>
      <w:r w:rsidRPr="00CB3E96">
        <w:rPr>
          <w:b/>
          <w:sz w:val="40"/>
          <w:szCs w:val="44"/>
        </w:rPr>
        <w:t>By:</w:t>
      </w:r>
    </w:p>
    <w:p w14:paraId="5F153DAE" w14:textId="77777777" w:rsidR="00A546BB" w:rsidRDefault="00A546BB" w:rsidP="00A546BB">
      <w:pPr>
        <w:spacing w:line="276" w:lineRule="auto"/>
        <w:jc w:val="center"/>
        <w:rPr>
          <w:b/>
          <w:sz w:val="44"/>
          <w:szCs w:val="44"/>
        </w:rPr>
      </w:pPr>
    </w:p>
    <w:p w14:paraId="4CEC2543" w14:textId="77777777" w:rsidR="00A546BB" w:rsidRDefault="00A546BB" w:rsidP="00A546BB">
      <w:pPr>
        <w:spacing w:line="276" w:lineRule="auto"/>
        <w:jc w:val="center"/>
        <w:rPr>
          <w:sz w:val="44"/>
          <w:szCs w:val="44"/>
        </w:rPr>
      </w:pPr>
      <w:r>
        <w:rPr>
          <w:sz w:val="44"/>
          <w:szCs w:val="44"/>
        </w:rPr>
        <w:t>Miguel Angel Zavala Arredondo</w:t>
      </w:r>
    </w:p>
    <w:p w14:paraId="1A5E4825" w14:textId="77777777" w:rsidR="00A546BB" w:rsidRDefault="00A546BB" w:rsidP="00A546BB">
      <w:pPr>
        <w:spacing w:line="276" w:lineRule="auto"/>
        <w:jc w:val="center"/>
        <w:rPr>
          <w:sz w:val="44"/>
          <w:szCs w:val="44"/>
        </w:rPr>
      </w:pPr>
    </w:p>
    <w:p w14:paraId="2E026DE3" w14:textId="77777777" w:rsidR="00A546BB" w:rsidRDefault="00A546BB" w:rsidP="00A546BB">
      <w:pPr>
        <w:spacing w:line="276" w:lineRule="auto"/>
        <w:jc w:val="center"/>
        <w:rPr>
          <w:sz w:val="32"/>
          <w:szCs w:val="44"/>
        </w:rPr>
      </w:pPr>
      <w:r w:rsidRPr="000D2B93">
        <w:rPr>
          <w:sz w:val="32"/>
          <w:szCs w:val="44"/>
        </w:rPr>
        <w:t>A thesis submitted in partial fulfilments of the requirements for the degree of Doctor of Philosophy</w:t>
      </w:r>
    </w:p>
    <w:p w14:paraId="2E3E6B04" w14:textId="77777777" w:rsidR="00A546BB" w:rsidRDefault="00A546BB" w:rsidP="00A546BB">
      <w:pPr>
        <w:spacing w:line="276" w:lineRule="auto"/>
        <w:rPr>
          <w:sz w:val="32"/>
          <w:szCs w:val="44"/>
        </w:rPr>
      </w:pPr>
    </w:p>
    <w:p w14:paraId="2B9C5238" w14:textId="77777777" w:rsidR="00A546BB" w:rsidRDefault="00A546BB" w:rsidP="00A546BB">
      <w:pPr>
        <w:spacing w:line="276" w:lineRule="auto"/>
        <w:jc w:val="center"/>
        <w:rPr>
          <w:sz w:val="32"/>
          <w:szCs w:val="44"/>
        </w:rPr>
      </w:pPr>
      <w:r>
        <w:rPr>
          <w:sz w:val="32"/>
          <w:szCs w:val="44"/>
        </w:rPr>
        <w:t xml:space="preserve">The University of Sheffield </w:t>
      </w:r>
    </w:p>
    <w:p w14:paraId="270AF90D" w14:textId="77777777" w:rsidR="00A546BB" w:rsidRDefault="00A546BB" w:rsidP="00A546BB">
      <w:pPr>
        <w:spacing w:line="276" w:lineRule="auto"/>
        <w:jc w:val="center"/>
        <w:rPr>
          <w:sz w:val="32"/>
          <w:szCs w:val="44"/>
        </w:rPr>
      </w:pPr>
      <w:r>
        <w:rPr>
          <w:sz w:val="32"/>
          <w:szCs w:val="44"/>
        </w:rPr>
        <w:t>Faculty of Engineering</w:t>
      </w:r>
    </w:p>
    <w:p w14:paraId="6B011EDE" w14:textId="77777777" w:rsidR="00A546BB" w:rsidRDefault="00A546BB" w:rsidP="00A546BB">
      <w:pPr>
        <w:spacing w:line="276" w:lineRule="auto"/>
        <w:jc w:val="center"/>
        <w:rPr>
          <w:sz w:val="32"/>
          <w:szCs w:val="44"/>
        </w:rPr>
      </w:pPr>
      <w:r>
        <w:rPr>
          <w:sz w:val="32"/>
          <w:szCs w:val="44"/>
        </w:rPr>
        <w:t>Department of Mechanical Engineering</w:t>
      </w:r>
    </w:p>
    <w:p w14:paraId="250A1EDD" w14:textId="77777777" w:rsidR="00A546BB" w:rsidRDefault="00A546BB" w:rsidP="00A546BB">
      <w:pPr>
        <w:spacing w:line="276" w:lineRule="auto"/>
        <w:jc w:val="center"/>
        <w:rPr>
          <w:sz w:val="32"/>
          <w:szCs w:val="44"/>
        </w:rPr>
      </w:pPr>
    </w:p>
    <w:p w14:paraId="104ED3A3" w14:textId="77777777" w:rsidR="00A546BB" w:rsidRDefault="00A546BB" w:rsidP="00A546BB">
      <w:pPr>
        <w:spacing w:line="276" w:lineRule="auto"/>
        <w:jc w:val="center"/>
        <w:rPr>
          <w:sz w:val="32"/>
          <w:szCs w:val="44"/>
        </w:rPr>
      </w:pPr>
    </w:p>
    <w:p w14:paraId="3B19D567" w14:textId="77777777" w:rsidR="00A546BB" w:rsidRDefault="00A546BB" w:rsidP="00A546BB">
      <w:pPr>
        <w:spacing w:line="276" w:lineRule="auto"/>
        <w:rPr>
          <w:sz w:val="32"/>
          <w:szCs w:val="44"/>
        </w:rPr>
      </w:pPr>
    </w:p>
    <w:p w14:paraId="691CAB4E" w14:textId="77777777" w:rsidR="00A546BB" w:rsidRPr="000D2B93" w:rsidRDefault="00A546BB" w:rsidP="00A546BB">
      <w:pPr>
        <w:spacing w:line="276" w:lineRule="auto"/>
        <w:jc w:val="center"/>
        <w:rPr>
          <w:sz w:val="32"/>
          <w:szCs w:val="44"/>
        </w:rPr>
      </w:pPr>
      <w:r>
        <w:rPr>
          <w:sz w:val="32"/>
          <w:szCs w:val="44"/>
        </w:rPr>
        <w:t>September 2017</w:t>
      </w:r>
    </w:p>
    <w:p w14:paraId="0BE4B5D7" w14:textId="77777777" w:rsidR="00421277" w:rsidRDefault="00421277" w:rsidP="00421277">
      <w:pPr>
        <w:spacing w:line="240" w:lineRule="auto"/>
        <w:jc w:val="left"/>
        <w:sectPr w:rsidR="00421277" w:rsidSect="00EB2290">
          <w:headerReference w:type="default" r:id="rId9"/>
          <w:footerReference w:type="even" r:id="rId10"/>
          <w:footerReference w:type="default" r:id="rId11"/>
          <w:pgSz w:w="11900" w:h="16840"/>
          <w:pgMar w:top="1440" w:right="1440" w:bottom="1440" w:left="2268" w:header="709" w:footer="709" w:gutter="0"/>
          <w:pgNumType w:fmt="lowerRoman"/>
          <w:cols w:space="708"/>
          <w:titlePg/>
          <w:docGrid w:linePitch="360"/>
        </w:sectPr>
      </w:pPr>
    </w:p>
    <w:p w14:paraId="6020BF29" w14:textId="77777777" w:rsidR="00027A59" w:rsidRDefault="00421277" w:rsidP="00421277">
      <w:pPr>
        <w:spacing w:line="240" w:lineRule="auto"/>
        <w:jc w:val="left"/>
        <w:sectPr w:rsidR="00027A59" w:rsidSect="00EB2290">
          <w:pgSz w:w="11900" w:h="16840"/>
          <w:pgMar w:top="1440" w:right="1440" w:bottom="1440" w:left="2268" w:header="709" w:footer="709" w:gutter="0"/>
          <w:pgNumType w:fmt="lowerRoman"/>
          <w:cols w:space="708"/>
          <w:titlePg/>
          <w:docGrid w:linePitch="360"/>
        </w:sectPr>
      </w:pPr>
      <w:r>
        <w:lastRenderedPageBreak/>
        <w:br w:type="page"/>
      </w:r>
    </w:p>
    <w:p w14:paraId="635281BA" w14:textId="77777777" w:rsidR="00027A59" w:rsidRDefault="00027A59" w:rsidP="00027A59">
      <w:pPr>
        <w:spacing w:line="240" w:lineRule="auto"/>
        <w:jc w:val="right"/>
        <w:rPr>
          <w:rFonts w:eastAsiaTheme="majorEastAsia" w:cstheme="majorBidi"/>
          <w:color w:val="000000" w:themeColor="text1"/>
        </w:rPr>
      </w:pPr>
    </w:p>
    <w:p w14:paraId="6F47A3BE" w14:textId="77777777" w:rsidR="00027A59" w:rsidRDefault="00027A59" w:rsidP="00027A59">
      <w:pPr>
        <w:spacing w:line="240" w:lineRule="auto"/>
        <w:jc w:val="right"/>
        <w:rPr>
          <w:rFonts w:eastAsiaTheme="majorEastAsia" w:cstheme="majorBidi"/>
          <w:color w:val="000000" w:themeColor="text1"/>
        </w:rPr>
      </w:pPr>
    </w:p>
    <w:p w14:paraId="2A61B4CC" w14:textId="77777777" w:rsidR="00027A59" w:rsidRDefault="00027A59" w:rsidP="00027A59">
      <w:pPr>
        <w:spacing w:line="240" w:lineRule="auto"/>
        <w:jc w:val="right"/>
        <w:rPr>
          <w:rFonts w:eastAsiaTheme="majorEastAsia" w:cstheme="majorBidi"/>
          <w:color w:val="000000" w:themeColor="text1"/>
        </w:rPr>
      </w:pPr>
    </w:p>
    <w:p w14:paraId="0161CADB" w14:textId="77777777" w:rsidR="00027A59" w:rsidRDefault="00027A59" w:rsidP="00027A59">
      <w:pPr>
        <w:spacing w:line="240" w:lineRule="auto"/>
        <w:jc w:val="right"/>
        <w:rPr>
          <w:rFonts w:eastAsiaTheme="majorEastAsia" w:cstheme="majorBidi"/>
          <w:color w:val="000000" w:themeColor="text1"/>
        </w:rPr>
      </w:pPr>
    </w:p>
    <w:p w14:paraId="1FAFF7BF" w14:textId="77777777" w:rsidR="00027A59" w:rsidRDefault="00027A59" w:rsidP="00027A59">
      <w:pPr>
        <w:spacing w:line="240" w:lineRule="auto"/>
        <w:jc w:val="right"/>
        <w:rPr>
          <w:rFonts w:eastAsiaTheme="majorEastAsia" w:cstheme="majorBidi"/>
          <w:color w:val="000000" w:themeColor="text1"/>
        </w:rPr>
      </w:pPr>
    </w:p>
    <w:p w14:paraId="3CC0191A" w14:textId="77777777" w:rsidR="00027A59" w:rsidRDefault="00027A59" w:rsidP="00027A59">
      <w:pPr>
        <w:spacing w:line="240" w:lineRule="auto"/>
        <w:jc w:val="right"/>
        <w:rPr>
          <w:rFonts w:eastAsiaTheme="majorEastAsia" w:cstheme="majorBidi"/>
          <w:color w:val="000000" w:themeColor="text1"/>
        </w:rPr>
      </w:pPr>
    </w:p>
    <w:p w14:paraId="308FE110" w14:textId="77777777" w:rsidR="00027A59" w:rsidRDefault="00027A59" w:rsidP="00027A59">
      <w:pPr>
        <w:spacing w:line="240" w:lineRule="auto"/>
        <w:jc w:val="right"/>
        <w:rPr>
          <w:rFonts w:eastAsiaTheme="majorEastAsia" w:cstheme="majorBidi"/>
          <w:color w:val="000000" w:themeColor="text1"/>
        </w:rPr>
      </w:pPr>
    </w:p>
    <w:p w14:paraId="1AB9E01B" w14:textId="77777777" w:rsidR="00027A59" w:rsidRDefault="00027A59" w:rsidP="00027A59">
      <w:pPr>
        <w:spacing w:line="240" w:lineRule="auto"/>
        <w:jc w:val="right"/>
        <w:rPr>
          <w:rFonts w:eastAsiaTheme="majorEastAsia" w:cstheme="majorBidi"/>
          <w:color w:val="000000" w:themeColor="text1"/>
        </w:rPr>
      </w:pPr>
    </w:p>
    <w:p w14:paraId="67D7359C" w14:textId="77777777" w:rsidR="00027A59" w:rsidRDefault="00027A59" w:rsidP="00027A59">
      <w:pPr>
        <w:spacing w:line="240" w:lineRule="auto"/>
        <w:jc w:val="right"/>
        <w:rPr>
          <w:rFonts w:eastAsiaTheme="majorEastAsia" w:cstheme="majorBidi"/>
          <w:color w:val="000000" w:themeColor="text1"/>
        </w:rPr>
      </w:pPr>
    </w:p>
    <w:p w14:paraId="46309EA7" w14:textId="77777777" w:rsidR="00027A59" w:rsidRDefault="00027A59" w:rsidP="00027A59">
      <w:pPr>
        <w:spacing w:line="240" w:lineRule="auto"/>
        <w:jc w:val="right"/>
        <w:rPr>
          <w:rFonts w:eastAsiaTheme="majorEastAsia" w:cstheme="majorBidi"/>
          <w:color w:val="000000" w:themeColor="text1"/>
        </w:rPr>
      </w:pPr>
    </w:p>
    <w:p w14:paraId="5243459B" w14:textId="77777777" w:rsidR="00027A59" w:rsidRDefault="00027A59" w:rsidP="00027A59">
      <w:pPr>
        <w:spacing w:line="240" w:lineRule="auto"/>
        <w:jc w:val="right"/>
        <w:rPr>
          <w:rFonts w:eastAsiaTheme="majorEastAsia" w:cstheme="majorBidi"/>
          <w:color w:val="000000" w:themeColor="text1"/>
        </w:rPr>
      </w:pPr>
    </w:p>
    <w:p w14:paraId="79D23C72" w14:textId="77777777" w:rsidR="00027A59" w:rsidRDefault="00027A59" w:rsidP="00027A59">
      <w:pPr>
        <w:spacing w:line="240" w:lineRule="auto"/>
        <w:jc w:val="right"/>
        <w:rPr>
          <w:rFonts w:eastAsiaTheme="majorEastAsia" w:cstheme="majorBidi"/>
          <w:color w:val="000000" w:themeColor="text1"/>
        </w:rPr>
      </w:pPr>
    </w:p>
    <w:p w14:paraId="1165EC42" w14:textId="77777777" w:rsidR="00027A59" w:rsidRDefault="00027A59" w:rsidP="00027A59">
      <w:pPr>
        <w:spacing w:line="240" w:lineRule="auto"/>
        <w:jc w:val="right"/>
        <w:rPr>
          <w:rFonts w:eastAsiaTheme="majorEastAsia" w:cstheme="majorBidi"/>
          <w:color w:val="000000" w:themeColor="text1"/>
        </w:rPr>
      </w:pPr>
    </w:p>
    <w:p w14:paraId="0E2569C9" w14:textId="77777777" w:rsidR="00027A59" w:rsidRDefault="00027A59" w:rsidP="00027A59">
      <w:pPr>
        <w:spacing w:line="240" w:lineRule="auto"/>
        <w:jc w:val="right"/>
        <w:rPr>
          <w:rFonts w:eastAsiaTheme="majorEastAsia" w:cstheme="majorBidi"/>
          <w:color w:val="000000" w:themeColor="text1"/>
        </w:rPr>
      </w:pPr>
    </w:p>
    <w:p w14:paraId="4C57F446" w14:textId="77777777" w:rsidR="00003C48" w:rsidRPr="005A2369" w:rsidRDefault="005A2369" w:rsidP="00003C48">
      <w:pPr>
        <w:spacing w:line="240" w:lineRule="auto"/>
        <w:jc w:val="right"/>
        <w:rPr>
          <w:rFonts w:eastAsiaTheme="majorEastAsia" w:cstheme="majorBidi"/>
          <w:color w:val="000000" w:themeColor="text1"/>
          <w:lang w:val="es-ES"/>
        </w:rPr>
      </w:pPr>
      <w:r>
        <w:rPr>
          <w:rFonts w:eastAsiaTheme="majorEastAsia" w:cstheme="majorBidi"/>
          <w:color w:val="000000" w:themeColor="text1"/>
          <w:lang w:val="es-ES"/>
        </w:rPr>
        <w:t>A mi esposa</w:t>
      </w:r>
      <w:r w:rsidR="00003C48" w:rsidRPr="005A2369">
        <w:rPr>
          <w:rFonts w:eastAsiaTheme="majorEastAsia" w:cstheme="majorBidi"/>
          <w:color w:val="000000" w:themeColor="text1"/>
          <w:lang w:val="es-ES"/>
        </w:rPr>
        <w:t xml:space="preserve"> y a mis padres.</w:t>
      </w:r>
    </w:p>
    <w:p w14:paraId="6542FA5E" w14:textId="77777777" w:rsidR="00276C53" w:rsidRDefault="005A2369" w:rsidP="00003C48">
      <w:pPr>
        <w:spacing w:line="240" w:lineRule="auto"/>
        <w:jc w:val="right"/>
        <w:rPr>
          <w:rFonts w:eastAsiaTheme="majorEastAsia" w:cstheme="majorBidi"/>
          <w:color w:val="000000" w:themeColor="text1"/>
          <w:lang w:val="es-ES"/>
        </w:rPr>
        <w:sectPr w:rsidR="00276C53" w:rsidSect="00EB2290">
          <w:pgSz w:w="11900" w:h="16840"/>
          <w:pgMar w:top="1440" w:right="1440" w:bottom="1440" w:left="2268" w:header="709" w:footer="709" w:gutter="0"/>
          <w:pgNumType w:fmt="lowerRoman"/>
          <w:cols w:space="708"/>
          <w:titlePg/>
          <w:docGrid w:linePitch="360"/>
        </w:sectPr>
      </w:pPr>
      <w:r w:rsidRPr="005A2369">
        <w:rPr>
          <w:rFonts w:eastAsiaTheme="majorEastAsia" w:cstheme="majorBidi"/>
          <w:color w:val="000000" w:themeColor="text1"/>
          <w:lang w:val="es-ES"/>
        </w:rPr>
        <w:t>Gracias por su apoyo y amor incondicional</w:t>
      </w:r>
      <w:r>
        <w:rPr>
          <w:rFonts w:eastAsiaTheme="majorEastAsia" w:cstheme="majorBidi"/>
          <w:color w:val="000000" w:themeColor="text1"/>
          <w:lang w:val="es-ES"/>
        </w:rPr>
        <w:t>.</w:t>
      </w:r>
    </w:p>
    <w:p w14:paraId="558BD94A" w14:textId="77777777" w:rsidR="005A2369" w:rsidRPr="005A2369" w:rsidRDefault="005A2369" w:rsidP="00003C48">
      <w:pPr>
        <w:spacing w:line="240" w:lineRule="auto"/>
        <w:jc w:val="right"/>
        <w:rPr>
          <w:rFonts w:eastAsiaTheme="majorEastAsia" w:cstheme="majorBidi"/>
          <w:color w:val="000000" w:themeColor="text1"/>
          <w:lang w:val="es-ES"/>
        </w:rPr>
      </w:pPr>
    </w:p>
    <w:p w14:paraId="711BD05C" w14:textId="77777777" w:rsidR="00003C48" w:rsidRPr="00027A59" w:rsidRDefault="00003C48" w:rsidP="00003C48">
      <w:pPr>
        <w:spacing w:line="240" w:lineRule="auto"/>
        <w:jc w:val="right"/>
        <w:rPr>
          <w:rFonts w:eastAsiaTheme="majorEastAsia" w:cstheme="majorBidi"/>
          <w:color w:val="000000" w:themeColor="text1"/>
        </w:rPr>
        <w:sectPr w:rsidR="00003C48" w:rsidRPr="00027A59" w:rsidSect="00EB2290">
          <w:pgSz w:w="11900" w:h="16840"/>
          <w:pgMar w:top="1440" w:right="1440" w:bottom="1440" w:left="2268" w:header="709" w:footer="709" w:gutter="0"/>
          <w:pgNumType w:fmt="lowerRoman"/>
          <w:cols w:space="708"/>
          <w:titlePg/>
          <w:docGrid w:linePitch="360"/>
        </w:sectPr>
      </w:pPr>
    </w:p>
    <w:p w14:paraId="53154984" w14:textId="77777777" w:rsidR="00447D81" w:rsidRDefault="00257DE5" w:rsidP="00304D64">
      <w:pPr>
        <w:pStyle w:val="Heading1"/>
        <w:jc w:val="center"/>
      </w:pPr>
      <w:bookmarkStart w:id="0" w:name="_Toc497898890"/>
      <w:r>
        <w:lastRenderedPageBreak/>
        <w:t>Abstract</w:t>
      </w:r>
      <w:bookmarkEnd w:id="0"/>
    </w:p>
    <w:p w14:paraId="72B21C99" w14:textId="4726071C" w:rsidR="00404D92" w:rsidRPr="00AA1527" w:rsidRDefault="00404D92" w:rsidP="00304D64">
      <w:r>
        <w:t xml:space="preserve">Additive manufacturing processes have been developed to a stage where they can now be used to manufacture net-shape high-value components. Selective Laser Melting (SLM) comprises of either a single or multiple deflected high energy fibre laser source(s) </w:t>
      </w:r>
      <w:r w:rsidR="003F1893" w:rsidRPr="00AA1527">
        <w:t>(e.g. 200 – 400 W</w:t>
      </w:r>
      <w:r w:rsidR="00E560AB" w:rsidRPr="00AA1527">
        <w:t xml:space="preserve"> each</w:t>
      </w:r>
      <w:r w:rsidR="003F1893" w:rsidRPr="00AA1527">
        <w:t xml:space="preserve">) </w:t>
      </w:r>
      <w:r w:rsidRPr="00AA1527">
        <w:t xml:space="preserve">to raster scan, melt and fuse layers of metallic powdered feedstock. </w:t>
      </w:r>
      <w:r w:rsidR="003F1893" w:rsidRPr="00AA1527">
        <w:t>The beam(s) is</w:t>
      </w:r>
      <w:r w:rsidR="00C36567" w:rsidRPr="00AA1527">
        <w:t>(are) d</w:t>
      </w:r>
      <w:r w:rsidR="0096448E" w:rsidRPr="00AA1527">
        <w:t>eflected by a Scanning Galvo Mirror System and an F-theta lens is used to provide a flat field at the image plane of the scanning system</w:t>
      </w:r>
      <w:r w:rsidR="003F1893" w:rsidRPr="00AA1527">
        <w:t>.</w:t>
      </w:r>
      <w:r w:rsidR="0096448E" w:rsidRPr="00AA1527">
        <w:t xml:space="preserve"> </w:t>
      </w:r>
      <w:r w:rsidRPr="00AA1527">
        <w:t>However</w:t>
      </w:r>
      <w:r w:rsidR="00F057D9" w:rsidRPr="00AA1527">
        <w:t>,</w:t>
      </w:r>
      <w:r w:rsidRPr="00AA1527">
        <w:t xml:space="preserve"> this deflected laser raster scanning methodology is high cost</w:t>
      </w:r>
      <w:r w:rsidR="00BE026A" w:rsidRPr="00AA1527">
        <w:t xml:space="preserve"> (</w:t>
      </w:r>
      <w:r w:rsidR="007D4508" w:rsidRPr="00AA1527">
        <w:t xml:space="preserve">addition of multiple high-power deflected lasers in SLM for increase productivity can suffer penalties </w:t>
      </w:r>
      <w:r w:rsidR="00D82E9B" w:rsidRPr="00AA1527">
        <w:t xml:space="preserve">of </w:t>
      </w:r>
      <w:r w:rsidR="00EF215F" w:rsidRPr="00AA1527">
        <w:t>~</w:t>
      </w:r>
      <w:r w:rsidR="00782481" w:rsidRPr="00AA1527">
        <w:t>£</w:t>
      </w:r>
      <w:r w:rsidR="00EF215F" w:rsidRPr="00AA1527">
        <w:t>170</w:t>
      </w:r>
      <w:r w:rsidR="00782481" w:rsidRPr="00AA1527">
        <w:t>K</w:t>
      </w:r>
      <w:r w:rsidR="00D82E9B" w:rsidRPr="00AA1527">
        <w:t xml:space="preserve"> </w:t>
      </w:r>
      <w:r w:rsidR="00B33B19" w:rsidRPr="00AA1527">
        <w:t>for each</w:t>
      </w:r>
      <w:r w:rsidR="00D82E9B" w:rsidRPr="00AA1527">
        <w:t xml:space="preserve"> </w:t>
      </w:r>
      <w:r w:rsidR="00782481" w:rsidRPr="00AA1527">
        <w:t>additional laser</w:t>
      </w:r>
      <w:r w:rsidR="00240AF7" w:rsidRPr="00AA1527">
        <w:t>)</w:t>
      </w:r>
      <w:r w:rsidRPr="00AA1527">
        <w:t xml:space="preserve">, energy inefficient </w:t>
      </w:r>
      <w:r w:rsidR="002C1350" w:rsidRPr="00AA1527">
        <w:t>(</w:t>
      </w:r>
      <w:r w:rsidR="002E664C" w:rsidRPr="00AA1527">
        <w:t xml:space="preserve">wall-plug efficiency of typical SLM fibre </w:t>
      </w:r>
      <w:r w:rsidR="003F2948" w:rsidRPr="00AA1527">
        <w:t>laser sources ~</w:t>
      </w:r>
      <w:r w:rsidR="002E664C" w:rsidRPr="00AA1527">
        <w:t>50 %</w:t>
      </w:r>
      <w:r w:rsidR="00966E6E" w:rsidRPr="00AA1527">
        <w:t xml:space="preserve"> </w:t>
      </w:r>
      <w:r w:rsidR="00966E6E" w:rsidRPr="00AA1527">
        <w:rPr>
          <w:rFonts w:cs="Calibri"/>
        </w:rPr>
        <w:fldChar w:fldCharType="begin" w:fldLock="1"/>
      </w:r>
      <w:r w:rsidR="00696C8B" w:rsidRPr="00AA1527">
        <w:rPr>
          <w:rFonts w:cs="Calibri"/>
        </w:rPr>
        <w:instrText>ADDIN CSL_CITATION { "citationItems" : [ { "id" : "ITEM-1", "itemData" : { "ISBN" : "9780470484128", "abstract" : "2nd ed. Diode Lasers and Photonic Integrated Circuits, Second Edition provides a comprehensive treatment of optical communication technology, its principles and theory, treating students as well as experienced engineers to an in-depth exploration of this field. Diode lasers are still of significant importance in the areas of optical communication, storage, and sensing. Using the the same well received theoretical foundations of the first edition, the Second Edition now introduces timely updates in the technology and in focus of the book. After 15 years of development in the field, this book will offer. Diode Lasers and Photonic Integrated Circuits; Contents; Preface; Acknowledgments; List of Fundamental Constants; 1 Ingredients; 1.1 Introduction; 1.2 Energy Levels and Bands in Solids; 1.3 Spontaneous and Stimulated Transitions: The Creation of Light; 1.4 Transverse Confinement of Carriers and Photons in Diode Lasers: The Double Heterostructure; 1.5 Semiconductor Materials for Diode Lasers; 1.6 Epitaxial Growth Technology; 1.7 Lateral Confinement of Current, Carriers, and Photons for Practical Lasers; 1.8 Practical Laser Examples; References; Reading List; Problems. 2 A Phenomenological Approach to Diode Lasers2.1 Introduction; 2.2 Carrier Generation and Recombination in Active Regions; 2.3 Spontaneous Photon Generation and LEDs; 2.4 Photon Generation and Loss in Laser Cavities; 2.5 Threshold or Steady-State Gain in Lasers; 2.6 Threshold Current and Power Out Versus Current; 2.6.1 Basic P-I Characteristics; 2.6.2 Gain Models and Their Use in Designing Lasers; 2.7 Relaxation Resonance and Frequency Response; 2.8 Characterizing Real Diode Lasers; 2.8.1 Internal Parameters for In-Plane Lasers: a\u0301ain\u0303, ni, and g versus J. 2.8.2 Internal Parameters for VCSELs: ni and g versus J, a\u0301ain\u0303, and am2.8.3 Efficiency and Heat Flow; 2.8.4 Temperature Dependence of Drive Current; 2.8.5 Derivative Analysis; References; Reading List; Problems; 3 Mirrors and Resonators for Diode Lasers; 3.1 Introduction; 3.2 Scattering Theory; 3.3 S and T Matrices for Some Common Elements; 3.3.1 The Dielectric Interface; 3.3.2 Transmission Line with No Discontinuities; 3.3.3 Dielectric Segment and the Fabry-Perot Etalon; 3.3.4 S-Parameter Computation Using Mason's Rule; 3.3.5 Fabry-Perot Laser; 3.4 Three- and Four-Mirror Laser Cavities. 3.4.1 Three-Mirror Lasers3.4.2 Four-Mirror Lasers; 3.5 Gratings; 3.5.1 Introduction; 3.5.2 Transmission Matrix Theory of Gratings; 3.5.3 Effective Mirror \u2026", "author" : [ { "dropping-particle" : "", "family" : "Coldren", "given" : "Larry A.", "non-dropping-particle" : "", "parse-names" : false, "suffix" : "" }, { "dropping-particle" : "", "family" : "Corzine", "given" : "Scott W.", "non-dropping-particle" : "", "parse-names" : false, "suffix" : "" }, { "dropping-particle" : "", "family" : "Mashanovitch", "given" : "Milan", "non-dropping-particle" : "", "parse-names" : false, "suffix" : "" } ], "id" : "ITEM-1", "issued" : { "date-parts" : [ [ "2012" ] ] }, "number-of-pages" : "709", "publisher" : "Wiley", "title" : "Diode lasers and photonic integrated circuits", "type" : "book" }, "uris" : [ "http://www.mendeley.com/documents/?uuid=91d11687-45a7-36c4-9b36-e5bb17920b83" ] } ], "mendeley" : { "formattedCitation" : "[1]", "plainTextFormattedCitation" : "[1]", "previouslyFormattedCitation" : "[1]" }, "properties" : { "noteIndex" : 0 }, "schema" : "https://github.com/citation-style-language/schema/raw/master/csl-citation.json" }</w:instrText>
      </w:r>
      <w:r w:rsidR="00966E6E" w:rsidRPr="00AA1527">
        <w:rPr>
          <w:rFonts w:cs="Calibri"/>
        </w:rPr>
        <w:fldChar w:fldCharType="separate"/>
      </w:r>
      <w:r w:rsidR="00AC7BE4" w:rsidRPr="00AA1527">
        <w:rPr>
          <w:rFonts w:cs="Calibri"/>
          <w:noProof/>
        </w:rPr>
        <w:t>[1]</w:t>
      </w:r>
      <w:r w:rsidR="00966E6E" w:rsidRPr="00AA1527">
        <w:rPr>
          <w:rFonts w:cs="Calibri"/>
        </w:rPr>
        <w:fldChar w:fldCharType="end"/>
      </w:r>
      <w:r w:rsidR="002E664C" w:rsidRPr="00AA1527">
        <w:t xml:space="preserve">) </w:t>
      </w:r>
      <w:r w:rsidRPr="00AA1527">
        <w:t>and encounters significant limitations on output productivity due to the rate of feedstock melting</w:t>
      </w:r>
      <w:r w:rsidR="0029727F" w:rsidRPr="00AA1527">
        <w:t xml:space="preserve"> (</w:t>
      </w:r>
      <w:r w:rsidR="00E45D90" w:rsidRPr="00AA1527">
        <w:t xml:space="preserve">e.g. </w:t>
      </w:r>
      <w:r w:rsidR="0029727F" w:rsidRPr="00AA1527">
        <w:t xml:space="preserve">typical theoretical </w:t>
      </w:r>
      <w:r w:rsidR="00B043A5" w:rsidRPr="00AA1527">
        <w:t xml:space="preserve">build rate of </w:t>
      </w:r>
      <w:r w:rsidR="0029727F" w:rsidRPr="00AA1527">
        <w:t>SLM</w:t>
      </w:r>
      <w:r w:rsidR="00B043A5" w:rsidRPr="00AA1527">
        <w:t xml:space="preserve"> of stainless steel</w:t>
      </w:r>
      <w:r w:rsidR="0029727F" w:rsidRPr="00AA1527">
        <w:t xml:space="preserve"> &lt;2.8 mm</w:t>
      </w:r>
      <w:r w:rsidR="0029727F" w:rsidRPr="00AA1527">
        <w:rPr>
          <w:vertAlign w:val="superscript"/>
        </w:rPr>
        <w:t>3</w:t>
      </w:r>
      <w:r w:rsidR="0029727F" w:rsidRPr="00AA1527">
        <w:t>/s</w:t>
      </w:r>
      <w:r w:rsidR="0044378F" w:rsidRPr="00AA1527">
        <w:t xml:space="preserve"> (&lt;10cm</w:t>
      </w:r>
      <w:r w:rsidR="0044378F" w:rsidRPr="00AA1527">
        <w:rPr>
          <w:vertAlign w:val="superscript"/>
        </w:rPr>
        <w:t>3</w:t>
      </w:r>
      <w:r w:rsidR="0044378F" w:rsidRPr="00AA1527">
        <w:t>/min)</w:t>
      </w:r>
      <w:r w:rsidR="000A2D30" w:rsidRPr="00AA1527">
        <w:t xml:space="preserve"> </w:t>
      </w:r>
      <w:r w:rsidR="00B061B5" w:rsidRPr="00AA1527">
        <w:fldChar w:fldCharType="begin" w:fldLock="1"/>
      </w:r>
      <w:r w:rsidR="00696C8B" w:rsidRPr="00AA1527">
        <w:instrText>ADDIN CSL_CITATION { "citationItems" : [ { "id" : "ITEM-1", "itemData" : { "DOI" : "10.1016/j.cirpj.2010.03.005", "author" : [ { "dropping-particle" : "", "family" : "Schleifenbaum", "given" : "H", "non-dropping-particle" : "", "parse-names" : false, "suffix" : "" }, { "dropping-particle" : "", "family" : "Meiners", "given" : "W", "non-dropping-particle" : "", "parse-names" : false, "suffix" : "" }, { "dropping-particle" : "", "family" : "Wissenbach", "given" : "K", "non-dropping-particle" : "", "parse-names" : false, "suffix" : "" }, { "dropping-particle" : "", "family" : "Hinke", "given" : "C", "non-dropping-particle" : "", "parse-names" : false, "suffix" : "" } ], "container-title" : "CIRP Journal of Manufacturing Science and Technology", "id" : "ITEM-1", "issued" : { "date-parts" : [ [ "2010" ] ] }, "page" : "161-169", "title" : "Individualized production by means of high power Selective Laser Melting", "type" : "article-journal", "volume" : "2" }, "uris" : [ "http://www.mendeley.com/documents/?uuid=47deeab1-6b29-324f-8443-9764f0d78900" ] } ], "mendeley" : { "formattedCitation" : "[2]", "plainTextFormattedCitation" : "[2]", "previouslyFormattedCitation" : "[2]" }, "properties" : { "noteIndex" : 0 }, "schema" : "https://github.com/citation-style-language/schema/raw/master/csl-citation.json" }</w:instrText>
      </w:r>
      <w:r w:rsidR="00B061B5" w:rsidRPr="00AA1527">
        <w:fldChar w:fldCharType="separate"/>
      </w:r>
      <w:r w:rsidR="00AC7BE4" w:rsidRPr="00AA1527">
        <w:rPr>
          <w:noProof/>
        </w:rPr>
        <w:t>[2]</w:t>
      </w:r>
      <w:r w:rsidR="00B061B5" w:rsidRPr="00AA1527">
        <w:fldChar w:fldCharType="end"/>
      </w:r>
      <w:r w:rsidR="0029727F" w:rsidRPr="00AA1527">
        <w:t>)</w:t>
      </w:r>
      <w:r w:rsidRPr="00AA1527">
        <w:t>. This work d</w:t>
      </w:r>
      <w:r w:rsidR="003B1104" w:rsidRPr="00AA1527">
        <w:t>etails the development of a new</w:t>
      </w:r>
      <w:r w:rsidR="00B061B5" w:rsidRPr="00AA1527">
        <w:t xml:space="preserve"> </w:t>
      </w:r>
      <w:r w:rsidRPr="00AA1527">
        <w:t>additive manufacturing process known as Diode Area Melting (DAM)</w:t>
      </w:r>
      <w:r w:rsidR="00B061B5" w:rsidRPr="00AA1527">
        <w:t xml:space="preserve"> </w:t>
      </w:r>
      <w:r w:rsidR="00B24613" w:rsidRPr="00AA1527">
        <w:t>featuring</w:t>
      </w:r>
      <w:r w:rsidR="00B061B5" w:rsidRPr="00AA1527">
        <w:t xml:space="preserve"> multiple high efficient laser sources</w:t>
      </w:r>
      <w:r w:rsidR="004936B5" w:rsidRPr="00AA1527">
        <w:t xml:space="preserve"> (i.e.</w:t>
      </w:r>
      <w:r w:rsidR="00B061B5" w:rsidRPr="00AA1527">
        <w:t xml:space="preserve"> &gt;60 % wall-plug efficiency</w:t>
      </w:r>
      <w:r w:rsidR="00A34A7C" w:rsidRPr="00AA1527">
        <w:t xml:space="preserve"> </w:t>
      </w:r>
      <w:r w:rsidR="00A34A7C" w:rsidRPr="00AA1527">
        <w:rPr>
          <w:rFonts w:cs="Calibri"/>
        </w:rPr>
        <w:fldChar w:fldCharType="begin" w:fldLock="1"/>
      </w:r>
      <w:r w:rsidR="00696C8B" w:rsidRPr="00AA1527">
        <w:rPr>
          <w:rFonts w:cs="Calibri"/>
        </w:rPr>
        <w:instrText>ADDIN CSL_CITATION { "citationItems" : [ { "id" : "ITEM-1", "itemData" : { "ISBN" : "9780470484128", "abstract" : "2nd ed. Diode Lasers and Photonic Integrated Circuits, Second Edition provides a comprehensive treatment of optical communication technology, its principles and theory, treating students as well as experienced engineers to an in-depth exploration of this field. Diode lasers are still of significant importance in the areas of optical communication, storage, and sensing. Using the the same well received theoretical foundations of the first edition, the Second Edition now introduces timely updates in the technology and in focus of the book. After 15 years of development in the field, this book will offer. Diode Lasers and Photonic Integrated Circuits; Contents; Preface; Acknowledgments; List of Fundamental Constants; 1 Ingredients; 1.1 Introduction; 1.2 Energy Levels and Bands in Solids; 1.3 Spontaneous and Stimulated Transitions: The Creation of Light; 1.4 Transverse Confinement of Carriers and Photons in Diode Lasers: The Double Heterostructure; 1.5 Semiconductor Materials for Diode Lasers; 1.6 Epitaxial Growth Technology; 1.7 Lateral Confinement of Current, Carriers, and Photons for Practical Lasers; 1.8 Practical Laser Examples; References; Reading List; Problems. 2 A Phenomenological Approach to Diode Lasers2.1 Introduction; 2.2 Carrier Generation and Recombination in Active Regions; 2.3 Spontaneous Photon Generation and LEDs; 2.4 Photon Generation and Loss in Laser Cavities; 2.5 Threshold or Steady-State Gain in Lasers; 2.6 Threshold Current and Power Out Versus Current; 2.6.1 Basic P-I Characteristics; 2.6.2 Gain Models and Their Use in Designing Lasers; 2.7 Relaxation Resonance and Frequency Response; 2.8 Characterizing Real Diode Lasers; 2.8.1 Internal Parameters for In-Plane Lasers: a\u0301ain\u0303, ni, and g versus J. 2.8.2 Internal Parameters for VCSELs: ni and g versus J, a\u0301ain\u0303, and am2.8.3 Efficiency and Heat Flow; 2.8.4 Temperature Dependence of Drive Current; 2.8.5 Derivative Analysis; References; Reading List; Problems; 3 Mirrors and Resonators for Diode Lasers; 3.1 Introduction; 3.2 Scattering Theory; 3.3 S and T Matrices for Some Common Elements; 3.3.1 The Dielectric Interface; 3.3.2 Transmission Line with No Discontinuities; 3.3.3 Dielectric Segment and the Fabry-Perot Etalon; 3.3.4 S-Parameter Computation Using Mason's Rule; 3.3.5 Fabry-Perot Laser; 3.4 Three- and Four-Mirror Laser Cavities. 3.4.1 Three-Mirror Lasers3.4.2 Four-Mirror Lasers; 3.5 Gratings; 3.5.1 Introduction; 3.5.2 Transmission Matrix Theory of Gratings; 3.5.3 Effective Mirror \u2026", "author" : [ { "dropping-particle" : "", "family" : "Coldren", "given" : "Larry A.", "non-dropping-particle" : "", "parse-names" : false, "suffix" : "" }, { "dropping-particle" : "", "family" : "Corzine", "given" : "Scott W.", "non-dropping-particle" : "", "parse-names" : false, "suffix" : "" }, { "dropping-particle" : "", "family" : "Mashanovitch", "given" : "Milan", "non-dropping-particle" : "", "parse-names" : false, "suffix" : "" } ], "id" : "ITEM-1", "issued" : { "date-parts" : [ [ "2012" ] ] }, "number-of-pages" : "709", "publisher" : "Wiley", "title" : "Diode lasers and photonic integrated circuits", "type" : "book" }, "uris" : [ "http://www.mendeley.com/documents/?uuid=91d11687-45a7-36c4-9b36-e5bb17920b83" ] } ], "mendeley" : { "formattedCitation" : "[1]", "plainTextFormattedCitation" : "[1]", "previouslyFormattedCitation" : "[1]" }, "properties" : { "noteIndex" : 0 }, "schema" : "https://github.com/citation-style-language/schema/raw/master/csl-citation.json" }</w:instrText>
      </w:r>
      <w:r w:rsidR="00A34A7C" w:rsidRPr="00AA1527">
        <w:rPr>
          <w:rFonts w:cs="Calibri"/>
        </w:rPr>
        <w:fldChar w:fldCharType="separate"/>
      </w:r>
      <w:r w:rsidR="00AC7BE4" w:rsidRPr="00AA1527">
        <w:rPr>
          <w:rFonts w:cs="Calibri"/>
          <w:noProof/>
        </w:rPr>
        <w:t>[1]</w:t>
      </w:r>
      <w:r w:rsidR="00A34A7C" w:rsidRPr="00AA1527">
        <w:rPr>
          <w:rFonts w:cs="Calibri"/>
        </w:rPr>
        <w:fldChar w:fldCharType="end"/>
      </w:r>
      <w:r w:rsidR="00B061B5" w:rsidRPr="00AA1527">
        <w:t>)</w:t>
      </w:r>
      <w:r w:rsidR="000719DE" w:rsidRPr="00AA1527">
        <w:t xml:space="preserve"> with scalability potential </w:t>
      </w:r>
      <w:r w:rsidR="008A2444" w:rsidRPr="00AA1527">
        <w:t>(</w:t>
      </w:r>
      <w:r w:rsidR="000719DE" w:rsidRPr="00AA1527">
        <w:t>&lt;</w:t>
      </w:r>
      <w:r w:rsidR="00F12502" w:rsidRPr="00AA1527">
        <w:t>£1</w:t>
      </w:r>
      <w:r w:rsidR="00277D86" w:rsidRPr="00AA1527">
        <w:t>00</w:t>
      </w:r>
      <w:r w:rsidR="000719DE" w:rsidRPr="00AA1527">
        <w:t xml:space="preserve"> penalty per additional laser beam for increase productivity)</w:t>
      </w:r>
      <w:r w:rsidRPr="00AA1527">
        <w:t>. This process utilises customised architectural arrays of low power laser diode emitters</w:t>
      </w:r>
      <w:r w:rsidR="006D6A08" w:rsidRPr="00AA1527">
        <w:t xml:space="preserve"> (i.e. ~5W laser power)</w:t>
      </w:r>
      <w:r w:rsidRPr="00AA1527">
        <w:t xml:space="preserve"> for high speed parallel processing </w:t>
      </w:r>
      <w:r w:rsidR="0073519B" w:rsidRPr="00AA1527">
        <w:t xml:space="preserve">(theoretical build rate </w:t>
      </w:r>
      <w:r w:rsidR="0035252D" w:rsidRPr="00AA1527">
        <w:t xml:space="preserve">of </w:t>
      </w:r>
      <w:r w:rsidR="00D37E6B" w:rsidRPr="00AA1527">
        <w:t xml:space="preserve">scaled </w:t>
      </w:r>
      <w:r w:rsidR="0035252D" w:rsidRPr="00AA1527">
        <w:t xml:space="preserve">DAM of stainless steel </w:t>
      </w:r>
      <w:r w:rsidR="0073519B" w:rsidRPr="00AA1527">
        <w:t>&gt;2.8 mm</w:t>
      </w:r>
      <w:r w:rsidR="0073519B" w:rsidRPr="00AA1527">
        <w:rPr>
          <w:vertAlign w:val="superscript"/>
        </w:rPr>
        <w:t>3</w:t>
      </w:r>
      <w:r w:rsidR="0073519B" w:rsidRPr="00AA1527">
        <w:t>/s</w:t>
      </w:r>
      <w:r w:rsidR="004443BA" w:rsidRPr="00AA1527">
        <w:t xml:space="preserve"> (&gt;10cm</w:t>
      </w:r>
      <w:r w:rsidR="004443BA" w:rsidRPr="00AA1527">
        <w:rPr>
          <w:vertAlign w:val="superscript"/>
        </w:rPr>
        <w:t>3</w:t>
      </w:r>
      <w:r w:rsidR="004443BA" w:rsidRPr="00AA1527">
        <w:t>/min)</w:t>
      </w:r>
      <w:r w:rsidR="0073519B" w:rsidRPr="00AA1527">
        <w:t xml:space="preserve">) </w:t>
      </w:r>
      <w:r w:rsidRPr="00AA1527">
        <w:t xml:space="preserve">of metallic feedstock. Individually addressable diode emitters are used to selectively melt feedstock from a pre-laid powder bed. The laser diodes operate at shorter laser wavelengths (808 nm) than conventional SLM fibre lasers (1064 nm) theoretically enabling more efficient energy </w:t>
      </w:r>
      <w:r w:rsidRPr="00AA1527">
        <w:lastRenderedPageBreak/>
        <w:t>absorption for specific materials</w:t>
      </w:r>
      <w:r w:rsidR="00735F06" w:rsidRPr="00AA1527">
        <w:t xml:space="preserve"> </w:t>
      </w:r>
      <w:r w:rsidR="00501B0C" w:rsidRPr="00AA1527">
        <w:fldChar w:fldCharType="begin" w:fldLock="1"/>
      </w:r>
      <w:r w:rsidR="00B45108" w:rsidRPr="00AA1527">
        <w:instrText>ADDIN CSL_CITATION { "citationItems" : [ { "id" : "ITEM-1", "itemData" : { "abstract" : "In Laser Material Processing of metals, an understanding of the fundamental absorption mechanisms plays a vital role in determin...", "author" : [ { "dropping-particle" : "", "family" : "Bergstrom", "given" : "David", "non-dropping-particle" : "", "parse-names" : false, "suffix" : "" } ], "container-title" : "Doctoral Thesis", "id" : "ITEM-1", "issued" : { "date-parts" : [ [ "2008" ] ] }, "number-of-pages" : "209", "publisher" : "Lule\u013a tekniska universitet", "title" : "The absorption of laser light by rough metal surfaces", "type" : "thesis" }, "uris" : [ "http://www.mendeley.com/documents/?uuid=ed330983-6fe4-3f81-be94-3b439110b7a4" ] } ], "mendeley" : { "formattedCitation" : "[3]", "plainTextFormattedCitation" : "[3]", "previouslyFormattedCitation" : "[3]" }, "properties" : { "noteIndex" : 0 }, "schema" : "https://github.com/citation-style-language/schema/raw/master/csl-citation.json" }</w:instrText>
      </w:r>
      <w:r w:rsidR="00501B0C" w:rsidRPr="00AA1527">
        <w:fldChar w:fldCharType="separate"/>
      </w:r>
      <w:r w:rsidR="00501B0C" w:rsidRPr="00AA1527">
        <w:rPr>
          <w:noProof/>
        </w:rPr>
        <w:t>[3]</w:t>
      </w:r>
      <w:r w:rsidR="00501B0C" w:rsidRPr="00AA1527">
        <w:fldChar w:fldCharType="end"/>
      </w:r>
      <w:r w:rsidR="00B45108" w:rsidRPr="00AA1527">
        <w:fldChar w:fldCharType="begin" w:fldLock="1"/>
      </w:r>
      <w:r w:rsidR="00B17DE5" w:rsidRPr="00AA1527">
        <w:instrText>ADDIN CSL_CITATION { "citationItems" : [ { "id" : "ITEM-1", "itemData" : { "ISBN" : "9780199573370", "abstract" : "Second edition. \"The innovative text gives an introductory treatment of the optical properties of solids. The fundamental principles of absorption, reflection, luminescence and light scattering are discussed for a wide range of materials, including crystalline insulators and semiconductors, glasses, metals, and molecular materials. Classical and quantum models are used as appropriate, and the phenomena are well illustrated using recent experimental data. A particular feature is the inclusion of many new topics that have come to the fore in recent years and have not previously been covered in other solid state texts at this level. Examples include semiconductor quantum wells, organic semiconductors, vibronic solid state lasers and nonlinear optics.\"--Pub. desc. 1: Introduction -- 2: Classical propagation -- 3: Interband absorption -- 4: Excitons -- 5: Luminescence -- 6: Quantum confinement -- 7: Free electrons -- 8: Molecular materials -- 9: Luminescence centres -- 10: Phonons -- 11: Nonlinear optics -- Appendix A: Electromagnetism in dielectrics -- Appendix B: Quantum theory of radiative absorption and emission -- Apendix C: Angular momentum in atomic physics -- Appendix D: Band theory -- Appendix E: Semiconductor p-i-n diodes.", "author" : [ { "dropping-particle" : "", "family" : "Fox", "given" : "A. Mark", "non-dropping-particle" : "", "parse-names" : false, "suffix" : "" } ], "edition" : "2007", "id" : "ITEM-1", "issued" : { "date-parts" : [ [ "2007" ] ] }, "number-of-pages" : "396", "publisher" : "Oxford University Press Inc.", "publisher-place" : "New York", "title" : "Optical properties of solids", "type" : "book" }, "uris" : [ "http://www.mendeley.com/documents/?uuid=2cc59f06-5ed2-3fd0-82c5-a41dfdf9705c" ] } ], "mendeley" : { "formattedCitation" : "[4]", "plainTextFormattedCitation" : "[4]", "previouslyFormattedCitation" : "[4]" }, "properties" : { "noteIndex" : 0 }, "schema" : "https://github.com/citation-style-language/schema/raw/master/csl-citation.json" }</w:instrText>
      </w:r>
      <w:r w:rsidR="00B45108" w:rsidRPr="00AA1527">
        <w:fldChar w:fldCharType="separate"/>
      </w:r>
      <w:r w:rsidR="00B45108" w:rsidRPr="00AA1527">
        <w:rPr>
          <w:noProof/>
        </w:rPr>
        <w:t>[4]</w:t>
      </w:r>
      <w:r w:rsidR="00B45108" w:rsidRPr="00AA1527">
        <w:fldChar w:fldCharType="end"/>
      </w:r>
      <w:r w:rsidRPr="00AA1527">
        <w:t>. The melting capabilities of the DAM process were tested for low melting point eutectic BiZn2.7 elemental powders</w:t>
      </w:r>
      <w:r w:rsidR="00D612E1" w:rsidRPr="00AA1527">
        <w:t xml:space="preserve">, </w:t>
      </w:r>
      <w:r w:rsidR="001C24BE" w:rsidRPr="00AA1527">
        <w:t xml:space="preserve">AlSi12 </w:t>
      </w:r>
      <w:r w:rsidRPr="00AA1527">
        <w:t>and higher temperature</w:t>
      </w:r>
      <w:r w:rsidR="001C24BE" w:rsidRPr="00AA1527">
        <w:t xml:space="preserve"> </w:t>
      </w:r>
      <w:r w:rsidRPr="00AA1527">
        <w:t xml:space="preserve">pre-alloyed 17-4 </w:t>
      </w:r>
      <w:r w:rsidR="001C24BE" w:rsidRPr="00AA1527">
        <w:t xml:space="preserve">and 316L </w:t>
      </w:r>
      <w:r w:rsidRPr="00AA1527">
        <w:t>stainless steel powder</w:t>
      </w:r>
      <w:r w:rsidR="001C24BE" w:rsidRPr="00AA1527">
        <w:t>s</w:t>
      </w:r>
      <w:r w:rsidRPr="00AA1527">
        <w:t>. The process was shown to be capable of fabricating controllable</w:t>
      </w:r>
      <w:r w:rsidR="00A138B8" w:rsidRPr="00AA1527">
        <w:t xml:space="preserve"> </w:t>
      </w:r>
      <w:r w:rsidRPr="00AA1527">
        <w:t>geometric features with evidence of complete melting and fusion between multiple powder layers.</w:t>
      </w:r>
    </w:p>
    <w:p w14:paraId="36001D02" w14:textId="77777777" w:rsidR="00DE1CB8" w:rsidRPr="00AA1527" w:rsidRDefault="00DE1CB8" w:rsidP="00304D64"/>
    <w:p w14:paraId="3D65A048" w14:textId="77777777" w:rsidR="00DE1CB8" w:rsidRPr="00AA1527" w:rsidRDefault="00DE1CB8" w:rsidP="00304D64">
      <w:r w:rsidRPr="00AA1527">
        <w:t>This investigation presents a parametric analysis of the DAM process, identifying the effect of powder characteristics, laser beam profile, laser power and scan speed on the porosity of a single layer sample. Also presented is the effect of process energy density on melt pool depth (irradiated thermal energy penetration capable of achieving melting) on 316L stainless steel powder. An analysis of the density and the melt depth fraction of single layers is presented in order to identify the conditions that lead to the fabrication of fully dense DAM parts. Energy densities in excess of 86 J/mm</w:t>
      </w:r>
      <w:r w:rsidRPr="00AA1527">
        <w:rPr>
          <w:vertAlign w:val="superscript"/>
        </w:rPr>
        <w:t xml:space="preserve">3 </w:t>
      </w:r>
      <w:r w:rsidRPr="00AA1527">
        <w:t>were theorised as sufficient to enable processing of fully dense layers.</w:t>
      </w:r>
    </w:p>
    <w:p w14:paraId="7EC2B9BA" w14:textId="77777777" w:rsidR="00304D64" w:rsidRPr="00AA1527" w:rsidRDefault="00304D64" w:rsidP="00304D64"/>
    <w:p w14:paraId="0F5C1108" w14:textId="77777777" w:rsidR="00304D64" w:rsidRPr="00AA1527" w:rsidRDefault="00304D64" w:rsidP="00304D64">
      <w:r w:rsidRPr="00AA1527">
        <w:t xml:space="preserve">Finally, </w:t>
      </w:r>
      <w:r w:rsidRPr="00AA1527">
        <w:rPr>
          <w:rFonts w:eastAsia="Times New Roman"/>
        </w:rPr>
        <w:t xml:space="preserve">this investigation presents the first work modelling the DAM process, detailing the unique </w:t>
      </w:r>
      <w:r w:rsidRPr="00AA1527">
        <w:t>thermal profiles experienced with the laser processed powder bed. Process optimisation is improved through modelling thermal temperature distribution, targeting processing conditions inducing full melting for variable powder layer thickness. In this work the developed thermal model simulates the processing of 316L stainless steel and is validated with experimental trials.</w:t>
      </w:r>
    </w:p>
    <w:p w14:paraId="2B3FAEFC" w14:textId="77777777" w:rsidR="00090CAA" w:rsidRPr="00AA1527" w:rsidRDefault="00090CAA" w:rsidP="00304D64"/>
    <w:p w14:paraId="64DBBA0D" w14:textId="0EB3ABB5" w:rsidR="00090CAA" w:rsidRPr="00AA1527" w:rsidRDefault="00090CAA" w:rsidP="00090CAA">
      <w:r w:rsidRPr="00AA1527">
        <w:lastRenderedPageBreak/>
        <w:t>Key findings that have been identified in the present research include the following:</w:t>
      </w:r>
    </w:p>
    <w:p w14:paraId="5C7D7B7C" w14:textId="77777777" w:rsidR="00090CAA" w:rsidRPr="00AA1527" w:rsidRDefault="00090CAA" w:rsidP="00090CAA">
      <w:pPr>
        <w:pStyle w:val="ListParagraph"/>
        <w:numPr>
          <w:ilvl w:val="0"/>
          <w:numId w:val="15"/>
        </w:numPr>
      </w:pPr>
      <w:r w:rsidRPr="00AA1527">
        <w:t>Edge emitting diode laser modules featuring multiple ~5 W emitters, can be used directly in AM of metallic components.</w:t>
      </w:r>
    </w:p>
    <w:p w14:paraId="54F71A10" w14:textId="7DA1C235" w:rsidR="00090CAA" w:rsidRPr="00AA1527" w:rsidRDefault="00090CAA" w:rsidP="00090CAA">
      <w:pPr>
        <w:pStyle w:val="ListParagraph"/>
        <w:numPr>
          <w:ilvl w:val="0"/>
          <w:numId w:val="15"/>
        </w:numPr>
      </w:pPr>
      <w:r w:rsidRPr="00AA1527">
        <w:t>Typical 808 nm diode lasers wavelength enables high laser absorption mechanisms in a metal powder-bed based AM process, which in turn allows</w:t>
      </w:r>
      <w:r w:rsidR="00041207" w:rsidRPr="00AA1527">
        <w:t xml:space="preserve"> the use of lower laser power (&lt;</w:t>
      </w:r>
      <w:r w:rsidRPr="00AA1527">
        <w:t>5 W) than the conventionally used in SLM (100-400 W).</w:t>
      </w:r>
    </w:p>
    <w:p w14:paraId="26AFC5BC" w14:textId="319AE3A0" w:rsidR="00090CAA" w:rsidRPr="00AA1527" w:rsidRDefault="00090CAA" w:rsidP="00090CAA">
      <w:pPr>
        <w:pStyle w:val="ListParagraph"/>
        <w:numPr>
          <w:ilvl w:val="0"/>
          <w:numId w:val="15"/>
        </w:numPr>
      </w:pPr>
      <w:r w:rsidRPr="00AA1527">
        <w:t>Temperatures in excess of 1450 ºC can be reached in metallic powd</w:t>
      </w:r>
      <w:r w:rsidR="00C01B7F" w:rsidRPr="00AA1527">
        <w:t>er beds (stainless steel) with &lt;</w:t>
      </w:r>
      <w:r w:rsidRPr="00AA1527">
        <w:t>5 W diode-laser spots using appropriate optical mechanisms to collimate and focus the low-quality beam (27º and 7º divergence in the fast and slow axis respectively) down to &lt;250 µm melting spots.</w:t>
      </w:r>
    </w:p>
    <w:p w14:paraId="2417B624" w14:textId="0512781B" w:rsidR="00B81C8B" w:rsidRPr="00AA1527" w:rsidRDefault="001E65A3" w:rsidP="00090CAA">
      <w:pPr>
        <w:pStyle w:val="ListParagraph"/>
        <w:numPr>
          <w:ilvl w:val="0"/>
          <w:numId w:val="15"/>
        </w:numPr>
      </w:pPr>
      <w:r w:rsidRPr="00AA1527">
        <w:t>It has been identified t</w:t>
      </w:r>
      <w:r w:rsidR="00B81C8B" w:rsidRPr="00AA1527">
        <w:t xml:space="preserve">he ability to near-net shape </w:t>
      </w:r>
      <w:r w:rsidR="00583205" w:rsidRPr="00AA1527">
        <w:t xml:space="preserve">and process material with melt temperatures in excess of 1450 ºC (i.e. stainless steel powder) </w:t>
      </w:r>
      <w:r w:rsidR="00011C40" w:rsidRPr="00AA1527">
        <w:t>using multiple individually addressable and non-deflected low power diode laser beams in order to scan in parallel, selectively melting material from a powder bed.</w:t>
      </w:r>
    </w:p>
    <w:p w14:paraId="404182AE" w14:textId="77777777" w:rsidR="00090CAA" w:rsidRPr="00AA1527" w:rsidRDefault="00090CAA" w:rsidP="00090CAA">
      <w:pPr>
        <w:pStyle w:val="ListParagraph"/>
        <w:numPr>
          <w:ilvl w:val="0"/>
          <w:numId w:val="15"/>
        </w:numPr>
      </w:pPr>
      <w:r w:rsidRPr="00AA1527">
        <w:t>DAM process parameters including laser beam profile (i.e. spot spacing and spot dimensions), particle size distribution (emissivity and conductivity of the powder), laser power and scan speed affect the porosity and melt-pool uniformity of DAM components.</w:t>
      </w:r>
    </w:p>
    <w:p w14:paraId="2C3F2EB2" w14:textId="77777777" w:rsidR="00090CAA" w:rsidRPr="00AA1527" w:rsidRDefault="00090CAA" w:rsidP="00090CAA">
      <w:pPr>
        <w:pStyle w:val="ListParagraph"/>
        <w:numPr>
          <w:ilvl w:val="0"/>
          <w:numId w:val="15"/>
        </w:numPr>
      </w:pPr>
      <w:r w:rsidRPr="00AA1527">
        <w:t>An energy density of 86 J/mm</w:t>
      </w:r>
      <w:r w:rsidRPr="00AA1527">
        <w:rPr>
          <w:vertAlign w:val="superscript"/>
        </w:rPr>
        <w:t>3</w:t>
      </w:r>
      <w:r w:rsidRPr="00AA1527">
        <w:t xml:space="preserve"> can be theorised as the minimum required for fully dense DAM (stainless steel) components.</w:t>
      </w:r>
    </w:p>
    <w:p w14:paraId="67F1DCA5" w14:textId="77777777" w:rsidR="00F970EE" w:rsidRDefault="00090CAA" w:rsidP="00F970EE">
      <w:pPr>
        <w:pStyle w:val="ListParagraph"/>
        <w:numPr>
          <w:ilvl w:val="0"/>
          <w:numId w:val="15"/>
        </w:numPr>
      </w:pPr>
      <w:r w:rsidRPr="00AA1527">
        <w:lastRenderedPageBreak/>
        <w:t>Effective melt area in DAM can be 6.67 % in excess of the actual spots size (i.e. 4.75 mm laser beam width has an effective melt width of 5.067 mm).</w:t>
      </w:r>
    </w:p>
    <w:p w14:paraId="06FFFFEF" w14:textId="44AA85ED" w:rsidR="00090CAA" w:rsidRPr="00F970EE" w:rsidRDefault="00090CAA" w:rsidP="00F970EE">
      <w:pPr>
        <w:pStyle w:val="ListParagraph"/>
        <w:numPr>
          <w:ilvl w:val="0"/>
          <w:numId w:val="15"/>
        </w:numPr>
      </w:pPr>
      <w:r w:rsidRPr="00AA1527">
        <w:t>Temperature gradients and cooling rates during DAM processing of metallic feedstock are similar to optimised pre-heated SLM mechanisms with low residual stress formation.</w:t>
      </w:r>
    </w:p>
    <w:p w14:paraId="5A060824" w14:textId="77777777" w:rsidR="00DE1CB8" w:rsidRPr="00447D81" w:rsidRDefault="00DE1CB8" w:rsidP="00304D64"/>
    <w:p w14:paraId="43C51338" w14:textId="77777777" w:rsidR="00447D81" w:rsidRDefault="00247B74" w:rsidP="00447D81">
      <w:pPr>
        <w:pStyle w:val="Heading1"/>
        <w:jc w:val="center"/>
      </w:pPr>
      <w:r>
        <w:br w:type="page"/>
      </w:r>
      <w:bookmarkStart w:id="1" w:name="_Toc497898891"/>
      <w:r w:rsidR="00447D81">
        <w:lastRenderedPageBreak/>
        <w:t>Acknowledgements</w:t>
      </w:r>
      <w:bookmarkEnd w:id="1"/>
    </w:p>
    <w:p w14:paraId="7A7F2E19" w14:textId="77777777" w:rsidR="009638DA" w:rsidRDefault="009638DA" w:rsidP="009638DA"/>
    <w:p w14:paraId="7C185E5A" w14:textId="3383BBC5" w:rsidR="009638DA" w:rsidRDefault="00D579BF" w:rsidP="009638DA">
      <w:r>
        <w:t>Great acknowledgments to my supervisors Dr. Kamran Mumtaz and Dr. Kris</w:t>
      </w:r>
      <w:r w:rsidR="00D30BBA">
        <w:t>tian</w:t>
      </w:r>
      <w:r>
        <w:t xml:space="preserve"> Groom for their invaluable guidance and support throughout </w:t>
      </w:r>
      <w:r w:rsidR="00D30BBA">
        <w:t>this</w:t>
      </w:r>
      <w:r w:rsidR="005F725B">
        <w:t xml:space="preserve"> </w:t>
      </w:r>
      <w:r w:rsidR="006D5126">
        <w:t>work</w:t>
      </w:r>
      <w:r w:rsidR="00D30BBA">
        <w:t xml:space="preserve">. Their help was crucial in </w:t>
      </w:r>
      <w:r w:rsidR="00911350">
        <w:t xml:space="preserve">undertaking </w:t>
      </w:r>
      <w:r w:rsidR="00303703">
        <w:t xml:space="preserve">this research. Special thanks to </w:t>
      </w:r>
      <w:r w:rsidR="003B52B9">
        <w:t xml:space="preserve">Dr. </w:t>
      </w:r>
      <w:r w:rsidR="00303703">
        <w:t>David Childs</w:t>
      </w:r>
      <w:r w:rsidR="00A30B5B">
        <w:t xml:space="preserve"> for his </w:t>
      </w:r>
      <w:r w:rsidR="00F0327E">
        <w:t>priceless support and assistance</w:t>
      </w:r>
      <w:r w:rsidR="00782022">
        <w:t xml:space="preserve"> in the most </w:t>
      </w:r>
      <w:r w:rsidR="00B92994">
        <w:t>critical</w:t>
      </w:r>
      <w:r w:rsidR="00782022">
        <w:t xml:space="preserve"> time</w:t>
      </w:r>
      <w:r w:rsidR="00565BB3">
        <w:t>s</w:t>
      </w:r>
      <w:r w:rsidR="00F0327E">
        <w:t>.</w:t>
      </w:r>
      <w:r w:rsidR="00547981">
        <w:t xml:space="preserve"> Many thanks also to my colleagues and friends Omar Lopez and Haider Ali</w:t>
      </w:r>
      <w:r w:rsidR="00D72FA0">
        <w:t xml:space="preserve"> for their </w:t>
      </w:r>
      <w:r w:rsidR="00C5670C">
        <w:t>hearty</w:t>
      </w:r>
      <w:r w:rsidR="00D90E4B">
        <w:t xml:space="preserve"> help and assistance. </w:t>
      </w:r>
      <w:r w:rsidR="00202500">
        <w:t xml:space="preserve">Thanks to the National Council of Science and Technology (CONACYT) of Mexico for funding this research. Without its support, </w:t>
      </w:r>
      <w:r w:rsidR="004E1E52">
        <w:t>none of this</w:t>
      </w:r>
      <w:r w:rsidR="00202500">
        <w:t xml:space="preserve"> would have been possible.</w:t>
      </w:r>
    </w:p>
    <w:p w14:paraId="4DE8AAD7" w14:textId="77777777" w:rsidR="00981A79" w:rsidRDefault="00981A79" w:rsidP="009638DA"/>
    <w:p w14:paraId="71EED597" w14:textId="77777777" w:rsidR="00981A79" w:rsidRDefault="00E13C02" w:rsidP="009638DA">
      <w:r>
        <w:t xml:space="preserve">Thanks to my friends for being always a strong </w:t>
      </w:r>
      <w:r w:rsidR="00541E48">
        <w:t xml:space="preserve">pillar </w:t>
      </w:r>
      <w:r w:rsidR="0013412C">
        <w:t>for strengthen</w:t>
      </w:r>
      <w:r w:rsidR="00541E48">
        <w:t xml:space="preserve"> my </w:t>
      </w:r>
      <w:r w:rsidR="0013412C">
        <w:t>spirit</w:t>
      </w:r>
      <w:r w:rsidR="00541E48">
        <w:t>.</w:t>
      </w:r>
      <w:r w:rsidR="005C2987">
        <w:t xml:space="preserve"> Special t</w:t>
      </w:r>
      <w:r w:rsidR="0013412C">
        <w:t>hanks to Javo, Zu, Fer</w:t>
      </w:r>
      <w:r w:rsidR="005C2987">
        <w:t>, Luardo</w:t>
      </w:r>
      <w:r w:rsidR="0013412C">
        <w:t>, Antonio, Mariana, Charlotte, Mau</w:t>
      </w:r>
      <w:r w:rsidR="005C2987">
        <w:t>, Lalo, Omar</w:t>
      </w:r>
      <w:r w:rsidR="00AB62A7">
        <w:t xml:space="preserve"> and Steve.</w:t>
      </w:r>
    </w:p>
    <w:p w14:paraId="7284F9BD" w14:textId="77777777" w:rsidR="006B5BDA" w:rsidRDefault="006B5BDA" w:rsidP="009638DA"/>
    <w:p w14:paraId="726DB979" w14:textId="77777777" w:rsidR="006B5BDA" w:rsidRPr="009638DA" w:rsidRDefault="006B5BDA" w:rsidP="009638DA">
      <w:r>
        <w:t>Last and most important, to my wife</w:t>
      </w:r>
      <w:r w:rsidR="00774C17">
        <w:t xml:space="preserve"> who </w:t>
      </w:r>
      <w:r w:rsidR="0046209E">
        <w:t xml:space="preserve">has </w:t>
      </w:r>
      <w:r w:rsidR="009563B3">
        <w:t>patient</w:t>
      </w:r>
      <w:r w:rsidR="00A63119">
        <w:t>ly</w:t>
      </w:r>
      <w:r w:rsidR="00CB23AB">
        <w:t xml:space="preserve"> </w:t>
      </w:r>
      <w:r w:rsidR="00826682">
        <w:t>backed me up</w:t>
      </w:r>
      <w:r w:rsidR="00CB23AB">
        <w:t xml:space="preserve"> </w:t>
      </w:r>
      <w:r w:rsidR="006D5126">
        <w:t xml:space="preserve">along this </w:t>
      </w:r>
      <w:r w:rsidR="0046751B">
        <w:t xml:space="preserve">and every </w:t>
      </w:r>
      <w:r w:rsidR="006D5126">
        <w:t>journey</w:t>
      </w:r>
      <w:r w:rsidR="00392384">
        <w:t>,</w:t>
      </w:r>
      <w:r w:rsidR="00CB23AB">
        <w:t xml:space="preserve"> to my parents</w:t>
      </w:r>
      <w:r w:rsidR="00BF7441">
        <w:t xml:space="preserve"> who always </w:t>
      </w:r>
      <w:r w:rsidR="007A1191">
        <w:t xml:space="preserve">support and </w:t>
      </w:r>
      <w:r w:rsidR="005233D0">
        <w:t>encourage</w:t>
      </w:r>
      <w:r w:rsidR="00574509">
        <w:t xml:space="preserve"> </w:t>
      </w:r>
      <w:r w:rsidR="005233D0">
        <w:t>my</w:t>
      </w:r>
      <w:r w:rsidR="00574509">
        <w:t xml:space="preserve"> </w:t>
      </w:r>
      <w:r w:rsidR="005233D0">
        <w:t>endeavours</w:t>
      </w:r>
      <w:r w:rsidR="00392384">
        <w:t xml:space="preserve"> and</w:t>
      </w:r>
      <w:r w:rsidR="007A1191">
        <w:t xml:space="preserve"> to </w:t>
      </w:r>
      <w:r w:rsidR="00683D6E">
        <w:t>God</w:t>
      </w:r>
      <w:r w:rsidR="00BA6A9E">
        <w:t>,</w:t>
      </w:r>
      <w:r w:rsidR="002823A8">
        <w:t xml:space="preserve"> </w:t>
      </w:r>
      <w:r w:rsidR="00683D6E">
        <w:t>source of</w:t>
      </w:r>
      <w:r w:rsidR="002823A8">
        <w:t xml:space="preserve"> </w:t>
      </w:r>
      <w:r w:rsidR="00EF395B">
        <w:t>true</w:t>
      </w:r>
      <w:r w:rsidR="002823A8">
        <w:t xml:space="preserve"> knowledge and science</w:t>
      </w:r>
      <w:r w:rsidR="00EF395B">
        <w:t xml:space="preserve">, </w:t>
      </w:r>
      <w:r w:rsidR="000B7D53">
        <w:t xml:space="preserve">my </w:t>
      </w:r>
      <w:r w:rsidR="00332F5B">
        <w:t>deepest</w:t>
      </w:r>
      <w:r w:rsidR="000B7D53">
        <w:t xml:space="preserve"> </w:t>
      </w:r>
      <w:r w:rsidR="00207043">
        <w:t>gratitude</w:t>
      </w:r>
      <w:r w:rsidR="002823A8">
        <w:t>.</w:t>
      </w:r>
    </w:p>
    <w:p w14:paraId="767153DC" w14:textId="77777777" w:rsidR="00247B74" w:rsidRPr="00A13729" w:rsidRDefault="00447D81" w:rsidP="00A13729">
      <w:pPr>
        <w:pStyle w:val="Heading1"/>
        <w:jc w:val="both"/>
      </w:pPr>
      <w:r>
        <w:t xml:space="preserve"> </w:t>
      </w:r>
      <w:r w:rsidR="004C229F">
        <w:br w:type="page"/>
      </w:r>
    </w:p>
    <w:p w14:paraId="74AB1754" w14:textId="77777777" w:rsidR="00247B74" w:rsidRDefault="00247B74" w:rsidP="00247B74">
      <w:pPr>
        <w:pStyle w:val="Heading1"/>
        <w:jc w:val="center"/>
      </w:pPr>
      <w:bookmarkStart w:id="2" w:name="_Toc497898892"/>
      <w:r>
        <w:lastRenderedPageBreak/>
        <w:t>Nomenclature</w:t>
      </w:r>
      <w:bookmarkEnd w:id="2"/>
    </w:p>
    <w:p w14:paraId="62AAEDD2" w14:textId="77777777" w:rsidR="00247B74" w:rsidRDefault="00247B74" w:rsidP="00247B74"/>
    <w:p w14:paraId="4EEF7278" w14:textId="7B96BD5D" w:rsidR="00247B74" w:rsidRDefault="00113A0A" w:rsidP="00447D81">
      <w:pPr>
        <w:spacing w:line="360" w:lineRule="auto"/>
      </w:pPr>
      <w:r>
        <w:t>T</w:t>
      </w:r>
      <w:r w:rsidR="00022676">
        <w:tab/>
      </w:r>
      <w:r w:rsidR="00022676">
        <w:tab/>
      </w:r>
      <w:r w:rsidR="00022676">
        <w:tab/>
      </w:r>
      <w:r w:rsidR="00247B74">
        <w:t>Temperature</w:t>
      </w:r>
      <w:r w:rsidR="007E0B4F">
        <w:t xml:space="preserve"> (ºC</w:t>
      </w:r>
      <w:r w:rsidR="0060480A">
        <w:t>, K</w:t>
      </w:r>
      <w:r w:rsidR="007E0B4F">
        <w:t>)</w:t>
      </w:r>
    </w:p>
    <w:p w14:paraId="530748CC" w14:textId="6FC93EA6" w:rsidR="00247B74" w:rsidRDefault="00113A0A" w:rsidP="00447D81">
      <w:pPr>
        <w:spacing w:line="360" w:lineRule="auto"/>
      </w:pPr>
      <w:r>
        <w:t>A</w:t>
      </w:r>
      <w:r w:rsidR="00022676">
        <w:tab/>
      </w:r>
      <w:r w:rsidR="00022676">
        <w:tab/>
      </w:r>
      <w:r w:rsidR="00022676">
        <w:tab/>
      </w:r>
      <w:r w:rsidR="00247B74">
        <w:t>Absorption</w:t>
      </w:r>
      <w:r w:rsidR="007E0B4F">
        <w:t xml:space="preserve"> (%)</w:t>
      </w:r>
    </w:p>
    <w:p w14:paraId="5980A6D4" w14:textId="16755880" w:rsidR="00247B74" w:rsidRDefault="00113A0A" w:rsidP="00447D81">
      <w:pPr>
        <w:spacing w:line="360" w:lineRule="auto"/>
      </w:pPr>
      <w:r>
        <w:t>R</w:t>
      </w:r>
      <w:r w:rsidR="00022676">
        <w:tab/>
      </w:r>
      <w:r w:rsidR="00022676">
        <w:tab/>
      </w:r>
      <w:r w:rsidR="00022676">
        <w:tab/>
      </w:r>
      <w:r w:rsidR="00247B74">
        <w:t>Reflection</w:t>
      </w:r>
      <w:r w:rsidR="007E0B4F">
        <w:t xml:space="preserve"> (%)</w:t>
      </w:r>
    </w:p>
    <w:p w14:paraId="378D025C" w14:textId="2AF53639" w:rsidR="00247B74" w:rsidRDefault="00113A0A" w:rsidP="00447D81">
      <w:pPr>
        <w:spacing w:line="360" w:lineRule="auto"/>
      </w:pPr>
      <w:r>
        <w:t>r</w:t>
      </w:r>
      <w:r w:rsidR="00022676">
        <w:tab/>
      </w:r>
      <w:r w:rsidR="00022676">
        <w:tab/>
      </w:r>
      <w:r w:rsidR="00022676">
        <w:tab/>
      </w:r>
      <w:r w:rsidR="00247B74">
        <w:t>Radius</w:t>
      </w:r>
      <w:r w:rsidR="007E0B4F">
        <w:t xml:space="preserve"> (mm, µm)</w:t>
      </w:r>
    </w:p>
    <w:p w14:paraId="37A05A1D" w14:textId="1C3EA965" w:rsidR="00247B74" w:rsidRDefault="00113A0A" w:rsidP="00447D81">
      <w:pPr>
        <w:spacing w:line="360" w:lineRule="auto"/>
      </w:pPr>
      <w:r>
        <w:t>P</w:t>
      </w:r>
      <w:r w:rsidR="00022676">
        <w:tab/>
      </w:r>
      <w:r w:rsidR="00022676">
        <w:tab/>
      </w:r>
      <w:r w:rsidR="00022676">
        <w:tab/>
      </w:r>
      <w:r w:rsidR="00247B74">
        <w:t>Power</w:t>
      </w:r>
      <w:r w:rsidR="007E0B4F">
        <w:t xml:space="preserve"> (W)</w:t>
      </w:r>
    </w:p>
    <w:p w14:paraId="1DADEA72" w14:textId="7DD81410" w:rsidR="00247B74" w:rsidRDefault="00247B74" w:rsidP="00447D81">
      <w:pPr>
        <w:spacing w:line="360" w:lineRule="auto"/>
      </w:pPr>
      <w:r>
        <w:t>T</w:t>
      </w:r>
      <w:r>
        <w:rPr>
          <w:vertAlign w:val="subscript"/>
        </w:rPr>
        <w:t>S</w:t>
      </w:r>
      <w:r w:rsidR="00022676">
        <w:tab/>
      </w:r>
      <w:r w:rsidR="00022676">
        <w:tab/>
      </w:r>
      <w:r w:rsidR="00022676">
        <w:tab/>
      </w:r>
      <w:r>
        <w:t>Surface temperature</w:t>
      </w:r>
      <w:r w:rsidR="007E0B4F">
        <w:t xml:space="preserve"> (ºC</w:t>
      </w:r>
      <w:r w:rsidR="0060480A">
        <w:t>, K</w:t>
      </w:r>
      <w:r w:rsidR="007E0B4F">
        <w:t>)</w:t>
      </w:r>
    </w:p>
    <w:p w14:paraId="3407DE13" w14:textId="6586B33B" w:rsidR="00247B74" w:rsidRDefault="00247B74" w:rsidP="00447D81">
      <w:pPr>
        <w:spacing w:line="360" w:lineRule="auto"/>
      </w:pPr>
      <w:r>
        <w:t>T</w:t>
      </w:r>
      <w:r>
        <w:rPr>
          <w:vertAlign w:val="subscript"/>
        </w:rPr>
        <w:t>A</w:t>
      </w:r>
      <w:r w:rsidR="00022676">
        <w:rPr>
          <w:vertAlign w:val="subscript"/>
        </w:rPr>
        <w:tab/>
      </w:r>
      <w:r w:rsidR="00022676">
        <w:rPr>
          <w:vertAlign w:val="subscript"/>
        </w:rPr>
        <w:tab/>
      </w:r>
      <w:r w:rsidR="00022676">
        <w:rPr>
          <w:vertAlign w:val="subscript"/>
        </w:rPr>
        <w:tab/>
      </w:r>
      <w:r>
        <w:t>Ambient temperature</w:t>
      </w:r>
      <w:r w:rsidR="007E0B4F">
        <w:t xml:space="preserve"> (ºC</w:t>
      </w:r>
      <w:r w:rsidR="0060480A">
        <w:t>, K</w:t>
      </w:r>
      <w:r w:rsidR="007E0B4F">
        <w:t>)</w:t>
      </w:r>
    </w:p>
    <w:p w14:paraId="2CDF3D65" w14:textId="3EC7653E" w:rsidR="00247B74" w:rsidRPr="00676F21" w:rsidRDefault="00247B74" w:rsidP="00447D81">
      <w:pPr>
        <w:spacing w:line="360" w:lineRule="auto"/>
      </w:pPr>
      <w:r>
        <w:t>A</w:t>
      </w:r>
      <w:r>
        <w:rPr>
          <w:vertAlign w:val="subscript"/>
        </w:rPr>
        <w:t>H</w:t>
      </w:r>
      <w:r w:rsidR="0008169D">
        <w:tab/>
      </w:r>
      <w:r w:rsidR="0008169D">
        <w:tab/>
      </w:r>
      <w:r w:rsidR="0008169D">
        <w:tab/>
      </w:r>
      <w:r>
        <w:t>Area fraction</w:t>
      </w:r>
      <w:r w:rsidR="00676F21">
        <w:t xml:space="preserve"> (mm</w:t>
      </w:r>
      <w:r w:rsidR="00676F21">
        <w:rPr>
          <w:vertAlign w:val="superscript"/>
        </w:rPr>
        <w:t>2</w:t>
      </w:r>
      <w:r w:rsidR="00676F21">
        <w:t>)</w:t>
      </w:r>
    </w:p>
    <w:p w14:paraId="271285F7" w14:textId="7C561DB2" w:rsidR="00247B74" w:rsidRPr="00676F21" w:rsidRDefault="00247B74" w:rsidP="00447D81">
      <w:pPr>
        <w:spacing w:line="360" w:lineRule="auto"/>
      </w:pPr>
      <w:r>
        <w:t>I</w:t>
      </w:r>
      <w:r w:rsidR="00764238">
        <w:tab/>
      </w:r>
      <w:r w:rsidR="00764238">
        <w:tab/>
      </w:r>
      <w:r w:rsidR="00764238">
        <w:tab/>
      </w:r>
      <w:r>
        <w:t xml:space="preserve">Power intensity </w:t>
      </w:r>
      <w:r w:rsidR="00676F21">
        <w:t>(W/mm</w:t>
      </w:r>
      <w:r w:rsidR="00676F21">
        <w:rPr>
          <w:vertAlign w:val="superscript"/>
        </w:rPr>
        <w:t>2</w:t>
      </w:r>
      <w:r w:rsidR="00676F21">
        <w:t>)</w:t>
      </w:r>
    </w:p>
    <w:p w14:paraId="0CAA0D4E" w14:textId="247CF67D" w:rsidR="00247B74" w:rsidRPr="00676F21" w:rsidRDefault="00022676" w:rsidP="00447D81">
      <w:pPr>
        <w:spacing w:line="360" w:lineRule="auto"/>
      </w:pPr>
      <w:r>
        <w:t>A</w:t>
      </w:r>
      <w:r w:rsidR="00764238">
        <w:tab/>
      </w:r>
      <w:r w:rsidR="00764238">
        <w:tab/>
      </w:r>
      <w:r w:rsidR="00764238">
        <w:tab/>
      </w:r>
      <w:r w:rsidR="00247B74">
        <w:t>Area</w:t>
      </w:r>
      <w:r w:rsidR="00676F21">
        <w:t xml:space="preserve"> (mm</w:t>
      </w:r>
      <w:r w:rsidR="00676F21">
        <w:rPr>
          <w:vertAlign w:val="superscript"/>
        </w:rPr>
        <w:t>2</w:t>
      </w:r>
      <w:r w:rsidR="00676F21">
        <w:t>)</w:t>
      </w:r>
    </w:p>
    <w:p w14:paraId="72CD2221" w14:textId="6908E203" w:rsidR="00247B74" w:rsidRPr="0025750D" w:rsidRDefault="00247B74" w:rsidP="00447D81">
      <w:pPr>
        <w:spacing w:line="360" w:lineRule="auto"/>
      </w:pPr>
      <w:r>
        <w:t>d</w:t>
      </w:r>
      <w:r>
        <w:rPr>
          <w:vertAlign w:val="subscript"/>
        </w:rPr>
        <w:t>f</w:t>
      </w:r>
      <w:r w:rsidR="00764238">
        <w:tab/>
      </w:r>
      <w:r w:rsidR="00764238">
        <w:tab/>
      </w:r>
      <w:r w:rsidR="00764238">
        <w:tab/>
      </w:r>
      <w:r>
        <w:t>Focal diameter</w:t>
      </w:r>
      <w:r w:rsidR="00676F21">
        <w:t xml:space="preserve"> (mm)</w:t>
      </w:r>
    </w:p>
    <w:p w14:paraId="42A3400D" w14:textId="77777777" w:rsidR="00247B74" w:rsidRDefault="00247B74" w:rsidP="00447D81">
      <w:pPr>
        <w:spacing w:line="360" w:lineRule="auto"/>
        <w:rPr>
          <w:rFonts w:eastAsia="Calibri" w:cs="Calibri"/>
        </w:rPr>
      </w:pPr>
      <w:r>
        <w:rPr>
          <w:rFonts w:eastAsia="Calibri" w:cs="Calibri"/>
        </w:rPr>
        <w:t>M</w:t>
      </w:r>
      <w:r>
        <w:rPr>
          <w:rFonts w:eastAsia="Calibri" w:cs="Calibri"/>
          <w:vertAlign w:val="superscript"/>
        </w:rPr>
        <w:t>2</w:t>
      </w:r>
      <w:r w:rsidR="00764238">
        <w:rPr>
          <w:rFonts w:eastAsia="Calibri" w:cs="Calibri"/>
        </w:rPr>
        <w:tab/>
      </w:r>
      <w:r w:rsidR="00764238">
        <w:rPr>
          <w:rFonts w:eastAsia="Calibri" w:cs="Calibri"/>
        </w:rPr>
        <w:tab/>
      </w:r>
      <w:r w:rsidR="00764238">
        <w:rPr>
          <w:rFonts w:eastAsia="Calibri" w:cs="Calibri"/>
        </w:rPr>
        <w:tab/>
      </w:r>
      <w:r>
        <w:rPr>
          <w:rFonts w:eastAsia="Calibri" w:cs="Calibri"/>
        </w:rPr>
        <w:t>Beam quality factor</w:t>
      </w:r>
    </w:p>
    <w:p w14:paraId="0BDD1A80" w14:textId="0ECFF639" w:rsidR="00247B74" w:rsidRDefault="00247B74" w:rsidP="00447D81">
      <w:pPr>
        <w:spacing w:line="360" w:lineRule="auto"/>
        <w:rPr>
          <w:rFonts w:eastAsiaTheme="minorEastAsia"/>
        </w:rPr>
      </w:pPr>
      <m:oMath>
        <m:r>
          <w:rPr>
            <w:rFonts w:ascii="Cambria Math" w:hAnsi="Cambria Math"/>
          </w:rPr>
          <m:t>∅</m:t>
        </m:r>
      </m:oMath>
      <w:r w:rsidR="00764238">
        <w:rPr>
          <w:rFonts w:eastAsiaTheme="minorEastAsia"/>
        </w:rPr>
        <w:tab/>
      </w:r>
      <w:r w:rsidR="00764238">
        <w:rPr>
          <w:rFonts w:eastAsiaTheme="minorEastAsia"/>
        </w:rPr>
        <w:tab/>
      </w:r>
      <w:r w:rsidR="00764238">
        <w:rPr>
          <w:rFonts w:eastAsiaTheme="minorEastAsia"/>
        </w:rPr>
        <w:tab/>
      </w:r>
      <w:r>
        <w:rPr>
          <w:rFonts w:eastAsiaTheme="minorEastAsia"/>
        </w:rPr>
        <w:t>Unfocused beam diameter</w:t>
      </w:r>
      <w:r w:rsidR="00A860E9">
        <w:rPr>
          <w:rFonts w:eastAsiaTheme="minorEastAsia"/>
        </w:rPr>
        <w:t xml:space="preserve"> (mm)</w:t>
      </w:r>
    </w:p>
    <w:p w14:paraId="3C4E69EE" w14:textId="5B25A59F" w:rsidR="00247B74" w:rsidRPr="002A2AC4" w:rsidRDefault="00247B74" w:rsidP="00447D81">
      <w:pPr>
        <w:spacing w:line="360" w:lineRule="auto"/>
      </w:pPr>
      <w:r>
        <w:rPr>
          <w:rFonts w:eastAsiaTheme="minorEastAsia"/>
        </w:rPr>
        <w:t>f</w:t>
      </w:r>
      <w:r w:rsidR="00764238">
        <w:rPr>
          <w:rFonts w:eastAsiaTheme="minorEastAsia"/>
        </w:rPr>
        <w:tab/>
      </w:r>
      <w:r w:rsidR="00764238">
        <w:rPr>
          <w:rFonts w:eastAsiaTheme="minorEastAsia"/>
        </w:rPr>
        <w:tab/>
      </w:r>
      <w:r w:rsidR="00764238">
        <w:rPr>
          <w:rFonts w:eastAsiaTheme="minorEastAsia"/>
        </w:rPr>
        <w:tab/>
      </w:r>
      <w:r>
        <w:rPr>
          <w:rFonts w:eastAsiaTheme="minorEastAsia"/>
        </w:rPr>
        <w:t>Focal length</w:t>
      </w:r>
      <w:r w:rsidR="00A860E9">
        <w:rPr>
          <w:rFonts w:eastAsiaTheme="minorEastAsia"/>
        </w:rPr>
        <w:t xml:space="preserve"> (mm)</w:t>
      </w:r>
    </w:p>
    <w:p w14:paraId="6AB5FAE4" w14:textId="4759170C" w:rsidR="00247B74" w:rsidRDefault="00247B74" w:rsidP="00447D81">
      <w:pPr>
        <w:spacing w:line="360" w:lineRule="auto"/>
        <w:rPr>
          <w:rFonts w:eastAsiaTheme="minorEastAsia" w:cs="Calibri"/>
          <w:szCs w:val="22"/>
        </w:rPr>
      </w:pPr>
      <w:r>
        <w:t>k</w:t>
      </w:r>
      <w:r w:rsidR="00764238">
        <w:tab/>
      </w:r>
      <w:r w:rsidR="00764238">
        <w:tab/>
      </w:r>
      <w:r w:rsidR="00764238">
        <w:tab/>
      </w:r>
      <w:r>
        <w:rPr>
          <w:rFonts w:eastAsiaTheme="minorEastAsia" w:cs="Calibri"/>
          <w:szCs w:val="22"/>
        </w:rPr>
        <w:t>E</w:t>
      </w:r>
      <w:r w:rsidRPr="00015E1A">
        <w:rPr>
          <w:rFonts w:eastAsiaTheme="minorEastAsia" w:cs="Calibri"/>
          <w:szCs w:val="22"/>
        </w:rPr>
        <w:t>ffective thermal conductivity</w:t>
      </w:r>
      <w:r w:rsidR="00516148">
        <w:rPr>
          <w:rFonts w:eastAsiaTheme="minorEastAsia" w:cs="Calibri"/>
          <w:szCs w:val="22"/>
        </w:rPr>
        <w:t xml:space="preserve"> (W/m-K)</w:t>
      </w:r>
    </w:p>
    <w:p w14:paraId="6266F2EA" w14:textId="1C4E24DD" w:rsidR="00247B74" w:rsidRDefault="00247B74" w:rsidP="00447D81">
      <w:pPr>
        <w:spacing w:line="360" w:lineRule="auto"/>
        <w:rPr>
          <w:rFonts w:eastAsiaTheme="minorEastAsia" w:cs="Calibri"/>
          <w:szCs w:val="22"/>
        </w:rPr>
      </w:pPr>
      <w:r w:rsidRPr="00015E1A">
        <w:rPr>
          <w:rFonts w:eastAsiaTheme="minorEastAsia" w:cs="Calibri"/>
          <w:szCs w:val="22"/>
        </w:rPr>
        <w:t>k</w:t>
      </w:r>
      <w:r w:rsidRPr="00015E1A">
        <w:rPr>
          <w:rFonts w:eastAsiaTheme="minorEastAsia" w:cs="Calibri"/>
          <w:szCs w:val="22"/>
          <w:vertAlign w:val="subscript"/>
        </w:rPr>
        <w:t>g</w:t>
      </w:r>
      <w:r w:rsidR="00764238">
        <w:rPr>
          <w:rFonts w:eastAsiaTheme="minorEastAsia" w:cs="Calibri"/>
          <w:szCs w:val="22"/>
        </w:rPr>
        <w:tab/>
      </w:r>
      <w:r w:rsidR="00764238">
        <w:rPr>
          <w:rFonts w:eastAsiaTheme="minorEastAsia" w:cs="Calibri"/>
          <w:szCs w:val="22"/>
        </w:rPr>
        <w:tab/>
      </w:r>
      <w:r w:rsidR="00764238">
        <w:rPr>
          <w:rFonts w:eastAsiaTheme="minorEastAsia" w:cs="Calibri"/>
          <w:szCs w:val="22"/>
        </w:rPr>
        <w:tab/>
      </w:r>
      <w:r>
        <w:rPr>
          <w:rFonts w:eastAsiaTheme="minorEastAsia" w:cs="Calibri"/>
          <w:szCs w:val="22"/>
        </w:rPr>
        <w:t>T</w:t>
      </w:r>
      <w:r w:rsidRPr="00015E1A">
        <w:rPr>
          <w:rFonts w:eastAsiaTheme="minorEastAsia" w:cs="Calibri"/>
          <w:szCs w:val="22"/>
        </w:rPr>
        <w:t>hermal conductivity of the continuous gas phase</w:t>
      </w:r>
      <w:r w:rsidR="00516148">
        <w:rPr>
          <w:rFonts w:eastAsiaTheme="minorEastAsia" w:cs="Calibri"/>
          <w:szCs w:val="22"/>
        </w:rPr>
        <w:t xml:space="preserve"> (W/m-K)</w:t>
      </w:r>
    </w:p>
    <w:p w14:paraId="2281DF0A" w14:textId="129FE384" w:rsidR="00247B74" w:rsidRDefault="00247B74" w:rsidP="00447D81">
      <w:pPr>
        <w:spacing w:line="360" w:lineRule="auto"/>
        <w:rPr>
          <w:rFonts w:eastAsiaTheme="minorEastAsia" w:cs="Calibri"/>
          <w:szCs w:val="22"/>
        </w:rPr>
      </w:pPr>
      <w:r w:rsidRPr="00015E1A">
        <w:rPr>
          <w:rFonts w:eastAsiaTheme="minorEastAsia" w:cs="Calibri"/>
          <w:szCs w:val="22"/>
        </w:rPr>
        <w:t>k</w:t>
      </w:r>
      <w:r w:rsidRPr="00015E1A">
        <w:rPr>
          <w:rFonts w:eastAsiaTheme="minorEastAsia" w:cs="Calibri"/>
          <w:szCs w:val="22"/>
          <w:vertAlign w:val="subscript"/>
        </w:rPr>
        <w:t>s</w:t>
      </w:r>
      <w:r w:rsidR="00764238">
        <w:rPr>
          <w:rFonts w:eastAsiaTheme="minorEastAsia" w:cs="Calibri"/>
          <w:szCs w:val="22"/>
        </w:rPr>
        <w:tab/>
      </w:r>
      <w:r w:rsidR="00764238">
        <w:rPr>
          <w:rFonts w:eastAsiaTheme="minorEastAsia" w:cs="Calibri"/>
          <w:szCs w:val="22"/>
        </w:rPr>
        <w:tab/>
      </w:r>
      <w:r w:rsidR="00764238">
        <w:rPr>
          <w:rFonts w:eastAsiaTheme="minorEastAsia" w:cs="Calibri"/>
          <w:szCs w:val="22"/>
        </w:rPr>
        <w:tab/>
      </w:r>
      <w:r>
        <w:rPr>
          <w:rFonts w:eastAsiaTheme="minorEastAsia" w:cs="Calibri"/>
          <w:szCs w:val="22"/>
        </w:rPr>
        <w:t>T</w:t>
      </w:r>
      <w:r w:rsidRPr="00015E1A">
        <w:rPr>
          <w:rFonts w:eastAsiaTheme="minorEastAsia" w:cs="Calibri"/>
          <w:szCs w:val="22"/>
        </w:rPr>
        <w:t>hermal conductivity of the skeletal solid</w:t>
      </w:r>
      <w:r w:rsidR="00516148">
        <w:rPr>
          <w:rFonts w:eastAsiaTheme="minorEastAsia" w:cs="Calibri"/>
          <w:szCs w:val="22"/>
        </w:rPr>
        <w:t xml:space="preserve"> (W/m-K)</w:t>
      </w:r>
    </w:p>
    <w:p w14:paraId="6B5648EA" w14:textId="52099814" w:rsidR="00247B74" w:rsidRDefault="00247B74" w:rsidP="00447D81">
      <w:pPr>
        <w:spacing w:line="360" w:lineRule="auto"/>
        <w:rPr>
          <w:rFonts w:eastAsiaTheme="minorEastAsia" w:cs="Calibri"/>
          <w:szCs w:val="22"/>
        </w:rPr>
      </w:pPr>
      <w:r w:rsidRPr="00015E1A">
        <w:rPr>
          <w:rFonts w:eastAsiaTheme="minorEastAsia" w:cs="Calibri"/>
          <w:szCs w:val="22"/>
        </w:rPr>
        <w:t>k</w:t>
      </w:r>
      <w:r w:rsidRPr="00015E1A">
        <w:rPr>
          <w:rFonts w:eastAsiaTheme="minorEastAsia" w:cs="Calibri"/>
          <w:szCs w:val="22"/>
          <w:vertAlign w:val="subscript"/>
        </w:rPr>
        <w:t>R</w:t>
      </w:r>
      <w:r w:rsidR="00764238">
        <w:rPr>
          <w:rFonts w:eastAsiaTheme="minorEastAsia" w:cs="Calibri"/>
          <w:szCs w:val="22"/>
        </w:rPr>
        <w:tab/>
      </w:r>
      <w:r w:rsidR="00764238">
        <w:rPr>
          <w:rFonts w:eastAsiaTheme="minorEastAsia" w:cs="Calibri"/>
          <w:szCs w:val="22"/>
        </w:rPr>
        <w:tab/>
      </w:r>
      <w:r w:rsidR="00764238">
        <w:rPr>
          <w:rFonts w:eastAsiaTheme="minorEastAsia" w:cs="Calibri"/>
          <w:szCs w:val="22"/>
        </w:rPr>
        <w:tab/>
      </w:r>
      <w:r>
        <w:rPr>
          <w:rFonts w:eastAsiaTheme="minorEastAsia" w:cs="Calibri"/>
          <w:szCs w:val="22"/>
        </w:rPr>
        <w:t>C</w:t>
      </w:r>
      <w:r w:rsidRPr="00015E1A">
        <w:rPr>
          <w:rFonts w:eastAsiaTheme="minorEastAsia" w:cs="Calibri"/>
          <w:szCs w:val="22"/>
        </w:rPr>
        <w:t xml:space="preserve">onductivity </w:t>
      </w:r>
      <w:r>
        <w:rPr>
          <w:rFonts w:eastAsiaTheme="minorEastAsia" w:cs="Calibri"/>
          <w:szCs w:val="22"/>
        </w:rPr>
        <w:t>by thermal</w:t>
      </w:r>
      <w:r w:rsidRPr="00015E1A">
        <w:rPr>
          <w:rFonts w:eastAsiaTheme="minorEastAsia" w:cs="Calibri"/>
          <w:szCs w:val="22"/>
        </w:rPr>
        <w:t xml:space="preserve"> radiation</w:t>
      </w:r>
      <w:r w:rsidR="00516148">
        <w:rPr>
          <w:rFonts w:eastAsiaTheme="minorEastAsia" w:cs="Calibri"/>
          <w:szCs w:val="22"/>
        </w:rPr>
        <w:t xml:space="preserve"> (W/m-K)</w:t>
      </w:r>
    </w:p>
    <w:p w14:paraId="68382161" w14:textId="2FE75D72" w:rsidR="00247B74" w:rsidRDefault="00247B74" w:rsidP="00447D81">
      <w:pPr>
        <w:spacing w:line="360" w:lineRule="auto"/>
        <w:rPr>
          <w:rFonts w:eastAsiaTheme="minorEastAsia" w:cs="Calibri"/>
          <w:szCs w:val="22"/>
        </w:rPr>
      </w:pPr>
      <w:r w:rsidRPr="00015E1A">
        <w:rPr>
          <w:rFonts w:eastAsiaTheme="minorEastAsia" w:cs="Calibri"/>
          <w:szCs w:val="22"/>
        </w:rPr>
        <w:t>x</w:t>
      </w:r>
      <w:r w:rsidRPr="00015E1A">
        <w:rPr>
          <w:rFonts w:eastAsiaTheme="minorEastAsia" w:cs="Calibri"/>
          <w:szCs w:val="22"/>
          <w:vertAlign w:val="subscript"/>
        </w:rPr>
        <w:t>R</w:t>
      </w:r>
      <w:r w:rsidR="00764238">
        <w:rPr>
          <w:rFonts w:eastAsiaTheme="minorEastAsia" w:cs="Calibri"/>
          <w:szCs w:val="22"/>
        </w:rPr>
        <w:tab/>
      </w:r>
      <w:r w:rsidR="00764238">
        <w:rPr>
          <w:rFonts w:eastAsiaTheme="minorEastAsia" w:cs="Calibri"/>
          <w:szCs w:val="22"/>
        </w:rPr>
        <w:tab/>
      </w:r>
      <w:r w:rsidR="00764238">
        <w:rPr>
          <w:rFonts w:eastAsiaTheme="minorEastAsia" w:cs="Calibri"/>
          <w:szCs w:val="22"/>
        </w:rPr>
        <w:tab/>
      </w:r>
      <w:r>
        <w:rPr>
          <w:rFonts w:eastAsiaTheme="minorEastAsia" w:cs="Calibri"/>
          <w:szCs w:val="22"/>
        </w:rPr>
        <w:t>Effective length</w:t>
      </w:r>
      <w:r w:rsidR="00C31E8D">
        <w:rPr>
          <w:rFonts w:eastAsiaTheme="minorEastAsia" w:cs="Calibri"/>
          <w:szCs w:val="22"/>
        </w:rPr>
        <w:t xml:space="preserve"> (mm)</w:t>
      </w:r>
    </w:p>
    <w:p w14:paraId="4C65877D" w14:textId="59F89C3B" w:rsidR="00247B74" w:rsidRDefault="00247B74" w:rsidP="00447D81">
      <w:pPr>
        <w:spacing w:line="360" w:lineRule="auto"/>
        <w:rPr>
          <w:rFonts w:eastAsiaTheme="minorEastAsia" w:cs="Calibri"/>
          <w:szCs w:val="22"/>
        </w:rPr>
      </w:pPr>
      <w:r>
        <w:rPr>
          <w:rFonts w:eastAsiaTheme="minorEastAsia" w:cs="Calibri"/>
          <w:szCs w:val="22"/>
        </w:rPr>
        <w:t>V</w:t>
      </w:r>
      <w:r w:rsidR="001C7F08">
        <w:rPr>
          <w:rFonts w:eastAsiaTheme="minorEastAsia" w:cs="Calibri"/>
          <w:szCs w:val="22"/>
        </w:rPr>
        <w:tab/>
      </w:r>
      <w:r w:rsidR="001C7F08">
        <w:rPr>
          <w:rFonts w:eastAsiaTheme="minorEastAsia" w:cs="Calibri"/>
          <w:szCs w:val="22"/>
        </w:rPr>
        <w:tab/>
      </w:r>
      <w:r w:rsidR="001C7F08">
        <w:rPr>
          <w:rFonts w:eastAsiaTheme="minorEastAsia" w:cs="Calibri"/>
          <w:szCs w:val="22"/>
        </w:rPr>
        <w:tab/>
      </w:r>
      <w:r>
        <w:rPr>
          <w:rFonts w:eastAsiaTheme="minorEastAsia" w:cs="Calibri"/>
          <w:szCs w:val="22"/>
        </w:rPr>
        <w:t>Scanning velocity</w:t>
      </w:r>
      <w:r w:rsidR="00C31E8D">
        <w:rPr>
          <w:rFonts w:eastAsiaTheme="minorEastAsia" w:cs="Calibri"/>
          <w:szCs w:val="22"/>
        </w:rPr>
        <w:t xml:space="preserve"> (mm/s)</w:t>
      </w:r>
    </w:p>
    <w:p w14:paraId="50F55311" w14:textId="1EC578BF" w:rsidR="00247B74" w:rsidRDefault="00247B74" w:rsidP="00447D81">
      <w:pPr>
        <w:spacing w:line="360" w:lineRule="auto"/>
        <w:rPr>
          <w:rFonts w:eastAsiaTheme="minorEastAsia" w:cs="Calibri"/>
          <w:szCs w:val="22"/>
        </w:rPr>
      </w:pPr>
      <w:r>
        <w:rPr>
          <w:rFonts w:eastAsiaTheme="minorEastAsia" w:cs="Calibri"/>
          <w:szCs w:val="22"/>
        </w:rPr>
        <w:t>Ex</w:t>
      </w:r>
      <w:r w:rsidR="001C7F08">
        <w:rPr>
          <w:rFonts w:eastAsiaTheme="minorEastAsia" w:cs="Calibri"/>
          <w:szCs w:val="22"/>
        </w:rPr>
        <w:tab/>
      </w:r>
      <w:r w:rsidR="001C7F08">
        <w:rPr>
          <w:rFonts w:eastAsiaTheme="minorEastAsia" w:cs="Calibri"/>
          <w:szCs w:val="22"/>
        </w:rPr>
        <w:tab/>
      </w:r>
      <w:r w:rsidR="001C7F08">
        <w:rPr>
          <w:rFonts w:eastAsiaTheme="minorEastAsia" w:cs="Calibri"/>
          <w:szCs w:val="22"/>
        </w:rPr>
        <w:tab/>
      </w:r>
      <w:r>
        <w:rPr>
          <w:rFonts w:eastAsiaTheme="minorEastAsia" w:cs="Calibri"/>
          <w:szCs w:val="22"/>
        </w:rPr>
        <w:t>Exposure</w:t>
      </w:r>
      <w:r w:rsidR="00C31E8D">
        <w:rPr>
          <w:rFonts w:eastAsiaTheme="minorEastAsia" w:cs="Calibri"/>
          <w:szCs w:val="22"/>
        </w:rPr>
        <w:t xml:space="preserve"> (s)</w:t>
      </w:r>
    </w:p>
    <w:p w14:paraId="6E8086B8" w14:textId="58A318B4" w:rsidR="00247B74" w:rsidRDefault="00247B74" w:rsidP="00447D81">
      <w:pPr>
        <w:spacing w:line="360" w:lineRule="auto"/>
        <w:rPr>
          <w:rFonts w:eastAsiaTheme="minorEastAsia" w:cs="Calibri"/>
          <w:szCs w:val="22"/>
        </w:rPr>
      </w:pPr>
      <w:r>
        <w:rPr>
          <w:rFonts w:eastAsiaTheme="minorEastAsia" w:cs="Calibri"/>
          <w:szCs w:val="22"/>
        </w:rPr>
        <w:t>q</w:t>
      </w:r>
      <w:r>
        <w:rPr>
          <w:rFonts w:eastAsiaTheme="minorEastAsia" w:cs="Calibri"/>
          <w:szCs w:val="22"/>
          <w:vertAlign w:val="subscript"/>
        </w:rPr>
        <w:t>a</w:t>
      </w:r>
      <w:r w:rsidR="001C7F08">
        <w:rPr>
          <w:rFonts w:eastAsiaTheme="minorEastAsia" w:cs="Calibri"/>
          <w:szCs w:val="22"/>
        </w:rPr>
        <w:tab/>
      </w:r>
      <w:r w:rsidR="001C7F08">
        <w:rPr>
          <w:rFonts w:eastAsiaTheme="minorEastAsia" w:cs="Calibri"/>
          <w:szCs w:val="22"/>
        </w:rPr>
        <w:tab/>
      </w:r>
      <w:r w:rsidR="001C7F08">
        <w:rPr>
          <w:rFonts w:eastAsiaTheme="minorEastAsia" w:cs="Calibri"/>
          <w:szCs w:val="22"/>
        </w:rPr>
        <w:tab/>
      </w:r>
      <w:r>
        <w:rPr>
          <w:rFonts w:eastAsiaTheme="minorEastAsia" w:cs="Calibri"/>
          <w:szCs w:val="22"/>
        </w:rPr>
        <w:t>Energy absorbed</w:t>
      </w:r>
      <w:r w:rsidR="003857C5">
        <w:rPr>
          <w:rFonts w:eastAsiaTheme="minorEastAsia" w:cs="Calibri"/>
          <w:szCs w:val="22"/>
        </w:rPr>
        <w:t xml:space="preserve"> (J)</w:t>
      </w:r>
    </w:p>
    <w:p w14:paraId="53BD2EFD" w14:textId="6DC44A27" w:rsidR="00247B74" w:rsidRDefault="00247B74" w:rsidP="00447D81">
      <w:pPr>
        <w:spacing w:line="360" w:lineRule="auto"/>
        <w:rPr>
          <w:rFonts w:eastAsiaTheme="minorEastAsia" w:cs="Calibri"/>
          <w:szCs w:val="22"/>
        </w:rPr>
      </w:pPr>
      <w:r>
        <w:rPr>
          <w:rFonts w:eastAsiaTheme="minorEastAsia" w:cs="Calibri"/>
          <w:szCs w:val="22"/>
        </w:rPr>
        <w:t>q</w:t>
      </w:r>
      <w:r>
        <w:rPr>
          <w:rFonts w:eastAsiaTheme="minorEastAsia" w:cs="Calibri"/>
          <w:szCs w:val="22"/>
          <w:vertAlign w:val="subscript"/>
        </w:rPr>
        <w:t>i</w:t>
      </w:r>
      <w:r w:rsidR="001C7F08">
        <w:rPr>
          <w:rFonts w:eastAsiaTheme="minorEastAsia" w:cs="Calibri"/>
          <w:szCs w:val="22"/>
        </w:rPr>
        <w:tab/>
      </w:r>
      <w:r w:rsidR="001C7F08">
        <w:rPr>
          <w:rFonts w:eastAsiaTheme="minorEastAsia" w:cs="Calibri"/>
          <w:szCs w:val="22"/>
        </w:rPr>
        <w:tab/>
      </w:r>
      <w:r w:rsidR="001C7F08">
        <w:rPr>
          <w:rFonts w:eastAsiaTheme="minorEastAsia" w:cs="Calibri"/>
          <w:szCs w:val="22"/>
        </w:rPr>
        <w:tab/>
      </w:r>
      <w:r>
        <w:rPr>
          <w:rFonts w:eastAsiaTheme="minorEastAsia" w:cs="Calibri"/>
          <w:szCs w:val="22"/>
        </w:rPr>
        <w:t>Total energy emitted</w:t>
      </w:r>
      <w:r w:rsidR="003857C5">
        <w:rPr>
          <w:rFonts w:eastAsiaTheme="minorEastAsia" w:cs="Calibri"/>
          <w:szCs w:val="22"/>
        </w:rPr>
        <w:t xml:space="preserve"> (J)</w:t>
      </w:r>
    </w:p>
    <w:p w14:paraId="1BC07A5A" w14:textId="7724A020" w:rsidR="00247B74" w:rsidRDefault="00247B74" w:rsidP="00447D81">
      <w:pPr>
        <w:spacing w:line="360" w:lineRule="auto"/>
        <w:rPr>
          <w:rFonts w:eastAsiaTheme="minorEastAsia" w:cs="Calibri"/>
          <w:szCs w:val="22"/>
        </w:rPr>
      </w:pPr>
      <w:r>
        <w:rPr>
          <w:rFonts w:eastAsiaTheme="minorEastAsia" w:cs="Calibri"/>
          <w:szCs w:val="22"/>
        </w:rPr>
        <w:t>hv</w:t>
      </w:r>
      <w:r w:rsidR="001C7F08">
        <w:rPr>
          <w:rFonts w:eastAsiaTheme="minorEastAsia" w:cs="Calibri"/>
          <w:szCs w:val="22"/>
        </w:rPr>
        <w:tab/>
      </w:r>
      <w:r w:rsidR="001C7F08">
        <w:rPr>
          <w:rFonts w:eastAsiaTheme="minorEastAsia" w:cs="Calibri"/>
          <w:szCs w:val="22"/>
        </w:rPr>
        <w:tab/>
      </w:r>
      <w:r w:rsidR="001C7F08">
        <w:rPr>
          <w:rFonts w:eastAsiaTheme="minorEastAsia" w:cs="Calibri"/>
          <w:szCs w:val="22"/>
        </w:rPr>
        <w:tab/>
      </w:r>
      <w:r>
        <w:rPr>
          <w:rFonts w:eastAsiaTheme="minorEastAsia" w:cs="Calibri"/>
          <w:szCs w:val="22"/>
        </w:rPr>
        <w:t>Radiation</w:t>
      </w:r>
      <w:r w:rsidR="005D0CFA">
        <w:rPr>
          <w:rFonts w:eastAsiaTheme="minorEastAsia" w:cs="Calibri"/>
          <w:szCs w:val="22"/>
        </w:rPr>
        <w:t xml:space="preserve"> (J/s)</w:t>
      </w:r>
    </w:p>
    <w:p w14:paraId="28E4B0DE" w14:textId="294831BA" w:rsidR="00247B74" w:rsidRPr="008B461A" w:rsidRDefault="00247B74" w:rsidP="00447D81">
      <w:pPr>
        <w:spacing w:line="360" w:lineRule="auto"/>
        <w:rPr>
          <w:rFonts w:eastAsiaTheme="minorEastAsia" w:cs="Calibri"/>
          <w:szCs w:val="22"/>
        </w:rPr>
      </w:pPr>
      <w:r>
        <w:rPr>
          <w:rFonts w:eastAsiaTheme="minorEastAsia" w:cs="Calibri"/>
          <w:szCs w:val="22"/>
        </w:rPr>
        <w:t>E</w:t>
      </w:r>
      <w:r>
        <w:rPr>
          <w:rFonts w:eastAsiaTheme="minorEastAsia" w:cs="Calibri"/>
          <w:szCs w:val="22"/>
          <w:vertAlign w:val="subscript"/>
        </w:rPr>
        <w:t>f</w:t>
      </w:r>
      <w:r w:rsidR="00DC1571">
        <w:rPr>
          <w:rFonts w:eastAsiaTheme="minorEastAsia" w:cs="Calibri"/>
          <w:szCs w:val="22"/>
        </w:rPr>
        <w:tab/>
      </w:r>
      <w:r w:rsidR="00DC1571">
        <w:rPr>
          <w:rFonts w:eastAsiaTheme="minorEastAsia" w:cs="Calibri"/>
          <w:szCs w:val="22"/>
        </w:rPr>
        <w:tab/>
      </w:r>
      <w:r w:rsidR="00DC1571">
        <w:rPr>
          <w:rFonts w:eastAsiaTheme="minorEastAsia" w:cs="Calibri"/>
          <w:szCs w:val="22"/>
        </w:rPr>
        <w:tab/>
      </w:r>
      <w:r>
        <w:rPr>
          <w:rFonts w:eastAsiaTheme="minorEastAsia" w:cs="Calibri"/>
          <w:szCs w:val="22"/>
        </w:rPr>
        <w:t>Energy density factor</w:t>
      </w:r>
      <w:r w:rsidR="008B461A">
        <w:rPr>
          <w:rFonts w:eastAsiaTheme="minorEastAsia" w:cs="Calibri"/>
          <w:szCs w:val="22"/>
        </w:rPr>
        <w:t xml:space="preserve"> (W/mm</w:t>
      </w:r>
      <w:r w:rsidR="008B461A">
        <w:rPr>
          <w:rFonts w:eastAsiaTheme="minorEastAsia" w:cs="Calibri"/>
          <w:szCs w:val="22"/>
          <w:vertAlign w:val="superscript"/>
        </w:rPr>
        <w:t>2</w:t>
      </w:r>
      <w:r w:rsidR="008B461A">
        <w:rPr>
          <w:rFonts w:eastAsiaTheme="minorEastAsia" w:cs="Calibri"/>
          <w:szCs w:val="22"/>
        </w:rPr>
        <w:t>)</w:t>
      </w:r>
    </w:p>
    <w:p w14:paraId="0FC7FD27" w14:textId="51A87D1E" w:rsidR="00247B74" w:rsidRDefault="00247B74" w:rsidP="00447D81">
      <w:pPr>
        <w:spacing w:line="360" w:lineRule="auto"/>
        <w:rPr>
          <w:rFonts w:eastAsiaTheme="minorEastAsia" w:cs="Calibri"/>
          <w:szCs w:val="22"/>
        </w:rPr>
      </w:pPr>
      <w:r>
        <w:rPr>
          <w:rFonts w:eastAsiaTheme="minorEastAsia" w:cs="Calibri"/>
          <w:szCs w:val="22"/>
        </w:rPr>
        <w:t>PD1</w:t>
      </w:r>
      <w:r w:rsidR="00B8309F">
        <w:rPr>
          <w:rFonts w:eastAsiaTheme="minorEastAsia" w:cs="Calibri"/>
          <w:szCs w:val="22"/>
        </w:rPr>
        <w:tab/>
      </w:r>
      <w:r w:rsidR="00B8309F">
        <w:rPr>
          <w:rFonts w:eastAsiaTheme="minorEastAsia" w:cs="Calibri"/>
          <w:szCs w:val="22"/>
        </w:rPr>
        <w:tab/>
      </w:r>
      <w:r w:rsidR="00B8309F">
        <w:rPr>
          <w:rFonts w:eastAsiaTheme="minorEastAsia" w:cs="Calibri"/>
          <w:szCs w:val="22"/>
        </w:rPr>
        <w:tab/>
      </w:r>
      <w:r>
        <w:rPr>
          <w:rFonts w:eastAsiaTheme="minorEastAsia" w:cs="Calibri"/>
          <w:szCs w:val="22"/>
        </w:rPr>
        <w:t>Particle Diameter 1</w:t>
      </w:r>
      <w:r w:rsidR="008B461A">
        <w:rPr>
          <w:rFonts w:eastAsiaTheme="minorEastAsia" w:cs="Calibri"/>
          <w:szCs w:val="22"/>
        </w:rPr>
        <w:t xml:space="preserve"> (mm)</w:t>
      </w:r>
    </w:p>
    <w:p w14:paraId="06477D1D" w14:textId="47D4CBDA" w:rsidR="00247B74" w:rsidRDefault="00247B74" w:rsidP="00447D81">
      <w:pPr>
        <w:spacing w:line="360" w:lineRule="auto"/>
        <w:rPr>
          <w:rFonts w:eastAsiaTheme="minorEastAsia" w:cs="Calibri"/>
          <w:szCs w:val="22"/>
        </w:rPr>
      </w:pPr>
      <w:r>
        <w:rPr>
          <w:rFonts w:eastAsiaTheme="minorEastAsia" w:cs="Calibri"/>
          <w:szCs w:val="22"/>
        </w:rPr>
        <w:t>PD2</w:t>
      </w:r>
      <w:r w:rsidR="00B8309F">
        <w:rPr>
          <w:rFonts w:eastAsiaTheme="minorEastAsia" w:cs="Calibri"/>
          <w:szCs w:val="22"/>
        </w:rPr>
        <w:tab/>
      </w:r>
      <w:r w:rsidR="00B8309F">
        <w:rPr>
          <w:rFonts w:eastAsiaTheme="minorEastAsia" w:cs="Calibri"/>
          <w:szCs w:val="22"/>
        </w:rPr>
        <w:tab/>
      </w:r>
      <w:r w:rsidR="00B8309F">
        <w:rPr>
          <w:rFonts w:eastAsiaTheme="minorEastAsia" w:cs="Calibri"/>
          <w:szCs w:val="22"/>
        </w:rPr>
        <w:tab/>
      </w:r>
      <w:r>
        <w:rPr>
          <w:rFonts w:eastAsiaTheme="minorEastAsia" w:cs="Calibri"/>
          <w:szCs w:val="22"/>
        </w:rPr>
        <w:t>Particle Diameter 2</w:t>
      </w:r>
      <w:r w:rsidR="008B461A">
        <w:rPr>
          <w:rFonts w:eastAsiaTheme="minorEastAsia" w:cs="Calibri"/>
          <w:szCs w:val="22"/>
        </w:rPr>
        <w:t xml:space="preserve"> (mm)</w:t>
      </w:r>
    </w:p>
    <w:p w14:paraId="1D61D1E3" w14:textId="3B55B857" w:rsidR="00247B74" w:rsidRPr="005D0CFA" w:rsidRDefault="00AA1527" w:rsidP="00447D81">
      <w:pPr>
        <w:spacing w:line="360" w:lineRule="auto"/>
        <w:rPr>
          <w:rFonts w:eastAsiaTheme="minorEastAsia" w:cs="Times New Roman"/>
        </w:rPr>
      </w:pPr>
      <m:oMath>
        <m:sSub>
          <m:sSubPr>
            <m:ctrlPr>
              <w:rPr>
                <w:rFonts w:ascii="Cambria Math" w:eastAsiaTheme="minorEastAsia" w:hAnsi="Cambria Math" w:cs="Times New Roman"/>
              </w:rPr>
            </m:ctrlPr>
          </m:sSubPr>
          <m:e>
            <m:acc>
              <m:accPr>
                <m:chr m:val="⃗"/>
                <m:ctrlPr>
                  <w:rPr>
                    <w:rFonts w:ascii="Cambria Math" w:eastAsiaTheme="minorEastAsia" w:hAnsi="Cambria Math" w:cs="Times New Roman"/>
                  </w:rPr>
                </m:ctrlPr>
              </m:accPr>
              <m:e>
                <m:r>
                  <m:rPr>
                    <m:sty m:val="p"/>
                  </m:rPr>
                  <w:rPr>
                    <w:rFonts w:ascii="Cambria Math" w:eastAsiaTheme="minorEastAsia" w:hAnsi="Cambria Math" w:cs="Times New Roman"/>
                  </w:rPr>
                  <m:t>Q</m:t>
                </m:r>
              </m:e>
            </m:acc>
          </m:e>
          <m:sub>
            <m:r>
              <m:rPr>
                <m:sty m:val="p"/>
              </m:rPr>
              <w:rPr>
                <w:rFonts w:ascii="Cambria Math" w:eastAsiaTheme="minorEastAsia" w:hAnsi="Cambria Math" w:cs="Times New Roman"/>
              </w:rPr>
              <m:t>L</m:t>
            </m:r>
          </m:sub>
        </m:sSub>
      </m:oMath>
      <w:r w:rsidR="00B8309F">
        <w:rPr>
          <w:rFonts w:eastAsiaTheme="minorEastAsia" w:cs="Times New Roman"/>
        </w:rPr>
        <w:tab/>
      </w:r>
      <w:r w:rsidR="00B8309F">
        <w:rPr>
          <w:rFonts w:eastAsiaTheme="minorEastAsia" w:cs="Times New Roman"/>
        </w:rPr>
        <w:tab/>
      </w:r>
      <w:r w:rsidR="00B8309F">
        <w:rPr>
          <w:rFonts w:eastAsiaTheme="minorEastAsia" w:cs="Times New Roman"/>
        </w:rPr>
        <w:tab/>
      </w:r>
      <w:r w:rsidR="00247B74">
        <w:rPr>
          <w:rFonts w:eastAsiaTheme="minorEastAsia" w:cs="Times New Roman"/>
        </w:rPr>
        <w:t xml:space="preserve">Heat Flux Vector Heat Value </w:t>
      </w:r>
      <w:r w:rsidR="005D0CFA">
        <w:rPr>
          <w:rFonts w:eastAsiaTheme="minorEastAsia" w:cs="Times New Roman"/>
        </w:rPr>
        <w:t>(W/m</w:t>
      </w:r>
      <w:r w:rsidR="005D0CFA">
        <w:rPr>
          <w:rFonts w:eastAsiaTheme="minorEastAsia" w:cs="Times New Roman"/>
          <w:vertAlign w:val="superscript"/>
        </w:rPr>
        <w:t>2</w:t>
      </w:r>
      <w:r w:rsidR="005D0CFA">
        <w:rPr>
          <w:rFonts w:eastAsiaTheme="minorEastAsia" w:cs="Times New Roman"/>
        </w:rPr>
        <w:t>)</w:t>
      </w:r>
    </w:p>
    <w:p w14:paraId="4CBDBCEB" w14:textId="53E961B1" w:rsidR="00247B74" w:rsidRPr="00DF0297" w:rsidRDefault="00AA1527" w:rsidP="00447D81">
      <w:pPr>
        <w:spacing w:line="360" w:lineRule="auto"/>
        <w:rPr>
          <w:rFonts w:eastAsiaTheme="minorEastAsia" w:cs="Calibri"/>
        </w:rPr>
      </w:pPr>
      <m:oMath>
        <m:sSub>
          <m:sSubPr>
            <m:ctrlPr>
              <w:rPr>
                <w:rFonts w:ascii="Cambria Math" w:eastAsiaTheme="minorEastAsia" w:hAnsi="Cambria Math" w:cs="Times New Roman"/>
              </w:rPr>
            </m:ctrlPr>
          </m:sSubPr>
          <m:e>
            <m:acc>
              <m:accPr>
                <m:chr m:val="⃗"/>
                <m:ctrlPr>
                  <w:rPr>
                    <w:rFonts w:ascii="Cambria Math" w:eastAsiaTheme="minorEastAsia" w:hAnsi="Cambria Math" w:cs="Times New Roman"/>
                  </w:rPr>
                </m:ctrlPr>
              </m:accPr>
              <m:e>
                <m:r>
                  <m:rPr>
                    <m:sty m:val="p"/>
                  </m:rPr>
                  <w:rPr>
                    <w:rFonts w:ascii="Cambria Math" w:eastAsiaTheme="minorEastAsia" w:hAnsi="Cambria Math" w:cs="Times New Roman"/>
                  </w:rPr>
                  <m:t>Q</m:t>
                </m:r>
              </m:e>
            </m:acc>
          </m:e>
          <m:sub>
            <m:r>
              <m:rPr>
                <m:sty m:val="p"/>
              </m:rPr>
              <w:rPr>
                <w:rFonts w:ascii="Cambria Math" w:eastAsiaTheme="minorEastAsia" w:hAnsi="Cambria Math" w:cs="Times New Roman"/>
              </w:rPr>
              <m:t>CD</m:t>
            </m:r>
          </m:sub>
        </m:sSub>
      </m:oMath>
      <w:r w:rsidR="00B8309F">
        <w:rPr>
          <w:rFonts w:eastAsiaTheme="minorEastAsia" w:cs="Calibri"/>
        </w:rPr>
        <w:tab/>
      </w:r>
      <w:r w:rsidR="00B8309F">
        <w:rPr>
          <w:rFonts w:eastAsiaTheme="minorEastAsia" w:cs="Calibri"/>
        </w:rPr>
        <w:tab/>
      </w:r>
      <w:r w:rsidR="00B8309F">
        <w:rPr>
          <w:rFonts w:eastAsiaTheme="minorEastAsia" w:cs="Calibri"/>
        </w:rPr>
        <w:tab/>
      </w:r>
      <w:r w:rsidR="00247B74">
        <w:rPr>
          <w:rFonts w:eastAsiaTheme="minorEastAsia" w:cs="Times New Roman"/>
        </w:rPr>
        <w:t>Conduction</w:t>
      </w:r>
      <w:r w:rsidR="00247B74">
        <w:rPr>
          <w:rFonts w:eastAsiaTheme="minorEastAsia" w:cs="Calibri"/>
        </w:rPr>
        <w:t xml:space="preserve"> </w:t>
      </w:r>
      <w:r w:rsidR="00247B74">
        <w:rPr>
          <w:rFonts w:eastAsiaTheme="minorEastAsia" w:cs="Times New Roman"/>
        </w:rPr>
        <w:t xml:space="preserve">Vector Heat Value </w:t>
      </w:r>
      <w:r w:rsidR="005D0CFA">
        <w:rPr>
          <w:rFonts w:eastAsiaTheme="minorEastAsia" w:cs="Times New Roman"/>
        </w:rPr>
        <w:t>(W/m</w:t>
      </w:r>
      <w:r w:rsidR="005D0CFA">
        <w:rPr>
          <w:rFonts w:eastAsiaTheme="minorEastAsia" w:cs="Times New Roman"/>
          <w:vertAlign w:val="superscript"/>
        </w:rPr>
        <w:t>2</w:t>
      </w:r>
      <w:r w:rsidR="005D0CFA">
        <w:rPr>
          <w:rFonts w:eastAsiaTheme="minorEastAsia" w:cs="Times New Roman"/>
        </w:rPr>
        <w:t>)</w:t>
      </w:r>
    </w:p>
    <w:p w14:paraId="260559D7" w14:textId="628DB0CE" w:rsidR="00247B74" w:rsidRPr="00DF0297" w:rsidRDefault="00AA1527" w:rsidP="00447D81">
      <w:pPr>
        <w:spacing w:line="360" w:lineRule="auto"/>
        <w:rPr>
          <w:rFonts w:eastAsiaTheme="minorEastAsia" w:cs="Calibri"/>
        </w:rPr>
      </w:pPr>
      <m:oMath>
        <m:sSub>
          <m:sSubPr>
            <m:ctrlPr>
              <w:rPr>
                <w:rFonts w:ascii="Cambria Math" w:eastAsiaTheme="minorEastAsia" w:hAnsi="Cambria Math" w:cs="Times New Roman"/>
              </w:rPr>
            </m:ctrlPr>
          </m:sSubPr>
          <m:e>
            <m:acc>
              <m:accPr>
                <m:chr m:val="⃗"/>
                <m:ctrlPr>
                  <w:rPr>
                    <w:rFonts w:ascii="Cambria Math" w:eastAsiaTheme="minorEastAsia" w:hAnsi="Cambria Math" w:cs="Times New Roman"/>
                  </w:rPr>
                </m:ctrlPr>
              </m:accPr>
              <m:e>
                <m:r>
                  <m:rPr>
                    <m:sty m:val="p"/>
                  </m:rPr>
                  <w:rPr>
                    <w:rFonts w:ascii="Cambria Math" w:eastAsiaTheme="minorEastAsia" w:hAnsi="Cambria Math" w:cs="Times New Roman"/>
                  </w:rPr>
                  <m:t>Q</m:t>
                </m:r>
              </m:e>
            </m:acc>
          </m:e>
          <m:sub>
            <m:r>
              <m:rPr>
                <m:sty m:val="p"/>
              </m:rPr>
              <w:rPr>
                <w:rFonts w:ascii="Cambria Math" w:eastAsiaTheme="minorEastAsia" w:hAnsi="Cambria Math" w:cs="Times New Roman"/>
              </w:rPr>
              <m:t>CV</m:t>
            </m:r>
          </m:sub>
        </m:sSub>
      </m:oMath>
      <w:r w:rsidR="002E2C75">
        <w:rPr>
          <w:rFonts w:eastAsiaTheme="minorEastAsia" w:cs="Calibri"/>
        </w:rPr>
        <w:tab/>
      </w:r>
      <w:r w:rsidR="002E2C75">
        <w:rPr>
          <w:rFonts w:eastAsiaTheme="minorEastAsia" w:cs="Calibri"/>
        </w:rPr>
        <w:tab/>
      </w:r>
      <w:r w:rsidR="002E2C75">
        <w:rPr>
          <w:rFonts w:eastAsiaTheme="minorEastAsia" w:cs="Calibri"/>
        </w:rPr>
        <w:tab/>
      </w:r>
      <w:r w:rsidR="00247B74">
        <w:rPr>
          <w:rFonts w:eastAsiaTheme="minorEastAsia" w:cs="Times New Roman"/>
        </w:rPr>
        <w:t>Convection</w:t>
      </w:r>
      <w:r w:rsidR="00247B74">
        <w:rPr>
          <w:rFonts w:eastAsiaTheme="minorEastAsia" w:cs="Calibri"/>
        </w:rPr>
        <w:t xml:space="preserve"> </w:t>
      </w:r>
      <w:r w:rsidR="00247B74">
        <w:rPr>
          <w:rFonts w:eastAsiaTheme="minorEastAsia" w:cs="Times New Roman"/>
        </w:rPr>
        <w:t xml:space="preserve">Vector Heat Value </w:t>
      </w:r>
      <w:r w:rsidR="005D0CFA">
        <w:rPr>
          <w:rFonts w:eastAsiaTheme="minorEastAsia" w:cs="Times New Roman"/>
        </w:rPr>
        <w:t>(W/m</w:t>
      </w:r>
      <w:r w:rsidR="005D0CFA">
        <w:rPr>
          <w:rFonts w:eastAsiaTheme="minorEastAsia" w:cs="Times New Roman"/>
          <w:vertAlign w:val="superscript"/>
        </w:rPr>
        <w:t>2</w:t>
      </w:r>
      <w:r w:rsidR="005D0CFA">
        <w:rPr>
          <w:rFonts w:eastAsiaTheme="minorEastAsia" w:cs="Times New Roman"/>
        </w:rPr>
        <w:t>)</w:t>
      </w:r>
    </w:p>
    <w:p w14:paraId="3654581C" w14:textId="1AF705D2" w:rsidR="00247B74" w:rsidRDefault="00247B74" w:rsidP="00447D81">
      <w:pPr>
        <w:spacing w:line="360" w:lineRule="auto"/>
        <w:rPr>
          <w:rFonts w:eastAsiaTheme="minorEastAsia" w:cs="Calibri"/>
          <w:szCs w:val="22"/>
        </w:rPr>
      </w:pPr>
      <w:r>
        <w:rPr>
          <w:rFonts w:eastAsiaTheme="minorEastAsia" w:cs="Calibri"/>
          <w:szCs w:val="22"/>
        </w:rPr>
        <w:t>b</w:t>
      </w:r>
      <w:r w:rsidR="002E2C75">
        <w:rPr>
          <w:rFonts w:eastAsiaTheme="minorEastAsia" w:cs="Calibri"/>
          <w:szCs w:val="22"/>
        </w:rPr>
        <w:tab/>
      </w:r>
      <w:r w:rsidR="002E2C75">
        <w:rPr>
          <w:rFonts w:eastAsiaTheme="minorEastAsia" w:cs="Calibri"/>
          <w:szCs w:val="22"/>
        </w:rPr>
        <w:tab/>
      </w:r>
      <w:r w:rsidR="002E2C75">
        <w:rPr>
          <w:rFonts w:eastAsiaTheme="minorEastAsia" w:cs="Calibri"/>
          <w:szCs w:val="22"/>
        </w:rPr>
        <w:tab/>
      </w:r>
      <w:r>
        <w:rPr>
          <w:rFonts w:eastAsiaTheme="minorEastAsia" w:cs="Calibri"/>
          <w:szCs w:val="22"/>
        </w:rPr>
        <w:t>Base</w:t>
      </w:r>
      <w:r w:rsidR="00FA2E08">
        <w:rPr>
          <w:rFonts w:eastAsiaTheme="minorEastAsia" w:cs="Calibri"/>
          <w:szCs w:val="22"/>
        </w:rPr>
        <w:t xml:space="preserve"> (mm)</w:t>
      </w:r>
    </w:p>
    <w:p w14:paraId="5CC4FD31" w14:textId="11A71618" w:rsidR="00247B74" w:rsidRDefault="00247B74" w:rsidP="00447D81">
      <w:pPr>
        <w:spacing w:line="360" w:lineRule="auto"/>
        <w:rPr>
          <w:rFonts w:eastAsiaTheme="minorEastAsia" w:cs="Calibri"/>
          <w:szCs w:val="22"/>
        </w:rPr>
      </w:pPr>
      <w:r>
        <w:rPr>
          <w:rFonts w:eastAsiaTheme="minorEastAsia" w:cs="Calibri"/>
          <w:szCs w:val="22"/>
        </w:rPr>
        <w:t>h</w:t>
      </w:r>
      <w:r w:rsidR="002E2C75">
        <w:rPr>
          <w:rFonts w:eastAsiaTheme="minorEastAsia" w:cs="Calibri"/>
          <w:szCs w:val="22"/>
        </w:rPr>
        <w:tab/>
      </w:r>
      <w:r w:rsidR="002E2C75">
        <w:rPr>
          <w:rFonts w:eastAsiaTheme="minorEastAsia" w:cs="Calibri"/>
          <w:szCs w:val="22"/>
        </w:rPr>
        <w:tab/>
      </w:r>
      <w:r w:rsidR="002E2C75">
        <w:rPr>
          <w:rFonts w:eastAsiaTheme="minorEastAsia" w:cs="Calibri"/>
          <w:szCs w:val="22"/>
        </w:rPr>
        <w:tab/>
      </w:r>
      <w:r>
        <w:rPr>
          <w:rFonts w:eastAsiaTheme="minorEastAsia" w:cs="Calibri"/>
          <w:szCs w:val="22"/>
        </w:rPr>
        <w:t xml:space="preserve">Height </w:t>
      </w:r>
      <w:r w:rsidR="00FA2E08">
        <w:rPr>
          <w:rFonts w:eastAsiaTheme="minorEastAsia" w:cs="Calibri"/>
          <w:szCs w:val="22"/>
        </w:rPr>
        <w:t>(mm)</w:t>
      </w:r>
    </w:p>
    <w:p w14:paraId="7AB0462D" w14:textId="77777777" w:rsidR="00247B74" w:rsidRDefault="00247B74" w:rsidP="00447D81">
      <w:pPr>
        <w:spacing w:line="360" w:lineRule="auto"/>
        <w:rPr>
          <w:rFonts w:eastAsiaTheme="minorEastAsia"/>
        </w:rPr>
      </w:pPr>
      <w:r w:rsidRPr="00262EC6">
        <w:rPr>
          <w:rFonts w:eastAsiaTheme="minorEastAsia"/>
        </w:rPr>
        <w:t>c</w:t>
      </w:r>
      <w:r w:rsidRPr="00262EC6">
        <w:rPr>
          <w:rFonts w:eastAsiaTheme="minorEastAsia"/>
          <w:vertAlign w:val="subscript"/>
        </w:rPr>
        <w:t>f</w:t>
      </w:r>
      <w:r>
        <w:rPr>
          <w:rFonts w:eastAsiaTheme="minorEastAsia"/>
          <w:vertAlign w:val="subscript"/>
        </w:rPr>
        <w:t xml:space="preserve"> </w:t>
      </w:r>
      <w:r w:rsidR="002E2C75">
        <w:rPr>
          <w:rFonts w:eastAsiaTheme="minorEastAsia"/>
          <w:vertAlign w:val="subscript"/>
        </w:rPr>
        <w:tab/>
      </w:r>
      <w:r w:rsidR="002E2C75">
        <w:rPr>
          <w:rFonts w:eastAsiaTheme="minorEastAsia"/>
          <w:vertAlign w:val="subscript"/>
        </w:rPr>
        <w:tab/>
      </w:r>
      <w:r w:rsidR="002E2C75">
        <w:rPr>
          <w:rFonts w:eastAsiaTheme="minorEastAsia"/>
          <w:vertAlign w:val="subscript"/>
        </w:rPr>
        <w:tab/>
      </w:r>
      <w:r>
        <w:rPr>
          <w:rFonts w:eastAsiaTheme="minorEastAsia"/>
        </w:rPr>
        <w:t>Coefficient factor</w:t>
      </w:r>
    </w:p>
    <w:p w14:paraId="57812535" w14:textId="45C0014D" w:rsidR="00247B74" w:rsidRPr="002B2FF4" w:rsidRDefault="00247B74" w:rsidP="00447D81">
      <w:pPr>
        <w:spacing w:line="360" w:lineRule="auto"/>
        <w:rPr>
          <w:rFonts w:eastAsiaTheme="minorEastAsia" w:cs="Calibri"/>
        </w:rPr>
      </w:pPr>
      <w:r w:rsidRPr="00262EC6">
        <w:rPr>
          <w:rFonts w:eastAsiaTheme="minorEastAsia" w:cs="Calibri"/>
        </w:rPr>
        <w:t>I</w:t>
      </w:r>
      <w:r w:rsidRPr="00262EC6">
        <w:rPr>
          <w:rFonts w:eastAsiaTheme="minorEastAsia" w:cs="Calibri"/>
          <w:vertAlign w:val="subscript"/>
        </w:rPr>
        <w:t>r</w:t>
      </w:r>
      <w:r w:rsidR="002E2C75">
        <w:rPr>
          <w:rFonts w:eastAsiaTheme="minorEastAsia" w:cs="Calibri"/>
          <w:vertAlign w:val="subscript"/>
        </w:rPr>
        <w:tab/>
      </w:r>
      <w:r w:rsidR="002E2C75">
        <w:rPr>
          <w:rFonts w:eastAsiaTheme="minorEastAsia" w:cs="Calibri"/>
          <w:vertAlign w:val="subscript"/>
        </w:rPr>
        <w:tab/>
      </w:r>
      <w:r w:rsidR="002E2C75">
        <w:rPr>
          <w:rFonts w:eastAsiaTheme="minorEastAsia" w:cs="Calibri"/>
          <w:vertAlign w:val="subscript"/>
        </w:rPr>
        <w:tab/>
      </w:r>
      <w:r>
        <w:rPr>
          <w:rFonts w:eastAsiaTheme="minorEastAsia" w:cs="Calibri"/>
        </w:rPr>
        <w:t>Energy</w:t>
      </w:r>
      <w:r w:rsidRPr="00262EC6">
        <w:rPr>
          <w:rFonts w:eastAsiaTheme="minorEastAsia" w:cs="Calibri"/>
        </w:rPr>
        <w:t xml:space="preserve"> </w:t>
      </w:r>
      <w:r>
        <w:rPr>
          <w:rFonts w:eastAsiaTheme="minorEastAsia" w:cs="Calibri"/>
        </w:rPr>
        <w:t>density</w:t>
      </w:r>
      <w:r w:rsidRPr="00262EC6">
        <w:rPr>
          <w:rFonts w:eastAsiaTheme="minorEastAsia" w:cs="Calibri"/>
        </w:rPr>
        <w:t xml:space="preserve"> in the radial direction</w:t>
      </w:r>
      <w:r w:rsidR="005D0CFA">
        <w:rPr>
          <w:rFonts w:eastAsiaTheme="minorEastAsia" w:cs="Calibri"/>
        </w:rPr>
        <w:t xml:space="preserve"> </w:t>
      </w:r>
      <w:r w:rsidR="002B2FF4">
        <w:rPr>
          <w:rFonts w:eastAsiaTheme="minorEastAsia" w:cs="Calibri"/>
        </w:rPr>
        <w:t>(J/m</w:t>
      </w:r>
      <w:r w:rsidR="002B2FF4">
        <w:rPr>
          <w:rFonts w:eastAsiaTheme="minorEastAsia" w:cs="Calibri"/>
          <w:vertAlign w:val="superscript"/>
        </w:rPr>
        <w:t>3</w:t>
      </w:r>
      <w:r w:rsidR="002B2FF4">
        <w:rPr>
          <w:rFonts w:eastAsiaTheme="minorEastAsia" w:cs="Calibri"/>
        </w:rPr>
        <w:t>)</w:t>
      </w:r>
    </w:p>
    <w:p w14:paraId="107D3BA6" w14:textId="34DD0630" w:rsidR="00247B74" w:rsidRPr="005754DC" w:rsidRDefault="00AA1527" w:rsidP="00447D81">
      <w:pPr>
        <w:spacing w:line="360" w:lineRule="auto"/>
        <w:rPr>
          <w:rFonts w:eastAsiaTheme="minorEastAsia" w:cs="Calibri"/>
        </w:rPr>
      </w:pPr>
      <m:oMath>
        <m:sSub>
          <m:sSubPr>
            <m:ctrlPr>
              <w:rPr>
                <w:rFonts w:ascii="Cambria Math" w:eastAsiaTheme="minorEastAsia" w:hAnsi="Cambria Math"/>
              </w:rPr>
            </m:ctrlPr>
          </m:sSubPr>
          <m:e>
            <m:r>
              <m:rPr>
                <m:sty m:val="p"/>
              </m:rPr>
              <w:rPr>
                <w:rFonts w:ascii="Cambria Math" w:eastAsiaTheme="minorEastAsia" w:hAnsi="Cambria Math"/>
              </w:rPr>
              <m:t>I</m:t>
            </m:r>
          </m:e>
          <m:sub>
            <m:r>
              <m:rPr>
                <m:sty m:val="p"/>
              </m:rPr>
              <w:rPr>
                <w:rFonts w:ascii="Cambria Math" w:eastAsiaTheme="minorEastAsia" w:hAnsi="Cambria Math"/>
              </w:rPr>
              <m:t>z</m:t>
            </m:r>
          </m:sub>
        </m:sSub>
      </m:oMath>
      <w:r w:rsidR="002E2C75">
        <w:rPr>
          <w:rFonts w:eastAsiaTheme="minorEastAsia" w:cs="Calibri"/>
        </w:rPr>
        <w:tab/>
      </w:r>
      <w:r w:rsidR="002E2C75">
        <w:rPr>
          <w:rFonts w:eastAsiaTheme="minorEastAsia" w:cs="Calibri"/>
        </w:rPr>
        <w:tab/>
      </w:r>
      <w:r w:rsidR="002E2C75">
        <w:rPr>
          <w:rFonts w:eastAsiaTheme="minorEastAsia" w:cs="Calibri"/>
        </w:rPr>
        <w:tab/>
      </w:r>
      <w:r w:rsidR="00247B74">
        <w:rPr>
          <w:rFonts w:eastAsiaTheme="minorEastAsia" w:cs="Calibri"/>
        </w:rPr>
        <w:t>Energy density in the z-direction</w:t>
      </w:r>
      <w:r w:rsidR="002B2FF4">
        <w:rPr>
          <w:rFonts w:eastAsiaTheme="minorEastAsia" w:cs="Calibri"/>
        </w:rPr>
        <w:t xml:space="preserve"> (J/m</w:t>
      </w:r>
      <w:r w:rsidR="002B2FF4">
        <w:rPr>
          <w:rFonts w:eastAsiaTheme="minorEastAsia" w:cs="Calibri"/>
          <w:vertAlign w:val="superscript"/>
        </w:rPr>
        <w:t>3</w:t>
      </w:r>
      <w:r w:rsidR="002B2FF4">
        <w:rPr>
          <w:rFonts w:eastAsiaTheme="minorEastAsia" w:cs="Calibri"/>
        </w:rPr>
        <w:t>)</w:t>
      </w:r>
    </w:p>
    <w:p w14:paraId="2F65F72B" w14:textId="1E43409F" w:rsidR="00247B74" w:rsidRDefault="00AA1527" w:rsidP="00447D81">
      <w:pPr>
        <w:spacing w:line="360" w:lineRule="auto"/>
        <w:rPr>
          <w:rFonts w:eastAsiaTheme="minorEastAsia" w:cs="Calibri"/>
        </w:rPr>
      </w:pPr>
      <m:oMath>
        <m:sSub>
          <m:sSubPr>
            <m:ctrlPr>
              <w:rPr>
                <w:rFonts w:ascii="Cambria Math" w:eastAsiaTheme="minorEastAsia" w:hAnsi="Cambria Math" w:cs="Calibri"/>
              </w:rPr>
            </m:ctrlPr>
          </m:sSubPr>
          <m:e>
            <m:r>
              <m:rPr>
                <m:sty m:val="p"/>
              </m:rPr>
              <w:rPr>
                <w:rFonts w:ascii="Cambria Math" w:eastAsiaTheme="minorEastAsia" w:hAnsi="Cambria Math" w:cs="Calibri"/>
              </w:rPr>
              <m:t>q</m:t>
            </m:r>
          </m:e>
          <m:sub>
            <m:r>
              <m:rPr>
                <m:sty m:val="p"/>
              </m:rPr>
              <w:rPr>
                <w:rFonts w:ascii="Cambria Math" w:eastAsiaTheme="minorEastAsia" w:hAnsi="Cambria Math" w:cs="Calibri"/>
              </w:rPr>
              <m:t>mod prism</m:t>
            </m:r>
          </m:sub>
        </m:sSub>
      </m:oMath>
      <w:r w:rsidR="002E2C75">
        <w:rPr>
          <w:rFonts w:eastAsiaTheme="minorEastAsia" w:cs="Calibri"/>
        </w:rPr>
        <w:tab/>
      </w:r>
      <w:r w:rsidR="002E2C75">
        <w:rPr>
          <w:rFonts w:eastAsiaTheme="minorEastAsia" w:cs="Calibri"/>
        </w:rPr>
        <w:tab/>
      </w:r>
      <w:r w:rsidR="00247B74">
        <w:rPr>
          <w:rFonts w:eastAsiaTheme="minorEastAsia" w:cs="Calibri"/>
        </w:rPr>
        <w:t>Energy of modified prismatic model</w:t>
      </w:r>
      <w:r w:rsidR="002B2FF4">
        <w:rPr>
          <w:rFonts w:eastAsiaTheme="minorEastAsia" w:cs="Calibri"/>
        </w:rPr>
        <w:t xml:space="preserve"> (J)</w:t>
      </w:r>
    </w:p>
    <w:p w14:paraId="75C7F85F" w14:textId="0B709DE2" w:rsidR="00247B74" w:rsidRPr="002B2FF4" w:rsidRDefault="00AA1527" w:rsidP="00447D81">
      <w:pPr>
        <w:spacing w:line="360" w:lineRule="auto"/>
        <w:rPr>
          <w:rFonts w:eastAsiaTheme="minorEastAsia" w:cs="Calibri"/>
        </w:rPr>
      </w:pPr>
      <m:oMath>
        <m:acc>
          <m:accPr>
            <m:chr m:val="̇"/>
            <m:ctrlPr>
              <w:rPr>
                <w:rFonts w:ascii="Cambria Math" w:eastAsiaTheme="minorEastAsia" w:hAnsi="Cambria Math"/>
              </w:rPr>
            </m:ctrlPr>
          </m:accPr>
          <m:e>
            <m:r>
              <m:rPr>
                <m:sty m:val="p"/>
              </m:rPr>
              <w:rPr>
                <w:rFonts w:ascii="Cambria Math" w:eastAsiaTheme="minorEastAsia" w:hAnsi="Cambria Math"/>
              </w:rPr>
              <m:t>q</m:t>
            </m:r>
          </m:e>
        </m:acc>
      </m:oMath>
      <w:r w:rsidR="002E2C75">
        <w:rPr>
          <w:rFonts w:eastAsiaTheme="minorEastAsia" w:cs="Calibri"/>
        </w:rPr>
        <w:tab/>
      </w:r>
      <w:r w:rsidR="002E2C75">
        <w:rPr>
          <w:rFonts w:eastAsiaTheme="minorEastAsia" w:cs="Calibri"/>
        </w:rPr>
        <w:tab/>
      </w:r>
      <w:r w:rsidR="002E2C75">
        <w:rPr>
          <w:rFonts w:eastAsiaTheme="minorEastAsia" w:cs="Calibri"/>
        </w:rPr>
        <w:tab/>
      </w:r>
      <w:r w:rsidR="00247B74">
        <w:rPr>
          <w:rFonts w:eastAsiaTheme="minorEastAsia" w:cs="Calibri"/>
        </w:rPr>
        <w:t>Heat flux</w:t>
      </w:r>
      <w:r w:rsidR="002B2FF4">
        <w:rPr>
          <w:rFonts w:eastAsiaTheme="minorEastAsia" w:cs="Calibri"/>
        </w:rPr>
        <w:t xml:space="preserve"> (J/m</w:t>
      </w:r>
      <w:r w:rsidR="002B2FF4">
        <w:rPr>
          <w:rFonts w:eastAsiaTheme="minorEastAsia" w:cs="Calibri"/>
          <w:vertAlign w:val="superscript"/>
        </w:rPr>
        <w:t>3</w:t>
      </w:r>
      <w:r w:rsidR="002B2FF4">
        <w:rPr>
          <w:rFonts w:eastAsiaTheme="minorEastAsia" w:cs="Calibri"/>
        </w:rPr>
        <w:t>)</w:t>
      </w:r>
    </w:p>
    <w:p w14:paraId="67827884" w14:textId="0B968B7B" w:rsidR="00247B74" w:rsidRPr="00240113" w:rsidRDefault="004A4E41" w:rsidP="00447D81">
      <w:pPr>
        <w:spacing w:line="360" w:lineRule="auto"/>
        <w:rPr>
          <w:rFonts w:eastAsiaTheme="minorEastAsia" w:cs="Calibri"/>
          <w:szCs w:val="22"/>
        </w:rPr>
      </w:pPr>
      <w:r>
        <w:rPr>
          <w:rFonts w:eastAsiaTheme="minorEastAsia" w:cs="Calibri"/>
          <w:szCs w:val="22"/>
        </w:rPr>
        <w:t>NT</w:t>
      </w:r>
      <w:r>
        <w:rPr>
          <w:rFonts w:eastAsiaTheme="minorEastAsia" w:cs="Calibri"/>
          <w:szCs w:val="22"/>
        </w:rPr>
        <w:tab/>
      </w:r>
      <w:r>
        <w:rPr>
          <w:rFonts w:eastAsiaTheme="minorEastAsia" w:cs="Calibri"/>
          <w:szCs w:val="22"/>
        </w:rPr>
        <w:tab/>
      </w:r>
      <w:r>
        <w:rPr>
          <w:rFonts w:eastAsiaTheme="minorEastAsia" w:cs="Calibri"/>
          <w:szCs w:val="22"/>
        </w:rPr>
        <w:tab/>
      </w:r>
      <w:r w:rsidR="00240113">
        <w:rPr>
          <w:rFonts w:eastAsiaTheme="minorEastAsia" w:cs="Calibri"/>
          <w:szCs w:val="22"/>
        </w:rPr>
        <w:t>Nodal Temperature</w:t>
      </w:r>
      <w:r w:rsidR="00C35B62">
        <w:rPr>
          <w:rFonts w:eastAsiaTheme="minorEastAsia" w:cs="Calibri"/>
          <w:szCs w:val="22"/>
        </w:rPr>
        <w:t xml:space="preserve"> (ºC)</w:t>
      </w:r>
    </w:p>
    <w:p w14:paraId="1356561E" w14:textId="77777777" w:rsidR="00247B74" w:rsidRDefault="00247B74" w:rsidP="00447D81">
      <w:pPr>
        <w:spacing w:line="360" w:lineRule="auto"/>
      </w:pPr>
    </w:p>
    <w:p w14:paraId="72328188" w14:textId="4B72B9C8" w:rsidR="00247B74" w:rsidRDefault="00247B74" w:rsidP="00447D81">
      <w:pPr>
        <w:spacing w:line="360" w:lineRule="auto"/>
        <w:rPr>
          <w:rFonts w:eastAsia="Calibri" w:cs="Calibri"/>
        </w:rPr>
      </w:pPr>
      <w:r w:rsidRPr="00D1406D">
        <w:rPr>
          <w:rFonts w:eastAsia="Calibri" w:cs="Calibri"/>
          <w:lang w:val="el-GR"/>
        </w:rPr>
        <w:t>α</w:t>
      </w:r>
      <w:r w:rsidR="0063513F">
        <w:rPr>
          <w:rFonts w:eastAsia="Calibri" w:cs="Calibri"/>
          <w:lang w:val="el-GR"/>
        </w:rPr>
        <w:tab/>
      </w:r>
      <w:r w:rsidR="0063513F">
        <w:rPr>
          <w:rFonts w:eastAsia="Calibri" w:cs="Calibri"/>
          <w:lang w:val="el-GR"/>
        </w:rPr>
        <w:tab/>
      </w:r>
      <w:r w:rsidR="0063513F">
        <w:rPr>
          <w:rFonts w:eastAsia="Calibri" w:cs="Calibri"/>
          <w:lang w:val="el-GR"/>
        </w:rPr>
        <w:tab/>
      </w:r>
      <w:r w:rsidRPr="009E1C5B">
        <w:rPr>
          <w:rFonts w:eastAsia="Calibri" w:cs="Calibri"/>
        </w:rPr>
        <w:t>Absorption</w:t>
      </w:r>
      <w:r>
        <w:rPr>
          <w:rFonts w:eastAsia="Calibri" w:cs="Calibri"/>
        </w:rPr>
        <w:t xml:space="preserve"> coefficient</w:t>
      </w:r>
      <w:r w:rsidR="007A393C">
        <w:rPr>
          <w:rFonts w:eastAsia="Calibri" w:cs="Calibri"/>
        </w:rPr>
        <w:t xml:space="preserve"> </w:t>
      </w:r>
    </w:p>
    <w:p w14:paraId="16A026EF" w14:textId="4DF23435" w:rsidR="00247B74" w:rsidRDefault="00247B74" w:rsidP="00447D81">
      <w:pPr>
        <w:spacing w:line="360" w:lineRule="auto"/>
        <w:rPr>
          <w:rFonts w:eastAsia="Calibri" w:cs="Calibri"/>
        </w:rPr>
      </w:pPr>
      <w:r w:rsidRPr="00D1406D">
        <w:rPr>
          <w:rFonts w:eastAsia="Calibri" w:cs="Calibri"/>
          <w:lang w:val="el-GR"/>
        </w:rPr>
        <w:t>ε</w:t>
      </w:r>
      <w:r w:rsidR="0063513F">
        <w:rPr>
          <w:rFonts w:eastAsia="Calibri" w:cs="Calibri"/>
        </w:rPr>
        <w:tab/>
      </w:r>
      <w:r w:rsidR="0063513F">
        <w:rPr>
          <w:rFonts w:eastAsia="Calibri" w:cs="Calibri"/>
        </w:rPr>
        <w:tab/>
      </w:r>
      <w:r w:rsidR="0063513F">
        <w:rPr>
          <w:rFonts w:eastAsia="Calibri" w:cs="Calibri"/>
        </w:rPr>
        <w:tab/>
      </w:r>
      <w:r>
        <w:rPr>
          <w:rFonts w:eastAsia="Calibri" w:cs="Calibri"/>
        </w:rPr>
        <w:t>Emissivity</w:t>
      </w:r>
      <w:r w:rsidR="00E3529C">
        <w:rPr>
          <w:rFonts w:eastAsia="Calibri" w:cs="Calibri"/>
        </w:rPr>
        <w:t xml:space="preserve"> coefficient</w:t>
      </w:r>
    </w:p>
    <w:p w14:paraId="1902614A" w14:textId="5A00DE5A" w:rsidR="00247B74" w:rsidRDefault="00247B74" w:rsidP="00447D81">
      <w:pPr>
        <w:spacing w:line="360" w:lineRule="auto"/>
        <w:rPr>
          <w:rFonts w:eastAsiaTheme="minorEastAsia" w:cs="Calibri"/>
        </w:rPr>
      </w:pPr>
      <w:r w:rsidRPr="00E24E0D">
        <w:rPr>
          <w:rFonts w:eastAsia="Calibri" w:cs="Calibri"/>
        </w:rPr>
        <w:t>ε</w:t>
      </w:r>
      <w:r w:rsidRPr="00E24E0D">
        <w:rPr>
          <w:rFonts w:eastAsiaTheme="minorEastAsia" w:cs="Calibri"/>
          <w:vertAlign w:val="subscript"/>
        </w:rPr>
        <w:t>H</w:t>
      </w:r>
      <w:r w:rsidR="0063513F">
        <w:rPr>
          <w:rFonts w:eastAsiaTheme="minorEastAsia" w:cs="Calibri"/>
        </w:rPr>
        <w:tab/>
      </w:r>
      <w:r w:rsidR="0063513F">
        <w:rPr>
          <w:rFonts w:eastAsiaTheme="minorEastAsia" w:cs="Calibri"/>
        </w:rPr>
        <w:tab/>
      </w:r>
      <w:r w:rsidR="0063513F">
        <w:rPr>
          <w:rFonts w:eastAsiaTheme="minorEastAsia" w:cs="Calibri"/>
        </w:rPr>
        <w:tab/>
      </w:r>
      <w:r>
        <w:rPr>
          <w:rFonts w:eastAsiaTheme="minorEastAsia" w:cs="Calibri"/>
        </w:rPr>
        <w:t>Emissivity of the hole</w:t>
      </w:r>
    </w:p>
    <w:p w14:paraId="0B5B0BC8" w14:textId="4E3B97BB" w:rsidR="00247B74" w:rsidRPr="00C65706" w:rsidRDefault="00247B74" w:rsidP="00447D81">
      <w:pPr>
        <w:spacing w:line="360" w:lineRule="auto"/>
      </w:pPr>
      <w:r w:rsidRPr="00E24E0D">
        <w:rPr>
          <w:rFonts w:eastAsia="Calibri" w:cs="Calibri"/>
        </w:rPr>
        <w:t>ε</w:t>
      </w:r>
      <w:r>
        <w:rPr>
          <w:rFonts w:eastAsiaTheme="minorEastAsia" w:cs="Calibri"/>
          <w:vertAlign w:val="subscript"/>
        </w:rPr>
        <w:t>S</w:t>
      </w:r>
      <w:r w:rsidR="0063513F">
        <w:rPr>
          <w:rFonts w:eastAsiaTheme="minorEastAsia" w:cs="Calibri"/>
        </w:rPr>
        <w:tab/>
      </w:r>
      <w:r w:rsidR="0063513F">
        <w:rPr>
          <w:rFonts w:eastAsiaTheme="minorEastAsia" w:cs="Calibri"/>
        </w:rPr>
        <w:tab/>
      </w:r>
      <w:r w:rsidR="0063513F">
        <w:rPr>
          <w:rFonts w:eastAsiaTheme="minorEastAsia" w:cs="Calibri"/>
        </w:rPr>
        <w:tab/>
      </w:r>
      <w:r>
        <w:rPr>
          <w:rFonts w:eastAsiaTheme="minorEastAsia" w:cs="Calibri"/>
        </w:rPr>
        <w:t>Emissivity of the solid</w:t>
      </w:r>
    </w:p>
    <w:p w14:paraId="3EDFBE77" w14:textId="7B38700B" w:rsidR="00247B74" w:rsidRDefault="00247B74" w:rsidP="00447D81">
      <w:pPr>
        <w:spacing w:line="360" w:lineRule="auto"/>
        <w:rPr>
          <w:rFonts w:eastAsia="Calibri" w:cs="Calibri"/>
        </w:rPr>
      </w:pPr>
      <w:r w:rsidRPr="00015E1A">
        <w:rPr>
          <w:rFonts w:eastAsia="Calibri" w:cs="Calibri"/>
          <w:lang w:val="el-GR"/>
        </w:rPr>
        <w:t>γ</w:t>
      </w:r>
      <w:r w:rsidR="00E2143D">
        <w:rPr>
          <w:rFonts w:eastAsia="Calibri" w:cs="Calibri"/>
          <w:lang w:val="el-GR"/>
        </w:rPr>
        <w:tab/>
      </w:r>
      <w:r w:rsidR="00E2143D">
        <w:rPr>
          <w:rFonts w:eastAsia="Calibri" w:cs="Calibri"/>
          <w:lang w:val="el-GR"/>
        </w:rPr>
        <w:tab/>
      </w:r>
      <w:r w:rsidR="00E2143D">
        <w:rPr>
          <w:rFonts w:eastAsia="Calibri" w:cs="Calibri"/>
          <w:lang w:val="el-GR"/>
        </w:rPr>
        <w:tab/>
      </w:r>
      <w:r w:rsidRPr="00807EAD">
        <w:rPr>
          <w:rFonts w:eastAsia="Calibri" w:cs="Calibri"/>
        </w:rPr>
        <w:t>Surface tension</w:t>
      </w:r>
      <w:r w:rsidR="00447700">
        <w:rPr>
          <w:rFonts w:eastAsia="Calibri" w:cs="Calibri"/>
        </w:rPr>
        <w:t xml:space="preserve"> (N/m)</w:t>
      </w:r>
    </w:p>
    <w:p w14:paraId="289AA7A9" w14:textId="3F2F6316" w:rsidR="00247B74" w:rsidRDefault="00247B74" w:rsidP="00447D81">
      <w:pPr>
        <w:spacing w:line="360" w:lineRule="auto"/>
        <w:rPr>
          <w:rFonts w:eastAsia="Calibri" w:cs="Calibri"/>
        </w:rPr>
      </w:pPr>
      <w:r w:rsidRPr="00807EAD">
        <w:rPr>
          <w:rFonts w:eastAsia="Calibri" w:cs="Calibri"/>
        </w:rPr>
        <w:t>λ</w:t>
      </w:r>
      <w:r w:rsidR="00E2143D">
        <w:rPr>
          <w:rFonts w:eastAsia="Calibri" w:cs="Calibri"/>
        </w:rPr>
        <w:tab/>
      </w:r>
      <w:r w:rsidR="00E2143D">
        <w:rPr>
          <w:rFonts w:eastAsia="Calibri" w:cs="Calibri"/>
        </w:rPr>
        <w:tab/>
      </w:r>
      <w:r w:rsidR="00E2143D">
        <w:rPr>
          <w:rFonts w:eastAsia="Calibri" w:cs="Calibri"/>
        </w:rPr>
        <w:tab/>
      </w:r>
      <w:r w:rsidRPr="00807EAD">
        <w:rPr>
          <w:rFonts w:eastAsia="Calibri" w:cs="Calibri"/>
        </w:rPr>
        <w:t>Wavelength</w:t>
      </w:r>
      <w:r w:rsidR="00447700">
        <w:rPr>
          <w:rFonts w:eastAsia="Calibri" w:cs="Calibri"/>
        </w:rPr>
        <w:t xml:space="preserve"> (nm)</w:t>
      </w:r>
    </w:p>
    <w:p w14:paraId="501EBC5C" w14:textId="547C017F" w:rsidR="00247B74" w:rsidRPr="00447700" w:rsidRDefault="00247B74" w:rsidP="00447D81">
      <w:pPr>
        <w:spacing w:line="360" w:lineRule="auto"/>
        <w:rPr>
          <w:rFonts w:eastAsia="Calibri" w:cs="Calibri"/>
        </w:rPr>
      </w:pPr>
      <w:r w:rsidRPr="00D1406D">
        <w:rPr>
          <w:rFonts w:eastAsia="Calibri" w:cs="Calibri"/>
          <w:lang w:val="el-GR"/>
        </w:rPr>
        <w:t>σ</w:t>
      </w:r>
      <w:r>
        <w:rPr>
          <w:rFonts w:eastAsia="Calibri" w:cs="Calibri"/>
        </w:rPr>
        <w:t xml:space="preserve"> </w:t>
      </w:r>
      <w:r w:rsidR="00174FBC">
        <w:rPr>
          <w:rFonts w:eastAsia="Calibri" w:cs="Calibri"/>
        </w:rPr>
        <w:tab/>
      </w:r>
      <w:r w:rsidR="00174FBC">
        <w:rPr>
          <w:rFonts w:eastAsia="Calibri" w:cs="Calibri"/>
        </w:rPr>
        <w:tab/>
      </w:r>
      <w:r w:rsidR="00174FBC">
        <w:rPr>
          <w:rFonts w:eastAsia="Calibri" w:cs="Calibri"/>
        </w:rPr>
        <w:tab/>
      </w:r>
      <w:r w:rsidRPr="00D1406D">
        <w:rPr>
          <w:rFonts w:cs="Calibri"/>
        </w:rPr>
        <w:t>Stefan-Boltzmann constant</w:t>
      </w:r>
      <w:r w:rsidR="00447700">
        <w:rPr>
          <w:rFonts w:cs="Calibri"/>
        </w:rPr>
        <w:t xml:space="preserve"> (W/m</w:t>
      </w:r>
      <w:r w:rsidR="00447700">
        <w:rPr>
          <w:rFonts w:cs="Calibri"/>
          <w:vertAlign w:val="superscript"/>
        </w:rPr>
        <w:t>2</w:t>
      </w:r>
      <w:r w:rsidR="00447700">
        <w:rPr>
          <w:rFonts w:cs="Calibri"/>
        </w:rPr>
        <w:t>K</w:t>
      </w:r>
      <w:r w:rsidR="00447700">
        <w:rPr>
          <w:rFonts w:cs="Calibri"/>
          <w:vertAlign w:val="superscript"/>
        </w:rPr>
        <w:t>4</w:t>
      </w:r>
      <w:r w:rsidR="00447700">
        <w:rPr>
          <w:rFonts w:cs="Calibri"/>
        </w:rPr>
        <w:t>)</w:t>
      </w:r>
    </w:p>
    <w:p w14:paraId="462CF794" w14:textId="77777777" w:rsidR="00247B74" w:rsidRDefault="00247B74" w:rsidP="00447D81">
      <w:pPr>
        <w:spacing w:line="360" w:lineRule="auto"/>
        <w:rPr>
          <w:rFonts w:eastAsia="Calibri" w:cs="Calibri"/>
          <w:szCs w:val="20"/>
        </w:rPr>
      </w:pPr>
      <m:oMath>
        <m:r>
          <m:rPr>
            <m:sty m:val="p"/>
          </m:rPr>
          <w:rPr>
            <w:rFonts w:ascii="Cambria Math" w:hAnsi="Cambria Math"/>
            <w:szCs w:val="20"/>
          </w:rPr>
          <m:t>φ</m:t>
        </m:r>
      </m:oMath>
      <w:r>
        <w:rPr>
          <w:rFonts w:eastAsia="Calibri" w:cs="Calibri"/>
          <w:szCs w:val="20"/>
        </w:rPr>
        <w:t xml:space="preserve"> </w:t>
      </w:r>
      <w:r w:rsidR="00174FBC">
        <w:rPr>
          <w:rFonts w:eastAsia="Calibri" w:cs="Calibri"/>
          <w:szCs w:val="20"/>
        </w:rPr>
        <w:tab/>
      </w:r>
      <w:r w:rsidR="00174FBC">
        <w:rPr>
          <w:rFonts w:eastAsia="Calibri" w:cs="Calibri"/>
          <w:szCs w:val="20"/>
        </w:rPr>
        <w:tab/>
      </w:r>
      <w:r w:rsidR="00174FBC">
        <w:rPr>
          <w:rFonts w:eastAsia="Calibri" w:cs="Calibri"/>
          <w:szCs w:val="20"/>
        </w:rPr>
        <w:tab/>
      </w:r>
      <w:r>
        <w:rPr>
          <w:rFonts w:eastAsia="Calibri" w:cs="Calibri"/>
          <w:szCs w:val="20"/>
        </w:rPr>
        <w:t>Fractional porosity</w:t>
      </w:r>
    </w:p>
    <w:p w14:paraId="4622C0A8" w14:textId="77777777" w:rsidR="00247B74" w:rsidRDefault="00247B74" w:rsidP="00447D81">
      <w:pPr>
        <w:spacing w:line="360" w:lineRule="auto"/>
        <w:rPr>
          <w:rFonts w:eastAsiaTheme="minorEastAsia" w:cs="Calibri"/>
          <w:szCs w:val="22"/>
        </w:rPr>
      </w:pPr>
      <w:r w:rsidRPr="00015E1A">
        <w:rPr>
          <w:rFonts w:eastAsiaTheme="minorEastAsia" w:cs="Calibri"/>
          <w:szCs w:val="22"/>
        </w:rPr>
        <w:t>ø</w:t>
      </w:r>
      <w:r>
        <w:rPr>
          <w:rFonts w:eastAsiaTheme="minorEastAsia" w:cs="Calibri"/>
          <w:szCs w:val="22"/>
        </w:rPr>
        <w:t xml:space="preserve"> </w:t>
      </w:r>
      <w:r w:rsidR="00174FBC">
        <w:rPr>
          <w:rFonts w:eastAsiaTheme="minorEastAsia" w:cs="Calibri"/>
          <w:szCs w:val="22"/>
        </w:rPr>
        <w:tab/>
      </w:r>
      <w:r w:rsidR="00174FBC">
        <w:rPr>
          <w:rFonts w:eastAsiaTheme="minorEastAsia" w:cs="Calibri"/>
          <w:szCs w:val="22"/>
        </w:rPr>
        <w:tab/>
      </w:r>
      <w:r w:rsidR="00174FBC">
        <w:rPr>
          <w:rFonts w:eastAsiaTheme="minorEastAsia" w:cs="Calibri"/>
          <w:szCs w:val="22"/>
        </w:rPr>
        <w:tab/>
      </w:r>
      <w:r>
        <w:rPr>
          <w:rFonts w:eastAsiaTheme="minorEastAsia" w:cs="Calibri"/>
          <w:szCs w:val="22"/>
        </w:rPr>
        <w:t>F</w:t>
      </w:r>
      <w:r w:rsidRPr="00015E1A">
        <w:rPr>
          <w:rFonts w:eastAsiaTheme="minorEastAsia" w:cs="Calibri"/>
          <w:szCs w:val="22"/>
        </w:rPr>
        <w:t xml:space="preserve">lattened surface fraction </w:t>
      </w:r>
    </w:p>
    <w:p w14:paraId="3E45C958" w14:textId="77777777" w:rsidR="00247B74" w:rsidRDefault="00247B74" w:rsidP="00447D81">
      <w:pPr>
        <w:spacing w:line="360" w:lineRule="auto"/>
        <w:rPr>
          <w:rFonts w:eastAsiaTheme="minorEastAsia" w:cs="Calibri"/>
          <w:szCs w:val="22"/>
        </w:rPr>
      </w:pPr>
      <w:r>
        <w:rPr>
          <w:rFonts w:eastAsiaTheme="minorEastAsia" w:cs="Calibri"/>
          <w:szCs w:val="22"/>
        </w:rPr>
        <w:t xml:space="preserve">B </w:t>
      </w:r>
      <w:r w:rsidR="00174FBC">
        <w:rPr>
          <w:rFonts w:eastAsiaTheme="minorEastAsia" w:cs="Calibri"/>
          <w:szCs w:val="22"/>
        </w:rPr>
        <w:tab/>
      </w:r>
      <w:r w:rsidR="00174FBC">
        <w:rPr>
          <w:rFonts w:eastAsiaTheme="minorEastAsia" w:cs="Calibri"/>
          <w:szCs w:val="22"/>
        </w:rPr>
        <w:tab/>
      </w:r>
      <w:r w:rsidR="00174FBC">
        <w:rPr>
          <w:rFonts w:eastAsiaTheme="minorEastAsia" w:cs="Calibri"/>
          <w:szCs w:val="22"/>
        </w:rPr>
        <w:tab/>
      </w:r>
      <w:r>
        <w:rPr>
          <w:rFonts w:eastAsiaTheme="minorEastAsia" w:cs="Calibri"/>
          <w:szCs w:val="22"/>
        </w:rPr>
        <w:t>D</w:t>
      </w:r>
      <w:r w:rsidRPr="00015E1A">
        <w:rPr>
          <w:rFonts w:eastAsiaTheme="minorEastAsia" w:cs="Calibri"/>
          <w:szCs w:val="22"/>
        </w:rPr>
        <w:t>eformation parameter of the particle</w:t>
      </w:r>
    </w:p>
    <w:p w14:paraId="164A066B" w14:textId="77777777" w:rsidR="00247B74" w:rsidRDefault="00247B74" w:rsidP="00447D81">
      <w:pPr>
        <w:spacing w:line="360" w:lineRule="auto"/>
        <w:rPr>
          <w:rFonts w:cs="Calibri"/>
        </w:rPr>
      </w:pPr>
      <w:r w:rsidRPr="00015E1A">
        <w:rPr>
          <w:rFonts w:eastAsia="Calibri" w:cs="Calibri"/>
          <w:lang w:val="el-GR"/>
        </w:rPr>
        <w:t>η</w:t>
      </w:r>
      <w:r w:rsidRPr="00015E1A">
        <w:rPr>
          <w:rFonts w:cs="Calibri"/>
          <w:vertAlign w:val="subscript"/>
        </w:rPr>
        <w:t>g</w:t>
      </w:r>
      <w:r w:rsidR="00174FBC">
        <w:rPr>
          <w:rFonts w:cs="Calibri"/>
        </w:rPr>
        <w:tab/>
      </w:r>
      <w:r w:rsidR="00174FBC">
        <w:rPr>
          <w:rFonts w:cs="Calibri"/>
        </w:rPr>
        <w:tab/>
      </w:r>
      <w:r w:rsidR="00174FBC">
        <w:rPr>
          <w:rFonts w:cs="Calibri"/>
        </w:rPr>
        <w:tab/>
      </w:r>
      <w:r>
        <w:rPr>
          <w:rFonts w:cs="Calibri"/>
        </w:rPr>
        <w:t>Laser generator efficiency</w:t>
      </w:r>
    </w:p>
    <w:p w14:paraId="30E4FB5B" w14:textId="77777777" w:rsidR="00247B74" w:rsidRDefault="00247B74" w:rsidP="00447D81">
      <w:pPr>
        <w:spacing w:line="360" w:lineRule="auto"/>
        <w:rPr>
          <w:rFonts w:cs="Calibri"/>
        </w:rPr>
      </w:pPr>
      <w:r w:rsidRPr="00015E1A">
        <w:rPr>
          <w:rFonts w:eastAsia="Calibri" w:cs="Calibri"/>
          <w:lang w:val="el-GR"/>
        </w:rPr>
        <w:t>η</w:t>
      </w:r>
      <w:r w:rsidRPr="00015E1A">
        <w:rPr>
          <w:rFonts w:cs="Calibri"/>
          <w:vertAlign w:val="subscript"/>
        </w:rPr>
        <w:t>th</w:t>
      </w:r>
      <w:r w:rsidR="00174FBC">
        <w:rPr>
          <w:rFonts w:cs="Calibri"/>
        </w:rPr>
        <w:tab/>
      </w:r>
      <w:r w:rsidR="00174FBC">
        <w:rPr>
          <w:rFonts w:cs="Calibri"/>
        </w:rPr>
        <w:tab/>
      </w:r>
      <w:r w:rsidR="00174FBC">
        <w:rPr>
          <w:rFonts w:cs="Calibri"/>
        </w:rPr>
        <w:tab/>
      </w:r>
      <w:r>
        <w:rPr>
          <w:rFonts w:cs="Calibri"/>
        </w:rPr>
        <w:t>Heat transfer efficiency</w:t>
      </w:r>
    </w:p>
    <w:p w14:paraId="5B8BACA5" w14:textId="65F46E6D" w:rsidR="00247B74" w:rsidRDefault="00247B74" w:rsidP="00447D81">
      <w:pPr>
        <w:spacing w:line="360" w:lineRule="auto"/>
        <w:rPr>
          <w:rFonts w:eastAsia="Calibri" w:cs="Calibri"/>
        </w:rPr>
      </w:pPr>
      <m:oMath>
        <m:r>
          <m:rPr>
            <m:sty m:val="p"/>
          </m:rPr>
          <w:rPr>
            <w:rFonts w:ascii="Cambria Math" w:hAnsi="Cambria Math" w:cs="Calibri"/>
            <w:lang w:val="el-GR"/>
          </w:rPr>
          <m:t>Θ</m:t>
        </m:r>
      </m:oMath>
      <w:r w:rsidR="00174FBC">
        <w:rPr>
          <w:rFonts w:eastAsia="Calibri" w:cs="Calibri"/>
          <w:lang w:val="el-GR"/>
        </w:rPr>
        <w:tab/>
      </w:r>
      <w:r w:rsidR="00174FBC">
        <w:rPr>
          <w:rFonts w:eastAsia="Calibri" w:cs="Calibri"/>
          <w:lang w:val="el-GR"/>
        </w:rPr>
        <w:tab/>
      </w:r>
      <w:r w:rsidR="00174FBC">
        <w:rPr>
          <w:rFonts w:eastAsia="Calibri" w:cs="Calibri"/>
          <w:lang w:val="el-GR"/>
        </w:rPr>
        <w:tab/>
      </w:r>
      <w:r w:rsidRPr="00C17A81">
        <w:rPr>
          <w:rFonts w:eastAsia="Calibri" w:cs="Calibri"/>
        </w:rPr>
        <w:t>Beam divergence at the FWHM-level</w:t>
      </w:r>
      <w:r w:rsidR="003355D0">
        <w:rPr>
          <w:rFonts w:eastAsia="Calibri" w:cs="Calibri"/>
        </w:rPr>
        <w:t xml:space="preserve"> (degrees, mrad)</w:t>
      </w:r>
    </w:p>
    <w:p w14:paraId="186B26F0" w14:textId="7B2D9060" w:rsidR="00247B74" w:rsidRDefault="00247B74" w:rsidP="00447D81">
      <w:pPr>
        <w:spacing w:line="360" w:lineRule="auto"/>
        <w:rPr>
          <w:rFonts w:eastAsia="Calibri" w:cs="Calibri"/>
        </w:rPr>
      </w:pPr>
      <w:r>
        <w:rPr>
          <w:rFonts w:eastAsia="Calibri" w:cs="Calibri"/>
          <w:lang w:val="el-GR"/>
        </w:rPr>
        <w:t>ϑ</w:t>
      </w:r>
      <w:r w:rsidR="00174FBC">
        <w:rPr>
          <w:rFonts w:eastAsia="Calibri" w:cs="Calibri"/>
          <w:lang w:val="el-GR"/>
        </w:rPr>
        <w:tab/>
      </w:r>
      <w:r w:rsidR="00216263">
        <w:rPr>
          <w:rFonts w:eastAsia="Calibri" w:cs="Calibri"/>
          <w:lang w:val="el-GR"/>
        </w:rPr>
        <w:tab/>
      </w:r>
      <w:r w:rsidR="00216263">
        <w:rPr>
          <w:rFonts w:eastAsia="Calibri" w:cs="Calibri"/>
          <w:lang w:val="el-GR"/>
        </w:rPr>
        <w:tab/>
      </w:r>
      <w:r>
        <w:rPr>
          <w:rFonts w:eastAsia="Calibri" w:cs="Calibri"/>
        </w:rPr>
        <w:t>Radial beam divergence</w:t>
      </w:r>
      <w:r w:rsidR="00216263">
        <w:rPr>
          <w:rFonts w:eastAsia="Calibri" w:cs="Calibri"/>
        </w:rPr>
        <w:t xml:space="preserve"> </w:t>
      </w:r>
      <w:r w:rsidR="003355D0">
        <w:rPr>
          <w:rFonts w:eastAsia="Calibri" w:cs="Calibri"/>
        </w:rPr>
        <w:t>(degrees, mrad)</w:t>
      </w:r>
    </w:p>
    <w:p w14:paraId="61C1755D" w14:textId="4EAB395C" w:rsidR="00247B74" w:rsidRDefault="00247B74" w:rsidP="00447D81">
      <w:pPr>
        <w:spacing w:line="360" w:lineRule="auto"/>
        <w:rPr>
          <w:rFonts w:eastAsia="Calibri" w:cs="Calibri"/>
        </w:rPr>
      </w:pPr>
      <w:r w:rsidRPr="002C533D">
        <w:rPr>
          <w:rFonts w:eastAsia="Calibri" w:cs="Calibri"/>
          <w:lang w:val="el-GR"/>
        </w:rPr>
        <w:t>θ</w:t>
      </w:r>
      <w:r w:rsidR="00216263">
        <w:rPr>
          <w:rFonts w:eastAsia="Calibri" w:cs="Calibri"/>
        </w:rPr>
        <w:tab/>
      </w:r>
      <w:r w:rsidR="00216263">
        <w:rPr>
          <w:rFonts w:eastAsia="Calibri" w:cs="Calibri"/>
        </w:rPr>
        <w:tab/>
      </w:r>
      <w:r w:rsidR="00216263">
        <w:rPr>
          <w:rFonts w:eastAsia="Calibri" w:cs="Calibri"/>
        </w:rPr>
        <w:tab/>
      </w:r>
      <w:r>
        <w:rPr>
          <w:rFonts w:eastAsia="Calibri" w:cs="Calibri"/>
        </w:rPr>
        <w:t>Total beam divergence</w:t>
      </w:r>
      <w:r w:rsidR="003355D0">
        <w:rPr>
          <w:rFonts w:eastAsia="Calibri" w:cs="Calibri"/>
        </w:rPr>
        <w:t xml:space="preserve"> (degrees, mrad)</w:t>
      </w:r>
    </w:p>
    <w:p w14:paraId="55C0691E" w14:textId="77777777" w:rsidR="00CB0287" w:rsidRDefault="00CB0287" w:rsidP="00447D81">
      <w:pPr>
        <w:spacing w:line="360" w:lineRule="auto"/>
        <w:rPr>
          <w:rFonts w:eastAsia="Calibri" w:cs="Calibri"/>
        </w:rPr>
      </w:pPr>
      <w:r w:rsidRPr="00C26EC4">
        <w:rPr>
          <w:rFonts w:eastAsia="Calibri" w:cs="Calibri"/>
        </w:rPr>
        <w:t>δ</w:t>
      </w:r>
      <w:r>
        <w:rPr>
          <w:rFonts w:eastAsia="Calibri" w:cs="Calibri"/>
        </w:rPr>
        <w:tab/>
      </w:r>
      <w:r>
        <w:rPr>
          <w:rFonts w:eastAsia="Calibri" w:cs="Calibri"/>
        </w:rPr>
        <w:tab/>
      </w:r>
      <w:r>
        <w:rPr>
          <w:rFonts w:eastAsia="Calibri" w:cs="Calibri"/>
        </w:rPr>
        <w:tab/>
        <w:t>Melt depth fraction</w:t>
      </w:r>
    </w:p>
    <w:p w14:paraId="518D9929" w14:textId="77777777" w:rsidR="00247B74" w:rsidRDefault="00247B74" w:rsidP="00447D81">
      <w:pPr>
        <w:spacing w:line="360" w:lineRule="auto"/>
      </w:pPr>
      <w:r w:rsidRPr="00C26EC4">
        <w:rPr>
          <w:rFonts w:eastAsia="Calibri" w:cs="Calibri"/>
        </w:rPr>
        <w:t>ρ</w:t>
      </w:r>
      <w:r w:rsidRPr="00C26EC4">
        <w:rPr>
          <w:vertAlign w:val="subscript"/>
        </w:rPr>
        <w:t>top surface</w:t>
      </w:r>
      <w:r w:rsidR="00ED2147">
        <w:rPr>
          <w:vertAlign w:val="subscript"/>
        </w:rPr>
        <w:tab/>
      </w:r>
      <w:r w:rsidR="00ED2147">
        <w:rPr>
          <w:vertAlign w:val="subscript"/>
        </w:rPr>
        <w:tab/>
      </w:r>
      <w:r>
        <w:t>Top surface density</w:t>
      </w:r>
    </w:p>
    <w:p w14:paraId="40399E00" w14:textId="77777777" w:rsidR="00247B74" w:rsidRDefault="00247B74" w:rsidP="00447D81">
      <w:pPr>
        <w:spacing w:line="360" w:lineRule="auto"/>
      </w:pPr>
      <w:r w:rsidRPr="00C26EC4">
        <w:rPr>
          <w:rFonts w:eastAsia="Calibri" w:cs="Calibri"/>
        </w:rPr>
        <w:t>φ</w:t>
      </w:r>
      <w:r w:rsidRPr="00C26EC4">
        <w:rPr>
          <w:vertAlign w:val="subscript"/>
        </w:rPr>
        <w:t>top surface</w:t>
      </w:r>
      <w:r w:rsidR="007652DB">
        <w:tab/>
      </w:r>
      <w:r w:rsidR="007652DB">
        <w:tab/>
      </w:r>
      <w:r>
        <w:t>Top surface porosity</w:t>
      </w:r>
    </w:p>
    <w:p w14:paraId="7D6F333F" w14:textId="77777777" w:rsidR="00247B74" w:rsidRPr="001E0CEC" w:rsidRDefault="00247B74" w:rsidP="00447D81">
      <w:pPr>
        <w:spacing w:line="360" w:lineRule="auto"/>
      </w:pPr>
      <w:r w:rsidRPr="00C26EC4">
        <w:rPr>
          <w:rFonts w:eastAsia="Calibri" w:cs="Calibri"/>
        </w:rPr>
        <w:t>ρ</w:t>
      </w:r>
      <w:r w:rsidRPr="00C26EC4">
        <w:rPr>
          <w:vertAlign w:val="subscript"/>
        </w:rPr>
        <w:t>cross-micro</w:t>
      </w:r>
      <w:r w:rsidR="007652DB">
        <w:tab/>
      </w:r>
      <w:r w:rsidR="007652DB">
        <w:tab/>
      </w:r>
      <w:r>
        <w:t>Cross-sectional micro density</w:t>
      </w:r>
    </w:p>
    <w:p w14:paraId="2E0E0281" w14:textId="77777777" w:rsidR="00247B74" w:rsidRDefault="00247B74" w:rsidP="00447D81">
      <w:pPr>
        <w:spacing w:line="360" w:lineRule="auto"/>
      </w:pPr>
      <w:r w:rsidRPr="00C26EC4">
        <w:rPr>
          <w:rFonts w:eastAsia="Calibri" w:cs="Calibri"/>
        </w:rPr>
        <w:t>φ</w:t>
      </w:r>
      <w:r w:rsidRPr="00C26EC4">
        <w:rPr>
          <w:vertAlign w:val="subscript"/>
        </w:rPr>
        <w:t>cross-micro</w:t>
      </w:r>
      <w:r w:rsidR="007652DB">
        <w:tab/>
      </w:r>
      <w:r w:rsidR="007652DB">
        <w:tab/>
      </w:r>
      <w:r>
        <w:t>Cross-sectional micro porosity</w:t>
      </w:r>
    </w:p>
    <w:p w14:paraId="6A82EA33" w14:textId="77777777" w:rsidR="00247B74" w:rsidRPr="000A2BC9" w:rsidRDefault="00247B74" w:rsidP="00447D81">
      <w:pPr>
        <w:spacing w:line="360" w:lineRule="auto"/>
      </w:pPr>
      <w:r w:rsidRPr="00C26EC4">
        <w:rPr>
          <w:rFonts w:eastAsia="Calibri" w:cs="Calibri"/>
        </w:rPr>
        <w:t>ρ</w:t>
      </w:r>
      <w:r w:rsidRPr="00C26EC4">
        <w:rPr>
          <w:vertAlign w:val="subscript"/>
        </w:rPr>
        <w:t>cross-macro</w:t>
      </w:r>
      <w:r w:rsidR="007652DB">
        <w:tab/>
      </w:r>
      <w:r w:rsidR="007652DB">
        <w:tab/>
      </w:r>
      <w:r>
        <w:t>Cross-sectional macro density</w:t>
      </w:r>
    </w:p>
    <w:p w14:paraId="62D104E9" w14:textId="0D5D76B0" w:rsidR="00221008" w:rsidRPr="00240113" w:rsidRDefault="00247B74" w:rsidP="00240113">
      <w:pPr>
        <w:spacing w:line="360" w:lineRule="auto"/>
      </w:pPr>
      <w:r w:rsidRPr="00C26EC4">
        <w:rPr>
          <w:rFonts w:eastAsia="Calibri" w:cs="Calibri"/>
        </w:rPr>
        <w:t>φ</w:t>
      </w:r>
      <w:r w:rsidRPr="00C26EC4">
        <w:rPr>
          <w:vertAlign w:val="subscript"/>
        </w:rPr>
        <w:t>cross-macro</w:t>
      </w:r>
      <w:r w:rsidR="007652DB">
        <w:tab/>
      </w:r>
      <w:r w:rsidR="007652DB">
        <w:tab/>
      </w:r>
      <w:r>
        <w:t>Cross-sectional macro porosity</w:t>
      </w:r>
      <w:r w:rsidR="00221008">
        <w:rPr>
          <w:rFonts w:eastAsia="Calibri" w:cs="Calibri"/>
        </w:rPr>
        <w:br w:type="page"/>
      </w:r>
    </w:p>
    <w:p w14:paraId="031CD1B2" w14:textId="76E67740" w:rsidR="00221008" w:rsidRDefault="00221008" w:rsidP="00221008">
      <w:pPr>
        <w:pStyle w:val="Heading1"/>
        <w:jc w:val="center"/>
      </w:pPr>
      <w:bookmarkStart w:id="3" w:name="_Toc497898893"/>
      <w:r>
        <w:lastRenderedPageBreak/>
        <w:t>Abbreviations</w:t>
      </w:r>
      <w:bookmarkEnd w:id="3"/>
    </w:p>
    <w:p w14:paraId="6634653D" w14:textId="77777777" w:rsidR="00247B74" w:rsidRDefault="00247B74" w:rsidP="00247B74">
      <w:pPr>
        <w:rPr>
          <w:rFonts w:eastAsia="Calibri" w:cs="Calibri"/>
          <w:lang w:val="el-GR"/>
        </w:rPr>
      </w:pPr>
    </w:p>
    <w:p w14:paraId="509FD2A9" w14:textId="77777777" w:rsidR="00221008" w:rsidRDefault="00221008" w:rsidP="00221008">
      <w:pPr>
        <w:spacing w:line="360" w:lineRule="auto"/>
      </w:pPr>
      <w:r>
        <w:t>AM</w:t>
      </w:r>
      <w:r>
        <w:tab/>
      </w:r>
      <w:r>
        <w:tab/>
      </w:r>
      <w:r>
        <w:tab/>
        <w:t>Additive Manufacturing</w:t>
      </w:r>
    </w:p>
    <w:p w14:paraId="1E61797C" w14:textId="77777777" w:rsidR="00221008" w:rsidRDefault="00221008" w:rsidP="00221008">
      <w:pPr>
        <w:spacing w:line="360" w:lineRule="auto"/>
      </w:pPr>
      <w:r>
        <w:t>SLM</w:t>
      </w:r>
      <w:r>
        <w:tab/>
      </w:r>
      <w:r>
        <w:tab/>
      </w:r>
      <w:r>
        <w:tab/>
        <w:t>Selective Laser Melting</w:t>
      </w:r>
    </w:p>
    <w:p w14:paraId="1C7E4697" w14:textId="77777777" w:rsidR="00221008" w:rsidRDefault="00221008" w:rsidP="00221008">
      <w:pPr>
        <w:spacing w:line="360" w:lineRule="auto"/>
      </w:pPr>
      <w:r>
        <w:t>DAM</w:t>
      </w:r>
      <w:r>
        <w:tab/>
      </w:r>
      <w:r>
        <w:tab/>
      </w:r>
      <w:r>
        <w:tab/>
        <w:t>Diode Area Melting</w:t>
      </w:r>
    </w:p>
    <w:p w14:paraId="3366DFB4" w14:textId="77777777" w:rsidR="00221008" w:rsidRDefault="00221008" w:rsidP="00221008">
      <w:pPr>
        <w:spacing w:line="360" w:lineRule="auto"/>
      </w:pPr>
      <w:r>
        <w:t>FE</w:t>
      </w:r>
      <w:r>
        <w:tab/>
      </w:r>
      <w:r>
        <w:tab/>
      </w:r>
      <w:r>
        <w:tab/>
        <w:t>Finite Element</w:t>
      </w:r>
    </w:p>
    <w:p w14:paraId="0CA0D5DC" w14:textId="77777777" w:rsidR="00221008" w:rsidRDefault="00221008" w:rsidP="00221008">
      <w:pPr>
        <w:spacing w:line="360" w:lineRule="auto"/>
      </w:pPr>
      <w:r>
        <w:t>FEA</w:t>
      </w:r>
      <w:r>
        <w:tab/>
      </w:r>
      <w:r>
        <w:tab/>
      </w:r>
      <w:r>
        <w:tab/>
        <w:t>Finite Element Analysis</w:t>
      </w:r>
    </w:p>
    <w:p w14:paraId="113907C1" w14:textId="77777777" w:rsidR="00221008" w:rsidRDefault="00221008" w:rsidP="00221008">
      <w:pPr>
        <w:spacing w:line="360" w:lineRule="auto"/>
      </w:pPr>
      <w:r>
        <w:t>FEM</w:t>
      </w:r>
      <w:r>
        <w:tab/>
      </w:r>
      <w:r>
        <w:tab/>
      </w:r>
      <w:r>
        <w:tab/>
        <w:t>Finite Element Method</w:t>
      </w:r>
    </w:p>
    <w:p w14:paraId="53EB3EBE" w14:textId="77777777" w:rsidR="00221008" w:rsidRDefault="00221008" w:rsidP="00221008">
      <w:pPr>
        <w:spacing w:line="360" w:lineRule="auto"/>
      </w:pPr>
      <w:r>
        <w:t>CAD</w:t>
      </w:r>
      <w:r>
        <w:tab/>
      </w:r>
      <w:r>
        <w:tab/>
      </w:r>
      <w:r>
        <w:tab/>
        <w:t>Computer Aided Design</w:t>
      </w:r>
    </w:p>
    <w:p w14:paraId="0ED995F4" w14:textId="77777777" w:rsidR="00221008" w:rsidRDefault="00221008" w:rsidP="00221008">
      <w:pPr>
        <w:spacing w:line="360" w:lineRule="auto"/>
      </w:pPr>
      <w:r>
        <w:t>CW</w:t>
      </w:r>
      <w:r>
        <w:tab/>
      </w:r>
      <w:r>
        <w:tab/>
      </w:r>
      <w:r>
        <w:tab/>
        <w:t>Continuous Wave</w:t>
      </w:r>
    </w:p>
    <w:p w14:paraId="4F73334F" w14:textId="77777777" w:rsidR="00221008" w:rsidRDefault="00221008" w:rsidP="00221008">
      <w:pPr>
        <w:spacing w:line="360" w:lineRule="auto"/>
      </w:pPr>
      <w:r>
        <w:t>TEM</w:t>
      </w:r>
      <w:r>
        <w:tab/>
      </w:r>
      <w:r>
        <w:tab/>
      </w:r>
      <w:r>
        <w:tab/>
        <w:t>Transverse Electromagnetic Mode</w:t>
      </w:r>
    </w:p>
    <w:p w14:paraId="11844A80" w14:textId="77777777" w:rsidR="00221008" w:rsidRDefault="00221008" w:rsidP="00221008">
      <w:pPr>
        <w:spacing w:line="360" w:lineRule="auto"/>
      </w:pPr>
      <w:r>
        <w:t>TE</w:t>
      </w:r>
      <w:r>
        <w:tab/>
      </w:r>
      <w:r>
        <w:tab/>
      </w:r>
      <w:r>
        <w:tab/>
        <w:t>Transverse Electric Mode</w:t>
      </w:r>
    </w:p>
    <w:p w14:paraId="7A4F6498" w14:textId="77777777" w:rsidR="00221008" w:rsidRDefault="00221008" w:rsidP="00221008">
      <w:pPr>
        <w:spacing w:line="360" w:lineRule="auto"/>
        <w:rPr>
          <w:rFonts w:eastAsiaTheme="minorEastAsia" w:cs="Calibri"/>
          <w:szCs w:val="22"/>
        </w:rPr>
      </w:pPr>
      <w:r>
        <w:rPr>
          <w:rFonts w:eastAsiaTheme="minorEastAsia" w:cs="Calibri"/>
          <w:szCs w:val="22"/>
        </w:rPr>
        <w:t>DL</w:t>
      </w:r>
      <w:r>
        <w:rPr>
          <w:rFonts w:eastAsiaTheme="minorEastAsia" w:cs="Calibri"/>
          <w:szCs w:val="22"/>
        </w:rPr>
        <w:tab/>
      </w:r>
      <w:r>
        <w:rPr>
          <w:rFonts w:eastAsiaTheme="minorEastAsia" w:cs="Calibri"/>
          <w:szCs w:val="22"/>
        </w:rPr>
        <w:tab/>
      </w:r>
      <w:r>
        <w:rPr>
          <w:rFonts w:eastAsiaTheme="minorEastAsia" w:cs="Calibri"/>
          <w:szCs w:val="22"/>
        </w:rPr>
        <w:tab/>
        <w:t>Diode Laser</w:t>
      </w:r>
    </w:p>
    <w:p w14:paraId="52D304B8" w14:textId="77777777" w:rsidR="00221008" w:rsidRPr="00B27B5F" w:rsidRDefault="00221008" w:rsidP="00221008">
      <w:pPr>
        <w:spacing w:line="360" w:lineRule="auto"/>
        <w:rPr>
          <w:rFonts w:eastAsiaTheme="minorEastAsia" w:cs="Calibri"/>
          <w:szCs w:val="22"/>
        </w:rPr>
      </w:pPr>
      <w:r>
        <w:rPr>
          <w:rFonts w:eastAsiaTheme="minorEastAsia" w:cs="Calibri"/>
          <w:szCs w:val="22"/>
        </w:rPr>
        <w:t>HPDL</w:t>
      </w:r>
      <w:r>
        <w:rPr>
          <w:rFonts w:eastAsiaTheme="minorEastAsia" w:cs="Calibri"/>
          <w:szCs w:val="22"/>
        </w:rPr>
        <w:tab/>
      </w:r>
      <w:r>
        <w:rPr>
          <w:rFonts w:eastAsiaTheme="minorEastAsia" w:cs="Calibri"/>
          <w:szCs w:val="22"/>
        </w:rPr>
        <w:tab/>
      </w:r>
      <w:r>
        <w:rPr>
          <w:rFonts w:eastAsiaTheme="minorEastAsia" w:cs="Calibri"/>
          <w:szCs w:val="22"/>
        </w:rPr>
        <w:tab/>
        <w:t>High Power Diode Laser</w:t>
      </w:r>
    </w:p>
    <w:p w14:paraId="714E7756" w14:textId="77777777" w:rsidR="00221008" w:rsidRDefault="00221008" w:rsidP="00221008">
      <w:pPr>
        <w:spacing w:line="360" w:lineRule="auto"/>
        <w:rPr>
          <w:rFonts w:eastAsiaTheme="minorEastAsia" w:cs="Calibri"/>
          <w:szCs w:val="22"/>
        </w:rPr>
      </w:pPr>
      <w:r>
        <w:rPr>
          <w:rFonts w:eastAsiaTheme="minorEastAsia" w:cs="Calibri"/>
          <w:szCs w:val="22"/>
        </w:rPr>
        <w:t>Nd:YAG</w:t>
      </w:r>
      <w:r>
        <w:rPr>
          <w:rFonts w:eastAsiaTheme="minorEastAsia" w:cs="Calibri"/>
          <w:szCs w:val="22"/>
        </w:rPr>
        <w:tab/>
      </w:r>
      <w:r>
        <w:rPr>
          <w:rFonts w:eastAsiaTheme="minorEastAsia" w:cs="Calibri"/>
          <w:szCs w:val="22"/>
        </w:rPr>
        <w:tab/>
        <w:t>Neodymium-doped Yttrium Aluminium Garnet</w:t>
      </w:r>
    </w:p>
    <w:p w14:paraId="6A4506FD" w14:textId="77777777" w:rsidR="00221008" w:rsidRDefault="00221008" w:rsidP="00221008">
      <w:pPr>
        <w:spacing w:line="360" w:lineRule="auto"/>
        <w:rPr>
          <w:rFonts w:eastAsiaTheme="minorEastAsia" w:cs="Calibri"/>
          <w:szCs w:val="22"/>
        </w:rPr>
      </w:pPr>
      <w:r>
        <w:rPr>
          <w:rFonts w:eastAsiaTheme="minorEastAsia" w:cs="Calibri"/>
          <w:szCs w:val="22"/>
        </w:rPr>
        <w:t>ILT</w:t>
      </w:r>
      <w:r>
        <w:rPr>
          <w:rFonts w:eastAsiaTheme="minorEastAsia" w:cs="Calibri"/>
          <w:szCs w:val="22"/>
        </w:rPr>
        <w:tab/>
      </w:r>
      <w:r>
        <w:rPr>
          <w:rFonts w:eastAsiaTheme="minorEastAsia" w:cs="Calibri"/>
          <w:szCs w:val="22"/>
        </w:rPr>
        <w:tab/>
      </w:r>
      <w:r>
        <w:rPr>
          <w:rFonts w:eastAsiaTheme="minorEastAsia" w:cs="Calibri"/>
          <w:szCs w:val="22"/>
        </w:rPr>
        <w:tab/>
        <w:t>Institute for Laser Technology</w:t>
      </w:r>
    </w:p>
    <w:p w14:paraId="752A15B6" w14:textId="77777777" w:rsidR="00221008" w:rsidRDefault="00221008" w:rsidP="00221008">
      <w:pPr>
        <w:spacing w:line="360" w:lineRule="auto"/>
        <w:rPr>
          <w:rFonts w:eastAsiaTheme="minorEastAsia" w:cs="Calibri"/>
          <w:szCs w:val="22"/>
        </w:rPr>
      </w:pPr>
      <w:r>
        <w:rPr>
          <w:rFonts w:eastAsiaTheme="minorEastAsia" w:cs="Calibri"/>
          <w:szCs w:val="22"/>
        </w:rPr>
        <w:t>DiAM</w:t>
      </w:r>
      <w:r>
        <w:rPr>
          <w:rFonts w:eastAsiaTheme="minorEastAsia" w:cs="Calibri"/>
          <w:szCs w:val="22"/>
        </w:rPr>
        <w:tab/>
      </w:r>
      <w:r>
        <w:rPr>
          <w:rFonts w:eastAsiaTheme="minorEastAsia" w:cs="Calibri"/>
          <w:szCs w:val="22"/>
        </w:rPr>
        <w:tab/>
      </w:r>
      <w:r>
        <w:rPr>
          <w:rFonts w:eastAsiaTheme="minorEastAsia" w:cs="Calibri"/>
          <w:szCs w:val="22"/>
        </w:rPr>
        <w:tab/>
        <w:t xml:space="preserve">Diode-based Additive Manufacturing </w:t>
      </w:r>
    </w:p>
    <w:p w14:paraId="6A8FE658" w14:textId="77777777" w:rsidR="00221008" w:rsidRDefault="00221008" w:rsidP="00221008">
      <w:pPr>
        <w:spacing w:line="360" w:lineRule="auto"/>
        <w:rPr>
          <w:rFonts w:eastAsiaTheme="minorEastAsia" w:cs="Calibri"/>
          <w:szCs w:val="22"/>
        </w:rPr>
      </w:pPr>
      <w:r>
        <w:rPr>
          <w:rFonts w:eastAsiaTheme="minorEastAsia" w:cs="Calibri"/>
          <w:szCs w:val="22"/>
        </w:rPr>
        <w:t>FWHM</w:t>
      </w:r>
      <w:r>
        <w:rPr>
          <w:rFonts w:eastAsiaTheme="minorEastAsia" w:cs="Calibri"/>
          <w:szCs w:val="22"/>
        </w:rPr>
        <w:tab/>
      </w:r>
      <w:r>
        <w:rPr>
          <w:rFonts w:eastAsiaTheme="minorEastAsia" w:cs="Calibri"/>
          <w:szCs w:val="22"/>
        </w:rPr>
        <w:tab/>
      </w:r>
      <w:r>
        <w:rPr>
          <w:rFonts w:eastAsiaTheme="minorEastAsia" w:cs="Calibri"/>
          <w:szCs w:val="22"/>
        </w:rPr>
        <w:tab/>
        <w:t>Full Width Half Maximum</w:t>
      </w:r>
    </w:p>
    <w:p w14:paraId="5539156B" w14:textId="77777777" w:rsidR="00221008" w:rsidRDefault="00221008" w:rsidP="00221008">
      <w:pPr>
        <w:spacing w:line="360" w:lineRule="auto"/>
        <w:rPr>
          <w:rFonts w:eastAsiaTheme="minorEastAsia" w:cs="Calibri"/>
          <w:szCs w:val="22"/>
        </w:rPr>
      </w:pPr>
      <w:r>
        <w:rPr>
          <w:rFonts w:eastAsiaTheme="minorEastAsia" w:cs="Calibri"/>
          <w:szCs w:val="22"/>
        </w:rPr>
        <w:t>FW</w:t>
      </w:r>
      <w:r>
        <w:rPr>
          <w:rFonts w:eastAsiaTheme="minorEastAsia" w:cs="Calibri"/>
          <w:szCs w:val="22"/>
        </w:rPr>
        <w:tab/>
      </w:r>
      <w:r>
        <w:rPr>
          <w:rFonts w:eastAsiaTheme="minorEastAsia" w:cs="Calibri"/>
          <w:szCs w:val="22"/>
        </w:rPr>
        <w:tab/>
      </w:r>
      <w:r>
        <w:rPr>
          <w:rFonts w:eastAsiaTheme="minorEastAsia" w:cs="Calibri"/>
          <w:szCs w:val="22"/>
        </w:rPr>
        <w:tab/>
        <w:t>Full Width</w:t>
      </w:r>
    </w:p>
    <w:p w14:paraId="1E419CE0" w14:textId="77777777" w:rsidR="00221008" w:rsidRDefault="00221008" w:rsidP="00221008">
      <w:pPr>
        <w:spacing w:line="360" w:lineRule="auto"/>
        <w:rPr>
          <w:rFonts w:eastAsiaTheme="minorEastAsia" w:cs="Calibri"/>
          <w:szCs w:val="22"/>
        </w:rPr>
      </w:pPr>
      <w:r>
        <w:rPr>
          <w:rFonts w:eastAsiaTheme="minorEastAsia" w:cs="Calibri"/>
          <w:szCs w:val="22"/>
        </w:rPr>
        <w:t>FAC</w:t>
      </w:r>
      <w:r>
        <w:rPr>
          <w:rFonts w:eastAsiaTheme="minorEastAsia" w:cs="Calibri"/>
          <w:szCs w:val="22"/>
        </w:rPr>
        <w:tab/>
      </w:r>
      <w:r>
        <w:rPr>
          <w:rFonts w:eastAsiaTheme="minorEastAsia" w:cs="Calibri"/>
          <w:szCs w:val="22"/>
        </w:rPr>
        <w:tab/>
      </w:r>
      <w:r>
        <w:rPr>
          <w:rFonts w:eastAsiaTheme="minorEastAsia" w:cs="Calibri"/>
          <w:szCs w:val="22"/>
        </w:rPr>
        <w:tab/>
        <w:t>Fast Axis Collimator</w:t>
      </w:r>
    </w:p>
    <w:p w14:paraId="562C0322" w14:textId="77777777" w:rsidR="00221008" w:rsidRDefault="00221008" w:rsidP="00221008">
      <w:pPr>
        <w:spacing w:line="360" w:lineRule="auto"/>
        <w:rPr>
          <w:rFonts w:eastAsiaTheme="minorEastAsia" w:cs="Calibri"/>
          <w:szCs w:val="22"/>
        </w:rPr>
      </w:pPr>
      <w:r>
        <w:rPr>
          <w:rFonts w:eastAsiaTheme="minorEastAsia" w:cs="Calibri"/>
          <w:szCs w:val="22"/>
        </w:rPr>
        <w:t>SAC</w:t>
      </w:r>
      <w:r>
        <w:rPr>
          <w:rFonts w:eastAsiaTheme="minorEastAsia" w:cs="Calibri"/>
          <w:szCs w:val="22"/>
        </w:rPr>
        <w:tab/>
      </w:r>
      <w:r>
        <w:rPr>
          <w:rFonts w:eastAsiaTheme="minorEastAsia" w:cs="Calibri"/>
          <w:szCs w:val="22"/>
        </w:rPr>
        <w:tab/>
      </w:r>
      <w:r>
        <w:rPr>
          <w:rFonts w:eastAsiaTheme="minorEastAsia" w:cs="Calibri"/>
          <w:szCs w:val="22"/>
        </w:rPr>
        <w:tab/>
        <w:t>Slow Axis Collimator</w:t>
      </w:r>
    </w:p>
    <w:p w14:paraId="399DB169" w14:textId="77777777" w:rsidR="00221008" w:rsidRDefault="00221008" w:rsidP="00221008">
      <w:pPr>
        <w:spacing w:line="360" w:lineRule="auto"/>
        <w:rPr>
          <w:rFonts w:eastAsiaTheme="minorEastAsia" w:cs="Calibri"/>
          <w:szCs w:val="22"/>
        </w:rPr>
      </w:pPr>
      <w:r>
        <w:rPr>
          <w:rFonts w:eastAsiaTheme="minorEastAsia" w:cs="Calibri"/>
          <w:szCs w:val="22"/>
        </w:rPr>
        <w:t>DMLS</w:t>
      </w:r>
      <w:r>
        <w:rPr>
          <w:rFonts w:eastAsiaTheme="minorEastAsia" w:cs="Calibri"/>
          <w:szCs w:val="22"/>
        </w:rPr>
        <w:tab/>
      </w:r>
      <w:r>
        <w:rPr>
          <w:rFonts w:eastAsiaTheme="minorEastAsia" w:cs="Calibri"/>
          <w:szCs w:val="22"/>
        </w:rPr>
        <w:tab/>
      </w:r>
      <w:r>
        <w:rPr>
          <w:rFonts w:eastAsiaTheme="minorEastAsia" w:cs="Calibri"/>
          <w:szCs w:val="22"/>
        </w:rPr>
        <w:tab/>
        <w:t>Direct Metal Laser Sintering</w:t>
      </w:r>
    </w:p>
    <w:p w14:paraId="71ABCCA7" w14:textId="77777777" w:rsidR="00221008" w:rsidRDefault="00221008" w:rsidP="00221008">
      <w:pPr>
        <w:spacing w:line="360" w:lineRule="auto"/>
        <w:rPr>
          <w:rFonts w:eastAsiaTheme="minorEastAsia" w:cs="Calibri"/>
          <w:szCs w:val="22"/>
        </w:rPr>
      </w:pPr>
      <w:r>
        <w:rPr>
          <w:rFonts w:eastAsiaTheme="minorEastAsia" w:cs="Calibri"/>
          <w:szCs w:val="22"/>
        </w:rPr>
        <w:t>EBM</w:t>
      </w:r>
      <w:r>
        <w:rPr>
          <w:rFonts w:eastAsiaTheme="minorEastAsia" w:cs="Calibri"/>
          <w:szCs w:val="22"/>
        </w:rPr>
        <w:tab/>
      </w:r>
      <w:r>
        <w:rPr>
          <w:rFonts w:eastAsiaTheme="minorEastAsia" w:cs="Calibri"/>
          <w:szCs w:val="22"/>
        </w:rPr>
        <w:tab/>
      </w:r>
      <w:r>
        <w:rPr>
          <w:rFonts w:eastAsiaTheme="minorEastAsia" w:cs="Calibri"/>
          <w:szCs w:val="22"/>
        </w:rPr>
        <w:tab/>
        <w:t>Electron Beam Melting</w:t>
      </w:r>
    </w:p>
    <w:p w14:paraId="64CD44D3" w14:textId="77777777" w:rsidR="00221008" w:rsidRDefault="00221008" w:rsidP="00221008">
      <w:pPr>
        <w:spacing w:line="360" w:lineRule="auto"/>
        <w:rPr>
          <w:rFonts w:eastAsiaTheme="minorEastAsia" w:cs="Calibri"/>
          <w:szCs w:val="22"/>
        </w:rPr>
      </w:pPr>
      <w:r>
        <w:rPr>
          <w:rFonts w:eastAsiaTheme="minorEastAsia" w:cs="Calibri"/>
          <w:szCs w:val="22"/>
        </w:rPr>
        <w:t>HSS</w:t>
      </w:r>
      <w:r>
        <w:rPr>
          <w:rFonts w:eastAsiaTheme="minorEastAsia" w:cs="Calibri"/>
          <w:szCs w:val="22"/>
        </w:rPr>
        <w:tab/>
      </w:r>
      <w:r>
        <w:rPr>
          <w:rFonts w:eastAsiaTheme="minorEastAsia" w:cs="Calibri"/>
          <w:szCs w:val="22"/>
        </w:rPr>
        <w:tab/>
      </w:r>
      <w:r>
        <w:rPr>
          <w:rFonts w:eastAsiaTheme="minorEastAsia" w:cs="Calibri"/>
          <w:szCs w:val="22"/>
        </w:rPr>
        <w:tab/>
        <w:t>High Speed Sintering</w:t>
      </w:r>
    </w:p>
    <w:p w14:paraId="31D644FE" w14:textId="77777777" w:rsidR="00221008" w:rsidRDefault="00221008" w:rsidP="00221008">
      <w:pPr>
        <w:spacing w:line="360" w:lineRule="auto"/>
        <w:rPr>
          <w:rFonts w:eastAsiaTheme="minorEastAsia" w:cs="Calibri"/>
          <w:szCs w:val="22"/>
        </w:rPr>
      </w:pPr>
      <w:r>
        <w:rPr>
          <w:rFonts w:eastAsiaTheme="minorEastAsia" w:cs="Calibri"/>
          <w:szCs w:val="22"/>
        </w:rPr>
        <w:t>SLS</w:t>
      </w:r>
      <w:r>
        <w:rPr>
          <w:rFonts w:eastAsiaTheme="minorEastAsia" w:cs="Calibri"/>
          <w:szCs w:val="22"/>
        </w:rPr>
        <w:tab/>
      </w:r>
      <w:r>
        <w:rPr>
          <w:rFonts w:eastAsiaTheme="minorEastAsia" w:cs="Calibri"/>
          <w:szCs w:val="22"/>
        </w:rPr>
        <w:tab/>
      </w:r>
      <w:r>
        <w:rPr>
          <w:rFonts w:eastAsiaTheme="minorEastAsia" w:cs="Calibri"/>
          <w:szCs w:val="22"/>
        </w:rPr>
        <w:tab/>
        <w:t xml:space="preserve">Selective Laser Sintering </w:t>
      </w:r>
    </w:p>
    <w:p w14:paraId="0421A529" w14:textId="77777777" w:rsidR="00221008" w:rsidRDefault="00221008" w:rsidP="00221008">
      <w:pPr>
        <w:spacing w:line="360" w:lineRule="auto"/>
        <w:rPr>
          <w:rFonts w:eastAsiaTheme="minorEastAsia" w:cs="Calibri"/>
          <w:szCs w:val="22"/>
        </w:rPr>
      </w:pPr>
      <w:r>
        <w:rPr>
          <w:rFonts w:eastAsiaTheme="minorEastAsia" w:cs="Calibri"/>
          <w:szCs w:val="22"/>
        </w:rPr>
        <w:t>FIB</w:t>
      </w:r>
      <w:r>
        <w:rPr>
          <w:rFonts w:eastAsiaTheme="minorEastAsia" w:cs="Calibri"/>
          <w:szCs w:val="22"/>
        </w:rPr>
        <w:tab/>
      </w:r>
      <w:r>
        <w:rPr>
          <w:rFonts w:eastAsiaTheme="minorEastAsia" w:cs="Calibri"/>
          <w:szCs w:val="22"/>
        </w:rPr>
        <w:tab/>
      </w:r>
      <w:r>
        <w:rPr>
          <w:rFonts w:eastAsiaTheme="minorEastAsia" w:cs="Calibri"/>
          <w:szCs w:val="22"/>
        </w:rPr>
        <w:tab/>
        <w:t>Focused Ion Beam</w:t>
      </w:r>
    </w:p>
    <w:p w14:paraId="19C9C40E" w14:textId="77777777" w:rsidR="00221008" w:rsidRDefault="00221008" w:rsidP="00221008">
      <w:pPr>
        <w:spacing w:line="360" w:lineRule="auto"/>
        <w:rPr>
          <w:rFonts w:eastAsiaTheme="minorEastAsia" w:cs="Calibri"/>
          <w:szCs w:val="22"/>
        </w:rPr>
      </w:pPr>
      <w:r>
        <w:rPr>
          <w:rFonts w:eastAsiaTheme="minorEastAsia" w:cs="Calibri"/>
          <w:szCs w:val="22"/>
        </w:rPr>
        <w:t>NA</w:t>
      </w:r>
      <w:r>
        <w:rPr>
          <w:rFonts w:eastAsiaTheme="minorEastAsia" w:cs="Calibri"/>
          <w:szCs w:val="22"/>
        </w:rPr>
        <w:tab/>
      </w:r>
      <w:r>
        <w:rPr>
          <w:rFonts w:eastAsiaTheme="minorEastAsia" w:cs="Calibri"/>
          <w:szCs w:val="22"/>
        </w:rPr>
        <w:tab/>
      </w:r>
      <w:r>
        <w:rPr>
          <w:rFonts w:eastAsiaTheme="minorEastAsia" w:cs="Calibri"/>
          <w:szCs w:val="22"/>
        </w:rPr>
        <w:tab/>
        <w:t>Numerical aperture</w:t>
      </w:r>
    </w:p>
    <w:p w14:paraId="6C72FC5D" w14:textId="77777777" w:rsidR="00221008" w:rsidRDefault="00221008" w:rsidP="00221008">
      <w:pPr>
        <w:spacing w:line="360" w:lineRule="auto"/>
        <w:rPr>
          <w:rFonts w:eastAsiaTheme="minorEastAsia" w:cs="Calibri"/>
          <w:szCs w:val="22"/>
        </w:rPr>
      </w:pPr>
      <w:r>
        <w:rPr>
          <w:rFonts w:eastAsiaTheme="minorEastAsia" w:cs="Calibri"/>
          <w:szCs w:val="22"/>
        </w:rPr>
        <w:t>LBP</w:t>
      </w:r>
      <w:r>
        <w:rPr>
          <w:rFonts w:eastAsiaTheme="minorEastAsia" w:cs="Calibri"/>
          <w:szCs w:val="22"/>
        </w:rPr>
        <w:tab/>
      </w:r>
      <w:r>
        <w:rPr>
          <w:rFonts w:eastAsiaTheme="minorEastAsia" w:cs="Calibri"/>
          <w:szCs w:val="22"/>
        </w:rPr>
        <w:tab/>
      </w:r>
      <w:r>
        <w:rPr>
          <w:rFonts w:eastAsiaTheme="minorEastAsia" w:cs="Calibri"/>
          <w:szCs w:val="22"/>
        </w:rPr>
        <w:tab/>
        <w:t>Laser Beam Profile</w:t>
      </w:r>
    </w:p>
    <w:p w14:paraId="7F932435" w14:textId="77777777" w:rsidR="00221008" w:rsidRDefault="00221008" w:rsidP="00221008">
      <w:pPr>
        <w:spacing w:line="360" w:lineRule="auto"/>
        <w:rPr>
          <w:rFonts w:eastAsiaTheme="minorEastAsia" w:cs="Calibri"/>
          <w:szCs w:val="22"/>
        </w:rPr>
      </w:pPr>
      <w:r>
        <w:rPr>
          <w:rFonts w:eastAsiaTheme="minorEastAsia" w:cs="Calibri"/>
          <w:szCs w:val="22"/>
        </w:rPr>
        <w:t>SEM</w:t>
      </w:r>
      <w:r>
        <w:rPr>
          <w:rFonts w:eastAsiaTheme="minorEastAsia" w:cs="Calibri"/>
          <w:szCs w:val="22"/>
        </w:rPr>
        <w:tab/>
      </w:r>
      <w:r>
        <w:rPr>
          <w:rFonts w:eastAsiaTheme="minorEastAsia" w:cs="Calibri"/>
          <w:szCs w:val="22"/>
        </w:rPr>
        <w:tab/>
      </w:r>
      <w:r>
        <w:rPr>
          <w:rFonts w:eastAsiaTheme="minorEastAsia" w:cs="Calibri"/>
          <w:szCs w:val="22"/>
        </w:rPr>
        <w:tab/>
        <w:t>Scanning Electron Microscope</w:t>
      </w:r>
    </w:p>
    <w:p w14:paraId="5A5CF7B4" w14:textId="77777777" w:rsidR="00221008" w:rsidRDefault="00221008" w:rsidP="00221008">
      <w:pPr>
        <w:spacing w:line="360" w:lineRule="auto"/>
        <w:rPr>
          <w:rFonts w:eastAsiaTheme="minorEastAsia" w:cs="Calibri"/>
          <w:szCs w:val="22"/>
        </w:rPr>
      </w:pPr>
      <w:r>
        <w:rPr>
          <w:rFonts w:eastAsiaTheme="minorEastAsia" w:cs="Calibri"/>
          <w:szCs w:val="22"/>
        </w:rPr>
        <w:t>DOE</w:t>
      </w:r>
      <w:r>
        <w:rPr>
          <w:rFonts w:eastAsiaTheme="minorEastAsia" w:cs="Calibri"/>
          <w:szCs w:val="22"/>
        </w:rPr>
        <w:tab/>
      </w:r>
      <w:r>
        <w:rPr>
          <w:rFonts w:eastAsiaTheme="minorEastAsia" w:cs="Calibri"/>
          <w:szCs w:val="22"/>
        </w:rPr>
        <w:tab/>
      </w:r>
      <w:r>
        <w:rPr>
          <w:rFonts w:eastAsiaTheme="minorEastAsia" w:cs="Calibri"/>
          <w:szCs w:val="22"/>
        </w:rPr>
        <w:tab/>
        <w:t>Design of Experiments</w:t>
      </w:r>
    </w:p>
    <w:p w14:paraId="3B97902E" w14:textId="77777777" w:rsidR="00221008" w:rsidRDefault="00221008" w:rsidP="00221008">
      <w:pPr>
        <w:spacing w:line="360" w:lineRule="auto"/>
        <w:rPr>
          <w:rFonts w:eastAsiaTheme="minorEastAsia" w:cs="Calibri"/>
          <w:szCs w:val="22"/>
        </w:rPr>
      </w:pPr>
      <w:r>
        <w:rPr>
          <w:rFonts w:eastAsiaTheme="minorEastAsia" w:cs="Calibri"/>
          <w:szCs w:val="22"/>
        </w:rPr>
        <w:t>ALM</w:t>
      </w:r>
      <w:r>
        <w:rPr>
          <w:rFonts w:eastAsiaTheme="minorEastAsia" w:cs="Calibri"/>
          <w:szCs w:val="22"/>
        </w:rPr>
        <w:tab/>
      </w:r>
      <w:r>
        <w:rPr>
          <w:rFonts w:eastAsiaTheme="minorEastAsia" w:cs="Calibri"/>
          <w:szCs w:val="22"/>
        </w:rPr>
        <w:tab/>
      </w:r>
      <w:r>
        <w:rPr>
          <w:rFonts w:eastAsiaTheme="minorEastAsia" w:cs="Calibri"/>
          <w:szCs w:val="22"/>
        </w:rPr>
        <w:tab/>
        <w:t xml:space="preserve">Additive Layer Manufacturing </w:t>
      </w:r>
    </w:p>
    <w:p w14:paraId="7C00895A" w14:textId="77777777" w:rsidR="00221008" w:rsidRDefault="00221008" w:rsidP="00221008">
      <w:pPr>
        <w:spacing w:line="360" w:lineRule="auto"/>
      </w:pPr>
      <w:r w:rsidRPr="00262EC6">
        <w:lastRenderedPageBreak/>
        <w:t>MPHF</w:t>
      </w:r>
      <w:r>
        <w:tab/>
      </w:r>
      <w:r>
        <w:tab/>
      </w:r>
      <w:r>
        <w:tab/>
        <w:t>M</w:t>
      </w:r>
      <w:r w:rsidRPr="00262EC6">
        <w:t>odi</w:t>
      </w:r>
      <w:r>
        <w:t xml:space="preserve">fied Prismatic Laser Heat Flux </w:t>
      </w:r>
    </w:p>
    <w:p w14:paraId="5B02EAF9" w14:textId="77777777" w:rsidR="00070624" w:rsidRDefault="00070624" w:rsidP="00070624">
      <w:pPr>
        <w:spacing w:line="360" w:lineRule="auto"/>
        <w:rPr>
          <w:rFonts w:eastAsiaTheme="minorEastAsia" w:cs="Calibri"/>
        </w:rPr>
      </w:pPr>
      <w:r>
        <w:rPr>
          <w:rFonts w:eastAsiaTheme="minorEastAsia" w:cs="Calibri"/>
        </w:rPr>
        <w:t>ASTM</w:t>
      </w:r>
      <w:r>
        <w:rPr>
          <w:rFonts w:eastAsiaTheme="minorEastAsia" w:cs="Calibri"/>
        </w:rPr>
        <w:tab/>
      </w:r>
      <w:r>
        <w:rPr>
          <w:rFonts w:eastAsiaTheme="minorEastAsia" w:cs="Calibri"/>
        </w:rPr>
        <w:tab/>
      </w:r>
      <w:r>
        <w:rPr>
          <w:rFonts w:eastAsiaTheme="minorEastAsia" w:cs="Calibri"/>
        </w:rPr>
        <w:tab/>
        <w:t>American Society for Testing and Materials</w:t>
      </w:r>
    </w:p>
    <w:p w14:paraId="5D384B4C" w14:textId="77777777" w:rsidR="00070624" w:rsidRDefault="00070624" w:rsidP="00070624">
      <w:pPr>
        <w:spacing w:line="360" w:lineRule="auto"/>
        <w:rPr>
          <w:rFonts w:eastAsiaTheme="minorEastAsia" w:cs="Calibri"/>
          <w:szCs w:val="22"/>
        </w:rPr>
      </w:pPr>
      <w:r>
        <w:rPr>
          <w:rFonts w:eastAsiaTheme="minorEastAsia" w:cs="Calibri"/>
          <w:szCs w:val="22"/>
        </w:rPr>
        <w:t>BS</w:t>
      </w:r>
      <w:r>
        <w:rPr>
          <w:rFonts w:eastAsiaTheme="minorEastAsia" w:cs="Calibri"/>
          <w:szCs w:val="22"/>
        </w:rPr>
        <w:tab/>
      </w:r>
      <w:r>
        <w:rPr>
          <w:rFonts w:eastAsiaTheme="minorEastAsia" w:cs="Calibri"/>
          <w:szCs w:val="22"/>
        </w:rPr>
        <w:tab/>
      </w:r>
      <w:r>
        <w:rPr>
          <w:rFonts w:eastAsiaTheme="minorEastAsia" w:cs="Calibri"/>
          <w:szCs w:val="22"/>
        </w:rPr>
        <w:tab/>
        <w:t>British Standard</w:t>
      </w:r>
    </w:p>
    <w:p w14:paraId="782364CA" w14:textId="77777777" w:rsidR="008B461A" w:rsidRDefault="008B461A" w:rsidP="008B461A">
      <w:pPr>
        <w:spacing w:line="360" w:lineRule="auto"/>
        <w:rPr>
          <w:rFonts w:eastAsiaTheme="minorEastAsia" w:cs="Calibri"/>
          <w:szCs w:val="22"/>
        </w:rPr>
      </w:pPr>
      <w:r>
        <w:rPr>
          <w:rFonts w:eastAsiaTheme="minorEastAsia" w:cs="Calibri"/>
          <w:szCs w:val="22"/>
        </w:rPr>
        <w:t>P1</w:t>
      </w:r>
      <w:r>
        <w:rPr>
          <w:rFonts w:eastAsiaTheme="minorEastAsia" w:cs="Calibri"/>
          <w:szCs w:val="22"/>
        </w:rPr>
        <w:tab/>
      </w:r>
      <w:r>
        <w:rPr>
          <w:rFonts w:eastAsiaTheme="minorEastAsia" w:cs="Calibri"/>
          <w:szCs w:val="22"/>
        </w:rPr>
        <w:tab/>
      </w:r>
      <w:r>
        <w:rPr>
          <w:rFonts w:eastAsiaTheme="minorEastAsia" w:cs="Calibri"/>
          <w:szCs w:val="22"/>
        </w:rPr>
        <w:tab/>
        <w:t>Principal plane 1</w:t>
      </w:r>
    </w:p>
    <w:p w14:paraId="00DE9638" w14:textId="77777777" w:rsidR="008B461A" w:rsidRDefault="008B461A" w:rsidP="008B461A">
      <w:pPr>
        <w:spacing w:line="360" w:lineRule="auto"/>
        <w:rPr>
          <w:rFonts w:eastAsiaTheme="minorEastAsia" w:cs="Calibri"/>
          <w:szCs w:val="22"/>
        </w:rPr>
      </w:pPr>
      <w:r>
        <w:rPr>
          <w:rFonts w:eastAsiaTheme="minorEastAsia" w:cs="Calibri"/>
          <w:szCs w:val="22"/>
        </w:rPr>
        <w:t>P2</w:t>
      </w:r>
      <w:r>
        <w:rPr>
          <w:rFonts w:eastAsiaTheme="minorEastAsia" w:cs="Calibri"/>
          <w:szCs w:val="22"/>
        </w:rPr>
        <w:tab/>
      </w:r>
      <w:r>
        <w:rPr>
          <w:rFonts w:eastAsiaTheme="minorEastAsia" w:cs="Calibri"/>
          <w:szCs w:val="22"/>
        </w:rPr>
        <w:tab/>
      </w:r>
      <w:r>
        <w:rPr>
          <w:rFonts w:eastAsiaTheme="minorEastAsia" w:cs="Calibri"/>
          <w:szCs w:val="22"/>
        </w:rPr>
        <w:tab/>
        <w:t>Principal plane 2</w:t>
      </w:r>
    </w:p>
    <w:p w14:paraId="6CE87890" w14:textId="77777777" w:rsidR="00240113" w:rsidRDefault="00240113" w:rsidP="00240113">
      <w:pPr>
        <w:spacing w:line="360" w:lineRule="auto"/>
        <w:rPr>
          <w:rFonts w:eastAsiaTheme="minorEastAsia" w:cs="Calibri"/>
        </w:rPr>
      </w:pPr>
      <w:r>
        <w:rPr>
          <w:rFonts w:eastAsiaTheme="minorEastAsia" w:cs="Calibri"/>
        </w:rPr>
        <w:t>Bi</w:t>
      </w:r>
      <w:r>
        <w:rPr>
          <w:rFonts w:eastAsiaTheme="minorEastAsia" w:cs="Calibri"/>
        </w:rPr>
        <w:tab/>
      </w:r>
      <w:r>
        <w:rPr>
          <w:rFonts w:eastAsiaTheme="minorEastAsia" w:cs="Calibri"/>
        </w:rPr>
        <w:tab/>
      </w:r>
      <w:r>
        <w:rPr>
          <w:rFonts w:eastAsiaTheme="minorEastAsia" w:cs="Calibri"/>
        </w:rPr>
        <w:tab/>
        <w:t>Bismuth</w:t>
      </w:r>
    </w:p>
    <w:p w14:paraId="2D660CAC" w14:textId="77777777" w:rsidR="00240113" w:rsidRDefault="00240113" w:rsidP="00240113">
      <w:pPr>
        <w:spacing w:line="360" w:lineRule="auto"/>
        <w:rPr>
          <w:rFonts w:eastAsiaTheme="minorEastAsia" w:cs="Calibri"/>
        </w:rPr>
      </w:pPr>
      <w:r>
        <w:rPr>
          <w:rFonts w:eastAsiaTheme="minorEastAsia" w:cs="Calibri"/>
        </w:rPr>
        <w:t>Zn</w:t>
      </w:r>
      <w:r>
        <w:rPr>
          <w:rFonts w:eastAsiaTheme="minorEastAsia" w:cs="Calibri"/>
        </w:rPr>
        <w:tab/>
      </w:r>
      <w:r>
        <w:rPr>
          <w:rFonts w:eastAsiaTheme="minorEastAsia" w:cs="Calibri"/>
        </w:rPr>
        <w:tab/>
      </w:r>
      <w:r>
        <w:rPr>
          <w:rFonts w:eastAsiaTheme="minorEastAsia" w:cs="Calibri"/>
        </w:rPr>
        <w:tab/>
        <w:t>Zinc</w:t>
      </w:r>
    </w:p>
    <w:p w14:paraId="3F00ECBD" w14:textId="77777777" w:rsidR="00240113" w:rsidRDefault="00240113" w:rsidP="00240113">
      <w:pPr>
        <w:spacing w:line="360" w:lineRule="auto"/>
        <w:rPr>
          <w:rFonts w:eastAsiaTheme="minorEastAsia" w:cs="Calibri"/>
        </w:rPr>
      </w:pPr>
      <w:r>
        <w:rPr>
          <w:rFonts w:eastAsiaTheme="minorEastAsia" w:cs="Calibri"/>
        </w:rPr>
        <w:t>Al</w:t>
      </w:r>
      <w:r>
        <w:rPr>
          <w:rFonts w:eastAsiaTheme="minorEastAsia" w:cs="Calibri"/>
        </w:rPr>
        <w:tab/>
      </w:r>
      <w:r>
        <w:rPr>
          <w:rFonts w:eastAsiaTheme="minorEastAsia" w:cs="Calibri"/>
        </w:rPr>
        <w:tab/>
      </w:r>
      <w:r>
        <w:rPr>
          <w:rFonts w:eastAsiaTheme="minorEastAsia" w:cs="Calibri"/>
        </w:rPr>
        <w:tab/>
        <w:t>Aluminium</w:t>
      </w:r>
    </w:p>
    <w:p w14:paraId="2186E8BA" w14:textId="77777777" w:rsidR="00240113" w:rsidRDefault="00240113" w:rsidP="00240113">
      <w:pPr>
        <w:spacing w:line="360" w:lineRule="auto"/>
        <w:rPr>
          <w:rFonts w:eastAsiaTheme="minorEastAsia" w:cs="Calibri"/>
        </w:rPr>
      </w:pPr>
      <w:r>
        <w:rPr>
          <w:rFonts w:eastAsiaTheme="minorEastAsia" w:cs="Calibri"/>
        </w:rPr>
        <w:t>SS</w:t>
      </w:r>
      <w:r>
        <w:rPr>
          <w:rFonts w:eastAsiaTheme="minorEastAsia" w:cs="Calibri"/>
        </w:rPr>
        <w:tab/>
      </w:r>
      <w:r>
        <w:rPr>
          <w:rFonts w:eastAsiaTheme="minorEastAsia" w:cs="Calibri"/>
        </w:rPr>
        <w:tab/>
      </w:r>
      <w:r>
        <w:rPr>
          <w:rFonts w:eastAsiaTheme="minorEastAsia" w:cs="Calibri"/>
        </w:rPr>
        <w:tab/>
        <w:t>Stainless Steel</w:t>
      </w:r>
    </w:p>
    <w:p w14:paraId="013169C9" w14:textId="77777777" w:rsidR="00240113" w:rsidRDefault="00240113" w:rsidP="00240113">
      <w:pPr>
        <w:spacing w:line="360" w:lineRule="auto"/>
      </w:pPr>
      <w:r>
        <w:t>F1</w:t>
      </w:r>
      <w:r>
        <w:rPr>
          <w:vertAlign w:val="subscript"/>
        </w:rPr>
        <w:t>st</w:t>
      </w:r>
      <w:r>
        <w:tab/>
      </w:r>
      <w:r>
        <w:tab/>
      </w:r>
      <w:r>
        <w:tab/>
        <w:t>Fast axis optical optimisation mechanism no. 1</w:t>
      </w:r>
    </w:p>
    <w:p w14:paraId="5FB3FEFD" w14:textId="77777777" w:rsidR="00240113" w:rsidRPr="00566419" w:rsidRDefault="00240113" w:rsidP="00240113">
      <w:pPr>
        <w:spacing w:line="360" w:lineRule="auto"/>
        <w:rPr>
          <w:rFonts w:eastAsiaTheme="minorEastAsia" w:cs="Calibri"/>
        </w:rPr>
      </w:pPr>
      <w:r>
        <w:t>S1</w:t>
      </w:r>
      <w:r>
        <w:rPr>
          <w:vertAlign w:val="subscript"/>
        </w:rPr>
        <w:t>st</w:t>
      </w:r>
      <w:r>
        <w:rPr>
          <w:vertAlign w:val="subscript"/>
        </w:rPr>
        <w:tab/>
      </w:r>
      <w:r>
        <w:rPr>
          <w:vertAlign w:val="subscript"/>
        </w:rPr>
        <w:tab/>
      </w:r>
      <w:r>
        <w:rPr>
          <w:vertAlign w:val="subscript"/>
        </w:rPr>
        <w:tab/>
      </w:r>
      <w:r>
        <w:t>Slow axis optical optimisation mechanism no. 1</w:t>
      </w:r>
    </w:p>
    <w:p w14:paraId="174A07E1" w14:textId="77777777" w:rsidR="00240113" w:rsidRDefault="00240113" w:rsidP="00240113">
      <w:pPr>
        <w:spacing w:line="360" w:lineRule="auto"/>
      </w:pPr>
      <w:r w:rsidRPr="00566419">
        <w:t>F2</w:t>
      </w:r>
      <w:r w:rsidRPr="00566419">
        <w:rPr>
          <w:vertAlign w:val="subscript"/>
        </w:rPr>
        <w:t>th</w:t>
      </w:r>
      <w:r>
        <w:tab/>
      </w:r>
      <w:r>
        <w:tab/>
      </w:r>
      <w:r>
        <w:tab/>
        <w:t>Fast axis optical optimisation mechanism no. 2</w:t>
      </w:r>
    </w:p>
    <w:p w14:paraId="0E1D0B1F" w14:textId="77777777" w:rsidR="00240113" w:rsidRDefault="00240113" w:rsidP="00240113">
      <w:pPr>
        <w:spacing w:line="360" w:lineRule="auto"/>
      </w:pPr>
      <w:r w:rsidRPr="00566419">
        <w:t>S2</w:t>
      </w:r>
      <w:r w:rsidRPr="00566419">
        <w:rPr>
          <w:vertAlign w:val="subscript"/>
        </w:rPr>
        <w:t>th</w:t>
      </w:r>
      <w:r>
        <w:rPr>
          <w:vertAlign w:val="subscript"/>
        </w:rPr>
        <w:tab/>
      </w:r>
      <w:r>
        <w:rPr>
          <w:vertAlign w:val="subscript"/>
        </w:rPr>
        <w:tab/>
      </w:r>
      <w:r>
        <w:rPr>
          <w:vertAlign w:val="subscript"/>
        </w:rPr>
        <w:tab/>
      </w:r>
      <w:r>
        <w:t>Slow axis optical optimisation mechanism no. 2</w:t>
      </w:r>
    </w:p>
    <w:p w14:paraId="0B406993" w14:textId="77777777" w:rsidR="00240113" w:rsidRDefault="00240113" w:rsidP="00240113">
      <w:pPr>
        <w:spacing w:line="360" w:lineRule="auto"/>
      </w:pPr>
      <w:r w:rsidRPr="00566419">
        <w:t>F</w:t>
      </w:r>
      <w:r w:rsidRPr="00566419">
        <w:rPr>
          <w:vertAlign w:val="subscript"/>
        </w:rPr>
        <w:t>LBP1</w:t>
      </w:r>
      <w:r>
        <w:rPr>
          <w:vertAlign w:val="subscript"/>
        </w:rPr>
        <w:tab/>
      </w:r>
      <w:r>
        <w:rPr>
          <w:vertAlign w:val="subscript"/>
        </w:rPr>
        <w:tab/>
      </w:r>
      <w:r>
        <w:rPr>
          <w:vertAlign w:val="subscript"/>
        </w:rPr>
        <w:tab/>
      </w:r>
      <w:r>
        <w:t>LBP1 fast axis optical configuration</w:t>
      </w:r>
      <w:r w:rsidRPr="00566419">
        <w:t xml:space="preserve"> </w:t>
      </w:r>
      <w:r>
        <w:t>mechanism</w:t>
      </w:r>
    </w:p>
    <w:p w14:paraId="411EE08D" w14:textId="77777777" w:rsidR="00240113" w:rsidRDefault="00240113" w:rsidP="00240113">
      <w:pPr>
        <w:spacing w:line="360" w:lineRule="auto"/>
      </w:pPr>
      <w:r w:rsidRPr="00566419">
        <w:t>S</w:t>
      </w:r>
      <w:r w:rsidRPr="00566419">
        <w:rPr>
          <w:vertAlign w:val="subscript"/>
        </w:rPr>
        <w:t>LBP1</w:t>
      </w:r>
      <w:r>
        <w:tab/>
      </w:r>
      <w:r>
        <w:tab/>
      </w:r>
      <w:r>
        <w:tab/>
        <w:t>LBP1 slow axis optical configuration</w:t>
      </w:r>
      <w:r w:rsidRPr="00566419">
        <w:t xml:space="preserve"> </w:t>
      </w:r>
      <w:r>
        <w:t>mechanism</w:t>
      </w:r>
    </w:p>
    <w:p w14:paraId="58996B3F" w14:textId="77777777" w:rsidR="00240113" w:rsidRPr="00EB744F" w:rsidRDefault="00240113" w:rsidP="00240113">
      <w:pPr>
        <w:spacing w:line="360" w:lineRule="auto"/>
      </w:pPr>
      <w:r>
        <w:t>T</w:t>
      </w:r>
      <w:r>
        <w:rPr>
          <w:vertAlign w:val="subscript"/>
        </w:rPr>
        <w:t>1</w:t>
      </w:r>
      <w:r>
        <w:tab/>
      </w:r>
      <w:r>
        <w:tab/>
      </w:r>
      <w:r>
        <w:tab/>
        <w:t>Optimisation Treatment no. 1</w:t>
      </w:r>
    </w:p>
    <w:p w14:paraId="10B42A8E" w14:textId="77777777" w:rsidR="00240113" w:rsidRPr="00EB744F" w:rsidRDefault="00240113" w:rsidP="00240113">
      <w:pPr>
        <w:spacing w:line="360" w:lineRule="auto"/>
      </w:pPr>
      <w:r>
        <w:t>T</w:t>
      </w:r>
      <w:r>
        <w:rPr>
          <w:vertAlign w:val="subscript"/>
        </w:rPr>
        <w:t>2</w:t>
      </w:r>
      <w:r>
        <w:tab/>
      </w:r>
      <w:r>
        <w:tab/>
      </w:r>
      <w:r>
        <w:tab/>
        <w:t>Optimisation Treatment no. 2</w:t>
      </w:r>
    </w:p>
    <w:p w14:paraId="6AD134D1" w14:textId="77777777" w:rsidR="00240113" w:rsidRPr="00EB744F" w:rsidRDefault="00240113" w:rsidP="00240113">
      <w:pPr>
        <w:spacing w:line="360" w:lineRule="auto"/>
      </w:pPr>
      <w:r>
        <w:t>T</w:t>
      </w:r>
      <w:r>
        <w:rPr>
          <w:vertAlign w:val="subscript"/>
        </w:rPr>
        <w:t>3</w:t>
      </w:r>
      <w:r>
        <w:tab/>
      </w:r>
      <w:r>
        <w:tab/>
      </w:r>
      <w:r>
        <w:tab/>
        <w:t>Optimisation Treatment no. 3</w:t>
      </w:r>
    </w:p>
    <w:p w14:paraId="07B652A3" w14:textId="14ADE203" w:rsidR="00247B74" w:rsidRPr="00807EAD" w:rsidRDefault="003857C5" w:rsidP="00247B74">
      <w:r>
        <w:rPr>
          <w:rFonts w:eastAsiaTheme="minorEastAsia" w:cs="Calibri"/>
          <w:szCs w:val="22"/>
        </w:rPr>
        <w:t>Re</w:t>
      </w:r>
      <w:r>
        <w:rPr>
          <w:rFonts w:eastAsiaTheme="minorEastAsia" w:cs="Calibri"/>
          <w:szCs w:val="22"/>
        </w:rPr>
        <w:tab/>
      </w:r>
      <w:r>
        <w:rPr>
          <w:rFonts w:eastAsiaTheme="minorEastAsia" w:cs="Calibri"/>
          <w:szCs w:val="22"/>
        </w:rPr>
        <w:tab/>
      </w:r>
      <w:r>
        <w:rPr>
          <w:rFonts w:eastAsiaTheme="minorEastAsia" w:cs="Calibri"/>
          <w:szCs w:val="22"/>
        </w:rPr>
        <w:tab/>
        <w:t>Recoating</w:t>
      </w:r>
    </w:p>
    <w:p w14:paraId="788CF195" w14:textId="77777777" w:rsidR="00A901A2" w:rsidRDefault="00A901A2" w:rsidP="001D7C23">
      <w:pPr>
        <w:pStyle w:val="Heading1"/>
        <w:jc w:val="center"/>
      </w:pPr>
    </w:p>
    <w:p w14:paraId="521CCE13" w14:textId="77777777" w:rsidR="001D7C23" w:rsidRPr="001D7C23" w:rsidRDefault="001D7C23" w:rsidP="001D7C23"/>
    <w:p w14:paraId="361A8CF0" w14:textId="77777777" w:rsidR="00AD2277" w:rsidRDefault="00AD2277" w:rsidP="00A901A2">
      <w:r>
        <w:br w:type="page"/>
      </w:r>
    </w:p>
    <w:p w14:paraId="339DAB74" w14:textId="77777777" w:rsidR="008940EE" w:rsidRDefault="006B2345" w:rsidP="008940EE">
      <w:pPr>
        <w:pStyle w:val="Heading1"/>
        <w:jc w:val="center"/>
      </w:pPr>
      <w:bookmarkStart w:id="4" w:name="_Toc497898894"/>
      <w:r>
        <w:lastRenderedPageBreak/>
        <w:t>Table of C</w:t>
      </w:r>
      <w:r w:rsidR="004A38B1">
        <w:t>ontents</w:t>
      </w:r>
      <w:bookmarkEnd w:id="4"/>
    </w:p>
    <w:p w14:paraId="236DDC1B" w14:textId="77777777" w:rsidR="00C20612" w:rsidRPr="00C20612" w:rsidRDefault="00053D19" w:rsidP="00C20612">
      <w:pPr>
        <w:pStyle w:val="TOC1"/>
        <w:tabs>
          <w:tab w:val="right" w:leader="dot" w:pos="8182"/>
        </w:tabs>
        <w:spacing w:line="360" w:lineRule="auto"/>
        <w:rPr>
          <w:rFonts w:ascii="Cambria" w:eastAsiaTheme="minorEastAsia" w:hAnsi="Cambria"/>
          <w:b w:val="0"/>
          <w:bCs w:val="0"/>
          <w:noProof/>
          <w:lang w:eastAsia="en-GB"/>
        </w:rPr>
      </w:pPr>
      <w:r w:rsidRPr="00C20612">
        <w:rPr>
          <w:rFonts w:ascii="Cambria" w:hAnsi="Cambria"/>
        </w:rPr>
        <w:fldChar w:fldCharType="begin"/>
      </w:r>
      <w:r w:rsidRPr="00C20612">
        <w:rPr>
          <w:rFonts w:ascii="Cambria" w:hAnsi="Cambria"/>
        </w:rPr>
        <w:instrText xml:space="preserve"> TOC \o "1-4" </w:instrText>
      </w:r>
      <w:r w:rsidRPr="00C20612">
        <w:rPr>
          <w:rFonts w:ascii="Cambria" w:hAnsi="Cambria"/>
        </w:rPr>
        <w:fldChar w:fldCharType="separate"/>
      </w:r>
      <w:r w:rsidR="00C20612" w:rsidRPr="00C20612">
        <w:rPr>
          <w:rFonts w:ascii="Cambria" w:hAnsi="Cambria"/>
          <w:noProof/>
        </w:rPr>
        <w:t>Abstract</w:t>
      </w:r>
      <w:r w:rsidR="00C20612" w:rsidRPr="00C20612">
        <w:rPr>
          <w:rFonts w:ascii="Cambria" w:hAnsi="Cambria"/>
          <w:noProof/>
        </w:rPr>
        <w:tab/>
      </w:r>
      <w:r w:rsidR="00C20612" w:rsidRPr="00C20612">
        <w:rPr>
          <w:rFonts w:ascii="Cambria" w:hAnsi="Cambria"/>
          <w:noProof/>
        </w:rPr>
        <w:fldChar w:fldCharType="begin"/>
      </w:r>
      <w:r w:rsidR="00C20612" w:rsidRPr="00C20612">
        <w:rPr>
          <w:rFonts w:ascii="Cambria" w:hAnsi="Cambria"/>
          <w:noProof/>
        </w:rPr>
        <w:instrText xml:space="preserve"> PAGEREF _Toc497898890 \h </w:instrText>
      </w:r>
      <w:r w:rsidR="00C20612" w:rsidRPr="00C20612">
        <w:rPr>
          <w:rFonts w:ascii="Cambria" w:hAnsi="Cambria"/>
          <w:noProof/>
        </w:rPr>
      </w:r>
      <w:r w:rsidR="00C20612" w:rsidRPr="00C20612">
        <w:rPr>
          <w:rFonts w:ascii="Cambria" w:hAnsi="Cambria"/>
          <w:noProof/>
        </w:rPr>
        <w:fldChar w:fldCharType="separate"/>
      </w:r>
      <w:r w:rsidR="009564F6">
        <w:rPr>
          <w:rFonts w:ascii="Cambria" w:hAnsi="Cambria"/>
          <w:noProof/>
        </w:rPr>
        <w:t>i</w:t>
      </w:r>
      <w:r w:rsidR="00C20612" w:rsidRPr="00C20612">
        <w:rPr>
          <w:rFonts w:ascii="Cambria" w:hAnsi="Cambria"/>
          <w:noProof/>
        </w:rPr>
        <w:fldChar w:fldCharType="end"/>
      </w:r>
    </w:p>
    <w:p w14:paraId="48A1AF08" w14:textId="77777777" w:rsidR="00C20612" w:rsidRPr="00C20612" w:rsidRDefault="00C20612" w:rsidP="00C20612">
      <w:pPr>
        <w:pStyle w:val="TOC1"/>
        <w:tabs>
          <w:tab w:val="right" w:leader="dot" w:pos="8182"/>
        </w:tabs>
        <w:spacing w:line="360" w:lineRule="auto"/>
        <w:rPr>
          <w:rFonts w:ascii="Cambria" w:eastAsiaTheme="minorEastAsia" w:hAnsi="Cambria"/>
          <w:b w:val="0"/>
          <w:bCs w:val="0"/>
          <w:noProof/>
          <w:lang w:eastAsia="en-GB"/>
        </w:rPr>
      </w:pPr>
      <w:r w:rsidRPr="00C20612">
        <w:rPr>
          <w:rFonts w:ascii="Cambria" w:hAnsi="Cambria"/>
          <w:noProof/>
        </w:rPr>
        <w:t>Acknowledgements</w:t>
      </w:r>
      <w:r w:rsidRPr="00C20612">
        <w:rPr>
          <w:rFonts w:ascii="Cambria" w:hAnsi="Cambria"/>
          <w:noProof/>
        </w:rPr>
        <w:tab/>
      </w:r>
      <w:r w:rsidRPr="00C20612">
        <w:rPr>
          <w:rFonts w:ascii="Cambria" w:hAnsi="Cambria"/>
          <w:noProof/>
        </w:rPr>
        <w:fldChar w:fldCharType="begin"/>
      </w:r>
      <w:r w:rsidRPr="00C20612">
        <w:rPr>
          <w:rFonts w:ascii="Cambria" w:hAnsi="Cambria"/>
          <w:noProof/>
        </w:rPr>
        <w:instrText xml:space="preserve"> PAGEREF _Toc497898891 \h </w:instrText>
      </w:r>
      <w:r w:rsidRPr="00C20612">
        <w:rPr>
          <w:rFonts w:ascii="Cambria" w:hAnsi="Cambria"/>
          <w:noProof/>
        </w:rPr>
      </w:r>
      <w:r w:rsidRPr="00C20612">
        <w:rPr>
          <w:rFonts w:ascii="Cambria" w:hAnsi="Cambria"/>
          <w:noProof/>
        </w:rPr>
        <w:fldChar w:fldCharType="separate"/>
      </w:r>
      <w:r w:rsidR="009564F6">
        <w:rPr>
          <w:rFonts w:ascii="Cambria" w:hAnsi="Cambria"/>
          <w:noProof/>
        </w:rPr>
        <w:t>v</w:t>
      </w:r>
      <w:r w:rsidRPr="00C20612">
        <w:rPr>
          <w:rFonts w:ascii="Cambria" w:hAnsi="Cambria"/>
          <w:noProof/>
        </w:rPr>
        <w:fldChar w:fldCharType="end"/>
      </w:r>
    </w:p>
    <w:p w14:paraId="7DC49AB9" w14:textId="77777777" w:rsidR="00C20612" w:rsidRPr="00C20612" w:rsidRDefault="00C20612" w:rsidP="00C20612">
      <w:pPr>
        <w:pStyle w:val="TOC1"/>
        <w:tabs>
          <w:tab w:val="right" w:leader="dot" w:pos="8182"/>
        </w:tabs>
        <w:spacing w:line="360" w:lineRule="auto"/>
        <w:rPr>
          <w:rFonts w:ascii="Cambria" w:eastAsiaTheme="minorEastAsia" w:hAnsi="Cambria"/>
          <w:b w:val="0"/>
          <w:bCs w:val="0"/>
          <w:noProof/>
          <w:lang w:eastAsia="en-GB"/>
        </w:rPr>
      </w:pPr>
      <w:r w:rsidRPr="00C20612">
        <w:rPr>
          <w:rFonts w:ascii="Cambria" w:hAnsi="Cambria"/>
          <w:noProof/>
        </w:rPr>
        <w:t>Nomenclature</w:t>
      </w:r>
      <w:r w:rsidRPr="00C20612">
        <w:rPr>
          <w:rFonts w:ascii="Cambria" w:hAnsi="Cambria"/>
          <w:noProof/>
        </w:rPr>
        <w:tab/>
      </w:r>
      <w:r w:rsidRPr="00C20612">
        <w:rPr>
          <w:rFonts w:ascii="Cambria" w:hAnsi="Cambria"/>
          <w:noProof/>
        </w:rPr>
        <w:fldChar w:fldCharType="begin"/>
      </w:r>
      <w:r w:rsidRPr="00C20612">
        <w:rPr>
          <w:rFonts w:ascii="Cambria" w:hAnsi="Cambria"/>
          <w:noProof/>
        </w:rPr>
        <w:instrText xml:space="preserve"> PAGEREF _Toc497898892 \h </w:instrText>
      </w:r>
      <w:r w:rsidRPr="00C20612">
        <w:rPr>
          <w:rFonts w:ascii="Cambria" w:hAnsi="Cambria"/>
          <w:noProof/>
        </w:rPr>
      </w:r>
      <w:r w:rsidRPr="00C20612">
        <w:rPr>
          <w:rFonts w:ascii="Cambria" w:hAnsi="Cambria"/>
          <w:noProof/>
        </w:rPr>
        <w:fldChar w:fldCharType="separate"/>
      </w:r>
      <w:r w:rsidR="009564F6">
        <w:rPr>
          <w:rFonts w:ascii="Cambria" w:hAnsi="Cambria"/>
          <w:noProof/>
        </w:rPr>
        <w:t>vi</w:t>
      </w:r>
      <w:r w:rsidRPr="00C20612">
        <w:rPr>
          <w:rFonts w:ascii="Cambria" w:hAnsi="Cambria"/>
          <w:noProof/>
        </w:rPr>
        <w:fldChar w:fldCharType="end"/>
      </w:r>
    </w:p>
    <w:p w14:paraId="7A709CB8" w14:textId="77777777" w:rsidR="00C20612" w:rsidRPr="00C20612" w:rsidRDefault="00C20612" w:rsidP="00C20612">
      <w:pPr>
        <w:pStyle w:val="TOC1"/>
        <w:tabs>
          <w:tab w:val="right" w:leader="dot" w:pos="8182"/>
        </w:tabs>
        <w:spacing w:line="360" w:lineRule="auto"/>
        <w:rPr>
          <w:rFonts w:ascii="Cambria" w:eastAsiaTheme="minorEastAsia" w:hAnsi="Cambria"/>
          <w:b w:val="0"/>
          <w:bCs w:val="0"/>
          <w:noProof/>
          <w:lang w:eastAsia="en-GB"/>
        </w:rPr>
      </w:pPr>
      <w:r w:rsidRPr="00C20612">
        <w:rPr>
          <w:rFonts w:ascii="Cambria" w:hAnsi="Cambria"/>
          <w:noProof/>
        </w:rPr>
        <w:t>Abbreviations</w:t>
      </w:r>
      <w:r w:rsidRPr="00C20612">
        <w:rPr>
          <w:rFonts w:ascii="Cambria" w:hAnsi="Cambria"/>
          <w:noProof/>
        </w:rPr>
        <w:tab/>
      </w:r>
      <w:r w:rsidRPr="00C20612">
        <w:rPr>
          <w:rFonts w:ascii="Cambria" w:hAnsi="Cambria"/>
          <w:noProof/>
        </w:rPr>
        <w:fldChar w:fldCharType="begin"/>
      </w:r>
      <w:r w:rsidRPr="00C20612">
        <w:rPr>
          <w:rFonts w:ascii="Cambria" w:hAnsi="Cambria"/>
          <w:noProof/>
        </w:rPr>
        <w:instrText xml:space="preserve"> PAGEREF _Toc497898893 \h </w:instrText>
      </w:r>
      <w:r w:rsidRPr="00C20612">
        <w:rPr>
          <w:rFonts w:ascii="Cambria" w:hAnsi="Cambria"/>
          <w:noProof/>
        </w:rPr>
      </w:r>
      <w:r w:rsidRPr="00C20612">
        <w:rPr>
          <w:rFonts w:ascii="Cambria" w:hAnsi="Cambria"/>
          <w:noProof/>
        </w:rPr>
        <w:fldChar w:fldCharType="separate"/>
      </w:r>
      <w:r w:rsidR="009564F6">
        <w:rPr>
          <w:rFonts w:ascii="Cambria" w:hAnsi="Cambria"/>
          <w:noProof/>
        </w:rPr>
        <w:t>viii</w:t>
      </w:r>
      <w:r w:rsidRPr="00C20612">
        <w:rPr>
          <w:rFonts w:ascii="Cambria" w:hAnsi="Cambria"/>
          <w:noProof/>
        </w:rPr>
        <w:fldChar w:fldCharType="end"/>
      </w:r>
    </w:p>
    <w:p w14:paraId="4D39463D" w14:textId="77777777" w:rsidR="00C20612" w:rsidRPr="00C20612" w:rsidRDefault="00C20612" w:rsidP="00C20612">
      <w:pPr>
        <w:pStyle w:val="TOC1"/>
        <w:tabs>
          <w:tab w:val="right" w:leader="dot" w:pos="8182"/>
        </w:tabs>
        <w:spacing w:line="360" w:lineRule="auto"/>
        <w:rPr>
          <w:rFonts w:ascii="Cambria" w:eastAsiaTheme="minorEastAsia" w:hAnsi="Cambria"/>
          <w:b w:val="0"/>
          <w:bCs w:val="0"/>
          <w:noProof/>
          <w:lang w:eastAsia="en-GB"/>
        </w:rPr>
      </w:pPr>
      <w:r w:rsidRPr="00C20612">
        <w:rPr>
          <w:rFonts w:ascii="Cambria" w:hAnsi="Cambria"/>
          <w:noProof/>
        </w:rPr>
        <w:t>Table of Contents</w:t>
      </w:r>
      <w:r w:rsidRPr="00C20612">
        <w:rPr>
          <w:rFonts w:ascii="Cambria" w:hAnsi="Cambria"/>
          <w:noProof/>
        </w:rPr>
        <w:tab/>
      </w:r>
      <w:r w:rsidRPr="00C20612">
        <w:rPr>
          <w:rFonts w:ascii="Cambria" w:hAnsi="Cambria"/>
          <w:noProof/>
        </w:rPr>
        <w:fldChar w:fldCharType="begin"/>
      </w:r>
      <w:r w:rsidRPr="00C20612">
        <w:rPr>
          <w:rFonts w:ascii="Cambria" w:hAnsi="Cambria"/>
          <w:noProof/>
        </w:rPr>
        <w:instrText xml:space="preserve"> PAGEREF _Toc497898894 \h </w:instrText>
      </w:r>
      <w:r w:rsidRPr="00C20612">
        <w:rPr>
          <w:rFonts w:ascii="Cambria" w:hAnsi="Cambria"/>
          <w:noProof/>
        </w:rPr>
      </w:r>
      <w:r w:rsidRPr="00C20612">
        <w:rPr>
          <w:rFonts w:ascii="Cambria" w:hAnsi="Cambria"/>
          <w:noProof/>
        </w:rPr>
        <w:fldChar w:fldCharType="separate"/>
      </w:r>
      <w:r w:rsidR="009564F6">
        <w:rPr>
          <w:rFonts w:ascii="Cambria" w:hAnsi="Cambria"/>
          <w:noProof/>
        </w:rPr>
        <w:t>x</w:t>
      </w:r>
      <w:r w:rsidRPr="00C20612">
        <w:rPr>
          <w:rFonts w:ascii="Cambria" w:hAnsi="Cambria"/>
          <w:noProof/>
        </w:rPr>
        <w:fldChar w:fldCharType="end"/>
      </w:r>
    </w:p>
    <w:p w14:paraId="294874B1" w14:textId="77777777" w:rsidR="00C20612" w:rsidRPr="00C20612" w:rsidRDefault="00C20612" w:rsidP="00C20612">
      <w:pPr>
        <w:pStyle w:val="TOC1"/>
        <w:tabs>
          <w:tab w:val="right" w:leader="dot" w:pos="8182"/>
        </w:tabs>
        <w:spacing w:line="360" w:lineRule="auto"/>
        <w:rPr>
          <w:rFonts w:ascii="Cambria" w:eastAsiaTheme="minorEastAsia" w:hAnsi="Cambria"/>
          <w:b w:val="0"/>
          <w:bCs w:val="0"/>
          <w:noProof/>
          <w:lang w:eastAsia="en-GB"/>
        </w:rPr>
      </w:pPr>
      <w:r w:rsidRPr="00C20612">
        <w:rPr>
          <w:rFonts w:ascii="Cambria" w:hAnsi="Cambria"/>
          <w:noProof/>
        </w:rPr>
        <w:t>List of Figures</w:t>
      </w:r>
      <w:r w:rsidRPr="00C20612">
        <w:rPr>
          <w:rFonts w:ascii="Cambria" w:hAnsi="Cambria"/>
          <w:noProof/>
        </w:rPr>
        <w:tab/>
      </w:r>
      <w:r w:rsidRPr="00C20612">
        <w:rPr>
          <w:rFonts w:ascii="Cambria" w:hAnsi="Cambria"/>
          <w:noProof/>
        </w:rPr>
        <w:fldChar w:fldCharType="begin"/>
      </w:r>
      <w:r w:rsidRPr="00C20612">
        <w:rPr>
          <w:rFonts w:ascii="Cambria" w:hAnsi="Cambria"/>
          <w:noProof/>
        </w:rPr>
        <w:instrText xml:space="preserve"> PAGEREF _Toc497898895 \h </w:instrText>
      </w:r>
      <w:r w:rsidRPr="00C20612">
        <w:rPr>
          <w:rFonts w:ascii="Cambria" w:hAnsi="Cambria"/>
          <w:noProof/>
        </w:rPr>
      </w:r>
      <w:r w:rsidRPr="00C20612">
        <w:rPr>
          <w:rFonts w:ascii="Cambria" w:hAnsi="Cambria"/>
          <w:noProof/>
        </w:rPr>
        <w:fldChar w:fldCharType="separate"/>
      </w:r>
      <w:r w:rsidR="009564F6">
        <w:rPr>
          <w:rFonts w:ascii="Cambria" w:hAnsi="Cambria"/>
          <w:noProof/>
        </w:rPr>
        <w:t>xiv</w:t>
      </w:r>
      <w:r w:rsidRPr="00C20612">
        <w:rPr>
          <w:rFonts w:ascii="Cambria" w:hAnsi="Cambria"/>
          <w:noProof/>
        </w:rPr>
        <w:fldChar w:fldCharType="end"/>
      </w:r>
    </w:p>
    <w:p w14:paraId="5BB17EAB" w14:textId="77777777" w:rsidR="00C20612" w:rsidRPr="00C20612" w:rsidRDefault="00C20612" w:rsidP="00C20612">
      <w:pPr>
        <w:pStyle w:val="TOC1"/>
        <w:tabs>
          <w:tab w:val="right" w:leader="dot" w:pos="8182"/>
        </w:tabs>
        <w:spacing w:line="360" w:lineRule="auto"/>
        <w:rPr>
          <w:rFonts w:ascii="Cambria" w:eastAsiaTheme="minorEastAsia" w:hAnsi="Cambria"/>
          <w:b w:val="0"/>
          <w:bCs w:val="0"/>
          <w:noProof/>
          <w:lang w:eastAsia="en-GB"/>
        </w:rPr>
      </w:pPr>
      <w:r w:rsidRPr="00C20612">
        <w:rPr>
          <w:rFonts w:ascii="Cambria" w:hAnsi="Cambria"/>
          <w:noProof/>
        </w:rPr>
        <w:t>List of Tables</w:t>
      </w:r>
      <w:r w:rsidRPr="00C20612">
        <w:rPr>
          <w:rFonts w:ascii="Cambria" w:hAnsi="Cambria"/>
          <w:noProof/>
        </w:rPr>
        <w:tab/>
      </w:r>
      <w:r w:rsidRPr="00C20612">
        <w:rPr>
          <w:rFonts w:ascii="Cambria" w:hAnsi="Cambria"/>
          <w:noProof/>
        </w:rPr>
        <w:fldChar w:fldCharType="begin"/>
      </w:r>
      <w:r w:rsidRPr="00C20612">
        <w:rPr>
          <w:rFonts w:ascii="Cambria" w:hAnsi="Cambria"/>
          <w:noProof/>
        </w:rPr>
        <w:instrText xml:space="preserve"> PAGEREF _Toc497898896 \h </w:instrText>
      </w:r>
      <w:r w:rsidRPr="00C20612">
        <w:rPr>
          <w:rFonts w:ascii="Cambria" w:hAnsi="Cambria"/>
          <w:noProof/>
        </w:rPr>
      </w:r>
      <w:r w:rsidRPr="00C20612">
        <w:rPr>
          <w:rFonts w:ascii="Cambria" w:hAnsi="Cambria"/>
          <w:noProof/>
        </w:rPr>
        <w:fldChar w:fldCharType="separate"/>
      </w:r>
      <w:r w:rsidR="009564F6">
        <w:rPr>
          <w:rFonts w:ascii="Cambria" w:hAnsi="Cambria"/>
          <w:noProof/>
        </w:rPr>
        <w:t>xxi</w:t>
      </w:r>
      <w:r w:rsidRPr="00C20612">
        <w:rPr>
          <w:rFonts w:ascii="Cambria" w:hAnsi="Cambria"/>
          <w:noProof/>
        </w:rPr>
        <w:fldChar w:fldCharType="end"/>
      </w:r>
    </w:p>
    <w:p w14:paraId="43555431" w14:textId="77777777" w:rsidR="00C20612" w:rsidRPr="00C20612" w:rsidRDefault="00C20612" w:rsidP="00C20612">
      <w:pPr>
        <w:pStyle w:val="TOC1"/>
        <w:tabs>
          <w:tab w:val="right" w:leader="dot" w:pos="8182"/>
        </w:tabs>
        <w:spacing w:line="360" w:lineRule="auto"/>
        <w:rPr>
          <w:rFonts w:ascii="Cambria" w:eastAsiaTheme="minorEastAsia" w:hAnsi="Cambria"/>
          <w:b w:val="0"/>
          <w:bCs w:val="0"/>
          <w:noProof/>
          <w:lang w:eastAsia="en-GB"/>
        </w:rPr>
      </w:pPr>
      <w:r w:rsidRPr="00C20612">
        <w:rPr>
          <w:rFonts w:ascii="Cambria" w:hAnsi="Cambria"/>
          <w:noProof/>
        </w:rPr>
        <w:t>List of Publications</w:t>
      </w:r>
      <w:r w:rsidRPr="00C20612">
        <w:rPr>
          <w:rFonts w:ascii="Cambria" w:hAnsi="Cambria"/>
          <w:noProof/>
        </w:rPr>
        <w:tab/>
      </w:r>
      <w:r w:rsidRPr="00C20612">
        <w:rPr>
          <w:rFonts w:ascii="Cambria" w:hAnsi="Cambria"/>
          <w:noProof/>
        </w:rPr>
        <w:fldChar w:fldCharType="begin"/>
      </w:r>
      <w:r w:rsidRPr="00C20612">
        <w:rPr>
          <w:rFonts w:ascii="Cambria" w:hAnsi="Cambria"/>
          <w:noProof/>
        </w:rPr>
        <w:instrText xml:space="preserve"> PAGEREF _Toc497898897 \h </w:instrText>
      </w:r>
      <w:r w:rsidRPr="00C20612">
        <w:rPr>
          <w:rFonts w:ascii="Cambria" w:hAnsi="Cambria"/>
          <w:noProof/>
        </w:rPr>
      </w:r>
      <w:r w:rsidRPr="00C20612">
        <w:rPr>
          <w:rFonts w:ascii="Cambria" w:hAnsi="Cambria"/>
          <w:noProof/>
        </w:rPr>
        <w:fldChar w:fldCharType="separate"/>
      </w:r>
      <w:r w:rsidR="009564F6">
        <w:rPr>
          <w:rFonts w:ascii="Cambria" w:hAnsi="Cambria"/>
          <w:noProof/>
        </w:rPr>
        <w:t>xxiii</w:t>
      </w:r>
      <w:r w:rsidRPr="00C20612">
        <w:rPr>
          <w:rFonts w:ascii="Cambria" w:hAnsi="Cambria"/>
          <w:noProof/>
        </w:rPr>
        <w:fldChar w:fldCharType="end"/>
      </w:r>
    </w:p>
    <w:p w14:paraId="3B8BAF1F" w14:textId="77777777" w:rsidR="00C20612" w:rsidRPr="00C20612" w:rsidRDefault="00C20612" w:rsidP="00C20612">
      <w:pPr>
        <w:pStyle w:val="TOC1"/>
        <w:tabs>
          <w:tab w:val="left" w:pos="480"/>
          <w:tab w:val="right" w:leader="dot" w:pos="8182"/>
        </w:tabs>
        <w:spacing w:line="360" w:lineRule="auto"/>
        <w:rPr>
          <w:rFonts w:ascii="Cambria" w:eastAsiaTheme="minorEastAsia" w:hAnsi="Cambria"/>
          <w:b w:val="0"/>
          <w:bCs w:val="0"/>
          <w:noProof/>
          <w:lang w:eastAsia="en-GB"/>
        </w:rPr>
      </w:pPr>
      <w:r w:rsidRPr="00C20612">
        <w:rPr>
          <w:rFonts w:ascii="Cambria" w:hAnsi="Cambria"/>
          <w:noProof/>
        </w:rPr>
        <w:t>1.</w:t>
      </w:r>
      <w:r w:rsidRPr="00C20612">
        <w:rPr>
          <w:rFonts w:ascii="Cambria" w:eastAsiaTheme="minorEastAsia" w:hAnsi="Cambria"/>
          <w:b w:val="0"/>
          <w:bCs w:val="0"/>
          <w:noProof/>
          <w:lang w:eastAsia="en-GB"/>
        </w:rPr>
        <w:tab/>
      </w:r>
      <w:r w:rsidRPr="00C20612">
        <w:rPr>
          <w:rFonts w:ascii="Cambria" w:hAnsi="Cambria"/>
          <w:noProof/>
        </w:rPr>
        <w:t>Introduction</w:t>
      </w:r>
      <w:r w:rsidRPr="00C20612">
        <w:rPr>
          <w:rFonts w:ascii="Cambria" w:hAnsi="Cambria"/>
          <w:noProof/>
        </w:rPr>
        <w:tab/>
      </w:r>
      <w:r w:rsidRPr="00C20612">
        <w:rPr>
          <w:rFonts w:ascii="Cambria" w:hAnsi="Cambria"/>
          <w:noProof/>
        </w:rPr>
        <w:fldChar w:fldCharType="begin"/>
      </w:r>
      <w:r w:rsidRPr="00C20612">
        <w:rPr>
          <w:rFonts w:ascii="Cambria" w:hAnsi="Cambria"/>
          <w:noProof/>
        </w:rPr>
        <w:instrText xml:space="preserve"> PAGEREF _Toc497898898 \h </w:instrText>
      </w:r>
      <w:r w:rsidRPr="00C20612">
        <w:rPr>
          <w:rFonts w:ascii="Cambria" w:hAnsi="Cambria"/>
          <w:noProof/>
        </w:rPr>
      </w:r>
      <w:r w:rsidRPr="00C20612">
        <w:rPr>
          <w:rFonts w:ascii="Cambria" w:hAnsi="Cambria"/>
          <w:noProof/>
        </w:rPr>
        <w:fldChar w:fldCharType="separate"/>
      </w:r>
      <w:r w:rsidR="009564F6">
        <w:rPr>
          <w:rFonts w:ascii="Cambria" w:hAnsi="Cambria"/>
          <w:noProof/>
        </w:rPr>
        <w:t>1</w:t>
      </w:r>
      <w:r w:rsidRPr="00C20612">
        <w:rPr>
          <w:rFonts w:ascii="Cambria" w:hAnsi="Cambria"/>
          <w:noProof/>
        </w:rPr>
        <w:fldChar w:fldCharType="end"/>
      </w:r>
    </w:p>
    <w:p w14:paraId="78CA1180" w14:textId="77777777" w:rsidR="00C20612" w:rsidRPr="00C20612" w:rsidRDefault="00C20612" w:rsidP="00C20612">
      <w:pPr>
        <w:pStyle w:val="TOC2"/>
        <w:tabs>
          <w:tab w:val="left" w:pos="960"/>
          <w:tab w:val="right" w:leader="dot" w:pos="8182"/>
        </w:tabs>
        <w:spacing w:line="360" w:lineRule="auto"/>
        <w:rPr>
          <w:rFonts w:ascii="Cambria" w:eastAsiaTheme="minorEastAsia" w:hAnsi="Cambria"/>
          <w:b w:val="0"/>
          <w:bCs w:val="0"/>
          <w:noProof/>
          <w:sz w:val="24"/>
          <w:szCs w:val="24"/>
          <w:lang w:eastAsia="en-GB"/>
        </w:rPr>
      </w:pPr>
      <w:r w:rsidRPr="00C20612">
        <w:rPr>
          <w:rFonts w:ascii="Cambria" w:hAnsi="Cambria"/>
          <w:noProof/>
          <w:sz w:val="24"/>
          <w:szCs w:val="24"/>
        </w:rPr>
        <w:t>1.1.</w:t>
      </w:r>
      <w:r w:rsidRPr="00C20612">
        <w:rPr>
          <w:rFonts w:ascii="Cambria" w:eastAsiaTheme="minorEastAsia" w:hAnsi="Cambria"/>
          <w:b w:val="0"/>
          <w:bCs w:val="0"/>
          <w:noProof/>
          <w:sz w:val="24"/>
          <w:szCs w:val="24"/>
          <w:lang w:eastAsia="en-GB"/>
        </w:rPr>
        <w:tab/>
      </w:r>
      <w:r w:rsidRPr="00C20612">
        <w:rPr>
          <w:rFonts w:ascii="Cambria" w:hAnsi="Cambria"/>
          <w:noProof/>
          <w:sz w:val="24"/>
          <w:szCs w:val="24"/>
        </w:rPr>
        <w:t>Diode lasers – an alternative for high speed additive manufacturing of metals</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_Toc497898899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3</w:t>
      </w:r>
      <w:r w:rsidRPr="00C20612">
        <w:rPr>
          <w:rFonts w:ascii="Cambria" w:hAnsi="Cambria"/>
          <w:noProof/>
          <w:sz w:val="24"/>
          <w:szCs w:val="24"/>
        </w:rPr>
        <w:fldChar w:fldCharType="end"/>
      </w:r>
    </w:p>
    <w:p w14:paraId="7B0E4226" w14:textId="77777777" w:rsidR="00C20612" w:rsidRPr="00C20612" w:rsidRDefault="00C20612" w:rsidP="00C20612">
      <w:pPr>
        <w:pStyle w:val="TOC2"/>
        <w:tabs>
          <w:tab w:val="left" w:pos="960"/>
          <w:tab w:val="right" w:leader="dot" w:pos="8182"/>
        </w:tabs>
        <w:spacing w:line="360" w:lineRule="auto"/>
        <w:rPr>
          <w:rFonts w:ascii="Cambria" w:eastAsiaTheme="minorEastAsia" w:hAnsi="Cambria"/>
          <w:b w:val="0"/>
          <w:bCs w:val="0"/>
          <w:noProof/>
          <w:sz w:val="24"/>
          <w:szCs w:val="24"/>
          <w:lang w:eastAsia="en-GB"/>
        </w:rPr>
      </w:pPr>
      <w:r w:rsidRPr="00C20612">
        <w:rPr>
          <w:rFonts w:ascii="Cambria" w:hAnsi="Cambria"/>
          <w:noProof/>
          <w:sz w:val="24"/>
          <w:szCs w:val="24"/>
        </w:rPr>
        <w:t>1.2.</w:t>
      </w:r>
      <w:r w:rsidRPr="00C20612">
        <w:rPr>
          <w:rFonts w:ascii="Cambria" w:eastAsiaTheme="minorEastAsia" w:hAnsi="Cambria"/>
          <w:b w:val="0"/>
          <w:bCs w:val="0"/>
          <w:noProof/>
          <w:sz w:val="24"/>
          <w:szCs w:val="24"/>
          <w:lang w:eastAsia="en-GB"/>
        </w:rPr>
        <w:tab/>
      </w:r>
      <w:r w:rsidRPr="00C20612">
        <w:rPr>
          <w:rFonts w:ascii="Cambria" w:hAnsi="Cambria"/>
          <w:noProof/>
          <w:sz w:val="24"/>
          <w:szCs w:val="24"/>
        </w:rPr>
        <w:t>Novelty Statement</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_Toc497898900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4</w:t>
      </w:r>
      <w:r w:rsidRPr="00C20612">
        <w:rPr>
          <w:rFonts w:ascii="Cambria" w:hAnsi="Cambria"/>
          <w:noProof/>
          <w:sz w:val="24"/>
          <w:szCs w:val="24"/>
        </w:rPr>
        <w:fldChar w:fldCharType="end"/>
      </w:r>
    </w:p>
    <w:p w14:paraId="6D0CA64F" w14:textId="77777777" w:rsidR="00C20612" w:rsidRPr="00C20612" w:rsidRDefault="00C20612" w:rsidP="00C20612">
      <w:pPr>
        <w:pStyle w:val="TOC2"/>
        <w:tabs>
          <w:tab w:val="left" w:pos="960"/>
          <w:tab w:val="right" w:leader="dot" w:pos="8182"/>
        </w:tabs>
        <w:spacing w:line="360" w:lineRule="auto"/>
        <w:rPr>
          <w:rFonts w:ascii="Cambria" w:eastAsiaTheme="minorEastAsia" w:hAnsi="Cambria"/>
          <w:b w:val="0"/>
          <w:bCs w:val="0"/>
          <w:noProof/>
          <w:sz w:val="24"/>
          <w:szCs w:val="24"/>
          <w:lang w:eastAsia="en-GB"/>
        </w:rPr>
      </w:pPr>
      <w:r w:rsidRPr="00C20612">
        <w:rPr>
          <w:rFonts w:ascii="Cambria" w:hAnsi="Cambria"/>
          <w:noProof/>
          <w:sz w:val="24"/>
          <w:szCs w:val="24"/>
        </w:rPr>
        <w:t>1.3.</w:t>
      </w:r>
      <w:r w:rsidRPr="00C20612">
        <w:rPr>
          <w:rFonts w:ascii="Cambria" w:eastAsiaTheme="minorEastAsia" w:hAnsi="Cambria"/>
          <w:b w:val="0"/>
          <w:bCs w:val="0"/>
          <w:noProof/>
          <w:sz w:val="24"/>
          <w:szCs w:val="24"/>
          <w:lang w:eastAsia="en-GB"/>
        </w:rPr>
        <w:tab/>
      </w:r>
      <w:r w:rsidRPr="00C20612">
        <w:rPr>
          <w:rFonts w:ascii="Cambria" w:hAnsi="Cambria"/>
          <w:noProof/>
          <w:sz w:val="24"/>
          <w:szCs w:val="24"/>
        </w:rPr>
        <w:t>Aims and objectives</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_Toc497898901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6</w:t>
      </w:r>
      <w:r w:rsidRPr="00C20612">
        <w:rPr>
          <w:rFonts w:ascii="Cambria" w:hAnsi="Cambria"/>
          <w:noProof/>
          <w:sz w:val="24"/>
          <w:szCs w:val="24"/>
        </w:rPr>
        <w:fldChar w:fldCharType="end"/>
      </w:r>
    </w:p>
    <w:p w14:paraId="1955244E" w14:textId="77777777" w:rsidR="00C20612" w:rsidRPr="00C20612" w:rsidRDefault="00C20612" w:rsidP="00C20612">
      <w:pPr>
        <w:pStyle w:val="TOC3"/>
        <w:spacing w:line="360" w:lineRule="auto"/>
        <w:rPr>
          <w:rFonts w:ascii="Cambria" w:eastAsiaTheme="minorEastAsia" w:hAnsi="Cambria"/>
          <w:noProof/>
          <w:sz w:val="24"/>
          <w:szCs w:val="24"/>
          <w:lang w:eastAsia="en-GB"/>
        </w:rPr>
      </w:pPr>
      <w:r w:rsidRPr="00C20612">
        <w:rPr>
          <w:rFonts w:ascii="Cambria" w:hAnsi="Cambria"/>
          <w:noProof/>
          <w:sz w:val="24"/>
          <w:szCs w:val="24"/>
        </w:rPr>
        <w:t>1.3.1.</w:t>
      </w:r>
      <w:r w:rsidRPr="00C20612">
        <w:rPr>
          <w:rFonts w:ascii="Cambria" w:eastAsiaTheme="minorEastAsia" w:hAnsi="Cambria"/>
          <w:noProof/>
          <w:sz w:val="24"/>
          <w:szCs w:val="24"/>
          <w:lang w:eastAsia="en-GB"/>
        </w:rPr>
        <w:tab/>
      </w:r>
      <w:r w:rsidRPr="00C20612">
        <w:rPr>
          <w:rFonts w:ascii="Cambria" w:hAnsi="Cambria"/>
          <w:noProof/>
          <w:sz w:val="24"/>
          <w:szCs w:val="24"/>
        </w:rPr>
        <w:t>Objectives</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_Toc497898902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7</w:t>
      </w:r>
      <w:r w:rsidRPr="00C20612">
        <w:rPr>
          <w:rFonts w:ascii="Cambria" w:hAnsi="Cambria"/>
          <w:noProof/>
          <w:sz w:val="24"/>
          <w:szCs w:val="24"/>
        </w:rPr>
        <w:fldChar w:fldCharType="end"/>
      </w:r>
    </w:p>
    <w:p w14:paraId="725E84B2" w14:textId="77777777" w:rsidR="00C20612" w:rsidRPr="00C20612" w:rsidRDefault="00C20612" w:rsidP="00C20612">
      <w:pPr>
        <w:pStyle w:val="TOC2"/>
        <w:tabs>
          <w:tab w:val="left" w:pos="960"/>
          <w:tab w:val="right" w:leader="dot" w:pos="8182"/>
        </w:tabs>
        <w:spacing w:line="360" w:lineRule="auto"/>
        <w:rPr>
          <w:rFonts w:ascii="Cambria" w:eastAsiaTheme="minorEastAsia" w:hAnsi="Cambria"/>
          <w:b w:val="0"/>
          <w:bCs w:val="0"/>
          <w:noProof/>
          <w:sz w:val="24"/>
          <w:szCs w:val="24"/>
          <w:lang w:eastAsia="en-GB"/>
        </w:rPr>
      </w:pPr>
      <w:r w:rsidRPr="00C20612">
        <w:rPr>
          <w:rFonts w:ascii="Cambria" w:hAnsi="Cambria"/>
          <w:noProof/>
          <w:sz w:val="24"/>
          <w:szCs w:val="24"/>
        </w:rPr>
        <w:t>1.4.</w:t>
      </w:r>
      <w:r w:rsidRPr="00C20612">
        <w:rPr>
          <w:rFonts w:ascii="Cambria" w:eastAsiaTheme="minorEastAsia" w:hAnsi="Cambria"/>
          <w:b w:val="0"/>
          <w:bCs w:val="0"/>
          <w:noProof/>
          <w:sz w:val="24"/>
          <w:szCs w:val="24"/>
          <w:lang w:eastAsia="en-GB"/>
        </w:rPr>
        <w:tab/>
      </w:r>
      <w:r w:rsidRPr="00C20612">
        <w:rPr>
          <w:rFonts w:ascii="Cambria" w:hAnsi="Cambria"/>
          <w:noProof/>
          <w:sz w:val="24"/>
          <w:szCs w:val="24"/>
        </w:rPr>
        <w:t>Thesis Structure</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_Toc497898903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7</w:t>
      </w:r>
      <w:r w:rsidRPr="00C20612">
        <w:rPr>
          <w:rFonts w:ascii="Cambria" w:hAnsi="Cambria"/>
          <w:noProof/>
          <w:sz w:val="24"/>
          <w:szCs w:val="24"/>
        </w:rPr>
        <w:fldChar w:fldCharType="end"/>
      </w:r>
    </w:p>
    <w:p w14:paraId="2F15A1FE" w14:textId="77777777" w:rsidR="00C20612" w:rsidRPr="00C20612" w:rsidRDefault="00C20612" w:rsidP="00C20612">
      <w:pPr>
        <w:pStyle w:val="TOC1"/>
        <w:tabs>
          <w:tab w:val="left" w:pos="480"/>
          <w:tab w:val="right" w:leader="dot" w:pos="8182"/>
        </w:tabs>
        <w:spacing w:line="360" w:lineRule="auto"/>
        <w:rPr>
          <w:rFonts w:ascii="Cambria" w:eastAsiaTheme="minorEastAsia" w:hAnsi="Cambria"/>
          <w:b w:val="0"/>
          <w:bCs w:val="0"/>
          <w:noProof/>
          <w:lang w:eastAsia="en-GB"/>
        </w:rPr>
      </w:pPr>
      <w:r w:rsidRPr="00C20612">
        <w:rPr>
          <w:rFonts w:ascii="Cambria" w:hAnsi="Cambria"/>
          <w:noProof/>
        </w:rPr>
        <w:t>2.</w:t>
      </w:r>
      <w:r w:rsidRPr="00C20612">
        <w:rPr>
          <w:rFonts w:ascii="Cambria" w:eastAsiaTheme="minorEastAsia" w:hAnsi="Cambria"/>
          <w:b w:val="0"/>
          <w:bCs w:val="0"/>
          <w:noProof/>
          <w:lang w:eastAsia="en-GB"/>
        </w:rPr>
        <w:tab/>
      </w:r>
      <w:r w:rsidRPr="00C20612">
        <w:rPr>
          <w:rFonts w:ascii="Cambria" w:hAnsi="Cambria"/>
          <w:noProof/>
        </w:rPr>
        <w:t>Literature Review</w:t>
      </w:r>
      <w:r w:rsidRPr="00C20612">
        <w:rPr>
          <w:rFonts w:ascii="Cambria" w:hAnsi="Cambria"/>
          <w:noProof/>
        </w:rPr>
        <w:tab/>
      </w:r>
      <w:r w:rsidRPr="00C20612">
        <w:rPr>
          <w:rFonts w:ascii="Cambria" w:hAnsi="Cambria"/>
          <w:noProof/>
        </w:rPr>
        <w:fldChar w:fldCharType="begin"/>
      </w:r>
      <w:r w:rsidRPr="00C20612">
        <w:rPr>
          <w:rFonts w:ascii="Cambria" w:hAnsi="Cambria"/>
          <w:noProof/>
        </w:rPr>
        <w:instrText xml:space="preserve"> PAGEREF _Toc497898904 \h </w:instrText>
      </w:r>
      <w:r w:rsidRPr="00C20612">
        <w:rPr>
          <w:rFonts w:ascii="Cambria" w:hAnsi="Cambria"/>
          <w:noProof/>
        </w:rPr>
      </w:r>
      <w:r w:rsidRPr="00C20612">
        <w:rPr>
          <w:rFonts w:ascii="Cambria" w:hAnsi="Cambria"/>
          <w:noProof/>
        </w:rPr>
        <w:fldChar w:fldCharType="separate"/>
      </w:r>
      <w:r w:rsidR="009564F6">
        <w:rPr>
          <w:rFonts w:ascii="Cambria" w:hAnsi="Cambria"/>
          <w:noProof/>
        </w:rPr>
        <w:t>10</w:t>
      </w:r>
      <w:r w:rsidRPr="00C20612">
        <w:rPr>
          <w:rFonts w:ascii="Cambria" w:hAnsi="Cambria"/>
          <w:noProof/>
        </w:rPr>
        <w:fldChar w:fldCharType="end"/>
      </w:r>
    </w:p>
    <w:p w14:paraId="6BF45487" w14:textId="77777777" w:rsidR="00C20612" w:rsidRPr="00C20612" w:rsidRDefault="00C20612" w:rsidP="00C20612">
      <w:pPr>
        <w:pStyle w:val="TOC2"/>
        <w:tabs>
          <w:tab w:val="left" w:pos="960"/>
          <w:tab w:val="right" w:leader="dot" w:pos="8182"/>
        </w:tabs>
        <w:spacing w:line="360" w:lineRule="auto"/>
        <w:rPr>
          <w:rFonts w:ascii="Cambria" w:eastAsiaTheme="minorEastAsia" w:hAnsi="Cambria"/>
          <w:b w:val="0"/>
          <w:bCs w:val="0"/>
          <w:noProof/>
          <w:sz w:val="24"/>
          <w:szCs w:val="24"/>
          <w:lang w:eastAsia="en-GB"/>
        </w:rPr>
      </w:pPr>
      <w:r w:rsidRPr="00C20612">
        <w:rPr>
          <w:rFonts w:ascii="Cambria" w:hAnsi="Cambria"/>
          <w:noProof/>
          <w:sz w:val="24"/>
          <w:szCs w:val="24"/>
        </w:rPr>
        <w:t>2.1.</w:t>
      </w:r>
      <w:r w:rsidRPr="00C20612">
        <w:rPr>
          <w:rFonts w:ascii="Cambria" w:eastAsiaTheme="minorEastAsia" w:hAnsi="Cambria"/>
          <w:b w:val="0"/>
          <w:bCs w:val="0"/>
          <w:noProof/>
          <w:sz w:val="24"/>
          <w:szCs w:val="24"/>
          <w:lang w:eastAsia="en-GB"/>
        </w:rPr>
        <w:tab/>
      </w:r>
      <w:r w:rsidRPr="00C20612">
        <w:rPr>
          <w:rFonts w:ascii="Cambria" w:hAnsi="Cambria"/>
          <w:noProof/>
          <w:sz w:val="24"/>
          <w:szCs w:val="24"/>
        </w:rPr>
        <w:t>Selective laser melting process</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_Toc497898905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11</w:t>
      </w:r>
      <w:r w:rsidRPr="00C20612">
        <w:rPr>
          <w:rFonts w:ascii="Cambria" w:hAnsi="Cambria"/>
          <w:noProof/>
          <w:sz w:val="24"/>
          <w:szCs w:val="24"/>
        </w:rPr>
        <w:fldChar w:fldCharType="end"/>
      </w:r>
    </w:p>
    <w:p w14:paraId="175BB548" w14:textId="77777777" w:rsidR="00C20612" w:rsidRPr="00C20612" w:rsidRDefault="00C20612" w:rsidP="00C20612">
      <w:pPr>
        <w:pStyle w:val="TOC3"/>
        <w:spacing w:line="360" w:lineRule="auto"/>
        <w:rPr>
          <w:rFonts w:ascii="Cambria" w:eastAsiaTheme="minorEastAsia" w:hAnsi="Cambria"/>
          <w:noProof/>
          <w:sz w:val="24"/>
          <w:szCs w:val="24"/>
          <w:lang w:eastAsia="en-GB"/>
        </w:rPr>
      </w:pPr>
      <w:r w:rsidRPr="00C20612">
        <w:rPr>
          <w:rFonts w:ascii="Cambria" w:hAnsi="Cambria"/>
          <w:noProof/>
          <w:sz w:val="24"/>
          <w:szCs w:val="24"/>
        </w:rPr>
        <w:t>2.1.1.</w:t>
      </w:r>
      <w:r w:rsidRPr="00C20612">
        <w:rPr>
          <w:rFonts w:ascii="Cambria" w:eastAsiaTheme="minorEastAsia" w:hAnsi="Cambria"/>
          <w:noProof/>
          <w:sz w:val="24"/>
          <w:szCs w:val="24"/>
          <w:lang w:eastAsia="en-GB"/>
        </w:rPr>
        <w:tab/>
      </w:r>
      <w:r w:rsidRPr="00C20612">
        <w:rPr>
          <w:rFonts w:ascii="Cambria" w:hAnsi="Cambria"/>
          <w:noProof/>
          <w:sz w:val="24"/>
          <w:szCs w:val="24"/>
        </w:rPr>
        <w:t>Physical phenomena involved in an SLM process</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_Toc497898906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13</w:t>
      </w:r>
      <w:r w:rsidRPr="00C20612">
        <w:rPr>
          <w:rFonts w:ascii="Cambria" w:hAnsi="Cambria"/>
          <w:noProof/>
          <w:sz w:val="24"/>
          <w:szCs w:val="24"/>
        </w:rPr>
        <w:fldChar w:fldCharType="end"/>
      </w:r>
    </w:p>
    <w:p w14:paraId="344656E9" w14:textId="77777777" w:rsidR="00C20612" w:rsidRPr="00C20612" w:rsidRDefault="00C20612" w:rsidP="00C20612">
      <w:pPr>
        <w:pStyle w:val="TOC4"/>
        <w:tabs>
          <w:tab w:val="left" w:pos="1680"/>
          <w:tab w:val="right" w:leader="dot" w:pos="8182"/>
        </w:tabs>
        <w:spacing w:line="360" w:lineRule="auto"/>
        <w:rPr>
          <w:rFonts w:ascii="Cambria" w:eastAsiaTheme="minorEastAsia" w:hAnsi="Cambria"/>
          <w:noProof/>
          <w:sz w:val="24"/>
          <w:szCs w:val="24"/>
          <w:lang w:eastAsia="en-GB"/>
        </w:rPr>
      </w:pPr>
      <w:r w:rsidRPr="00C20612">
        <w:rPr>
          <w:rFonts w:ascii="Cambria" w:hAnsi="Cambria"/>
          <w:noProof/>
          <w:sz w:val="24"/>
          <w:szCs w:val="24"/>
        </w:rPr>
        <w:t>2.1.1.1.</w:t>
      </w:r>
      <w:r w:rsidRPr="00C20612">
        <w:rPr>
          <w:rFonts w:ascii="Cambria" w:eastAsiaTheme="minorEastAsia" w:hAnsi="Cambria"/>
          <w:noProof/>
          <w:sz w:val="24"/>
          <w:szCs w:val="24"/>
          <w:lang w:eastAsia="en-GB"/>
        </w:rPr>
        <w:tab/>
      </w:r>
      <w:r w:rsidRPr="00C20612">
        <w:rPr>
          <w:rFonts w:ascii="Cambria" w:hAnsi="Cambria"/>
          <w:noProof/>
          <w:sz w:val="24"/>
          <w:szCs w:val="24"/>
        </w:rPr>
        <w:t>Capillary forces, Wetting and Balling</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_Toc497898907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13</w:t>
      </w:r>
      <w:r w:rsidRPr="00C20612">
        <w:rPr>
          <w:rFonts w:ascii="Cambria" w:hAnsi="Cambria"/>
          <w:noProof/>
          <w:sz w:val="24"/>
          <w:szCs w:val="24"/>
        </w:rPr>
        <w:fldChar w:fldCharType="end"/>
      </w:r>
    </w:p>
    <w:p w14:paraId="0980F4A0" w14:textId="77777777" w:rsidR="00C20612" w:rsidRPr="00C20612" w:rsidRDefault="00C20612" w:rsidP="00C20612">
      <w:pPr>
        <w:pStyle w:val="TOC4"/>
        <w:tabs>
          <w:tab w:val="left" w:pos="1680"/>
          <w:tab w:val="right" w:leader="dot" w:pos="8182"/>
        </w:tabs>
        <w:spacing w:line="360" w:lineRule="auto"/>
        <w:rPr>
          <w:rFonts w:ascii="Cambria" w:eastAsiaTheme="minorEastAsia" w:hAnsi="Cambria"/>
          <w:noProof/>
          <w:sz w:val="24"/>
          <w:szCs w:val="24"/>
          <w:lang w:eastAsia="en-GB"/>
        </w:rPr>
      </w:pPr>
      <w:r w:rsidRPr="00C20612">
        <w:rPr>
          <w:rFonts w:ascii="Cambria" w:hAnsi="Cambria"/>
          <w:noProof/>
          <w:sz w:val="24"/>
          <w:szCs w:val="24"/>
        </w:rPr>
        <w:t>2.1.1.2.</w:t>
      </w:r>
      <w:r w:rsidRPr="00C20612">
        <w:rPr>
          <w:rFonts w:ascii="Cambria" w:eastAsiaTheme="minorEastAsia" w:hAnsi="Cambria"/>
          <w:noProof/>
          <w:sz w:val="24"/>
          <w:szCs w:val="24"/>
          <w:lang w:eastAsia="en-GB"/>
        </w:rPr>
        <w:tab/>
      </w:r>
      <w:r w:rsidRPr="00C20612">
        <w:rPr>
          <w:rFonts w:ascii="Cambria" w:hAnsi="Cambria"/>
          <w:noProof/>
          <w:sz w:val="24"/>
          <w:szCs w:val="24"/>
        </w:rPr>
        <w:t>Marangoni convection</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_Toc497898908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16</w:t>
      </w:r>
      <w:r w:rsidRPr="00C20612">
        <w:rPr>
          <w:rFonts w:ascii="Cambria" w:hAnsi="Cambria"/>
          <w:noProof/>
          <w:sz w:val="24"/>
          <w:szCs w:val="24"/>
        </w:rPr>
        <w:fldChar w:fldCharType="end"/>
      </w:r>
    </w:p>
    <w:p w14:paraId="333558A5" w14:textId="77777777" w:rsidR="00C20612" w:rsidRPr="00C20612" w:rsidRDefault="00C20612" w:rsidP="00C20612">
      <w:pPr>
        <w:pStyle w:val="TOC4"/>
        <w:tabs>
          <w:tab w:val="left" w:pos="1680"/>
          <w:tab w:val="right" w:leader="dot" w:pos="8182"/>
        </w:tabs>
        <w:spacing w:line="360" w:lineRule="auto"/>
        <w:rPr>
          <w:rFonts w:ascii="Cambria" w:eastAsiaTheme="minorEastAsia" w:hAnsi="Cambria"/>
          <w:noProof/>
          <w:sz w:val="24"/>
          <w:szCs w:val="24"/>
          <w:lang w:eastAsia="en-GB"/>
        </w:rPr>
      </w:pPr>
      <w:r w:rsidRPr="00C20612">
        <w:rPr>
          <w:rFonts w:ascii="Cambria" w:hAnsi="Cambria"/>
          <w:noProof/>
          <w:sz w:val="24"/>
          <w:szCs w:val="24"/>
        </w:rPr>
        <w:t>2.1.1.3.</w:t>
      </w:r>
      <w:r w:rsidRPr="00C20612">
        <w:rPr>
          <w:rFonts w:ascii="Cambria" w:eastAsiaTheme="minorEastAsia" w:hAnsi="Cambria"/>
          <w:noProof/>
          <w:sz w:val="24"/>
          <w:szCs w:val="24"/>
          <w:lang w:eastAsia="en-GB"/>
        </w:rPr>
        <w:tab/>
      </w:r>
      <w:r w:rsidRPr="00C20612">
        <w:rPr>
          <w:rFonts w:ascii="Cambria" w:hAnsi="Cambria"/>
          <w:noProof/>
          <w:sz w:val="24"/>
          <w:szCs w:val="24"/>
        </w:rPr>
        <w:t>Absorption, emissivity and thermal conductivity of powder beds</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_Toc497898909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17</w:t>
      </w:r>
      <w:r w:rsidRPr="00C20612">
        <w:rPr>
          <w:rFonts w:ascii="Cambria" w:hAnsi="Cambria"/>
          <w:noProof/>
          <w:sz w:val="24"/>
          <w:szCs w:val="24"/>
        </w:rPr>
        <w:fldChar w:fldCharType="end"/>
      </w:r>
    </w:p>
    <w:p w14:paraId="20968676" w14:textId="77777777" w:rsidR="00C20612" w:rsidRPr="00C20612" w:rsidRDefault="00C20612" w:rsidP="00C20612">
      <w:pPr>
        <w:pStyle w:val="TOC3"/>
        <w:spacing w:line="360" w:lineRule="auto"/>
        <w:rPr>
          <w:rFonts w:ascii="Cambria" w:eastAsiaTheme="minorEastAsia" w:hAnsi="Cambria"/>
          <w:noProof/>
          <w:sz w:val="24"/>
          <w:szCs w:val="24"/>
          <w:lang w:eastAsia="en-GB"/>
        </w:rPr>
      </w:pPr>
      <w:r w:rsidRPr="00C20612">
        <w:rPr>
          <w:rFonts w:ascii="Cambria" w:hAnsi="Cambria"/>
          <w:noProof/>
          <w:sz w:val="24"/>
          <w:szCs w:val="24"/>
        </w:rPr>
        <w:t>2.1.2.</w:t>
      </w:r>
      <w:r w:rsidRPr="00C20612">
        <w:rPr>
          <w:rFonts w:ascii="Cambria" w:eastAsiaTheme="minorEastAsia" w:hAnsi="Cambria"/>
          <w:noProof/>
          <w:sz w:val="24"/>
          <w:szCs w:val="24"/>
          <w:lang w:eastAsia="en-GB"/>
        </w:rPr>
        <w:tab/>
      </w:r>
      <w:r w:rsidRPr="00C20612">
        <w:rPr>
          <w:rFonts w:ascii="Cambria" w:hAnsi="Cambria"/>
          <w:noProof/>
          <w:sz w:val="24"/>
          <w:szCs w:val="24"/>
        </w:rPr>
        <w:t>Control parameters and environmental effects</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_Toc497898910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25</w:t>
      </w:r>
      <w:r w:rsidRPr="00C20612">
        <w:rPr>
          <w:rFonts w:ascii="Cambria" w:hAnsi="Cambria"/>
          <w:noProof/>
          <w:sz w:val="24"/>
          <w:szCs w:val="24"/>
        </w:rPr>
        <w:fldChar w:fldCharType="end"/>
      </w:r>
    </w:p>
    <w:p w14:paraId="49B13283" w14:textId="77777777" w:rsidR="00C20612" w:rsidRPr="00C20612" w:rsidRDefault="00C20612" w:rsidP="00C20612">
      <w:pPr>
        <w:pStyle w:val="TOC4"/>
        <w:tabs>
          <w:tab w:val="left" w:pos="1680"/>
          <w:tab w:val="right" w:leader="dot" w:pos="8182"/>
        </w:tabs>
        <w:spacing w:line="360" w:lineRule="auto"/>
        <w:rPr>
          <w:rFonts w:ascii="Cambria" w:eastAsiaTheme="minorEastAsia" w:hAnsi="Cambria"/>
          <w:noProof/>
          <w:sz w:val="24"/>
          <w:szCs w:val="24"/>
          <w:lang w:eastAsia="en-GB"/>
        </w:rPr>
      </w:pPr>
      <w:r w:rsidRPr="00C20612">
        <w:rPr>
          <w:rFonts w:ascii="Cambria" w:hAnsi="Cambria"/>
          <w:noProof/>
          <w:sz w:val="24"/>
          <w:szCs w:val="24"/>
        </w:rPr>
        <w:t>2.1.2.1.</w:t>
      </w:r>
      <w:r w:rsidRPr="00C20612">
        <w:rPr>
          <w:rFonts w:ascii="Cambria" w:eastAsiaTheme="minorEastAsia" w:hAnsi="Cambria"/>
          <w:noProof/>
          <w:sz w:val="24"/>
          <w:szCs w:val="24"/>
          <w:lang w:eastAsia="en-GB"/>
        </w:rPr>
        <w:tab/>
      </w:r>
      <w:r w:rsidRPr="00C20612">
        <w:rPr>
          <w:rFonts w:ascii="Cambria" w:hAnsi="Cambria"/>
          <w:noProof/>
          <w:sz w:val="24"/>
          <w:szCs w:val="24"/>
        </w:rPr>
        <w:t>Laser properties</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_Toc497898911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26</w:t>
      </w:r>
      <w:r w:rsidRPr="00C20612">
        <w:rPr>
          <w:rFonts w:ascii="Cambria" w:hAnsi="Cambria"/>
          <w:noProof/>
          <w:sz w:val="24"/>
          <w:szCs w:val="24"/>
        </w:rPr>
        <w:fldChar w:fldCharType="end"/>
      </w:r>
    </w:p>
    <w:p w14:paraId="2DEB96AB" w14:textId="77777777" w:rsidR="00C20612" w:rsidRPr="00C20612" w:rsidRDefault="00C20612" w:rsidP="00C20612">
      <w:pPr>
        <w:pStyle w:val="TOC4"/>
        <w:tabs>
          <w:tab w:val="left" w:pos="1680"/>
          <w:tab w:val="right" w:leader="dot" w:pos="8182"/>
        </w:tabs>
        <w:spacing w:line="360" w:lineRule="auto"/>
        <w:rPr>
          <w:rFonts w:ascii="Cambria" w:eastAsiaTheme="minorEastAsia" w:hAnsi="Cambria"/>
          <w:noProof/>
          <w:sz w:val="24"/>
          <w:szCs w:val="24"/>
          <w:lang w:eastAsia="en-GB"/>
        </w:rPr>
      </w:pPr>
      <w:r w:rsidRPr="00C20612">
        <w:rPr>
          <w:rFonts w:ascii="Cambria" w:hAnsi="Cambria"/>
          <w:noProof/>
          <w:sz w:val="24"/>
          <w:szCs w:val="24"/>
        </w:rPr>
        <w:t>2.1.2.2.</w:t>
      </w:r>
      <w:r w:rsidRPr="00C20612">
        <w:rPr>
          <w:rFonts w:ascii="Cambria" w:eastAsiaTheme="minorEastAsia" w:hAnsi="Cambria"/>
          <w:noProof/>
          <w:sz w:val="24"/>
          <w:szCs w:val="24"/>
          <w:lang w:eastAsia="en-GB"/>
        </w:rPr>
        <w:tab/>
      </w:r>
      <w:r w:rsidRPr="00C20612">
        <w:rPr>
          <w:rFonts w:ascii="Cambria" w:hAnsi="Cambria"/>
          <w:noProof/>
          <w:sz w:val="24"/>
          <w:szCs w:val="24"/>
        </w:rPr>
        <w:t>Metal powder properties</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_Toc497898912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29</w:t>
      </w:r>
      <w:r w:rsidRPr="00C20612">
        <w:rPr>
          <w:rFonts w:ascii="Cambria" w:hAnsi="Cambria"/>
          <w:noProof/>
          <w:sz w:val="24"/>
          <w:szCs w:val="24"/>
        </w:rPr>
        <w:fldChar w:fldCharType="end"/>
      </w:r>
    </w:p>
    <w:p w14:paraId="41FFF81C" w14:textId="77777777" w:rsidR="00C20612" w:rsidRPr="00C20612" w:rsidRDefault="00C20612" w:rsidP="00C20612">
      <w:pPr>
        <w:pStyle w:val="TOC4"/>
        <w:tabs>
          <w:tab w:val="left" w:pos="1680"/>
          <w:tab w:val="right" w:leader="dot" w:pos="8182"/>
        </w:tabs>
        <w:spacing w:line="360" w:lineRule="auto"/>
        <w:rPr>
          <w:rFonts w:ascii="Cambria" w:eastAsiaTheme="minorEastAsia" w:hAnsi="Cambria"/>
          <w:noProof/>
          <w:sz w:val="24"/>
          <w:szCs w:val="24"/>
          <w:lang w:eastAsia="en-GB"/>
        </w:rPr>
      </w:pPr>
      <w:r w:rsidRPr="00C20612">
        <w:rPr>
          <w:rFonts w:ascii="Cambria" w:hAnsi="Cambria"/>
          <w:noProof/>
          <w:sz w:val="24"/>
          <w:szCs w:val="24"/>
        </w:rPr>
        <w:t>2.1.2.3.</w:t>
      </w:r>
      <w:r w:rsidRPr="00C20612">
        <w:rPr>
          <w:rFonts w:ascii="Cambria" w:eastAsiaTheme="minorEastAsia" w:hAnsi="Cambria"/>
          <w:noProof/>
          <w:sz w:val="24"/>
          <w:szCs w:val="24"/>
          <w:lang w:eastAsia="en-GB"/>
        </w:rPr>
        <w:tab/>
      </w:r>
      <w:r w:rsidRPr="00C20612">
        <w:rPr>
          <w:rFonts w:ascii="Cambria" w:hAnsi="Cambria"/>
          <w:noProof/>
          <w:sz w:val="24"/>
          <w:szCs w:val="24"/>
        </w:rPr>
        <w:t>Melting parameters</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_Toc497898913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33</w:t>
      </w:r>
      <w:r w:rsidRPr="00C20612">
        <w:rPr>
          <w:rFonts w:ascii="Cambria" w:hAnsi="Cambria"/>
          <w:noProof/>
          <w:sz w:val="24"/>
          <w:szCs w:val="24"/>
        </w:rPr>
        <w:fldChar w:fldCharType="end"/>
      </w:r>
    </w:p>
    <w:p w14:paraId="13DE29C9" w14:textId="77777777" w:rsidR="00C20612" w:rsidRPr="00C20612" w:rsidRDefault="00C20612" w:rsidP="00C20612">
      <w:pPr>
        <w:pStyle w:val="TOC4"/>
        <w:tabs>
          <w:tab w:val="left" w:pos="1680"/>
          <w:tab w:val="right" w:leader="dot" w:pos="8182"/>
        </w:tabs>
        <w:spacing w:line="360" w:lineRule="auto"/>
        <w:rPr>
          <w:rFonts w:ascii="Cambria" w:eastAsiaTheme="minorEastAsia" w:hAnsi="Cambria"/>
          <w:noProof/>
          <w:sz w:val="24"/>
          <w:szCs w:val="24"/>
          <w:lang w:eastAsia="en-GB"/>
        </w:rPr>
      </w:pPr>
      <w:r w:rsidRPr="00C20612">
        <w:rPr>
          <w:rFonts w:ascii="Cambria" w:hAnsi="Cambria"/>
          <w:noProof/>
          <w:sz w:val="24"/>
          <w:szCs w:val="24"/>
        </w:rPr>
        <w:t>2.1.2.4.</w:t>
      </w:r>
      <w:r w:rsidRPr="00C20612">
        <w:rPr>
          <w:rFonts w:ascii="Cambria" w:eastAsiaTheme="minorEastAsia" w:hAnsi="Cambria"/>
          <w:noProof/>
          <w:sz w:val="24"/>
          <w:szCs w:val="24"/>
          <w:lang w:eastAsia="en-GB"/>
        </w:rPr>
        <w:tab/>
      </w:r>
      <w:r w:rsidRPr="00C20612">
        <w:rPr>
          <w:rFonts w:ascii="Cambria" w:hAnsi="Cambria"/>
          <w:noProof/>
          <w:sz w:val="24"/>
          <w:szCs w:val="24"/>
        </w:rPr>
        <w:t>Environmental effects</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_Toc497898914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38</w:t>
      </w:r>
      <w:r w:rsidRPr="00C20612">
        <w:rPr>
          <w:rFonts w:ascii="Cambria" w:hAnsi="Cambria"/>
          <w:noProof/>
          <w:sz w:val="24"/>
          <w:szCs w:val="24"/>
        </w:rPr>
        <w:fldChar w:fldCharType="end"/>
      </w:r>
    </w:p>
    <w:p w14:paraId="4CF5AECE" w14:textId="77777777" w:rsidR="00C20612" w:rsidRPr="00C20612" w:rsidRDefault="00C20612" w:rsidP="00C20612">
      <w:pPr>
        <w:pStyle w:val="TOC3"/>
        <w:spacing w:line="360" w:lineRule="auto"/>
        <w:rPr>
          <w:rFonts w:ascii="Cambria" w:eastAsiaTheme="minorEastAsia" w:hAnsi="Cambria"/>
          <w:noProof/>
          <w:sz w:val="24"/>
          <w:szCs w:val="24"/>
          <w:lang w:eastAsia="en-GB"/>
        </w:rPr>
      </w:pPr>
      <w:r w:rsidRPr="00C20612">
        <w:rPr>
          <w:rFonts w:ascii="Cambria" w:hAnsi="Cambria"/>
          <w:noProof/>
          <w:sz w:val="24"/>
          <w:szCs w:val="24"/>
        </w:rPr>
        <w:t>2.1.3.</w:t>
      </w:r>
      <w:r w:rsidRPr="00C20612">
        <w:rPr>
          <w:rFonts w:ascii="Cambria" w:eastAsiaTheme="minorEastAsia" w:hAnsi="Cambria"/>
          <w:noProof/>
          <w:sz w:val="24"/>
          <w:szCs w:val="24"/>
          <w:lang w:eastAsia="en-GB"/>
        </w:rPr>
        <w:tab/>
      </w:r>
      <w:r w:rsidRPr="00C20612">
        <w:rPr>
          <w:rFonts w:ascii="Cambria" w:hAnsi="Cambria"/>
          <w:noProof/>
          <w:sz w:val="24"/>
          <w:szCs w:val="24"/>
        </w:rPr>
        <w:t>Energy consumption and process efficiency</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_Toc497898915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40</w:t>
      </w:r>
      <w:r w:rsidRPr="00C20612">
        <w:rPr>
          <w:rFonts w:ascii="Cambria" w:hAnsi="Cambria"/>
          <w:noProof/>
          <w:sz w:val="24"/>
          <w:szCs w:val="24"/>
        </w:rPr>
        <w:fldChar w:fldCharType="end"/>
      </w:r>
    </w:p>
    <w:p w14:paraId="083FE3D0" w14:textId="77777777" w:rsidR="00C20612" w:rsidRPr="00C20612" w:rsidRDefault="00C20612" w:rsidP="00C20612">
      <w:pPr>
        <w:pStyle w:val="TOC3"/>
        <w:spacing w:line="360" w:lineRule="auto"/>
        <w:rPr>
          <w:rFonts w:ascii="Cambria" w:eastAsiaTheme="minorEastAsia" w:hAnsi="Cambria"/>
          <w:noProof/>
          <w:sz w:val="24"/>
          <w:szCs w:val="24"/>
          <w:lang w:eastAsia="en-GB"/>
        </w:rPr>
      </w:pPr>
      <w:r w:rsidRPr="00C20612">
        <w:rPr>
          <w:rFonts w:ascii="Cambria" w:hAnsi="Cambria"/>
          <w:noProof/>
          <w:sz w:val="24"/>
          <w:szCs w:val="24"/>
        </w:rPr>
        <w:lastRenderedPageBreak/>
        <w:t>2.1.4.</w:t>
      </w:r>
      <w:r w:rsidRPr="00C20612">
        <w:rPr>
          <w:rFonts w:ascii="Cambria" w:eastAsiaTheme="minorEastAsia" w:hAnsi="Cambria"/>
          <w:noProof/>
          <w:sz w:val="24"/>
          <w:szCs w:val="24"/>
          <w:lang w:eastAsia="en-GB"/>
        </w:rPr>
        <w:tab/>
      </w:r>
      <w:r w:rsidRPr="00C20612">
        <w:rPr>
          <w:rFonts w:ascii="Cambria" w:hAnsi="Cambria"/>
          <w:noProof/>
          <w:sz w:val="24"/>
          <w:szCs w:val="24"/>
        </w:rPr>
        <w:t>Capabilities of current metallic powder bed Additive Manufacturing technologies</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_Toc497898916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43</w:t>
      </w:r>
      <w:r w:rsidRPr="00C20612">
        <w:rPr>
          <w:rFonts w:ascii="Cambria" w:hAnsi="Cambria"/>
          <w:noProof/>
          <w:sz w:val="24"/>
          <w:szCs w:val="24"/>
        </w:rPr>
        <w:fldChar w:fldCharType="end"/>
      </w:r>
    </w:p>
    <w:p w14:paraId="16136746" w14:textId="77777777" w:rsidR="00C20612" w:rsidRPr="00C20612" w:rsidRDefault="00C20612" w:rsidP="00C20612">
      <w:pPr>
        <w:pStyle w:val="TOC2"/>
        <w:tabs>
          <w:tab w:val="left" w:pos="960"/>
          <w:tab w:val="right" w:leader="dot" w:pos="8182"/>
        </w:tabs>
        <w:spacing w:line="360" w:lineRule="auto"/>
        <w:rPr>
          <w:rFonts w:ascii="Cambria" w:eastAsiaTheme="minorEastAsia" w:hAnsi="Cambria"/>
          <w:b w:val="0"/>
          <w:bCs w:val="0"/>
          <w:noProof/>
          <w:sz w:val="24"/>
          <w:szCs w:val="24"/>
          <w:lang w:eastAsia="en-GB"/>
        </w:rPr>
      </w:pPr>
      <w:r w:rsidRPr="00C20612">
        <w:rPr>
          <w:rFonts w:ascii="Cambria" w:hAnsi="Cambria"/>
          <w:noProof/>
          <w:sz w:val="24"/>
          <w:szCs w:val="24"/>
        </w:rPr>
        <w:t>2.2.</w:t>
      </w:r>
      <w:r w:rsidRPr="00C20612">
        <w:rPr>
          <w:rFonts w:ascii="Cambria" w:eastAsiaTheme="minorEastAsia" w:hAnsi="Cambria"/>
          <w:b w:val="0"/>
          <w:bCs w:val="0"/>
          <w:noProof/>
          <w:sz w:val="24"/>
          <w:szCs w:val="24"/>
          <w:lang w:eastAsia="en-GB"/>
        </w:rPr>
        <w:tab/>
      </w:r>
      <w:r w:rsidRPr="00C20612">
        <w:rPr>
          <w:rFonts w:ascii="Cambria" w:hAnsi="Cambria"/>
          <w:noProof/>
          <w:sz w:val="24"/>
          <w:szCs w:val="24"/>
        </w:rPr>
        <w:t>Diode lasers</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_Toc497898917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46</w:t>
      </w:r>
      <w:r w:rsidRPr="00C20612">
        <w:rPr>
          <w:rFonts w:ascii="Cambria" w:hAnsi="Cambria"/>
          <w:noProof/>
          <w:sz w:val="24"/>
          <w:szCs w:val="24"/>
        </w:rPr>
        <w:fldChar w:fldCharType="end"/>
      </w:r>
    </w:p>
    <w:p w14:paraId="016DB190" w14:textId="77777777" w:rsidR="00C20612" w:rsidRPr="00C20612" w:rsidRDefault="00C20612" w:rsidP="00C20612">
      <w:pPr>
        <w:pStyle w:val="TOC3"/>
        <w:spacing w:line="360" w:lineRule="auto"/>
        <w:rPr>
          <w:rFonts w:ascii="Cambria" w:eastAsiaTheme="minorEastAsia" w:hAnsi="Cambria"/>
          <w:noProof/>
          <w:sz w:val="24"/>
          <w:szCs w:val="24"/>
          <w:lang w:eastAsia="en-GB"/>
        </w:rPr>
      </w:pPr>
      <w:r w:rsidRPr="00C20612">
        <w:rPr>
          <w:rFonts w:ascii="Cambria" w:hAnsi="Cambria"/>
          <w:noProof/>
          <w:sz w:val="24"/>
          <w:szCs w:val="24"/>
        </w:rPr>
        <w:t>2.2.1.</w:t>
      </w:r>
      <w:r w:rsidRPr="00C20612">
        <w:rPr>
          <w:rFonts w:ascii="Cambria" w:eastAsiaTheme="minorEastAsia" w:hAnsi="Cambria"/>
          <w:noProof/>
          <w:sz w:val="24"/>
          <w:szCs w:val="24"/>
          <w:lang w:eastAsia="en-GB"/>
        </w:rPr>
        <w:tab/>
      </w:r>
      <w:r w:rsidRPr="00C20612">
        <w:rPr>
          <w:rFonts w:ascii="Cambria" w:hAnsi="Cambria"/>
          <w:noProof/>
          <w:sz w:val="24"/>
          <w:szCs w:val="24"/>
        </w:rPr>
        <w:t>Current use of diode lasers in material processing</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_Toc497898918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47</w:t>
      </w:r>
      <w:r w:rsidRPr="00C20612">
        <w:rPr>
          <w:rFonts w:ascii="Cambria" w:hAnsi="Cambria"/>
          <w:noProof/>
          <w:sz w:val="24"/>
          <w:szCs w:val="24"/>
        </w:rPr>
        <w:fldChar w:fldCharType="end"/>
      </w:r>
    </w:p>
    <w:p w14:paraId="68419F93" w14:textId="77777777" w:rsidR="00C20612" w:rsidRPr="00C20612" w:rsidRDefault="00C20612" w:rsidP="00C20612">
      <w:pPr>
        <w:pStyle w:val="TOC3"/>
        <w:spacing w:line="360" w:lineRule="auto"/>
        <w:rPr>
          <w:rFonts w:ascii="Cambria" w:eastAsiaTheme="minorEastAsia" w:hAnsi="Cambria"/>
          <w:noProof/>
          <w:sz w:val="24"/>
          <w:szCs w:val="24"/>
          <w:lang w:eastAsia="en-GB"/>
        </w:rPr>
      </w:pPr>
      <w:r w:rsidRPr="00C20612">
        <w:rPr>
          <w:rFonts w:ascii="Cambria" w:hAnsi="Cambria"/>
          <w:noProof/>
          <w:sz w:val="24"/>
          <w:szCs w:val="24"/>
        </w:rPr>
        <w:t>2.2.2.</w:t>
      </w:r>
      <w:r w:rsidRPr="00C20612">
        <w:rPr>
          <w:rFonts w:ascii="Cambria" w:eastAsiaTheme="minorEastAsia" w:hAnsi="Cambria"/>
          <w:noProof/>
          <w:sz w:val="24"/>
          <w:szCs w:val="24"/>
          <w:lang w:eastAsia="en-GB"/>
        </w:rPr>
        <w:tab/>
      </w:r>
      <w:r w:rsidRPr="00C20612">
        <w:rPr>
          <w:rFonts w:ascii="Cambria" w:hAnsi="Cambria"/>
          <w:noProof/>
          <w:sz w:val="24"/>
          <w:szCs w:val="24"/>
          <w:lang w:eastAsia="en-GB"/>
        </w:rPr>
        <w:t>Use of diode lasers in direct Additive Manufacturing applications</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_Toc497898919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49</w:t>
      </w:r>
      <w:r w:rsidRPr="00C20612">
        <w:rPr>
          <w:rFonts w:ascii="Cambria" w:hAnsi="Cambria"/>
          <w:noProof/>
          <w:sz w:val="24"/>
          <w:szCs w:val="24"/>
        </w:rPr>
        <w:fldChar w:fldCharType="end"/>
      </w:r>
    </w:p>
    <w:p w14:paraId="3893C86F" w14:textId="77777777" w:rsidR="00C20612" w:rsidRPr="00C20612" w:rsidRDefault="00C20612" w:rsidP="00C20612">
      <w:pPr>
        <w:pStyle w:val="TOC3"/>
        <w:spacing w:line="360" w:lineRule="auto"/>
        <w:rPr>
          <w:rFonts w:ascii="Cambria" w:eastAsiaTheme="minorEastAsia" w:hAnsi="Cambria"/>
          <w:noProof/>
          <w:sz w:val="24"/>
          <w:szCs w:val="24"/>
          <w:lang w:eastAsia="en-GB"/>
        </w:rPr>
      </w:pPr>
      <w:r w:rsidRPr="00C20612">
        <w:rPr>
          <w:rFonts w:ascii="Cambria" w:hAnsi="Cambria"/>
          <w:noProof/>
          <w:sz w:val="24"/>
          <w:szCs w:val="24"/>
        </w:rPr>
        <w:t>2.2.3.</w:t>
      </w:r>
      <w:r w:rsidRPr="00C20612">
        <w:rPr>
          <w:rFonts w:ascii="Cambria" w:eastAsiaTheme="minorEastAsia" w:hAnsi="Cambria"/>
          <w:noProof/>
          <w:sz w:val="24"/>
          <w:szCs w:val="24"/>
          <w:lang w:eastAsia="en-GB"/>
        </w:rPr>
        <w:tab/>
      </w:r>
      <w:r w:rsidRPr="00C20612">
        <w:rPr>
          <w:rFonts w:ascii="Cambria" w:hAnsi="Cambria"/>
          <w:noProof/>
          <w:sz w:val="24"/>
          <w:szCs w:val="24"/>
        </w:rPr>
        <w:t>Diode laser beam characteristics, collimation and focusing mechanisms</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_Toc497898920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51</w:t>
      </w:r>
      <w:r w:rsidRPr="00C20612">
        <w:rPr>
          <w:rFonts w:ascii="Cambria" w:hAnsi="Cambria"/>
          <w:noProof/>
          <w:sz w:val="24"/>
          <w:szCs w:val="24"/>
        </w:rPr>
        <w:fldChar w:fldCharType="end"/>
      </w:r>
    </w:p>
    <w:p w14:paraId="187D1D33" w14:textId="77777777" w:rsidR="00C20612" w:rsidRPr="00C20612" w:rsidRDefault="00C20612" w:rsidP="00C20612">
      <w:pPr>
        <w:pStyle w:val="TOC2"/>
        <w:tabs>
          <w:tab w:val="left" w:pos="960"/>
          <w:tab w:val="right" w:leader="dot" w:pos="8182"/>
        </w:tabs>
        <w:spacing w:line="360" w:lineRule="auto"/>
        <w:rPr>
          <w:rFonts w:ascii="Cambria" w:eastAsiaTheme="minorEastAsia" w:hAnsi="Cambria"/>
          <w:b w:val="0"/>
          <w:bCs w:val="0"/>
          <w:noProof/>
          <w:sz w:val="24"/>
          <w:szCs w:val="24"/>
          <w:lang w:eastAsia="en-GB"/>
        </w:rPr>
      </w:pPr>
      <w:r w:rsidRPr="00C20612">
        <w:rPr>
          <w:rFonts w:ascii="Cambria" w:eastAsia="Calibri" w:hAnsi="Cambria"/>
          <w:noProof/>
          <w:sz w:val="24"/>
          <w:szCs w:val="24"/>
        </w:rPr>
        <w:t>2.3.</w:t>
      </w:r>
      <w:r w:rsidRPr="00C20612">
        <w:rPr>
          <w:rFonts w:ascii="Cambria" w:eastAsiaTheme="minorEastAsia" w:hAnsi="Cambria"/>
          <w:b w:val="0"/>
          <w:bCs w:val="0"/>
          <w:noProof/>
          <w:sz w:val="24"/>
          <w:szCs w:val="24"/>
          <w:lang w:eastAsia="en-GB"/>
        </w:rPr>
        <w:tab/>
      </w:r>
      <w:r w:rsidRPr="00C20612">
        <w:rPr>
          <w:rFonts w:ascii="Cambria" w:eastAsia="Calibri" w:hAnsi="Cambria"/>
          <w:noProof/>
          <w:sz w:val="24"/>
          <w:szCs w:val="24"/>
        </w:rPr>
        <w:t>Finite Element Modelling (FEM)</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_Toc497898921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57</w:t>
      </w:r>
      <w:r w:rsidRPr="00C20612">
        <w:rPr>
          <w:rFonts w:ascii="Cambria" w:hAnsi="Cambria"/>
          <w:noProof/>
          <w:sz w:val="24"/>
          <w:szCs w:val="24"/>
        </w:rPr>
        <w:fldChar w:fldCharType="end"/>
      </w:r>
    </w:p>
    <w:p w14:paraId="12D5DCF6" w14:textId="77777777" w:rsidR="00C20612" w:rsidRPr="00C20612" w:rsidRDefault="00C20612" w:rsidP="00C20612">
      <w:pPr>
        <w:pStyle w:val="TOC2"/>
        <w:tabs>
          <w:tab w:val="left" w:pos="960"/>
          <w:tab w:val="right" w:leader="dot" w:pos="8182"/>
        </w:tabs>
        <w:spacing w:line="360" w:lineRule="auto"/>
        <w:rPr>
          <w:rFonts w:ascii="Cambria" w:eastAsiaTheme="minorEastAsia" w:hAnsi="Cambria"/>
          <w:b w:val="0"/>
          <w:bCs w:val="0"/>
          <w:noProof/>
          <w:sz w:val="24"/>
          <w:szCs w:val="24"/>
          <w:lang w:eastAsia="en-GB"/>
        </w:rPr>
      </w:pPr>
      <w:r w:rsidRPr="00C20612">
        <w:rPr>
          <w:rFonts w:ascii="Cambria" w:hAnsi="Cambria"/>
          <w:noProof/>
          <w:sz w:val="24"/>
          <w:szCs w:val="24"/>
        </w:rPr>
        <w:t>2.4.</w:t>
      </w:r>
      <w:r w:rsidRPr="00C20612">
        <w:rPr>
          <w:rFonts w:ascii="Cambria" w:eastAsiaTheme="minorEastAsia" w:hAnsi="Cambria"/>
          <w:b w:val="0"/>
          <w:bCs w:val="0"/>
          <w:noProof/>
          <w:sz w:val="24"/>
          <w:szCs w:val="24"/>
          <w:lang w:eastAsia="en-GB"/>
        </w:rPr>
        <w:tab/>
      </w:r>
      <w:r w:rsidRPr="00C20612">
        <w:rPr>
          <w:rFonts w:ascii="Cambria" w:hAnsi="Cambria"/>
          <w:noProof/>
          <w:sz w:val="24"/>
          <w:szCs w:val="24"/>
        </w:rPr>
        <w:t>Summary</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_Toc497898922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60</w:t>
      </w:r>
      <w:r w:rsidRPr="00C20612">
        <w:rPr>
          <w:rFonts w:ascii="Cambria" w:hAnsi="Cambria"/>
          <w:noProof/>
          <w:sz w:val="24"/>
          <w:szCs w:val="24"/>
        </w:rPr>
        <w:fldChar w:fldCharType="end"/>
      </w:r>
    </w:p>
    <w:p w14:paraId="318A7C05" w14:textId="77777777" w:rsidR="00C20612" w:rsidRPr="00C20612" w:rsidRDefault="00C20612" w:rsidP="00C20612">
      <w:pPr>
        <w:pStyle w:val="TOC1"/>
        <w:tabs>
          <w:tab w:val="left" w:pos="480"/>
          <w:tab w:val="right" w:leader="dot" w:pos="8182"/>
        </w:tabs>
        <w:spacing w:line="360" w:lineRule="auto"/>
        <w:rPr>
          <w:rFonts w:ascii="Cambria" w:eastAsiaTheme="minorEastAsia" w:hAnsi="Cambria"/>
          <w:b w:val="0"/>
          <w:bCs w:val="0"/>
          <w:noProof/>
          <w:lang w:eastAsia="en-GB"/>
        </w:rPr>
      </w:pPr>
      <w:r w:rsidRPr="00C20612">
        <w:rPr>
          <w:rFonts w:ascii="Cambria" w:hAnsi="Cambria"/>
          <w:noProof/>
        </w:rPr>
        <w:t>3.</w:t>
      </w:r>
      <w:r w:rsidRPr="00C20612">
        <w:rPr>
          <w:rFonts w:ascii="Cambria" w:eastAsiaTheme="minorEastAsia" w:hAnsi="Cambria"/>
          <w:b w:val="0"/>
          <w:bCs w:val="0"/>
          <w:noProof/>
          <w:lang w:eastAsia="en-GB"/>
        </w:rPr>
        <w:tab/>
      </w:r>
      <w:r w:rsidRPr="00C20612">
        <w:rPr>
          <w:rFonts w:ascii="Cambria" w:hAnsi="Cambria"/>
          <w:noProof/>
        </w:rPr>
        <w:t>Diode Area Melting Methodology</w:t>
      </w:r>
      <w:r w:rsidRPr="00C20612">
        <w:rPr>
          <w:rFonts w:ascii="Cambria" w:hAnsi="Cambria"/>
          <w:noProof/>
        </w:rPr>
        <w:tab/>
      </w:r>
      <w:r w:rsidRPr="00C20612">
        <w:rPr>
          <w:rFonts w:ascii="Cambria" w:hAnsi="Cambria"/>
          <w:noProof/>
        </w:rPr>
        <w:fldChar w:fldCharType="begin"/>
      </w:r>
      <w:r w:rsidRPr="00C20612">
        <w:rPr>
          <w:rFonts w:ascii="Cambria" w:hAnsi="Cambria"/>
          <w:noProof/>
        </w:rPr>
        <w:instrText xml:space="preserve"> PAGEREF _Toc497898923 \h </w:instrText>
      </w:r>
      <w:r w:rsidRPr="00C20612">
        <w:rPr>
          <w:rFonts w:ascii="Cambria" w:hAnsi="Cambria"/>
          <w:noProof/>
        </w:rPr>
      </w:r>
      <w:r w:rsidRPr="00C20612">
        <w:rPr>
          <w:rFonts w:ascii="Cambria" w:hAnsi="Cambria"/>
          <w:noProof/>
        </w:rPr>
        <w:fldChar w:fldCharType="separate"/>
      </w:r>
      <w:r w:rsidR="009564F6">
        <w:rPr>
          <w:rFonts w:ascii="Cambria" w:hAnsi="Cambria"/>
          <w:noProof/>
        </w:rPr>
        <w:t>64</w:t>
      </w:r>
      <w:r w:rsidRPr="00C20612">
        <w:rPr>
          <w:rFonts w:ascii="Cambria" w:hAnsi="Cambria"/>
          <w:noProof/>
        </w:rPr>
        <w:fldChar w:fldCharType="end"/>
      </w:r>
    </w:p>
    <w:p w14:paraId="28C49D91" w14:textId="77777777" w:rsidR="00C20612" w:rsidRPr="00C20612" w:rsidRDefault="00C20612" w:rsidP="00C20612">
      <w:pPr>
        <w:pStyle w:val="TOC2"/>
        <w:tabs>
          <w:tab w:val="left" w:pos="960"/>
          <w:tab w:val="right" w:leader="dot" w:pos="8182"/>
        </w:tabs>
        <w:spacing w:line="360" w:lineRule="auto"/>
        <w:rPr>
          <w:rFonts w:ascii="Cambria" w:eastAsiaTheme="minorEastAsia" w:hAnsi="Cambria"/>
          <w:b w:val="0"/>
          <w:bCs w:val="0"/>
          <w:noProof/>
          <w:sz w:val="24"/>
          <w:szCs w:val="24"/>
          <w:lang w:eastAsia="en-GB"/>
        </w:rPr>
      </w:pPr>
      <w:r w:rsidRPr="00C20612">
        <w:rPr>
          <w:rFonts w:ascii="Cambria" w:hAnsi="Cambria"/>
          <w:noProof/>
          <w:sz w:val="24"/>
          <w:szCs w:val="24"/>
        </w:rPr>
        <w:t>3.1.</w:t>
      </w:r>
      <w:r w:rsidRPr="00C20612">
        <w:rPr>
          <w:rFonts w:ascii="Cambria" w:eastAsiaTheme="minorEastAsia" w:hAnsi="Cambria"/>
          <w:b w:val="0"/>
          <w:bCs w:val="0"/>
          <w:noProof/>
          <w:sz w:val="24"/>
          <w:szCs w:val="24"/>
          <w:lang w:eastAsia="en-GB"/>
        </w:rPr>
        <w:tab/>
      </w:r>
      <w:r w:rsidRPr="00C20612">
        <w:rPr>
          <w:rFonts w:ascii="Cambria" w:hAnsi="Cambria"/>
          <w:noProof/>
          <w:sz w:val="24"/>
          <w:szCs w:val="24"/>
        </w:rPr>
        <w:t>Development of a high speed efficient Additive Manufacturing process</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_Toc497898924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64</w:t>
      </w:r>
      <w:r w:rsidRPr="00C20612">
        <w:rPr>
          <w:rFonts w:ascii="Cambria" w:hAnsi="Cambria"/>
          <w:noProof/>
          <w:sz w:val="24"/>
          <w:szCs w:val="24"/>
        </w:rPr>
        <w:fldChar w:fldCharType="end"/>
      </w:r>
    </w:p>
    <w:p w14:paraId="19DD7DAC" w14:textId="77777777" w:rsidR="00C20612" w:rsidRPr="00C20612" w:rsidRDefault="00C20612" w:rsidP="00C20612">
      <w:pPr>
        <w:pStyle w:val="TOC3"/>
        <w:spacing w:line="360" w:lineRule="auto"/>
        <w:rPr>
          <w:rFonts w:ascii="Cambria" w:eastAsiaTheme="minorEastAsia" w:hAnsi="Cambria"/>
          <w:noProof/>
          <w:sz w:val="24"/>
          <w:szCs w:val="24"/>
          <w:lang w:eastAsia="en-GB"/>
        </w:rPr>
      </w:pPr>
      <w:r w:rsidRPr="00C20612">
        <w:rPr>
          <w:rFonts w:ascii="Cambria" w:hAnsi="Cambria"/>
          <w:noProof/>
          <w:sz w:val="24"/>
          <w:szCs w:val="24"/>
        </w:rPr>
        <w:t>3.1.1.</w:t>
      </w:r>
      <w:r w:rsidRPr="00C20612">
        <w:rPr>
          <w:rFonts w:ascii="Cambria" w:eastAsiaTheme="minorEastAsia" w:hAnsi="Cambria"/>
          <w:noProof/>
          <w:sz w:val="24"/>
          <w:szCs w:val="24"/>
          <w:lang w:eastAsia="en-GB"/>
        </w:rPr>
        <w:tab/>
      </w:r>
      <w:r w:rsidRPr="00C20612">
        <w:rPr>
          <w:rFonts w:ascii="Cambria" w:hAnsi="Cambria"/>
          <w:noProof/>
          <w:sz w:val="24"/>
          <w:szCs w:val="24"/>
        </w:rPr>
        <w:t>Efficient energy absorption through use of diode lasers</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_Toc497898925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66</w:t>
      </w:r>
      <w:r w:rsidRPr="00C20612">
        <w:rPr>
          <w:rFonts w:ascii="Cambria" w:hAnsi="Cambria"/>
          <w:noProof/>
          <w:sz w:val="24"/>
          <w:szCs w:val="24"/>
        </w:rPr>
        <w:fldChar w:fldCharType="end"/>
      </w:r>
    </w:p>
    <w:p w14:paraId="612AF996" w14:textId="77777777" w:rsidR="00C20612" w:rsidRPr="00C20612" w:rsidRDefault="00C20612" w:rsidP="00C20612">
      <w:pPr>
        <w:pStyle w:val="TOC3"/>
        <w:spacing w:line="360" w:lineRule="auto"/>
        <w:rPr>
          <w:rFonts w:ascii="Cambria" w:eastAsiaTheme="minorEastAsia" w:hAnsi="Cambria"/>
          <w:noProof/>
          <w:sz w:val="24"/>
          <w:szCs w:val="24"/>
          <w:lang w:eastAsia="en-GB"/>
        </w:rPr>
      </w:pPr>
      <w:r w:rsidRPr="00C20612">
        <w:rPr>
          <w:rFonts w:ascii="Cambria" w:hAnsi="Cambria"/>
          <w:noProof/>
          <w:sz w:val="24"/>
          <w:szCs w:val="24"/>
        </w:rPr>
        <w:t>3.1.2.</w:t>
      </w:r>
      <w:r w:rsidRPr="00C20612">
        <w:rPr>
          <w:rFonts w:ascii="Cambria" w:eastAsiaTheme="minorEastAsia" w:hAnsi="Cambria"/>
          <w:noProof/>
          <w:sz w:val="24"/>
          <w:szCs w:val="24"/>
          <w:lang w:eastAsia="en-GB"/>
        </w:rPr>
        <w:tab/>
      </w:r>
      <w:r w:rsidRPr="00C20612">
        <w:rPr>
          <w:rFonts w:ascii="Cambria" w:hAnsi="Cambria"/>
          <w:noProof/>
          <w:sz w:val="24"/>
          <w:szCs w:val="24"/>
        </w:rPr>
        <w:t>Typical HPDLs’ characteristics</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_Toc497898926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66</w:t>
      </w:r>
      <w:r w:rsidRPr="00C20612">
        <w:rPr>
          <w:rFonts w:ascii="Cambria" w:hAnsi="Cambria"/>
          <w:noProof/>
          <w:sz w:val="24"/>
          <w:szCs w:val="24"/>
        </w:rPr>
        <w:fldChar w:fldCharType="end"/>
      </w:r>
    </w:p>
    <w:p w14:paraId="48B5E1FB" w14:textId="77777777" w:rsidR="00C20612" w:rsidRPr="00C20612" w:rsidRDefault="00C20612" w:rsidP="00C20612">
      <w:pPr>
        <w:pStyle w:val="TOC2"/>
        <w:tabs>
          <w:tab w:val="left" w:pos="960"/>
          <w:tab w:val="right" w:leader="dot" w:pos="8182"/>
        </w:tabs>
        <w:spacing w:line="360" w:lineRule="auto"/>
        <w:rPr>
          <w:rFonts w:ascii="Cambria" w:eastAsiaTheme="minorEastAsia" w:hAnsi="Cambria"/>
          <w:b w:val="0"/>
          <w:bCs w:val="0"/>
          <w:noProof/>
          <w:sz w:val="24"/>
          <w:szCs w:val="24"/>
          <w:lang w:eastAsia="en-GB"/>
        </w:rPr>
      </w:pPr>
      <w:r w:rsidRPr="00C20612">
        <w:rPr>
          <w:rFonts w:ascii="Cambria" w:hAnsi="Cambria"/>
          <w:noProof/>
          <w:sz w:val="24"/>
          <w:szCs w:val="24"/>
        </w:rPr>
        <w:t>3.2.</w:t>
      </w:r>
      <w:r w:rsidRPr="00C20612">
        <w:rPr>
          <w:rFonts w:ascii="Cambria" w:eastAsiaTheme="minorEastAsia" w:hAnsi="Cambria"/>
          <w:b w:val="0"/>
          <w:bCs w:val="0"/>
          <w:noProof/>
          <w:sz w:val="24"/>
          <w:szCs w:val="24"/>
          <w:lang w:eastAsia="en-GB"/>
        </w:rPr>
        <w:tab/>
      </w:r>
      <w:r w:rsidRPr="00C20612">
        <w:rPr>
          <w:rFonts w:ascii="Cambria" w:hAnsi="Cambria"/>
          <w:noProof/>
          <w:sz w:val="24"/>
          <w:szCs w:val="24"/>
        </w:rPr>
        <w:t>System development</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_Toc497898927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67</w:t>
      </w:r>
      <w:r w:rsidRPr="00C20612">
        <w:rPr>
          <w:rFonts w:ascii="Cambria" w:hAnsi="Cambria"/>
          <w:noProof/>
          <w:sz w:val="24"/>
          <w:szCs w:val="24"/>
        </w:rPr>
        <w:fldChar w:fldCharType="end"/>
      </w:r>
    </w:p>
    <w:p w14:paraId="04AB4902" w14:textId="77777777" w:rsidR="00C20612" w:rsidRPr="00C20612" w:rsidRDefault="00C20612" w:rsidP="00C20612">
      <w:pPr>
        <w:pStyle w:val="TOC2"/>
        <w:tabs>
          <w:tab w:val="left" w:pos="960"/>
          <w:tab w:val="right" w:leader="dot" w:pos="8182"/>
        </w:tabs>
        <w:spacing w:line="360" w:lineRule="auto"/>
        <w:rPr>
          <w:rFonts w:ascii="Cambria" w:eastAsiaTheme="minorEastAsia" w:hAnsi="Cambria"/>
          <w:b w:val="0"/>
          <w:bCs w:val="0"/>
          <w:noProof/>
          <w:sz w:val="24"/>
          <w:szCs w:val="24"/>
          <w:lang w:eastAsia="en-GB"/>
        </w:rPr>
      </w:pPr>
      <w:r w:rsidRPr="00C20612">
        <w:rPr>
          <w:rFonts w:ascii="Cambria" w:hAnsi="Cambria"/>
          <w:noProof/>
          <w:sz w:val="24"/>
          <w:szCs w:val="24"/>
        </w:rPr>
        <w:t>3.3.</w:t>
      </w:r>
      <w:r w:rsidRPr="00C20612">
        <w:rPr>
          <w:rFonts w:ascii="Cambria" w:eastAsiaTheme="minorEastAsia" w:hAnsi="Cambria"/>
          <w:b w:val="0"/>
          <w:bCs w:val="0"/>
          <w:noProof/>
          <w:sz w:val="24"/>
          <w:szCs w:val="24"/>
          <w:lang w:eastAsia="en-GB"/>
        </w:rPr>
        <w:tab/>
      </w:r>
      <w:r w:rsidRPr="00C20612">
        <w:rPr>
          <w:rFonts w:ascii="Cambria" w:hAnsi="Cambria"/>
          <w:noProof/>
          <w:sz w:val="24"/>
          <w:szCs w:val="24"/>
        </w:rPr>
        <w:t>Fully integrated Diode Area Melting test rig</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_Toc497898928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76</w:t>
      </w:r>
      <w:r w:rsidRPr="00C20612">
        <w:rPr>
          <w:rFonts w:ascii="Cambria" w:hAnsi="Cambria"/>
          <w:noProof/>
          <w:sz w:val="24"/>
          <w:szCs w:val="24"/>
        </w:rPr>
        <w:fldChar w:fldCharType="end"/>
      </w:r>
    </w:p>
    <w:p w14:paraId="3A1C77A4" w14:textId="77777777" w:rsidR="00C20612" w:rsidRPr="00C20612" w:rsidRDefault="00C20612" w:rsidP="00C20612">
      <w:pPr>
        <w:pStyle w:val="TOC2"/>
        <w:tabs>
          <w:tab w:val="left" w:pos="960"/>
          <w:tab w:val="right" w:leader="dot" w:pos="8182"/>
        </w:tabs>
        <w:spacing w:line="360" w:lineRule="auto"/>
        <w:rPr>
          <w:rFonts w:ascii="Cambria" w:eastAsiaTheme="minorEastAsia" w:hAnsi="Cambria"/>
          <w:b w:val="0"/>
          <w:bCs w:val="0"/>
          <w:noProof/>
          <w:sz w:val="24"/>
          <w:szCs w:val="24"/>
          <w:lang w:eastAsia="en-GB"/>
        </w:rPr>
      </w:pPr>
      <w:r w:rsidRPr="00C20612">
        <w:rPr>
          <w:rFonts w:ascii="Cambria" w:hAnsi="Cambria"/>
          <w:noProof/>
          <w:sz w:val="24"/>
          <w:szCs w:val="24"/>
        </w:rPr>
        <w:t>3.4.</w:t>
      </w:r>
      <w:r w:rsidRPr="00C20612">
        <w:rPr>
          <w:rFonts w:ascii="Cambria" w:eastAsiaTheme="minorEastAsia" w:hAnsi="Cambria"/>
          <w:b w:val="0"/>
          <w:bCs w:val="0"/>
          <w:noProof/>
          <w:sz w:val="24"/>
          <w:szCs w:val="24"/>
          <w:lang w:eastAsia="en-GB"/>
        </w:rPr>
        <w:tab/>
      </w:r>
      <w:r w:rsidRPr="00C20612">
        <w:rPr>
          <w:rFonts w:ascii="Cambria" w:hAnsi="Cambria"/>
          <w:noProof/>
          <w:sz w:val="24"/>
          <w:szCs w:val="24"/>
        </w:rPr>
        <w:t>Customised 808 nm diode laser bar control and beam profile measurement</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_Toc497898929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78</w:t>
      </w:r>
      <w:r w:rsidRPr="00C20612">
        <w:rPr>
          <w:rFonts w:ascii="Cambria" w:hAnsi="Cambria"/>
          <w:noProof/>
          <w:sz w:val="24"/>
          <w:szCs w:val="24"/>
        </w:rPr>
        <w:fldChar w:fldCharType="end"/>
      </w:r>
    </w:p>
    <w:p w14:paraId="7126A4F8" w14:textId="77777777" w:rsidR="00C20612" w:rsidRPr="00C20612" w:rsidRDefault="00C20612" w:rsidP="00C20612">
      <w:pPr>
        <w:pStyle w:val="TOC3"/>
        <w:spacing w:line="360" w:lineRule="auto"/>
        <w:rPr>
          <w:rFonts w:ascii="Cambria" w:eastAsiaTheme="minorEastAsia" w:hAnsi="Cambria"/>
          <w:noProof/>
          <w:sz w:val="24"/>
          <w:szCs w:val="24"/>
          <w:lang w:eastAsia="en-GB"/>
        </w:rPr>
      </w:pPr>
      <w:r w:rsidRPr="00C20612">
        <w:rPr>
          <w:rFonts w:ascii="Cambria" w:hAnsi="Cambria"/>
          <w:noProof/>
          <w:sz w:val="24"/>
          <w:szCs w:val="24"/>
        </w:rPr>
        <w:t>3.4.1.</w:t>
      </w:r>
      <w:r w:rsidRPr="00C20612">
        <w:rPr>
          <w:rFonts w:ascii="Cambria" w:eastAsiaTheme="minorEastAsia" w:hAnsi="Cambria"/>
          <w:noProof/>
          <w:sz w:val="24"/>
          <w:szCs w:val="24"/>
          <w:lang w:eastAsia="en-GB"/>
        </w:rPr>
        <w:tab/>
      </w:r>
      <w:r w:rsidRPr="00C20612">
        <w:rPr>
          <w:rFonts w:ascii="Cambria" w:hAnsi="Cambria"/>
          <w:noProof/>
          <w:sz w:val="24"/>
          <w:szCs w:val="24"/>
        </w:rPr>
        <w:t>Laser beam profile characterisation</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_Toc497898930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80</w:t>
      </w:r>
      <w:r w:rsidRPr="00C20612">
        <w:rPr>
          <w:rFonts w:ascii="Cambria" w:hAnsi="Cambria"/>
          <w:noProof/>
          <w:sz w:val="24"/>
          <w:szCs w:val="24"/>
        </w:rPr>
        <w:fldChar w:fldCharType="end"/>
      </w:r>
    </w:p>
    <w:p w14:paraId="7293A87D" w14:textId="77777777" w:rsidR="00C20612" w:rsidRPr="00C20612" w:rsidRDefault="00C20612" w:rsidP="00C20612">
      <w:pPr>
        <w:pStyle w:val="TOC2"/>
        <w:tabs>
          <w:tab w:val="left" w:pos="960"/>
          <w:tab w:val="right" w:leader="dot" w:pos="8182"/>
        </w:tabs>
        <w:spacing w:line="360" w:lineRule="auto"/>
        <w:rPr>
          <w:rFonts w:ascii="Cambria" w:eastAsiaTheme="minorEastAsia" w:hAnsi="Cambria"/>
          <w:b w:val="0"/>
          <w:bCs w:val="0"/>
          <w:noProof/>
          <w:sz w:val="24"/>
          <w:szCs w:val="24"/>
          <w:lang w:eastAsia="en-GB"/>
        </w:rPr>
      </w:pPr>
      <w:r w:rsidRPr="00C20612">
        <w:rPr>
          <w:rFonts w:ascii="Cambria" w:hAnsi="Cambria"/>
          <w:noProof/>
          <w:sz w:val="24"/>
          <w:szCs w:val="24"/>
        </w:rPr>
        <w:t>3.5.</w:t>
      </w:r>
      <w:r w:rsidRPr="00C20612">
        <w:rPr>
          <w:rFonts w:ascii="Cambria" w:eastAsiaTheme="minorEastAsia" w:hAnsi="Cambria"/>
          <w:b w:val="0"/>
          <w:bCs w:val="0"/>
          <w:noProof/>
          <w:sz w:val="24"/>
          <w:szCs w:val="24"/>
          <w:lang w:eastAsia="en-GB"/>
        </w:rPr>
        <w:tab/>
      </w:r>
      <w:r w:rsidRPr="00C20612">
        <w:rPr>
          <w:rFonts w:ascii="Cambria" w:hAnsi="Cambria"/>
          <w:noProof/>
          <w:sz w:val="24"/>
          <w:szCs w:val="24"/>
        </w:rPr>
        <w:t>Theoretical optical configurations for individual spot size optimisation</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_Toc497898931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86</w:t>
      </w:r>
      <w:r w:rsidRPr="00C20612">
        <w:rPr>
          <w:rFonts w:ascii="Cambria" w:hAnsi="Cambria"/>
          <w:noProof/>
          <w:sz w:val="24"/>
          <w:szCs w:val="24"/>
        </w:rPr>
        <w:fldChar w:fldCharType="end"/>
      </w:r>
    </w:p>
    <w:p w14:paraId="25B3C0EB" w14:textId="77777777" w:rsidR="00C20612" w:rsidRPr="00C20612" w:rsidRDefault="00C20612" w:rsidP="00C20612">
      <w:pPr>
        <w:pStyle w:val="TOC2"/>
        <w:tabs>
          <w:tab w:val="left" w:pos="960"/>
          <w:tab w:val="right" w:leader="dot" w:pos="8182"/>
        </w:tabs>
        <w:spacing w:line="360" w:lineRule="auto"/>
        <w:rPr>
          <w:rFonts w:ascii="Cambria" w:eastAsiaTheme="minorEastAsia" w:hAnsi="Cambria"/>
          <w:b w:val="0"/>
          <w:bCs w:val="0"/>
          <w:noProof/>
          <w:sz w:val="24"/>
          <w:szCs w:val="24"/>
          <w:lang w:eastAsia="en-GB"/>
        </w:rPr>
      </w:pPr>
      <w:r w:rsidRPr="00C20612">
        <w:rPr>
          <w:rFonts w:ascii="Cambria" w:hAnsi="Cambria"/>
          <w:noProof/>
          <w:sz w:val="24"/>
          <w:szCs w:val="24"/>
        </w:rPr>
        <w:t>3.6.</w:t>
      </w:r>
      <w:r w:rsidRPr="00C20612">
        <w:rPr>
          <w:rFonts w:ascii="Cambria" w:eastAsiaTheme="minorEastAsia" w:hAnsi="Cambria"/>
          <w:b w:val="0"/>
          <w:bCs w:val="0"/>
          <w:noProof/>
          <w:sz w:val="24"/>
          <w:szCs w:val="24"/>
          <w:lang w:eastAsia="en-GB"/>
        </w:rPr>
        <w:tab/>
      </w:r>
      <w:r w:rsidRPr="00C20612">
        <w:rPr>
          <w:rFonts w:ascii="Cambria" w:hAnsi="Cambria"/>
          <w:noProof/>
          <w:sz w:val="24"/>
          <w:szCs w:val="24"/>
        </w:rPr>
        <w:t>Summary</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_Toc497898932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88</w:t>
      </w:r>
      <w:r w:rsidRPr="00C20612">
        <w:rPr>
          <w:rFonts w:ascii="Cambria" w:hAnsi="Cambria"/>
          <w:noProof/>
          <w:sz w:val="24"/>
          <w:szCs w:val="24"/>
        </w:rPr>
        <w:fldChar w:fldCharType="end"/>
      </w:r>
    </w:p>
    <w:p w14:paraId="7BFCB46F" w14:textId="77777777" w:rsidR="00C20612" w:rsidRPr="00C20612" w:rsidRDefault="00C20612" w:rsidP="00C20612">
      <w:pPr>
        <w:pStyle w:val="TOC1"/>
        <w:tabs>
          <w:tab w:val="left" w:pos="480"/>
          <w:tab w:val="right" w:leader="dot" w:pos="8182"/>
        </w:tabs>
        <w:spacing w:line="360" w:lineRule="auto"/>
        <w:rPr>
          <w:rFonts w:ascii="Cambria" w:eastAsiaTheme="minorEastAsia" w:hAnsi="Cambria"/>
          <w:b w:val="0"/>
          <w:bCs w:val="0"/>
          <w:noProof/>
          <w:lang w:eastAsia="en-GB"/>
        </w:rPr>
      </w:pPr>
      <w:r w:rsidRPr="00C20612">
        <w:rPr>
          <w:rFonts w:ascii="Cambria" w:hAnsi="Cambria"/>
          <w:noProof/>
        </w:rPr>
        <w:t>4.</w:t>
      </w:r>
      <w:r w:rsidRPr="00C20612">
        <w:rPr>
          <w:rFonts w:ascii="Cambria" w:eastAsiaTheme="minorEastAsia" w:hAnsi="Cambria"/>
          <w:b w:val="0"/>
          <w:bCs w:val="0"/>
          <w:noProof/>
          <w:lang w:eastAsia="en-GB"/>
        </w:rPr>
        <w:tab/>
      </w:r>
      <w:r w:rsidRPr="00C20612">
        <w:rPr>
          <w:rFonts w:ascii="Cambria" w:hAnsi="Cambria"/>
          <w:noProof/>
        </w:rPr>
        <w:t>Structure of the experimental work</w:t>
      </w:r>
      <w:r w:rsidRPr="00C20612">
        <w:rPr>
          <w:rFonts w:ascii="Cambria" w:hAnsi="Cambria"/>
          <w:noProof/>
        </w:rPr>
        <w:tab/>
      </w:r>
      <w:r w:rsidRPr="00C20612">
        <w:rPr>
          <w:rFonts w:ascii="Cambria" w:hAnsi="Cambria"/>
          <w:noProof/>
        </w:rPr>
        <w:fldChar w:fldCharType="begin"/>
      </w:r>
      <w:r w:rsidRPr="00C20612">
        <w:rPr>
          <w:rFonts w:ascii="Cambria" w:hAnsi="Cambria"/>
          <w:noProof/>
        </w:rPr>
        <w:instrText xml:space="preserve"> PAGEREF _Toc497898933 \h </w:instrText>
      </w:r>
      <w:r w:rsidRPr="00C20612">
        <w:rPr>
          <w:rFonts w:ascii="Cambria" w:hAnsi="Cambria"/>
          <w:noProof/>
        </w:rPr>
      </w:r>
      <w:r w:rsidRPr="00C20612">
        <w:rPr>
          <w:rFonts w:ascii="Cambria" w:hAnsi="Cambria"/>
          <w:noProof/>
        </w:rPr>
        <w:fldChar w:fldCharType="separate"/>
      </w:r>
      <w:r w:rsidR="009564F6">
        <w:rPr>
          <w:rFonts w:ascii="Cambria" w:hAnsi="Cambria"/>
          <w:noProof/>
        </w:rPr>
        <w:t>89</w:t>
      </w:r>
      <w:r w:rsidRPr="00C20612">
        <w:rPr>
          <w:rFonts w:ascii="Cambria" w:hAnsi="Cambria"/>
          <w:noProof/>
        </w:rPr>
        <w:fldChar w:fldCharType="end"/>
      </w:r>
    </w:p>
    <w:p w14:paraId="28A307F4" w14:textId="77777777" w:rsidR="00C20612" w:rsidRPr="00C20612" w:rsidRDefault="00C20612" w:rsidP="00C20612">
      <w:pPr>
        <w:pStyle w:val="TOC1"/>
        <w:tabs>
          <w:tab w:val="left" w:pos="480"/>
          <w:tab w:val="right" w:leader="dot" w:pos="8182"/>
        </w:tabs>
        <w:spacing w:line="360" w:lineRule="auto"/>
        <w:rPr>
          <w:rFonts w:ascii="Cambria" w:eastAsiaTheme="minorEastAsia" w:hAnsi="Cambria"/>
          <w:b w:val="0"/>
          <w:bCs w:val="0"/>
          <w:noProof/>
          <w:lang w:eastAsia="en-GB"/>
        </w:rPr>
      </w:pPr>
      <w:r w:rsidRPr="00C20612">
        <w:rPr>
          <w:rFonts w:ascii="Cambria" w:hAnsi="Cambria"/>
          <w:noProof/>
        </w:rPr>
        <w:t>5.</w:t>
      </w:r>
      <w:r w:rsidRPr="00C20612">
        <w:rPr>
          <w:rFonts w:ascii="Cambria" w:eastAsiaTheme="minorEastAsia" w:hAnsi="Cambria"/>
          <w:b w:val="0"/>
          <w:bCs w:val="0"/>
          <w:noProof/>
          <w:lang w:eastAsia="en-GB"/>
        </w:rPr>
        <w:tab/>
      </w:r>
      <w:r w:rsidRPr="00C20612">
        <w:rPr>
          <w:rFonts w:ascii="Cambria" w:hAnsi="Cambria"/>
          <w:noProof/>
        </w:rPr>
        <w:t>Scoping experimental investigation</w:t>
      </w:r>
      <w:r w:rsidRPr="00C20612">
        <w:rPr>
          <w:rFonts w:ascii="Cambria" w:hAnsi="Cambria"/>
          <w:noProof/>
        </w:rPr>
        <w:tab/>
      </w:r>
      <w:r w:rsidRPr="00C20612">
        <w:rPr>
          <w:rFonts w:ascii="Cambria" w:hAnsi="Cambria"/>
          <w:noProof/>
        </w:rPr>
        <w:fldChar w:fldCharType="begin"/>
      </w:r>
      <w:r w:rsidRPr="00C20612">
        <w:rPr>
          <w:rFonts w:ascii="Cambria" w:hAnsi="Cambria"/>
          <w:noProof/>
        </w:rPr>
        <w:instrText xml:space="preserve"> PAGEREF _Toc497898934 \h </w:instrText>
      </w:r>
      <w:r w:rsidRPr="00C20612">
        <w:rPr>
          <w:rFonts w:ascii="Cambria" w:hAnsi="Cambria"/>
          <w:noProof/>
        </w:rPr>
      </w:r>
      <w:r w:rsidRPr="00C20612">
        <w:rPr>
          <w:rFonts w:ascii="Cambria" w:hAnsi="Cambria"/>
          <w:noProof/>
        </w:rPr>
        <w:fldChar w:fldCharType="separate"/>
      </w:r>
      <w:r w:rsidR="009564F6">
        <w:rPr>
          <w:rFonts w:ascii="Cambria" w:hAnsi="Cambria"/>
          <w:noProof/>
        </w:rPr>
        <w:t>90</w:t>
      </w:r>
      <w:r w:rsidRPr="00C20612">
        <w:rPr>
          <w:rFonts w:ascii="Cambria" w:hAnsi="Cambria"/>
          <w:noProof/>
        </w:rPr>
        <w:fldChar w:fldCharType="end"/>
      </w:r>
    </w:p>
    <w:p w14:paraId="1174D869" w14:textId="77777777" w:rsidR="00C20612" w:rsidRPr="00C20612" w:rsidRDefault="00C20612" w:rsidP="00C20612">
      <w:pPr>
        <w:pStyle w:val="TOC2"/>
        <w:tabs>
          <w:tab w:val="left" w:pos="960"/>
          <w:tab w:val="right" w:leader="dot" w:pos="8182"/>
        </w:tabs>
        <w:spacing w:line="360" w:lineRule="auto"/>
        <w:rPr>
          <w:rFonts w:ascii="Cambria" w:eastAsiaTheme="minorEastAsia" w:hAnsi="Cambria"/>
          <w:b w:val="0"/>
          <w:bCs w:val="0"/>
          <w:noProof/>
          <w:sz w:val="24"/>
          <w:szCs w:val="24"/>
          <w:lang w:eastAsia="en-GB"/>
        </w:rPr>
      </w:pPr>
      <w:r w:rsidRPr="00C20612">
        <w:rPr>
          <w:rFonts w:ascii="Cambria" w:eastAsiaTheme="minorEastAsia" w:hAnsi="Cambria"/>
          <w:noProof/>
          <w:sz w:val="24"/>
          <w:szCs w:val="24"/>
        </w:rPr>
        <w:t>5.1.</w:t>
      </w:r>
      <w:r w:rsidRPr="00C20612">
        <w:rPr>
          <w:rFonts w:ascii="Cambria" w:eastAsiaTheme="minorEastAsia" w:hAnsi="Cambria"/>
          <w:b w:val="0"/>
          <w:bCs w:val="0"/>
          <w:noProof/>
          <w:sz w:val="24"/>
          <w:szCs w:val="24"/>
          <w:lang w:eastAsia="en-GB"/>
        </w:rPr>
        <w:tab/>
      </w:r>
      <w:r w:rsidRPr="00C20612">
        <w:rPr>
          <w:rFonts w:ascii="Cambria" w:eastAsiaTheme="minorEastAsia" w:hAnsi="Cambria"/>
          <w:noProof/>
          <w:sz w:val="24"/>
          <w:szCs w:val="24"/>
        </w:rPr>
        <w:t>Experimental methodology</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_Toc497898935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92</w:t>
      </w:r>
      <w:r w:rsidRPr="00C20612">
        <w:rPr>
          <w:rFonts w:ascii="Cambria" w:hAnsi="Cambria"/>
          <w:noProof/>
          <w:sz w:val="24"/>
          <w:szCs w:val="24"/>
        </w:rPr>
        <w:fldChar w:fldCharType="end"/>
      </w:r>
    </w:p>
    <w:p w14:paraId="4A9EF389" w14:textId="77777777" w:rsidR="00C20612" w:rsidRPr="00C20612" w:rsidRDefault="00C20612" w:rsidP="00C20612">
      <w:pPr>
        <w:pStyle w:val="TOC3"/>
        <w:spacing w:line="360" w:lineRule="auto"/>
        <w:rPr>
          <w:rFonts w:ascii="Cambria" w:eastAsiaTheme="minorEastAsia" w:hAnsi="Cambria"/>
          <w:noProof/>
          <w:sz w:val="24"/>
          <w:szCs w:val="24"/>
          <w:lang w:eastAsia="en-GB"/>
        </w:rPr>
      </w:pPr>
      <w:r w:rsidRPr="00C20612">
        <w:rPr>
          <w:rFonts w:ascii="Cambria" w:hAnsi="Cambria"/>
          <w:noProof/>
          <w:sz w:val="24"/>
          <w:szCs w:val="24"/>
        </w:rPr>
        <w:t>5.1.1.</w:t>
      </w:r>
      <w:r w:rsidRPr="00C20612">
        <w:rPr>
          <w:rFonts w:ascii="Cambria" w:eastAsiaTheme="minorEastAsia" w:hAnsi="Cambria"/>
          <w:noProof/>
          <w:sz w:val="24"/>
          <w:szCs w:val="24"/>
          <w:lang w:eastAsia="en-GB"/>
        </w:rPr>
        <w:tab/>
      </w:r>
      <w:r w:rsidRPr="00C20612">
        <w:rPr>
          <w:rFonts w:ascii="Cambria" w:hAnsi="Cambria"/>
          <w:noProof/>
          <w:sz w:val="24"/>
          <w:szCs w:val="24"/>
        </w:rPr>
        <w:t>Temperature rate measurement</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_Toc497898936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92</w:t>
      </w:r>
      <w:r w:rsidRPr="00C20612">
        <w:rPr>
          <w:rFonts w:ascii="Cambria" w:hAnsi="Cambria"/>
          <w:noProof/>
          <w:sz w:val="24"/>
          <w:szCs w:val="24"/>
        </w:rPr>
        <w:fldChar w:fldCharType="end"/>
      </w:r>
    </w:p>
    <w:p w14:paraId="4EF19BDF" w14:textId="77777777" w:rsidR="00C20612" w:rsidRPr="00C20612" w:rsidRDefault="00C20612" w:rsidP="00C20612">
      <w:pPr>
        <w:pStyle w:val="TOC3"/>
        <w:spacing w:line="360" w:lineRule="auto"/>
        <w:rPr>
          <w:rFonts w:ascii="Cambria" w:eastAsiaTheme="minorEastAsia" w:hAnsi="Cambria"/>
          <w:noProof/>
          <w:sz w:val="24"/>
          <w:szCs w:val="24"/>
          <w:lang w:eastAsia="en-GB"/>
        </w:rPr>
      </w:pPr>
      <w:r w:rsidRPr="00C20612">
        <w:rPr>
          <w:rFonts w:ascii="Cambria" w:hAnsi="Cambria"/>
          <w:noProof/>
          <w:sz w:val="24"/>
          <w:szCs w:val="24"/>
        </w:rPr>
        <w:t>5.1.2.</w:t>
      </w:r>
      <w:r w:rsidRPr="00C20612">
        <w:rPr>
          <w:rFonts w:ascii="Cambria" w:eastAsiaTheme="minorEastAsia" w:hAnsi="Cambria"/>
          <w:noProof/>
          <w:sz w:val="24"/>
          <w:szCs w:val="24"/>
          <w:lang w:eastAsia="en-GB"/>
        </w:rPr>
        <w:tab/>
      </w:r>
      <w:r w:rsidRPr="00C20612">
        <w:rPr>
          <w:rFonts w:ascii="Cambria" w:hAnsi="Cambria"/>
          <w:noProof/>
          <w:sz w:val="24"/>
          <w:szCs w:val="24"/>
        </w:rPr>
        <w:t>Density measurement</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_Toc497898937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93</w:t>
      </w:r>
      <w:r w:rsidRPr="00C20612">
        <w:rPr>
          <w:rFonts w:ascii="Cambria" w:hAnsi="Cambria"/>
          <w:noProof/>
          <w:sz w:val="24"/>
          <w:szCs w:val="24"/>
        </w:rPr>
        <w:fldChar w:fldCharType="end"/>
      </w:r>
    </w:p>
    <w:p w14:paraId="25F59055" w14:textId="77777777" w:rsidR="00C20612" w:rsidRPr="00C20612" w:rsidRDefault="00C20612" w:rsidP="00C20612">
      <w:pPr>
        <w:pStyle w:val="TOC2"/>
        <w:tabs>
          <w:tab w:val="left" w:pos="960"/>
          <w:tab w:val="right" w:leader="dot" w:pos="8182"/>
        </w:tabs>
        <w:spacing w:line="360" w:lineRule="auto"/>
        <w:rPr>
          <w:rFonts w:ascii="Cambria" w:eastAsiaTheme="minorEastAsia" w:hAnsi="Cambria"/>
          <w:b w:val="0"/>
          <w:bCs w:val="0"/>
          <w:noProof/>
          <w:sz w:val="24"/>
          <w:szCs w:val="24"/>
          <w:lang w:eastAsia="en-GB"/>
        </w:rPr>
      </w:pPr>
      <w:r w:rsidRPr="00C20612">
        <w:rPr>
          <w:rFonts w:ascii="Cambria" w:hAnsi="Cambria"/>
          <w:noProof/>
          <w:sz w:val="24"/>
          <w:szCs w:val="24"/>
        </w:rPr>
        <w:t>5.2.</w:t>
      </w:r>
      <w:r w:rsidRPr="00C20612">
        <w:rPr>
          <w:rFonts w:ascii="Cambria" w:eastAsiaTheme="minorEastAsia" w:hAnsi="Cambria"/>
          <w:b w:val="0"/>
          <w:bCs w:val="0"/>
          <w:noProof/>
          <w:sz w:val="24"/>
          <w:szCs w:val="24"/>
          <w:lang w:eastAsia="en-GB"/>
        </w:rPr>
        <w:tab/>
      </w:r>
      <w:r w:rsidRPr="00C20612">
        <w:rPr>
          <w:rFonts w:ascii="Cambria" w:hAnsi="Cambria"/>
          <w:noProof/>
          <w:sz w:val="24"/>
          <w:szCs w:val="24"/>
        </w:rPr>
        <w:t>Results and Discussion</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_Toc497898938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93</w:t>
      </w:r>
      <w:r w:rsidRPr="00C20612">
        <w:rPr>
          <w:rFonts w:ascii="Cambria" w:hAnsi="Cambria"/>
          <w:noProof/>
          <w:sz w:val="24"/>
          <w:szCs w:val="24"/>
        </w:rPr>
        <w:fldChar w:fldCharType="end"/>
      </w:r>
    </w:p>
    <w:p w14:paraId="58AEC9F2" w14:textId="77777777" w:rsidR="00C20612" w:rsidRPr="00C20612" w:rsidRDefault="00C20612" w:rsidP="00C20612">
      <w:pPr>
        <w:pStyle w:val="TOC3"/>
        <w:spacing w:line="360" w:lineRule="auto"/>
        <w:rPr>
          <w:rFonts w:ascii="Cambria" w:eastAsiaTheme="minorEastAsia" w:hAnsi="Cambria"/>
          <w:noProof/>
          <w:sz w:val="24"/>
          <w:szCs w:val="24"/>
          <w:lang w:eastAsia="en-GB"/>
        </w:rPr>
      </w:pPr>
      <w:r w:rsidRPr="00C20612">
        <w:rPr>
          <w:rFonts w:ascii="Cambria" w:hAnsi="Cambria"/>
          <w:noProof/>
          <w:sz w:val="24"/>
          <w:szCs w:val="24"/>
        </w:rPr>
        <w:t>5.2.1.</w:t>
      </w:r>
      <w:r w:rsidRPr="00C20612">
        <w:rPr>
          <w:rFonts w:ascii="Cambria" w:eastAsiaTheme="minorEastAsia" w:hAnsi="Cambria"/>
          <w:noProof/>
          <w:sz w:val="24"/>
          <w:szCs w:val="24"/>
          <w:lang w:eastAsia="en-GB"/>
        </w:rPr>
        <w:tab/>
      </w:r>
      <w:r w:rsidRPr="00C20612">
        <w:rPr>
          <w:rFonts w:ascii="Cambria" w:hAnsi="Cambria"/>
          <w:noProof/>
          <w:sz w:val="24"/>
          <w:szCs w:val="24"/>
        </w:rPr>
        <w:t>Temperature rate – low melting point BiZn2.7 powder</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_Toc497898939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94</w:t>
      </w:r>
      <w:r w:rsidRPr="00C20612">
        <w:rPr>
          <w:rFonts w:ascii="Cambria" w:hAnsi="Cambria"/>
          <w:noProof/>
          <w:sz w:val="24"/>
          <w:szCs w:val="24"/>
        </w:rPr>
        <w:fldChar w:fldCharType="end"/>
      </w:r>
    </w:p>
    <w:p w14:paraId="4486242D" w14:textId="77777777" w:rsidR="00C20612" w:rsidRPr="00C20612" w:rsidRDefault="00C20612" w:rsidP="00C20612">
      <w:pPr>
        <w:pStyle w:val="TOC3"/>
        <w:spacing w:line="360" w:lineRule="auto"/>
        <w:rPr>
          <w:rFonts w:ascii="Cambria" w:eastAsiaTheme="minorEastAsia" w:hAnsi="Cambria"/>
          <w:noProof/>
          <w:sz w:val="24"/>
          <w:szCs w:val="24"/>
          <w:lang w:eastAsia="en-GB"/>
        </w:rPr>
      </w:pPr>
      <w:r w:rsidRPr="00C20612">
        <w:rPr>
          <w:rFonts w:ascii="Cambria" w:eastAsiaTheme="minorEastAsia" w:hAnsi="Cambria"/>
          <w:noProof/>
          <w:sz w:val="24"/>
          <w:szCs w:val="24"/>
        </w:rPr>
        <w:t>5.2.2.</w:t>
      </w:r>
      <w:r w:rsidRPr="00C20612">
        <w:rPr>
          <w:rFonts w:ascii="Cambria" w:eastAsiaTheme="minorEastAsia" w:hAnsi="Cambria"/>
          <w:noProof/>
          <w:sz w:val="24"/>
          <w:szCs w:val="24"/>
          <w:lang w:eastAsia="en-GB"/>
        </w:rPr>
        <w:tab/>
      </w:r>
      <w:r w:rsidRPr="00C20612">
        <w:rPr>
          <w:rFonts w:ascii="Cambria" w:eastAsiaTheme="minorEastAsia" w:hAnsi="Cambria"/>
          <w:noProof/>
          <w:sz w:val="24"/>
          <w:szCs w:val="24"/>
        </w:rPr>
        <w:t>Diode Area Melting shaping capabilities</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_Toc497898940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96</w:t>
      </w:r>
      <w:r w:rsidRPr="00C20612">
        <w:rPr>
          <w:rFonts w:ascii="Cambria" w:hAnsi="Cambria"/>
          <w:noProof/>
          <w:sz w:val="24"/>
          <w:szCs w:val="24"/>
        </w:rPr>
        <w:fldChar w:fldCharType="end"/>
      </w:r>
    </w:p>
    <w:p w14:paraId="6926B553" w14:textId="77777777" w:rsidR="00C20612" w:rsidRPr="00C20612" w:rsidRDefault="00C20612" w:rsidP="00C20612">
      <w:pPr>
        <w:pStyle w:val="TOC3"/>
        <w:spacing w:line="360" w:lineRule="auto"/>
        <w:rPr>
          <w:rFonts w:ascii="Cambria" w:eastAsiaTheme="minorEastAsia" w:hAnsi="Cambria"/>
          <w:noProof/>
          <w:sz w:val="24"/>
          <w:szCs w:val="24"/>
          <w:lang w:eastAsia="en-GB"/>
        </w:rPr>
      </w:pPr>
      <w:r w:rsidRPr="00C20612">
        <w:rPr>
          <w:rFonts w:ascii="Cambria" w:eastAsiaTheme="minorEastAsia" w:hAnsi="Cambria"/>
          <w:noProof/>
          <w:sz w:val="24"/>
          <w:szCs w:val="24"/>
        </w:rPr>
        <w:t>5.2.3.</w:t>
      </w:r>
      <w:r w:rsidRPr="00C20612">
        <w:rPr>
          <w:rFonts w:ascii="Cambria" w:eastAsiaTheme="minorEastAsia" w:hAnsi="Cambria"/>
          <w:noProof/>
          <w:sz w:val="24"/>
          <w:szCs w:val="24"/>
          <w:lang w:eastAsia="en-GB"/>
        </w:rPr>
        <w:tab/>
      </w:r>
      <w:r w:rsidRPr="00C20612">
        <w:rPr>
          <w:rFonts w:ascii="Cambria" w:eastAsiaTheme="minorEastAsia" w:hAnsi="Cambria"/>
          <w:noProof/>
          <w:sz w:val="24"/>
          <w:szCs w:val="24"/>
        </w:rPr>
        <w:t>BiZn2.7-part density</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_Toc497898941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98</w:t>
      </w:r>
      <w:r w:rsidRPr="00C20612">
        <w:rPr>
          <w:rFonts w:ascii="Cambria" w:hAnsi="Cambria"/>
          <w:noProof/>
          <w:sz w:val="24"/>
          <w:szCs w:val="24"/>
        </w:rPr>
        <w:fldChar w:fldCharType="end"/>
      </w:r>
    </w:p>
    <w:p w14:paraId="0D072F56" w14:textId="77777777" w:rsidR="00C20612" w:rsidRPr="00C20612" w:rsidRDefault="00C20612" w:rsidP="00C20612">
      <w:pPr>
        <w:pStyle w:val="TOC3"/>
        <w:spacing w:line="360" w:lineRule="auto"/>
        <w:rPr>
          <w:rFonts w:ascii="Cambria" w:eastAsiaTheme="minorEastAsia" w:hAnsi="Cambria"/>
          <w:noProof/>
          <w:sz w:val="24"/>
          <w:szCs w:val="24"/>
          <w:lang w:eastAsia="en-GB"/>
        </w:rPr>
      </w:pPr>
      <w:r w:rsidRPr="00C20612">
        <w:rPr>
          <w:rFonts w:ascii="Cambria" w:hAnsi="Cambria"/>
          <w:noProof/>
          <w:sz w:val="24"/>
          <w:szCs w:val="24"/>
        </w:rPr>
        <w:lastRenderedPageBreak/>
        <w:t>5.2.4.</w:t>
      </w:r>
      <w:r w:rsidRPr="00C20612">
        <w:rPr>
          <w:rFonts w:ascii="Cambria" w:eastAsiaTheme="minorEastAsia" w:hAnsi="Cambria"/>
          <w:noProof/>
          <w:sz w:val="24"/>
          <w:szCs w:val="24"/>
          <w:lang w:eastAsia="en-GB"/>
        </w:rPr>
        <w:tab/>
      </w:r>
      <w:r w:rsidRPr="00C20612">
        <w:rPr>
          <w:rFonts w:ascii="Cambria" w:hAnsi="Cambria"/>
          <w:noProof/>
          <w:sz w:val="24"/>
          <w:szCs w:val="24"/>
        </w:rPr>
        <w:t>Temperature rate – AlSi12 powder</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_Toc497898942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100</w:t>
      </w:r>
      <w:r w:rsidRPr="00C20612">
        <w:rPr>
          <w:rFonts w:ascii="Cambria" w:hAnsi="Cambria"/>
          <w:noProof/>
          <w:sz w:val="24"/>
          <w:szCs w:val="24"/>
        </w:rPr>
        <w:fldChar w:fldCharType="end"/>
      </w:r>
    </w:p>
    <w:p w14:paraId="67AFA538" w14:textId="77777777" w:rsidR="00C20612" w:rsidRPr="00C20612" w:rsidRDefault="00C20612" w:rsidP="00C20612">
      <w:pPr>
        <w:pStyle w:val="TOC3"/>
        <w:spacing w:line="360" w:lineRule="auto"/>
        <w:rPr>
          <w:rFonts w:ascii="Cambria" w:eastAsiaTheme="minorEastAsia" w:hAnsi="Cambria"/>
          <w:noProof/>
          <w:sz w:val="24"/>
          <w:szCs w:val="24"/>
          <w:lang w:eastAsia="en-GB"/>
        </w:rPr>
      </w:pPr>
      <w:r w:rsidRPr="00C20612">
        <w:rPr>
          <w:rFonts w:ascii="Cambria" w:eastAsiaTheme="minorEastAsia" w:hAnsi="Cambria"/>
          <w:noProof/>
          <w:sz w:val="24"/>
          <w:szCs w:val="24"/>
        </w:rPr>
        <w:t>5.2.5.</w:t>
      </w:r>
      <w:r w:rsidRPr="00C20612">
        <w:rPr>
          <w:rFonts w:ascii="Cambria" w:eastAsiaTheme="minorEastAsia" w:hAnsi="Cambria"/>
          <w:noProof/>
          <w:sz w:val="24"/>
          <w:szCs w:val="24"/>
          <w:lang w:eastAsia="en-GB"/>
        </w:rPr>
        <w:tab/>
      </w:r>
      <w:r w:rsidRPr="00C20612">
        <w:rPr>
          <w:rFonts w:ascii="Cambria" w:eastAsiaTheme="minorEastAsia" w:hAnsi="Cambria"/>
          <w:noProof/>
          <w:sz w:val="24"/>
          <w:szCs w:val="24"/>
        </w:rPr>
        <w:t>Oxidation</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_Toc497898943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101</w:t>
      </w:r>
      <w:r w:rsidRPr="00C20612">
        <w:rPr>
          <w:rFonts w:ascii="Cambria" w:hAnsi="Cambria"/>
          <w:noProof/>
          <w:sz w:val="24"/>
          <w:szCs w:val="24"/>
        </w:rPr>
        <w:fldChar w:fldCharType="end"/>
      </w:r>
    </w:p>
    <w:p w14:paraId="58625146" w14:textId="77777777" w:rsidR="00C20612" w:rsidRPr="00C20612" w:rsidRDefault="00C20612" w:rsidP="00C20612">
      <w:pPr>
        <w:pStyle w:val="TOC3"/>
        <w:spacing w:line="360" w:lineRule="auto"/>
        <w:rPr>
          <w:rFonts w:ascii="Cambria" w:eastAsiaTheme="minorEastAsia" w:hAnsi="Cambria"/>
          <w:noProof/>
          <w:sz w:val="24"/>
          <w:szCs w:val="24"/>
          <w:lang w:eastAsia="en-GB"/>
        </w:rPr>
      </w:pPr>
      <w:r w:rsidRPr="00C20612">
        <w:rPr>
          <w:rFonts w:ascii="Cambria" w:hAnsi="Cambria"/>
          <w:noProof/>
          <w:sz w:val="24"/>
          <w:szCs w:val="24"/>
        </w:rPr>
        <w:t>5.2.6.</w:t>
      </w:r>
      <w:r w:rsidRPr="00C20612">
        <w:rPr>
          <w:rFonts w:ascii="Cambria" w:eastAsiaTheme="minorEastAsia" w:hAnsi="Cambria"/>
          <w:noProof/>
          <w:sz w:val="24"/>
          <w:szCs w:val="24"/>
          <w:lang w:eastAsia="en-GB"/>
        </w:rPr>
        <w:tab/>
      </w:r>
      <w:r w:rsidRPr="00C20612">
        <w:rPr>
          <w:rFonts w:ascii="Cambria" w:hAnsi="Cambria"/>
          <w:noProof/>
          <w:sz w:val="24"/>
          <w:szCs w:val="24"/>
        </w:rPr>
        <w:t>Temperature rate – Stainless steel 17-4 powder</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_Toc497898944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104</w:t>
      </w:r>
      <w:r w:rsidRPr="00C20612">
        <w:rPr>
          <w:rFonts w:ascii="Cambria" w:hAnsi="Cambria"/>
          <w:noProof/>
          <w:sz w:val="24"/>
          <w:szCs w:val="24"/>
        </w:rPr>
        <w:fldChar w:fldCharType="end"/>
      </w:r>
    </w:p>
    <w:p w14:paraId="4ED4D4E7" w14:textId="77777777" w:rsidR="00C20612" w:rsidRPr="00C20612" w:rsidRDefault="00C20612" w:rsidP="00C20612">
      <w:pPr>
        <w:pStyle w:val="TOC3"/>
        <w:spacing w:line="360" w:lineRule="auto"/>
        <w:rPr>
          <w:rFonts w:ascii="Cambria" w:eastAsiaTheme="minorEastAsia" w:hAnsi="Cambria"/>
          <w:noProof/>
          <w:sz w:val="24"/>
          <w:szCs w:val="24"/>
          <w:lang w:eastAsia="en-GB"/>
        </w:rPr>
      </w:pPr>
      <w:r w:rsidRPr="00C20612">
        <w:rPr>
          <w:rFonts w:ascii="Cambria" w:hAnsi="Cambria"/>
          <w:noProof/>
          <w:sz w:val="24"/>
          <w:szCs w:val="24"/>
        </w:rPr>
        <w:t>5.2.7.</w:t>
      </w:r>
      <w:r w:rsidRPr="00C20612">
        <w:rPr>
          <w:rFonts w:ascii="Cambria" w:eastAsiaTheme="minorEastAsia" w:hAnsi="Cambria"/>
          <w:noProof/>
          <w:sz w:val="24"/>
          <w:szCs w:val="24"/>
          <w:lang w:eastAsia="en-GB"/>
        </w:rPr>
        <w:tab/>
      </w:r>
      <w:r w:rsidRPr="00C20612">
        <w:rPr>
          <w:rFonts w:ascii="Cambria" w:hAnsi="Cambria"/>
          <w:noProof/>
          <w:sz w:val="24"/>
          <w:szCs w:val="24"/>
        </w:rPr>
        <w:t>Stainless steel 17-4 - part density</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_Toc497898945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107</w:t>
      </w:r>
      <w:r w:rsidRPr="00C20612">
        <w:rPr>
          <w:rFonts w:ascii="Cambria" w:hAnsi="Cambria"/>
          <w:noProof/>
          <w:sz w:val="24"/>
          <w:szCs w:val="24"/>
        </w:rPr>
        <w:fldChar w:fldCharType="end"/>
      </w:r>
    </w:p>
    <w:p w14:paraId="55F88007" w14:textId="77777777" w:rsidR="00C20612" w:rsidRPr="00C20612" w:rsidRDefault="00C20612" w:rsidP="00C20612">
      <w:pPr>
        <w:pStyle w:val="TOC3"/>
        <w:spacing w:line="360" w:lineRule="auto"/>
        <w:rPr>
          <w:rFonts w:ascii="Cambria" w:eastAsiaTheme="minorEastAsia" w:hAnsi="Cambria"/>
          <w:noProof/>
          <w:sz w:val="24"/>
          <w:szCs w:val="24"/>
          <w:lang w:eastAsia="en-GB"/>
        </w:rPr>
      </w:pPr>
      <w:r w:rsidRPr="00C20612">
        <w:rPr>
          <w:rFonts w:ascii="Cambria" w:hAnsi="Cambria"/>
          <w:noProof/>
          <w:sz w:val="24"/>
          <w:szCs w:val="24"/>
        </w:rPr>
        <w:t>5.2.8.</w:t>
      </w:r>
      <w:r w:rsidRPr="00C20612">
        <w:rPr>
          <w:rFonts w:ascii="Cambria" w:eastAsiaTheme="minorEastAsia" w:hAnsi="Cambria"/>
          <w:noProof/>
          <w:sz w:val="24"/>
          <w:szCs w:val="24"/>
          <w:lang w:eastAsia="en-GB"/>
        </w:rPr>
        <w:tab/>
      </w:r>
      <w:r w:rsidRPr="00C20612">
        <w:rPr>
          <w:rFonts w:ascii="Cambria" w:hAnsi="Cambria"/>
          <w:noProof/>
          <w:sz w:val="24"/>
          <w:szCs w:val="24"/>
        </w:rPr>
        <w:t>Melt pool formation</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_Toc497898946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111</w:t>
      </w:r>
      <w:r w:rsidRPr="00C20612">
        <w:rPr>
          <w:rFonts w:ascii="Cambria" w:hAnsi="Cambria"/>
          <w:noProof/>
          <w:sz w:val="24"/>
          <w:szCs w:val="24"/>
        </w:rPr>
        <w:fldChar w:fldCharType="end"/>
      </w:r>
    </w:p>
    <w:p w14:paraId="39546BC7" w14:textId="77777777" w:rsidR="00C20612" w:rsidRPr="00C20612" w:rsidRDefault="00C20612" w:rsidP="00C20612">
      <w:pPr>
        <w:pStyle w:val="TOC2"/>
        <w:tabs>
          <w:tab w:val="left" w:pos="960"/>
          <w:tab w:val="right" w:leader="dot" w:pos="8182"/>
        </w:tabs>
        <w:spacing w:line="360" w:lineRule="auto"/>
        <w:rPr>
          <w:rFonts w:ascii="Cambria" w:eastAsiaTheme="minorEastAsia" w:hAnsi="Cambria"/>
          <w:b w:val="0"/>
          <w:bCs w:val="0"/>
          <w:noProof/>
          <w:sz w:val="24"/>
          <w:szCs w:val="24"/>
          <w:lang w:eastAsia="en-GB"/>
        </w:rPr>
      </w:pPr>
      <w:r w:rsidRPr="00C20612">
        <w:rPr>
          <w:rFonts w:ascii="Cambria" w:hAnsi="Cambria"/>
          <w:noProof/>
          <w:sz w:val="24"/>
          <w:szCs w:val="24"/>
        </w:rPr>
        <w:t>5.3.</w:t>
      </w:r>
      <w:r w:rsidRPr="00C20612">
        <w:rPr>
          <w:rFonts w:ascii="Cambria" w:eastAsiaTheme="minorEastAsia" w:hAnsi="Cambria"/>
          <w:b w:val="0"/>
          <w:bCs w:val="0"/>
          <w:noProof/>
          <w:sz w:val="24"/>
          <w:szCs w:val="24"/>
          <w:lang w:eastAsia="en-GB"/>
        </w:rPr>
        <w:tab/>
      </w:r>
      <w:r w:rsidRPr="00C20612">
        <w:rPr>
          <w:rFonts w:ascii="Cambria" w:hAnsi="Cambria"/>
          <w:noProof/>
          <w:sz w:val="24"/>
          <w:szCs w:val="24"/>
        </w:rPr>
        <w:t>Summary</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_Toc497898947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114</w:t>
      </w:r>
      <w:r w:rsidRPr="00C20612">
        <w:rPr>
          <w:rFonts w:ascii="Cambria" w:hAnsi="Cambria"/>
          <w:noProof/>
          <w:sz w:val="24"/>
          <w:szCs w:val="24"/>
        </w:rPr>
        <w:fldChar w:fldCharType="end"/>
      </w:r>
    </w:p>
    <w:p w14:paraId="76B785F5" w14:textId="77777777" w:rsidR="00C20612" w:rsidRPr="00C20612" w:rsidRDefault="00C20612" w:rsidP="00C20612">
      <w:pPr>
        <w:pStyle w:val="TOC1"/>
        <w:tabs>
          <w:tab w:val="left" w:pos="480"/>
          <w:tab w:val="right" w:leader="dot" w:pos="8182"/>
        </w:tabs>
        <w:spacing w:line="360" w:lineRule="auto"/>
        <w:rPr>
          <w:rFonts w:ascii="Cambria" w:eastAsiaTheme="minorEastAsia" w:hAnsi="Cambria"/>
          <w:b w:val="0"/>
          <w:bCs w:val="0"/>
          <w:noProof/>
          <w:lang w:eastAsia="en-GB"/>
        </w:rPr>
      </w:pPr>
      <w:r w:rsidRPr="00C20612">
        <w:rPr>
          <w:rFonts w:ascii="Cambria" w:eastAsia="Times New Roman" w:hAnsi="Cambria"/>
          <w:noProof/>
        </w:rPr>
        <w:t>6.</w:t>
      </w:r>
      <w:r w:rsidRPr="00C20612">
        <w:rPr>
          <w:rFonts w:ascii="Cambria" w:eastAsiaTheme="minorEastAsia" w:hAnsi="Cambria"/>
          <w:b w:val="0"/>
          <w:bCs w:val="0"/>
          <w:noProof/>
          <w:lang w:eastAsia="en-GB"/>
        </w:rPr>
        <w:tab/>
      </w:r>
      <w:r w:rsidRPr="00C20612">
        <w:rPr>
          <w:rFonts w:ascii="Cambria" w:eastAsia="Times New Roman" w:hAnsi="Cambria"/>
          <w:noProof/>
        </w:rPr>
        <w:t>Single-layer parametric analysis of 316L stainless steel powder</w:t>
      </w:r>
      <w:r w:rsidRPr="00C20612">
        <w:rPr>
          <w:rFonts w:ascii="Cambria" w:hAnsi="Cambria"/>
          <w:noProof/>
        </w:rPr>
        <w:tab/>
      </w:r>
      <w:r w:rsidRPr="00C20612">
        <w:rPr>
          <w:rFonts w:ascii="Cambria" w:hAnsi="Cambria"/>
          <w:noProof/>
        </w:rPr>
        <w:fldChar w:fldCharType="begin"/>
      </w:r>
      <w:r w:rsidRPr="00C20612">
        <w:rPr>
          <w:rFonts w:ascii="Cambria" w:hAnsi="Cambria"/>
          <w:noProof/>
        </w:rPr>
        <w:instrText xml:space="preserve"> PAGEREF _Toc497898948 \h </w:instrText>
      </w:r>
      <w:r w:rsidRPr="00C20612">
        <w:rPr>
          <w:rFonts w:ascii="Cambria" w:hAnsi="Cambria"/>
          <w:noProof/>
        </w:rPr>
      </w:r>
      <w:r w:rsidRPr="00C20612">
        <w:rPr>
          <w:rFonts w:ascii="Cambria" w:hAnsi="Cambria"/>
          <w:noProof/>
        </w:rPr>
        <w:fldChar w:fldCharType="separate"/>
      </w:r>
      <w:r w:rsidR="009564F6">
        <w:rPr>
          <w:rFonts w:ascii="Cambria" w:hAnsi="Cambria"/>
          <w:noProof/>
        </w:rPr>
        <w:t>115</w:t>
      </w:r>
      <w:r w:rsidRPr="00C20612">
        <w:rPr>
          <w:rFonts w:ascii="Cambria" w:hAnsi="Cambria"/>
          <w:noProof/>
        </w:rPr>
        <w:fldChar w:fldCharType="end"/>
      </w:r>
    </w:p>
    <w:p w14:paraId="799B11F2" w14:textId="77777777" w:rsidR="00C20612" w:rsidRPr="00C20612" w:rsidRDefault="00C20612" w:rsidP="00C20612">
      <w:pPr>
        <w:pStyle w:val="TOC2"/>
        <w:tabs>
          <w:tab w:val="left" w:pos="960"/>
          <w:tab w:val="right" w:leader="dot" w:pos="8182"/>
        </w:tabs>
        <w:spacing w:line="360" w:lineRule="auto"/>
        <w:rPr>
          <w:rFonts w:ascii="Cambria" w:eastAsiaTheme="minorEastAsia" w:hAnsi="Cambria"/>
          <w:b w:val="0"/>
          <w:bCs w:val="0"/>
          <w:noProof/>
          <w:sz w:val="24"/>
          <w:szCs w:val="24"/>
          <w:lang w:eastAsia="en-GB"/>
        </w:rPr>
      </w:pPr>
      <w:r w:rsidRPr="00C20612">
        <w:rPr>
          <w:rFonts w:ascii="Cambria" w:hAnsi="Cambria"/>
          <w:noProof/>
          <w:sz w:val="24"/>
          <w:szCs w:val="24"/>
        </w:rPr>
        <w:t>6.1.</w:t>
      </w:r>
      <w:r w:rsidRPr="00C20612">
        <w:rPr>
          <w:rFonts w:ascii="Cambria" w:eastAsiaTheme="minorEastAsia" w:hAnsi="Cambria"/>
          <w:b w:val="0"/>
          <w:bCs w:val="0"/>
          <w:noProof/>
          <w:sz w:val="24"/>
          <w:szCs w:val="24"/>
          <w:lang w:eastAsia="en-GB"/>
        </w:rPr>
        <w:tab/>
      </w:r>
      <w:r w:rsidRPr="00C20612">
        <w:rPr>
          <w:rFonts w:ascii="Cambria" w:hAnsi="Cambria"/>
          <w:noProof/>
          <w:sz w:val="24"/>
          <w:szCs w:val="24"/>
        </w:rPr>
        <w:t>Experimental methodology</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_Toc497898949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115</w:t>
      </w:r>
      <w:r w:rsidRPr="00C20612">
        <w:rPr>
          <w:rFonts w:ascii="Cambria" w:hAnsi="Cambria"/>
          <w:noProof/>
          <w:sz w:val="24"/>
          <w:szCs w:val="24"/>
        </w:rPr>
        <w:fldChar w:fldCharType="end"/>
      </w:r>
    </w:p>
    <w:p w14:paraId="4D0C5A30" w14:textId="77777777" w:rsidR="00C20612" w:rsidRPr="00C20612" w:rsidRDefault="00C20612" w:rsidP="00C20612">
      <w:pPr>
        <w:pStyle w:val="TOC3"/>
        <w:spacing w:line="360" w:lineRule="auto"/>
        <w:rPr>
          <w:rFonts w:ascii="Cambria" w:eastAsiaTheme="minorEastAsia" w:hAnsi="Cambria"/>
          <w:noProof/>
          <w:sz w:val="24"/>
          <w:szCs w:val="24"/>
          <w:lang w:eastAsia="en-GB"/>
        </w:rPr>
      </w:pPr>
      <w:r w:rsidRPr="00C20612">
        <w:rPr>
          <w:rFonts w:ascii="Cambria" w:hAnsi="Cambria"/>
          <w:noProof/>
          <w:sz w:val="24"/>
          <w:szCs w:val="24"/>
        </w:rPr>
        <w:t>6.1.1.</w:t>
      </w:r>
      <w:r w:rsidRPr="00C20612">
        <w:rPr>
          <w:rFonts w:ascii="Cambria" w:eastAsiaTheme="minorEastAsia" w:hAnsi="Cambria"/>
          <w:noProof/>
          <w:sz w:val="24"/>
          <w:szCs w:val="24"/>
          <w:lang w:eastAsia="en-GB"/>
        </w:rPr>
        <w:tab/>
      </w:r>
      <w:r w:rsidRPr="00C20612">
        <w:rPr>
          <w:rFonts w:ascii="Cambria" w:hAnsi="Cambria"/>
          <w:noProof/>
          <w:sz w:val="24"/>
          <w:szCs w:val="24"/>
        </w:rPr>
        <w:t>Process parameters</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_Toc497898950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115</w:t>
      </w:r>
      <w:r w:rsidRPr="00C20612">
        <w:rPr>
          <w:rFonts w:ascii="Cambria" w:hAnsi="Cambria"/>
          <w:noProof/>
          <w:sz w:val="24"/>
          <w:szCs w:val="24"/>
        </w:rPr>
        <w:fldChar w:fldCharType="end"/>
      </w:r>
    </w:p>
    <w:p w14:paraId="6DECC537" w14:textId="77777777" w:rsidR="00C20612" w:rsidRPr="00C20612" w:rsidRDefault="00C20612" w:rsidP="00C20612">
      <w:pPr>
        <w:pStyle w:val="TOC3"/>
        <w:spacing w:line="360" w:lineRule="auto"/>
        <w:rPr>
          <w:rFonts w:ascii="Cambria" w:eastAsiaTheme="minorEastAsia" w:hAnsi="Cambria"/>
          <w:noProof/>
          <w:sz w:val="24"/>
          <w:szCs w:val="24"/>
          <w:lang w:eastAsia="en-GB"/>
        </w:rPr>
      </w:pPr>
      <w:r w:rsidRPr="00C20612">
        <w:rPr>
          <w:rFonts w:ascii="Cambria" w:hAnsi="Cambria"/>
          <w:noProof/>
          <w:sz w:val="24"/>
          <w:szCs w:val="24"/>
        </w:rPr>
        <w:t>6.1.2.</w:t>
      </w:r>
      <w:r w:rsidRPr="00C20612">
        <w:rPr>
          <w:rFonts w:ascii="Cambria" w:eastAsiaTheme="minorEastAsia" w:hAnsi="Cambria"/>
          <w:noProof/>
          <w:sz w:val="24"/>
          <w:szCs w:val="24"/>
          <w:lang w:eastAsia="en-GB"/>
        </w:rPr>
        <w:tab/>
      </w:r>
      <w:r w:rsidRPr="00C20612">
        <w:rPr>
          <w:rFonts w:ascii="Cambria" w:hAnsi="Cambria"/>
          <w:noProof/>
          <w:sz w:val="24"/>
          <w:szCs w:val="24"/>
        </w:rPr>
        <w:t>Density and melt dimensions’ measurement</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_Toc497898951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119</w:t>
      </w:r>
      <w:r w:rsidRPr="00C20612">
        <w:rPr>
          <w:rFonts w:ascii="Cambria" w:hAnsi="Cambria"/>
          <w:noProof/>
          <w:sz w:val="24"/>
          <w:szCs w:val="24"/>
        </w:rPr>
        <w:fldChar w:fldCharType="end"/>
      </w:r>
    </w:p>
    <w:p w14:paraId="2F56D0C2" w14:textId="77777777" w:rsidR="00C20612" w:rsidRPr="00C20612" w:rsidRDefault="00C20612" w:rsidP="00C20612">
      <w:pPr>
        <w:pStyle w:val="TOC3"/>
        <w:spacing w:line="360" w:lineRule="auto"/>
        <w:rPr>
          <w:rFonts w:ascii="Cambria" w:eastAsiaTheme="minorEastAsia" w:hAnsi="Cambria"/>
          <w:noProof/>
          <w:sz w:val="24"/>
          <w:szCs w:val="24"/>
          <w:lang w:eastAsia="en-GB"/>
        </w:rPr>
      </w:pPr>
      <w:r w:rsidRPr="00C20612">
        <w:rPr>
          <w:rFonts w:ascii="Cambria" w:hAnsi="Cambria"/>
          <w:noProof/>
          <w:sz w:val="24"/>
          <w:szCs w:val="24"/>
        </w:rPr>
        <w:t>6.1.3.</w:t>
      </w:r>
      <w:r w:rsidRPr="00C20612">
        <w:rPr>
          <w:rFonts w:ascii="Cambria" w:eastAsiaTheme="minorEastAsia" w:hAnsi="Cambria"/>
          <w:noProof/>
          <w:sz w:val="24"/>
          <w:szCs w:val="24"/>
          <w:lang w:eastAsia="en-GB"/>
        </w:rPr>
        <w:tab/>
      </w:r>
      <w:r w:rsidRPr="00C20612">
        <w:rPr>
          <w:rFonts w:ascii="Cambria" w:hAnsi="Cambria"/>
          <w:noProof/>
          <w:sz w:val="24"/>
          <w:szCs w:val="24"/>
        </w:rPr>
        <w:t>Design of experiments (DOE) and experimental results</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_Toc497898952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120</w:t>
      </w:r>
      <w:r w:rsidRPr="00C20612">
        <w:rPr>
          <w:rFonts w:ascii="Cambria" w:hAnsi="Cambria"/>
          <w:noProof/>
          <w:sz w:val="24"/>
          <w:szCs w:val="24"/>
        </w:rPr>
        <w:fldChar w:fldCharType="end"/>
      </w:r>
    </w:p>
    <w:p w14:paraId="30936D08" w14:textId="77777777" w:rsidR="00C20612" w:rsidRPr="00C20612" w:rsidRDefault="00C20612" w:rsidP="00C20612">
      <w:pPr>
        <w:pStyle w:val="TOC2"/>
        <w:tabs>
          <w:tab w:val="left" w:pos="960"/>
          <w:tab w:val="right" w:leader="dot" w:pos="8182"/>
        </w:tabs>
        <w:spacing w:line="360" w:lineRule="auto"/>
        <w:rPr>
          <w:rFonts w:ascii="Cambria" w:eastAsiaTheme="minorEastAsia" w:hAnsi="Cambria"/>
          <w:b w:val="0"/>
          <w:bCs w:val="0"/>
          <w:noProof/>
          <w:sz w:val="24"/>
          <w:szCs w:val="24"/>
          <w:lang w:eastAsia="en-GB"/>
        </w:rPr>
      </w:pPr>
      <w:r w:rsidRPr="00C20612">
        <w:rPr>
          <w:rFonts w:ascii="Cambria" w:hAnsi="Cambria"/>
          <w:noProof/>
          <w:sz w:val="24"/>
          <w:szCs w:val="24"/>
        </w:rPr>
        <w:t>6.2.</w:t>
      </w:r>
      <w:r w:rsidRPr="00C20612">
        <w:rPr>
          <w:rFonts w:ascii="Cambria" w:eastAsiaTheme="minorEastAsia" w:hAnsi="Cambria"/>
          <w:b w:val="0"/>
          <w:bCs w:val="0"/>
          <w:noProof/>
          <w:sz w:val="24"/>
          <w:szCs w:val="24"/>
          <w:lang w:eastAsia="en-GB"/>
        </w:rPr>
        <w:tab/>
      </w:r>
      <w:r w:rsidRPr="00C20612">
        <w:rPr>
          <w:rFonts w:ascii="Cambria" w:hAnsi="Cambria"/>
          <w:noProof/>
          <w:sz w:val="24"/>
          <w:szCs w:val="24"/>
        </w:rPr>
        <w:t>Results and discussion</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_Toc497898953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123</w:t>
      </w:r>
      <w:r w:rsidRPr="00C20612">
        <w:rPr>
          <w:rFonts w:ascii="Cambria" w:hAnsi="Cambria"/>
          <w:noProof/>
          <w:sz w:val="24"/>
          <w:szCs w:val="24"/>
        </w:rPr>
        <w:fldChar w:fldCharType="end"/>
      </w:r>
    </w:p>
    <w:p w14:paraId="22CA9B7B" w14:textId="77777777" w:rsidR="00C20612" w:rsidRPr="00C20612" w:rsidRDefault="00C20612" w:rsidP="00C20612">
      <w:pPr>
        <w:pStyle w:val="TOC3"/>
        <w:spacing w:line="360" w:lineRule="auto"/>
        <w:rPr>
          <w:rFonts w:ascii="Cambria" w:eastAsiaTheme="minorEastAsia" w:hAnsi="Cambria"/>
          <w:noProof/>
          <w:sz w:val="24"/>
          <w:szCs w:val="24"/>
          <w:lang w:eastAsia="en-GB"/>
        </w:rPr>
      </w:pPr>
      <w:r w:rsidRPr="00C20612">
        <w:rPr>
          <w:rFonts w:ascii="Cambria" w:hAnsi="Cambria"/>
          <w:noProof/>
          <w:sz w:val="24"/>
          <w:szCs w:val="24"/>
        </w:rPr>
        <w:t>6.2.1.</w:t>
      </w:r>
      <w:r w:rsidRPr="00C20612">
        <w:rPr>
          <w:rFonts w:ascii="Cambria" w:eastAsiaTheme="minorEastAsia" w:hAnsi="Cambria"/>
          <w:noProof/>
          <w:sz w:val="24"/>
          <w:szCs w:val="24"/>
          <w:lang w:eastAsia="en-GB"/>
        </w:rPr>
        <w:tab/>
      </w:r>
      <w:r w:rsidRPr="00C20612">
        <w:rPr>
          <w:rFonts w:ascii="Cambria" w:hAnsi="Cambria"/>
          <w:noProof/>
          <w:sz w:val="24"/>
          <w:szCs w:val="24"/>
        </w:rPr>
        <w:t>Effect of particle size distribution</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_Toc497898954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128</w:t>
      </w:r>
      <w:r w:rsidRPr="00C20612">
        <w:rPr>
          <w:rFonts w:ascii="Cambria" w:hAnsi="Cambria"/>
          <w:noProof/>
          <w:sz w:val="24"/>
          <w:szCs w:val="24"/>
        </w:rPr>
        <w:fldChar w:fldCharType="end"/>
      </w:r>
    </w:p>
    <w:p w14:paraId="51BB93C7" w14:textId="77777777" w:rsidR="00C20612" w:rsidRPr="00C20612" w:rsidRDefault="00C20612" w:rsidP="00C20612">
      <w:pPr>
        <w:pStyle w:val="TOC4"/>
        <w:tabs>
          <w:tab w:val="left" w:pos="1680"/>
          <w:tab w:val="right" w:leader="dot" w:pos="8182"/>
        </w:tabs>
        <w:spacing w:line="360" w:lineRule="auto"/>
        <w:rPr>
          <w:rFonts w:ascii="Cambria" w:eastAsiaTheme="minorEastAsia" w:hAnsi="Cambria"/>
          <w:noProof/>
          <w:sz w:val="24"/>
          <w:szCs w:val="24"/>
          <w:lang w:eastAsia="en-GB"/>
        </w:rPr>
      </w:pPr>
      <w:r w:rsidRPr="00C20612">
        <w:rPr>
          <w:rFonts w:ascii="Cambria" w:hAnsi="Cambria"/>
          <w:noProof/>
          <w:sz w:val="24"/>
          <w:szCs w:val="24"/>
        </w:rPr>
        <w:t>6.2.1.1.</w:t>
      </w:r>
      <w:r w:rsidRPr="00C20612">
        <w:rPr>
          <w:rFonts w:ascii="Cambria" w:eastAsiaTheme="minorEastAsia" w:hAnsi="Cambria"/>
          <w:noProof/>
          <w:sz w:val="24"/>
          <w:szCs w:val="24"/>
          <w:lang w:eastAsia="en-GB"/>
        </w:rPr>
        <w:tab/>
      </w:r>
      <w:r w:rsidRPr="00C20612">
        <w:rPr>
          <w:rFonts w:ascii="Cambria" w:hAnsi="Cambria"/>
          <w:noProof/>
          <w:sz w:val="24"/>
          <w:szCs w:val="24"/>
        </w:rPr>
        <w:t>Emissivity and conductivity of powder</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_Toc497898955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128</w:t>
      </w:r>
      <w:r w:rsidRPr="00C20612">
        <w:rPr>
          <w:rFonts w:ascii="Cambria" w:hAnsi="Cambria"/>
          <w:noProof/>
          <w:sz w:val="24"/>
          <w:szCs w:val="24"/>
        </w:rPr>
        <w:fldChar w:fldCharType="end"/>
      </w:r>
    </w:p>
    <w:p w14:paraId="242107D2" w14:textId="77777777" w:rsidR="00C20612" w:rsidRPr="00C20612" w:rsidRDefault="00C20612" w:rsidP="00C20612">
      <w:pPr>
        <w:pStyle w:val="TOC4"/>
        <w:tabs>
          <w:tab w:val="left" w:pos="1680"/>
          <w:tab w:val="right" w:leader="dot" w:pos="8182"/>
        </w:tabs>
        <w:spacing w:line="360" w:lineRule="auto"/>
        <w:rPr>
          <w:rFonts w:ascii="Cambria" w:eastAsiaTheme="minorEastAsia" w:hAnsi="Cambria"/>
          <w:noProof/>
          <w:sz w:val="24"/>
          <w:szCs w:val="24"/>
          <w:lang w:eastAsia="en-GB"/>
        </w:rPr>
      </w:pPr>
      <w:r w:rsidRPr="00C20612">
        <w:rPr>
          <w:rFonts w:ascii="Cambria" w:hAnsi="Cambria"/>
          <w:noProof/>
          <w:sz w:val="24"/>
          <w:szCs w:val="24"/>
        </w:rPr>
        <w:t>6.2.1.2.</w:t>
      </w:r>
      <w:r w:rsidRPr="00C20612">
        <w:rPr>
          <w:rFonts w:ascii="Cambria" w:eastAsiaTheme="minorEastAsia" w:hAnsi="Cambria"/>
          <w:noProof/>
          <w:sz w:val="24"/>
          <w:szCs w:val="24"/>
          <w:lang w:eastAsia="en-GB"/>
        </w:rPr>
        <w:tab/>
      </w:r>
      <w:r w:rsidRPr="00C20612">
        <w:rPr>
          <w:rFonts w:ascii="Cambria" w:hAnsi="Cambria"/>
          <w:noProof/>
          <w:sz w:val="24"/>
          <w:szCs w:val="24"/>
        </w:rPr>
        <w:t>Effect of powder bed characteristics on response trends</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_Toc497898956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131</w:t>
      </w:r>
      <w:r w:rsidRPr="00C20612">
        <w:rPr>
          <w:rFonts w:ascii="Cambria" w:hAnsi="Cambria"/>
          <w:noProof/>
          <w:sz w:val="24"/>
          <w:szCs w:val="24"/>
        </w:rPr>
        <w:fldChar w:fldCharType="end"/>
      </w:r>
    </w:p>
    <w:p w14:paraId="2235C48E" w14:textId="77777777" w:rsidR="00C20612" w:rsidRPr="00C20612" w:rsidRDefault="00C20612" w:rsidP="00C20612">
      <w:pPr>
        <w:pStyle w:val="TOC3"/>
        <w:spacing w:line="360" w:lineRule="auto"/>
        <w:rPr>
          <w:rFonts w:ascii="Cambria" w:eastAsiaTheme="minorEastAsia" w:hAnsi="Cambria"/>
          <w:noProof/>
          <w:sz w:val="24"/>
          <w:szCs w:val="24"/>
          <w:lang w:eastAsia="en-GB"/>
        </w:rPr>
      </w:pPr>
      <w:r w:rsidRPr="00C20612">
        <w:rPr>
          <w:rFonts w:ascii="Cambria" w:hAnsi="Cambria"/>
          <w:noProof/>
          <w:sz w:val="24"/>
          <w:szCs w:val="24"/>
        </w:rPr>
        <w:t>6.2.2.</w:t>
      </w:r>
      <w:r w:rsidRPr="00C20612">
        <w:rPr>
          <w:rFonts w:ascii="Cambria" w:eastAsiaTheme="minorEastAsia" w:hAnsi="Cambria"/>
          <w:noProof/>
          <w:sz w:val="24"/>
          <w:szCs w:val="24"/>
          <w:lang w:eastAsia="en-GB"/>
        </w:rPr>
        <w:tab/>
      </w:r>
      <w:r w:rsidRPr="00C20612">
        <w:rPr>
          <w:rFonts w:ascii="Cambria" w:hAnsi="Cambria"/>
          <w:noProof/>
          <w:sz w:val="24"/>
          <w:szCs w:val="24"/>
        </w:rPr>
        <w:t>Effect of laser beam profile</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_Toc497898957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135</w:t>
      </w:r>
      <w:r w:rsidRPr="00C20612">
        <w:rPr>
          <w:rFonts w:ascii="Cambria" w:hAnsi="Cambria"/>
          <w:noProof/>
          <w:sz w:val="24"/>
          <w:szCs w:val="24"/>
        </w:rPr>
        <w:fldChar w:fldCharType="end"/>
      </w:r>
    </w:p>
    <w:p w14:paraId="03C23715" w14:textId="77777777" w:rsidR="00C20612" w:rsidRPr="00C20612" w:rsidRDefault="00C20612" w:rsidP="00C20612">
      <w:pPr>
        <w:pStyle w:val="TOC3"/>
        <w:spacing w:line="360" w:lineRule="auto"/>
        <w:rPr>
          <w:rFonts w:ascii="Cambria" w:eastAsiaTheme="minorEastAsia" w:hAnsi="Cambria"/>
          <w:noProof/>
          <w:sz w:val="24"/>
          <w:szCs w:val="24"/>
          <w:lang w:eastAsia="en-GB"/>
        </w:rPr>
      </w:pPr>
      <w:r w:rsidRPr="00C20612">
        <w:rPr>
          <w:rFonts w:ascii="Cambria" w:hAnsi="Cambria"/>
          <w:noProof/>
          <w:sz w:val="24"/>
          <w:szCs w:val="24"/>
        </w:rPr>
        <w:t>6.2.3.</w:t>
      </w:r>
      <w:r w:rsidRPr="00C20612">
        <w:rPr>
          <w:rFonts w:ascii="Cambria" w:eastAsiaTheme="minorEastAsia" w:hAnsi="Cambria"/>
          <w:noProof/>
          <w:sz w:val="24"/>
          <w:szCs w:val="24"/>
          <w:lang w:eastAsia="en-GB"/>
        </w:rPr>
        <w:tab/>
      </w:r>
      <w:r w:rsidRPr="00C20612">
        <w:rPr>
          <w:rFonts w:ascii="Cambria" w:hAnsi="Cambria"/>
          <w:noProof/>
          <w:sz w:val="24"/>
          <w:szCs w:val="24"/>
        </w:rPr>
        <w:t>Effect of laser power and scan speed</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_Toc497898958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137</w:t>
      </w:r>
      <w:r w:rsidRPr="00C20612">
        <w:rPr>
          <w:rFonts w:ascii="Cambria" w:hAnsi="Cambria"/>
          <w:noProof/>
          <w:sz w:val="24"/>
          <w:szCs w:val="24"/>
        </w:rPr>
        <w:fldChar w:fldCharType="end"/>
      </w:r>
    </w:p>
    <w:p w14:paraId="4CC7DCA5" w14:textId="77777777" w:rsidR="00C20612" w:rsidRPr="00C20612" w:rsidRDefault="00C20612" w:rsidP="00C20612">
      <w:pPr>
        <w:pStyle w:val="TOC3"/>
        <w:spacing w:line="360" w:lineRule="auto"/>
        <w:rPr>
          <w:rFonts w:ascii="Cambria" w:eastAsiaTheme="minorEastAsia" w:hAnsi="Cambria"/>
          <w:noProof/>
          <w:sz w:val="24"/>
          <w:szCs w:val="24"/>
          <w:lang w:eastAsia="en-GB"/>
        </w:rPr>
      </w:pPr>
      <w:r w:rsidRPr="00C20612">
        <w:rPr>
          <w:rFonts w:ascii="Cambria" w:hAnsi="Cambria"/>
          <w:noProof/>
          <w:sz w:val="24"/>
          <w:szCs w:val="24"/>
        </w:rPr>
        <w:t>6.2.4.</w:t>
      </w:r>
      <w:r w:rsidRPr="00C20612">
        <w:rPr>
          <w:rFonts w:ascii="Cambria" w:eastAsiaTheme="minorEastAsia" w:hAnsi="Cambria"/>
          <w:noProof/>
          <w:sz w:val="24"/>
          <w:szCs w:val="24"/>
          <w:lang w:eastAsia="en-GB"/>
        </w:rPr>
        <w:tab/>
      </w:r>
      <w:r w:rsidRPr="00C20612">
        <w:rPr>
          <w:rFonts w:ascii="Cambria" w:hAnsi="Cambria"/>
          <w:noProof/>
          <w:sz w:val="24"/>
          <w:szCs w:val="24"/>
        </w:rPr>
        <w:t>Cross-sectional density</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_Toc497898959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142</w:t>
      </w:r>
      <w:r w:rsidRPr="00C20612">
        <w:rPr>
          <w:rFonts w:ascii="Cambria" w:hAnsi="Cambria"/>
          <w:noProof/>
          <w:sz w:val="24"/>
          <w:szCs w:val="24"/>
        </w:rPr>
        <w:fldChar w:fldCharType="end"/>
      </w:r>
    </w:p>
    <w:p w14:paraId="2A6892BD" w14:textId="77777777" w:rsidR="00C20612" w:rsidRPr="00C20612" w:rsidRDefault="00C20612" w:rsidP="00C20612">
      <w:pPr>
        <w:pStyle w:val="TOC2"/>
        <w:tabs>
          <w:tab w:val="left" w:pos="960"/>
          <w:tab w:val="right" w:leader="dot" w:pos="8182"/>
        </w:tabs>
        <w:spacing w:line="360" w:lineRule="auto"/>
        <w:rPr>
          <w:rFonts w:ascii="Cambria" w:eastAsiaTheme="minorEastAsia" w:hAnsi="Cambria"/>
          <w:b w:val="0"/>
          <w:bCs w:val="0"/>
          <w:noProof/>
          <w:sz w:val="24"/>
          <w:szCs w:val="24"/>
          <w:lang w:eastAsia="en-GB"/>
        </w:rPr>
      </w:pPr>
      <w:r w:rsidRPr="00C20612">
        <w:rPr>
          <w:rFonts w:ascii="Cambria" w:eastAsia="Times New Roman" w:hAnsi="Cambria"/>
          <w:noProof/>
          <w:sz w:val="24"/>
          <w:szCs w:val="24"/>
        </w:rPr>
        <w:t>6.3.</w:t>
      </w:r>
      <w:r w:rsidRPr="00C20612">
        <w:rPr>
          <w:rFonts w:ascii="Cambria" w:eastAsiaTheme="minorEastAsia" w:hAnsi="Cambria"/>
          <w:b w:val="0"/>
          <w:bCs w:val="0"/>
          <w:noProof/>
          <w:sz w:val="24"/>
          <w:szCs w:val="24"/>
          <w:lang w:eastAsia="en-GB"/>
        </w:rPr>
        <w:tab/>
      </w:r>
      <w:r w:rsidRPr="00C20612">
        <w:rPr>
          <w:rFonts w:ascii="Cambria" w:eastAsia="Times New Roman" w:hAnsi="Cambria"/>
          <w:noProof/>
          <w:sz w:val="24"/>
          <w:szCs w:val="24"/>
        </w:rPr>
        <w:t>Summary</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_Toc497898960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150</w:t>
      </w:r>
      <w:r w:rsidRPr="00C20612">
        <w:rPr>
          <w:rFonts w:ascii="Cambria" w:hAnsi="Cambria"/>
          <w:noProof/>
          <w:sz w:val="24"/>
          <w:szCs w:val="24"/>
        </w:rPr>
        <w:fldChar w:fldCharType="end"/>
      </w:r>
    </w:p>
    <w:p w14:paraId="08D22C9D" w14:textId="77777777" w:rsidR="00C20612" w:rsidRPr="00C20612" w:rsidRDefault="00C20612" w:rsidP="00C20612">
      <w:pPr>
        <w:pStyle w:val="TOC1"/>
        <w:tabs>
          <w:tab w:val="left" w:pos="480"/>
          <w:tab w:val="right" w:leader="dot" w:pos="8182"/>
        </w:tabs>
        <w:spacing w:line="360" w:lineRule="auto"/>
        <w:rPr>
          <w:rFonts w:ascii="Cambria" w:eastAsiaTheme="minorEastAsia" w:hAnsi="Cambria"/>
          <w:b w:val="0"/>
          <w:bCs w:val="0"/>
          <w:noProof/>
          <w:lang w:eastAsia="en-GB"/>
        </w:rPr>
      </w:pPr>
      <w:r w:rsidRPr="00C20612">
        <w:rPr>
          <w:rFonts w:ascii="Cambria" w:hAnsi="Cambria"/>
          <w:noProof/>
        </w:rPr>
        <w:t>7.</w:t>
      </w:r>
      <w:r w:rsidRPr="00C20612">
        <w:rPr>
          <w:rFonts w:ascii="Cambria" w:eastAsiaTheme="minorEastAsia" w:hAnsi="Cambria"/>
          <w:b w:val="0"/>
          <w:bCs w:val="0"/>
          <w:noProof/>
          <w:lang w:eastAsia="en-GB"/>
        </w:rPr>
        <w:tab/>
      </w:r>
      <w:r w:rsidRPr="00C20612">
        <w:rPr>
          <w:rFonts w:ascii="Cambria" w:hAnsi="Cambria"/>
          <w:noProof/>
        </w:rPr>
        <w:t>Finite Element Modelling and Simulation of the Diode Area Melting process</w:t>
      </w:r>
      <w:r w:rsidRPr="00C20612">
        <w:rPr>
          <w:rFonts w:ascii="Cambria" w:hAnsi="Cambria"/>
          <w:noProof/>
        </w:rPr>
        <w:tab/>
      </w:r>
      <w:r w:rsidRPr="00C20612">
        <w:rPr>
          <w:rFonts w:ascii="Cambria" w:hAnsi="Cambria"/>
          <w:noProof/>
        </w:rPr>
        <w:fldChar w:fldCharType="begin"/>
      </w:r>
      <w:r w:rsidRPr="00C20612">
        <w:rPr>
          <w:rFonts w:ascii="Cambria" w:hAnsi="Cambria"/>
          <w:noProof/>
        </w:rPr>
        <w:instrText xml:space="preserve"> PAGEREF _Toc497898961 \h </w:instrText>
      </w:r>
      <w:r w:rsidRPr="00C20612">
        <w:rPr>
          <w:rFonts w:ascii="Cambria" w:hAnsi="Cambria"/>
          <w:noProof/>
        </w:rPr>
      </w:r>
      <w:r w:rsidRPr="00C20612">
        <w:rPr>
          <w:rFonts w:ascii="Cambria" w:hAnsi="Cambria"/>
          <w:noProof/>
        </w:rPr>
        <w:fldChar w:fldCharType="separate"/>
      </w:r>
      <w:r w:rsidR="009564F6">
        <w:rPr>
          <w:rFonts w:ascii="Cambria" w:hAnsi="Cambria"/>
          <w:noProof/>
        </w:rPr>
        <w:t>151</w:t>
      </w:r>
      <w:r w:rsidRPr="00C20612">
        <w:rPr>
          <w:rFonts w:ascii="Cambria" w:hAnsi="Cambria"/>
          <w:noProof/>
        </w:rPr>
        <w:fldChar w:fldCharType="end"/>
      </w:r>
    </w:p>
    <w:p w14:paraId="02062F3F" w14:textId="77777777" w:rsidR="00C20612" w:rsidRPr="00C20612" w:rsidRDefault="00C20612" w:rsidP="00C20612">
      <w:pPr>
        <w:pStyle w:val="TOC2"/>
        <w:tabs>
          <w:tab w:val="left" w:pos="960"/>
          <w:tab w:val="right" w:leader="dot" w:pos="8182"/>
        </w:tabs>
        <w:spacing w:line="360" w:lineRule="auto"/>
        <w:rPr>
          <w:rFonts w:ascii="Cambria" w:eastAsiaTheme="minorEastAsia" w:hAnsi="Cambria"/>
          <w:b w:val="0"/>
          <w:bCs w:val="0"/>
          <w:noProof/>
          <w:sz w:val="24"/>
          <w:szCs w:val="24"/>
          <w:lang w:eastAsia="en-GB"/>
        </w:rPr>
      </w:pPr>
      <w:r w:rsidRPr="00C20612">
        <w:rPr>
          <w:rFonts w:ascii="Cambria" w:hAnsi="Cambria"/>
          <w:noProof/>
          <w:sz w:val="24"/>
          <w:szCs w:val="24"/>
        </w:rPr>
        <w:t>7.1.</w:t>
      </w:r>
      <w:r w:rsidRPr="00C20612">
        <w:rPr>
          <w:rFonts w:ascii="Cambria" w:eastAsiaTheme="minorEastAsia" w:hAnsi="Cambria"/>
          <w:b w:val="0"/>
          <w:bCs w:val="0"/>
          <w:noProof/>
          <w:sz w:val="24"/>
          <w:szCs w:val="24"/>
          <w:lang w:eastAsia="en-GB"/>
        </w:rPr>
        <w:tab/>
      </w:r>
      <w:r w:rsidRPr="00C20612">
        <w:rPr>
          <w:rFonts w:ascii="Cambria" w:hAnsi="Cambria"/>
          <w:noProof/>
          <w:sz w:val="24"/>
          <w:szCs w:val="24"/>
        </w:rPr>
        <w:t>Heat transfer in Diode Area Melting and modelling methodology</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_Toc497898962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152</w:t>
      </w:r>
      <w:r w:rsidRPr="00C20612">
        <w:rPr>
          <w:rFonts w:ascii="Cambria" w:hAnsi="Cambria"/>
          <w:noProof/>
          <w:sz w:val="24"/>
          <w:szCs w:val="24"/>
        </w:rPr>
        <w:fldChar w:fldCharType="end"/>
      </w:r>
    </w:p>
    <w:p w14:paraId="424F3DCE" w14:textId="77777777" w:rsidR="00C20612" w:rsidRPr="00C20612" w:rsidRDefault="00C20612" w:rsidP="00C20612">
      <w:pPr>
        <w:pStyle w:val="TOC3"/>
        <w:spacing w:line="360" w:lineRule="auto"/>
        <w:rPr>
          <w:rFonts w:ascii="Cambria" w:eastAsiaTheme="minorEastAsia" w:hAnsi="Cambria"/>
          <w:noProof/>
          <w:sz w:val="24"/>
          <w:szCs w:val="24"/>
          <w:lang w:eastAsia="en-GB"/>
        </w:rPr>
      </w:pPr>
      <w:r w:rsidRPr="00C20612">
        <w:rPr>
          <w:rFonts w:ascii="Cambria" w:eastAsiaTheme="minorEastAsia" w:hAnsi="Cambria"/>
          <w:noProof/>
          <w:sz w:val="24"/>
          <w:szCs w:val="24"/>
        </w:rPr>
        <w:t>7.1.1.</w:t>
      </w:r>
      <w:r w:rsidRPr="00C20612">
        <w:rPr>
          <w:rFonts w:ascii="Cambria" w:eastAsiaTheme="minorEastAsia" w:hAnsi="Cambria"/>
          <w:noProof/>
          <w:sz w:val="24"/>
          <w:szCs w:val="24"/>
          <w:lang w:eastAsia="en-GB"/>
        </w:rPr>
        <w:tab/>
      </w:r>
      <w:r w:rsidRPr="00C20612">
        <w:rPr>
          <w:rFonts w:ascii="Cambria" w:eastAsiaTheme="minorEastAsia" w:hAnsi="Cambria"/>
          <w:noProof/>
          <w:sz w:val="24"/>
          <w:szCs w:val="24"/>
        </w:rPr>
        <w:t>Thermal modelling</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_Toc497898963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153</w:t>
      </w:r>
      <w:r w:rsidRPr="00C20612">
        <w:rPr>
          <w:rFonts w:ascii="Cambria" w:hAnsi="Cambria"/>
          <w:noProof/>
          <w:sz w:val="24"/>
          <w:szCs w:val="24"/>
        </w:rPr>
        <w:fldChar w:fldCharType="end"/>
      </w:r>
    </w:p>
    <w:p w14:paraId="7502F156" w14:textId="77777777" w:rsidR="00C20612" w:rsidRPr="00C20612" w:rsidRDefault="00C20612" w:rsidP="00C20612">
      <w:pPr>
        <w:pStyle w:val="TOC3"/>
        <w:spacing w:line="360" w:lineRule="auto"/>
        <w:rPr>
          <w:rFonts w:ascii="Cambria" w:eastAsiaTheme="minorEastAsia" w:hAnsi="Cambria"/>
          <w:noProof/>
          <w:sz w:val="24"/>
          <w:szCs w:val="24"/>
          <w:lang w:eastAsia="en-GB"/>
        </w:rPr>
      </w:pPr>
      <w:r w:rsidRPr="00C20612">
        <w:rPr>
          <w:rFonts w:ascii="Cambria" w:hAnsi="Cambria"/>
          <w:noProof/>
          <w:sz w:val="24"/>
          <w:szCs w:val="24"/>
        </w:rPr>
        <w:t>7.1.2.</w:t>
      </w:r>
      <w:r w:rsidRPr="00C20612">
        <w:rPr>
          <w:rFonts w:ascii="Cambria" w:eastAsiaTheme="minorEastAsia" w:hAnsi="Cambria"/>
          <w:noProof/>
          <w:sz w:val="24"/>
          <w:szCs w:val="24"/>
          <w:lang w:eastAsia="en-GB"/>
        </w:rPr>
        <w:tab/>
      </w:r>
      <w:r w:rsidRPr="00C20612">
        <w:rPr>
          <w:rFonts w:ascii="Cambria" w:hAnsi="Cambria"/>
          <w:noProof/>
          <w:sz w:val="24"/>
          <w:szCs w:val="24"/>
        </w:rPr>
        <w:t>Laser heat source modelling</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_Toc497898964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156</w:t>
      </w:r>
      <w:r w:rsidRPr="00C20612">
        <w:rPr>
          <w:rFonts w:ascii="Cambria" w:hAnsi="Cambria"/>
          <w:noProof/>
          <w:sz w:val="24"/>
          <w:szCs w:val="24"/>
        </w:rPr>
        <w:fldChar w:fldCharType="end"/>
      </w:r>
    </w:p>
    <w:p w14:paraId="0CF1577F" w14:textId="77777777" w:rsidR="00C20612" w:rsidRPr="00C20612" w:rsidRDefault="00C20612" w:rsidP="00C20612">
      <w:pPr>
        <w:pStyle w:val="TOC3"/>
        <w:spacing w:line="360" w:lineRule="auto"/>
        <w:rPr>
          <w:rFonts w:ascii="Cambria" w:eastAsiaTheme="minorEastAsia" w:hAnsi="Cambria"/>
          <w:noProof/>
          <w:sz w:val="24"/>
          <w:szCs w:val="24"/>
          <w:lang w:eastAsia="en-GB"/>
        </w:rPr>
      </w:pPr>
      <w:r w:rsidRPr="00C20612">
        <w:rPr>
          <w:rFonts w:ascii="Cambria" w:hAnsi="Cambria"/>
          <w:noProof/>
          <w:sz w:val="24"/>
          <w:szCs w:val="24"/>
        </w:rPr>
        <w:t>7.1.3.</w:t>
      </w:r>
      <w:r w:rsidRPr="00C20612">
        <w:rPr>
          <w:rFonts w:ascii="Cambria" w:eastAsiaTheme="minorEastAsia" w:hAnsi="Cambria"/>
          <w:noProof/>
          <w:sz w:val="24"/>
          <w:szCs w:val="24"/>
          <w:lang w:eastAsia="en-GB"/>
        </w:rPr>
        <w:tab/>
      </w:r>
      <w:r w:rsidRPr="00C20612">
        <w:rPr>
          <w:rFonts w:ascii="Cambria" w:hAnsi="Cambria"/>
          <w:noProof/>
          <w:sz w:val="24"/>
          <w:szCs w:val="24"/>
        </w:rPr>
        <w:t>Temperature-dependent material properties</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_Toc497898965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157</w:t>
      </w:r>
      <w:r w:rsidRPr="00C20612">
        <w:rPr>
          <w:rFonts w:ascii="Cambria" w:hAnsi="Cambria"/>
          <w:noProof/>
          <w:sz w:val="24"/>
          <w:szCs w:val="24"/>
        </w:rPr>
        <w:fldChar w:fldCharType="end"/>
      </w:r>
    </w:p>
    <w:p w14:paraId="21B6624E" w14:textId="77777777" w:rsidR="00C20612" w:rsidRPr="00C20612" w:rsidRDefault="00C20612" w:rsidP="00C20612">
      <w:pPr>
        <w:pStyle w:val="TOC2"/>
        <w:tabs>
          <w:tab w:val="left" w:pos="960"/>
          <w:tab w:val="right" w:leader="dot" w:pos="8182"/>
        </w:tabs>
        <w:spacing w:line="360" w:lineRule="auto"/>
        <w:rPr>
          <w:rFonts w:ascii="Cambria" w:eastAsiaTheme="minorEastAsia" w:hAnsi="Cambria"/>
          <w:b w:val="0"/>
          <w:bCs w:val="0"/>
          <w:noProof/>
          <w:sz w:val="24"/>
          <w:szCs w:val="24"/>
          <w:lang w:eastAsia="en-GB"/>
        </w:rPr>
      </w:pPr>
      <w:r w:rsidRPr="00C20612">
        <w:rPr>
          <w:rFonts w:ascii="Cambria" w:hAnsi="Cambria"/>
          <w:noProof/>
          <w:sz w:val="24"/>
          <w:szCs w:val="24"/>
        </w:rPr>
        <w:t>7.2.</w:t>
      </w:r>
      <w:r w:rsidRPr="00C20612">
        <w:rPr>
          <w:rFonts w:ascii="Cambria" w:eastAsiaTheme="minorEastAsia" w:hAnsi="Cambria"/>
          <w:b w:val="0"/>
          <w:bCs w:val="0"/>
          <w:noProof/>
          <w:sz w:val="24"/>
          <w:szCs w:val="24"/>
          <w:lang w:eastAsia="en-GB"/>
        </w:rPr>
        <w:tab/>
      </w:r>
      <w:r w:rsidRPr="00C20612">
        <w:rPr>
          <w:rFonts w:ascii="Cambria" w:hAnsi="Cambria"/>
          <w:noProof/>
          <w:sz w:val="24"/>
          <w:szCs w:val="24"/>
        </w:rPr>
        <w:t>Simulation model</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_Toc497898966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160</w:t>
      </w:r>
      <w:r w:rsidRPr="00C20612">
        <w:rPr>
          <w:rFonts w:ascii="Cambria" w:hAnsi="Cambria"/>
          <w:noProof/>
          <w:sz w:val="24"/>
          <w:szCs w:val="24"/>
        </w:rPr>
        <w:fldChar w:fldCharType="end"/>
      </w:r>
    </w:p>
    <w:p w14:paraId="6CE60288" w14:textId="77777777" w:rsidR="00C20612" w:rsidRPr="00C20612" w:rsidRDefault="00C20612" w:rsidP="00C20612">
      <w:pPr>
        <w:pStyle w:val="TOC2"/>
        <w:tabs>
          <w:tab w:val="left" w:pos="960"/>
          <w:tab w:val="right" w:leader="dot" w:pos="8182"/>
        </w:tabs>
        <w:spacing w:line="360" w:lineRule="auto"/>
        <w:rPr>
          <w:rFonts w:ascii="Cambria" w:eastAsiaTheme="minorEastAsia" w:hAnsi="Cambria"/>
          <w:b w:val="0"/>
          <w:bCs w:val="0"/>
          <w:noProof/>
          <w:sz w:val="24"/>
          <w:szCs w:val="24"/>
          <w:lang w:eastAsia="en-GB"/>
        </w:rPr>
      </w:pPr>
      <w:r w:rsidRPr="00C20612">
        <w:rPr>
          <w:rFonts w:ascii="Cambria" w:hAnsi="Cambria"/>
          <w:noProof/>
          <w:sz w:val="24"/>
          <w:szCs w:val="24"/>
        </w:rPr>
        <w:t>7.3.</w:t>
      </w:r>
      <w:r w:rsidRPr="00C20612">
        <w:rPr>
          <w:rFonts w:ascii="Cambria" w:eastAsiaTheme="minorEastAsia" w:hAnsi="Cambria"/>
          <w:b w:val="0"/>
          <w:bCs w:val="0"/>
          <w:noProof/>
          <w:sz w:val="24"/>
          <w:szCs w:val="24"/>
          <w:lang w:eastAsia="en-GB"/>
        </w:rPr>
        <w:tab/>
      </w:r>
      <w:r w:rsidRPr="00C20612">
        <w:rPr>
          <w:rFonts w:ascii="Cambria" w:hAnsi="Cambria"/>
          <w:noProof/>
          <w:sz w:val="24"/>
          <w:szCs w:val="24"/>
        </w:rPr>
        <w:t>Results and discussion</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_Toc497898967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161</w:t>
      </w:r>
      <w:r w:rsidRPr="00C20612">
        <w:rPr>
          <w:rFonts w:ascii="Cambria" w:hAnsi="Cambria"/>
          <w:noProof/>
          <w:sz w:val="24"/>
          <w:szCs w:val="24"/>
        </w:rPr>
        <w:fldChar w:fldCharType="end"/>
      </w:r>
    </w:p>
    <w:p w14:paraId="4EFBFE16" w14:textId="77777777" w:rsidR="00C20612" w:rsidRPr="00C20612" w:rsidRDefault="00C20612" w:rsidP="00C20612">
      <w:pPr>
        <w:pStyle w:val="TOC3"/>
        <w:spacing w:line="360" w:lineRule="auto"/>
        <w:rPr>
          <w:rFonts w:ascii="Cambria" w:eastAsiaTheme="minorEastAsia" w:hAnsi="Cambria"/>
          <w:noProof/>
          <w:sz w:val="24"/>
          <w:szCs w:val="24"/>
          <w:lang w:eastAsia="en-GB"/>
        </w:rPr>
      </w:pPr>
      <w:r w:rsidRPr="00C20612">
        <w:rPr>
          <w:rFonts w:ascii="Cambria" w:hAnsi="Cambria"/>
          <w:noProof/>
          <w:sz w:val="24"/>
          <w:szCs w:val="24"/>
        </w:rPr>
        <w:t>7.3.1.</w:t>
      </w:r>
      <w:r w:rsidRPr="00C20612">
        <w:rPr>
          <w:rFonts w:ascii="Cambria" w:eastAsiaTheme="minorEastAsia" w:hAnsi="Cambria"/>
          <w:noProof/>
          <w:sz w:val="24"/>
          <w:szCs w:val="24"/>
          <w:lang w:eastAsia="en-GB"/>
        </w:rPr>
        <w:tab/>
      </w:r>
      <w:r w:rsidRPr="00C20612">
        <w:rPr>
          <w:rFonts w:ascii="Cambria" w:hAnsi="Cambria"/>
          <w:noProof/>
          <w:sz w:val="24"/>
          <w:szCs w:val="24"/>
        </w:rPr>
        <w:t>Correction factor for varying parameters</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_Toc497898968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162</w:t>
      </w:r>
      <w:r w:rsidRPr="00C20612">
        <w:rPr>
          <w:rFonts w:ascii="Cambria" w:hAnsi="Cambria"/>
          <w:noProof/>
          <w:sz w:val="24"/>
          <w:szCs w:val="24"/>
        </w:rPr>
        <w:fldChar w:fldCharType="end"/>
      </w:r>
    </w:p>
    <w:p w14:paraId="344F7460" w14:textId="77777777" w:rsidR="00C20612" w:rsidRPr="00C20612" w:rsidRDefault="00C20612" w:rsidP="00C20612">
      <w:pPr>
        <w:pStyle w:val="TOC3"/>
        <w:spacing w:line="360" w:lineRule="auto"/>
        <w:rPr>
          <w:rFonts w:ascii="Cambria" w:eastAsiaTheme="minorEastAsia" w:hAnsi="Cambria"/>
          <w:noProof/>
          <w:sz w:val="24"/>
          <w:szCs w:val="24"/>
          <w:lang w:eastAsia="en-GB"/>
        </w:rPr>
      </w:pPr>
      <w:r w:rsidRPr="00C20612">
        <w:rPr>
          <w:rFonts w:ascii="Cambria" w:hAnsi="Cambria"/>
          <w:noProof/>
          <w:sz w:val="24"/>
          <w:szCs w:val="24"/>
        </w:rPr>
        <w:t>7.3.2.</w:t>
      </w:r>
      <w:r w:rsidRPr="00C20612">
        <w:rPr>
          <w:rFonts w:ascii="Cambria" w:eastAsiaTheme="minorEastAsia" w:hAnsi="Cambria"/>
          <w:noProof/>
          <w:sz w:val="24"/>
          <w:szCs w:val="24"/>
          <w:lang w:eastAsia="en-GB"/>
        </w:rPr>
        <w:tab/>
      </w:r>
      <w:r w:rsidRPr="00C20612">
        <w:rPr>
          <w:rFonts w:ascii="Cambria" w:hAnsi="Cambria"/>
          <w:noProof/>
          <w:sz w:val="24"/>
          <w:szCs w:val="24"/>
        </w:rPr>
        <w:t>Simulation validation</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_Toc497898969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163</w:t>
      </w:r>
      <w:r w:rsidRPr="00C20612">
        <w:rPr>
          <w:rFonts w:ascii="Cambria" w:hAnsi="Cambria"/>
          <w:noProof/>
          <w:sz w:val="24"/>
          <w:szCs w:val="24"/>
        </w:rPr>
        <w:fldChar w:fldCharType="end"/>
      </w:r>
    </w:p>
    <w:p w14:paraId="67304D4E" w14:textId="77777777" w:rsidR="00C20612" w:rsidRPr="00C20612" w:rsidRDefault="00C20612" w:rsidP="00C20612">
      <w:pPr>
        <w:pStyle w:val="TOC4"/>
        <w:tabs>
          <w:tab w:val="left" w:pos="1680"/>
          <w:tab w:val="right" w:leader="dot" w:pos="8182"/>
        </w:tabs>
        <w:spacing w:line="360" w:lineRule="auto"/>
        <w:rPr>
          <w:rFonts w:ascii="Cambria" w:eastAsiaTheme="minorEastAsia" w:hAnsi="Cambria"/>
          <w:noProof/>
          <w:sz w:val="24"/>
          <w:szCs w:val="24"/>
          <w:lang w:eastAsia="en-GB"/>
        </w:rPr>
      </w:pPr>
      <w:r w:rsidRPr="00C20612">
        <w:rPr>
          <w:rFonts w:ascii="Cambria" w:hAnsi="Cambria"/>
          <w:noProof/>
          <w:sz w:val="24"/>
          <w:szCs w:val="24"/>
        </w:rPr>
        <w:t>7.3.2.1.</w:t>
      </w:r>
      <w:r w:rsidRPr="00C20612">
        <w:rPr>
          <w:rFonts w:ascii="Cambria" w:eastAsiaTheme="minorEastAsia" w:hAnsi="Cambria"/>
          <w:noProof/>
          <w:sz w:val="24"/>
          <w:szCs w:val="24"/>
          <w:lang w:eastAsia="en-GB"/>
        </w:rPr>
        <w:tab/>
      </w:r>
      <w:r w:rsidRPr="00C20612">
        <w:rPr>
          <w:rFonts w:ascii="Cambria" w:hAnsi="Cambria"/>
          <w:noProof/>
          <w:sz w:val="24"/>
          <w:szCs w:val="24"/>
        </w:rPr>
        <w:t>Melt-depth dimensions</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_Toc497898970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163</w:t>
      </w:r>
      <w:r w:rsidRPr="00C20612">
        <w:rPr>
          <w:rFonts w:ascii="Cambria" w:hAnsi="Cambria"/>
          <w:noProof/>
          <w:sz w:val="24"/>
          <w:szCs w:val="24"/>
        </w:rPr>
        <w:fldChar w:fldCharType="end"/>
      </w:r>
    </w:p>
    <w:p w14:paraId="43129FA6" w14:textId="77777777" w:rsidR="00C20612" w:rsidRPr="00C20612" w:rsidRDefault="00C20612" w:rsidP="00C20612">
      <w:pPr>
        <w:pStyle w:val="TOC4"/>
        <w:tabs>
          <w:tab w:val="left" w:pos="1680"/>
          <w:tab w:val="right" w:leader="dot" w:pos="8182"/>
        </w:tabs>
        <w:spacing w:line="360" w:lineRule="auto"/>
        <w:rPr>
          <w:rFonts w:ascii="Cambria" w:eastAsiaTheme="minorEastAsia" w:hAnsi="Cambria"/>
          <w:noProof/>
          <w:sz w:val="24"/>
          <w:szCs w:val="24"/>
          <w:lang w:eastAsia="en-GB"/>
        </w:rPr>
      </w:pPr>
      <w:r w:rsidRPr="00C20612">
        <w:rPr>
          <w:rFonts w:ascii="Cambria" w:hAnsi="Cambria"/>
          <w:noProof/>
          <w:sz w:val="24"/>
          <w:szCs w:val="24"/>
        </w:rPr>
        <w:t>7.3.2.2.</w:t>
      </w:r>
      <w:r w:rsidRPr="00C20612">
        <w:rPr>
          <w:rFonts w:ascii="Cambria" w:eastAsiaTheme="minorEastAsia" w:hAnsi="Cambria"/>
          <w:noProof/>
          <w:sz w:val="24"/>
          <w:szCs w:val="24"/>
          <w:lang w:eastAsia="en-GB"/>
        </w:rPr>
        <w:tab/>
      </w:r>
      <w:r w:rsidRPr="00C20612">
        <w:rPr>
          <w:rFonts w:ascii="Cambria" w:hAnsi="Cambria"/>
          <w:noProof/>
          <w:sz w:val="24"/>
          <w:szCs w:val="24"/>
        </w:rPr>
        <w:t>Temperature evolution</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_Toc497898971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166</w:t>
      </w:r>
      <w:r w:rsidRPr="00C20612">
        <w:rPr>
          <w:rFonts w:ascii="Cambria" w:hAnsi="Cambria"/>
          <w:noProof/>
          <w:sz w:val="24"/>
          <w:szCs w:val="24"/>
        </w:rPr>
        <w:fldChar w:fldCharType="end"/>
      </w:r>
    </w:p>
    <w:p w14:paraId="3C8375E0" w14:textId="77777777" w:rsidR="00C20612" w:rsidRPr="00C20612" w:rsidRDefault="00C20612" w:rsidP="00C20612">
      <w:pPr>
        <w:pStyle w:val="TOC3"/>
        <w:spacing w:line="360" w:lineRule="auto"/>
        <w:rPr>
          <w:rFonts w:ascii="Cambria" w:eastAsiaTheme="minorEastAsia" w:hAnsi="Cambria"/>
          <w:noProof/>
          <w:sz w:val="24"/>
          <w:szCs w:val="24"/>
          <w:lang w:eastAsia="en-GB"/>
        </w:rPr>
      </w:pPr>
      <w:r w:rsidRPr="00C20612">
        <w:rPr>
          <w:rFonts w:ascii="Cambria" w:hAnsi="Cambria"/>
          <w:noProof/>
          <w:sz w:val="24"/>
          <w:szCs w:val="24"/>
        </w:rPr>
        <w:lastRenderedPageBreak/>
        <w:t>7.3.3.</w:t>
      </w:r>
      <w:r w:rsidRPr="00C20612">
        <w:rPr>
          <w:rFonts w:ascii="Cambria" w:eastAsiaTheme="minorEastAsia" w:hAnsi="Cambria"/>
          <w:noProof/>
          <w:sz w:val="24"/>
          <w:szCs w:val="24"/>
          <w:lang w:eastAsia="en-GB"/>
        </w:rPr>
        <w:tab/>
      </w:r>
      <w:r w:rsidRPr="00C20612">
        <w:rPr>
          <w:rFonts w:ascii="Cambria" w:hAnsi="Cambria"/>
          <w:noProof/>
          <w:sz w:val="24"/>
          <w:szCs w:val="24"/>
        </w:rPr>
        <w:t>Effect of layer thickness</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_Toc497898972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168</w:t>
      </w:r>
      <w:r w:rsidRPr="00C20612">
        <w:rPr>
          <w:rFonts w:ascii="Cambria" w:hAnsi="Cambria"/>
          <w:noProof/>
          <w:sz w:val="24"/>
          <w:szCs w:val="24"/>
        </w:rPr>
        <w:fldChar w:fldCharType="end"/>
      </w:r>
    </w:p>
    <w:p w14:paraId="1A4DF2A9" w14:textId="77777777" w:rsidR="00C20612" w:rsidRPr="00C20612" w:rsidRDefault="00C20612" w:rsidP="00C20612">
      <w:pPr>
        <w:pStyle w:val="TOC3"/>
        <w:spacing w:line="360" w:lineRule="auto"/>
        <w:rPr>
          <w:rFonts w:ascii="Cambria" w:eastAsiaTheme="minorEastAsia" w:hAnsi="Cambria"/>
          <w:noProof/>
          <w:sz w:val="24"/>
          <w:szCs w:val="24"/>
          <w:lang w:eastAsia="en-GB"/>
        </w:rPr>
      </w:pPr>
      <w:r w:rsidRPr="00C20612">
        <w:rPr>
          <w:rFonts w:ascii="Cambria" w:hAnsi="Cambria"/>
          <w:noProof/>
          <w:sz w:val="24"/>
          <w:szCs w:val="24"/>
        </w:rPr>
        <w:t>7.3.4.</w:t>
      </w:r>
      <w:r w:rsidRPr="00C20612">
        <w:rPr>
          <w:rFonts w:ascii="Cambria" w:eastAsiaTheme="minorEastAsia" w:hAnsi="Cambria"/>
          <w:noProof/>
          <w:sz w:val="24"/>
          <w:szCs w:val="24"/>
          <w:lang w:eastAsia="en-GB"/>
        </w:rPr>
        <w:tab/>
      </w:r>
      <w:r w:rsidRPr="00C20612">
        <w:rPr>
          <w:rFonts w:ascii="Cambria" w:hAnsi="Cambria"/>
          <w:noProof/>
          <w:sz w:val="24"/>
          <w:szCs w:val="24"/>
        </w:rPr>
        <w:t>Process optimisation</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_Toc497898973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169</w:t>
      </w:r>
      <w:r w:rsidRPr="00C20612">
        <w:rPr>
          <w:rFonts w:ascii="Cambria" w:hAnsi="Cambria"/>
          <w:noProof/>
          <w:sz w:val="24"/>
          <w:szCs w:val="24"/>
        </w:rPr>
        <w:fldChar w:fldCharType="end"/>
      </w:r>
    </w:p>
    <w:p w14:paraId="3B630088" w14:textId="77777777" w:rsidR="00C20612" w:rsidRPr="00C20612" w:rsidRDefault="00C20612" w:rsidP="00C20612">
      <w:pPr>
        <w:pStyle w:val="TOC3"/>
        <w:spacing w:line="360" w:lineRule="auto"/>
        <w:rPr>
          <w:rFonts w:ascii="Cambria" w:eastAsiaTheme="minorEastAsia" w:hAnsi="Cambria"/>
          <w:noProof/>
          <w:sz w:val="24"/>
          <w:szCs w:val="24"/>
          <w:lang w:eastAsia="en-GB"/>
        </w:rPr>
      </w:pPr>
      <w:r w:rsidRPr="00C20612">
        <w:rPr>
          <w:rFonts w:ascii="Cambria" w:hAnsi="Cambria"/>
          <w:noProof/>
          <w:sz w:val="24"/>
          <w:szCs w:val="24"/>
        </w:rPr>
        <w:t>7.3.5.</w:t>
      </w:r>
      <w:r w:rsidRPr="00C20612">
        <w:rPr>
          <w:rFonts w:ascii="Cambria" w:eastAsiaTheme="minorEastAsia" w:hAnsi="Cambria"/>
          <w:noProof/>
          <w:sz w:val="24"/>
          <w:szCs w:val="24"/>
          <w:lang w:eastAsia="en-GB"/>
        </w:rPr>
        <w:tab/>
      </w:r>
      <w:r w:rsidRPr="00C20612">
        <w:rPr>
          <w:rFonts w:ascii="Cambria" w:hAnsi="Cambria"/>
          <w:noProof/>
          <w:sz w:val="24"/>
          <w:szCs w:val="24"/>
        </w:rPr>
        <w:t>FEA prediction of temperature distribution and solidification behaviour</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_Toc497898974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172</w:t>
      </w:r>
      <w:r w:rsidRPr="00C20612">
        <w:rPr>
          <w:rFonts w:ascii="Cambria" w:hAnsi="Cambria"/>
          <w:noProof/>
          <w:sz w:val="24"/>
          <w:szCs w:val="24"/>
        </w:rPr>
        <w:fldChar w:fldCharType="end"/>
      </w:r>
    </w:p>
    <w:p w14:paraId="601831A7" w14:textId="77777777" w:rsidR="00C20612" w:rsidRPr="00C20612" w:rsidRDefault="00C20612" w:rsidP="00C20612">
      <w:pPr>
        <w:pStyle w:val="TOC3"/>
        <w:spacing w:line="360" w:lineRule="auto"/>
        <w:rPr>
          <w:rFonts w:ascii="Cambria" w:eastAsiaTheme="minorEastAsia" w:hAnsi="Cambria"/>
          <w:noProof/>
          <w:sz w:val="24"/>
          <w:szCs w:val="24"/>
          <w:lang w:eastAsia="en-GB"/>
        </w:rPr>
      </w:pPr>
      <w:r w:rsidRPr="00C20612">
        <w:rPr>
          <w:rFonts w:ascii="Cambria" w:hAnsi="Cambria"/>
          <w:noProof/>
          <w:sz w:val="24"/>
          <w:szCs w:val="24"/>
        </w:rPr>
        <w:t>7.3.6.</w:t>
      </w:r>
      <w:r w:rsidRPr="00C20612">
        <w:rPr>
          <w:rFonts w:ascii="Cambria" w:eastAsiaTheme="minorEastAsia" w:hAnsi="Cambria"/>
          <w:noProof/>
          <w:sz w:val="24"/>
          <w:szCs w:val="24"/>
          <w:lang w:eastAsia="en-GB"/>
        </w:rPr>
        <w:tab/>
      </w:r>
      <w:r w:rsidRPr="00C20612">
        <w:rPr>
          <w:rFonts w:ascii="Cambria" w:hAnsi="Cambria"/>
          <w:noProof/>
          <w:sz w:val="24"/>
          <w:szCs w:val="24"/>
        </w:rPr>
        <w:t>FEA prediction of cooling rate and temperature gradient – comparison with SLM</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_Toc497898975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177</w:t>
      </w:r>
      <w:r w:rsidRPr="00C20612">
        <w:rPr>
          <w:rFonts w:ascii="Cambria" w:hAnsi="Cambria"/>
          <w:noProof/>
          <w:sz w:val="24"/>
          <w:szCs w:val="24"/>
        </w:rPr>
        <w:fldChar w:fldCharType="end"/>
      </w:r>
    </w:p>
    <w:p w14:paraId="1B35C21D" w14:textId="77777777" w:rsidR="00C20612" w:rsidRPr="00C20612" w:rsidRDefault="00C20612" w:rsidP="00C20612">
      <w:pPr>
        <w:pStyle w:val="TOC3"/>
        <w:spacing w:line="360" w:lineRule="auto"/>
        <w:rPr>
          <w:rFonts w:ascii="Cambria" w:eastAsiaTheme="minorEastAsia" w:hAnsi="Cambria"/>
          <w:noProof/>
          <w:sz w:val="24"/>
          <w:szCs w:val="24"/>
          <w:lang w:eastAsia="en-GB"/>
        </w:rPr>
      </w:pPr>
      <w:r w:rsidRPr="00C20612">
        <w:rPr>
          <w:rFonts w:ascii="Cambria" w:hAnsi="Cambria"/>
          <w:noProof/>
          <w:sz w:val="24"/>
          <w:szCs w:val="24"/>
        </w:rPr>
        <w:t>7.3.7.</w:t>
      </w:r>
      <w:r w:rsidRPr="00C20612">
        <w:rPr>
          <w:rFonts w:ascii="Cambria" w:eastAsiaTheme="minorEastAsia" w:hAnsi="Cambria"/>
          <w:noProof/>
          <w:sz w:val="24"/>
          <w:szCs w:val="24"/>
          <w:lang w:eastAsia="en-GB"/>
        </w:rPr>
        <w:tab/>
      </w:r>
      <w:r w:rsidRPr="00C20612">
        <w:rPr>
          <w:rFonts w:ascii="Cambria" w:hAnsi="Cambria"/>
          <w:noProof/>
          <w:sz w:val="24"/>
          <w:szCs w:val="24"/>
        </w:rPr>
        <w:t>Melt-pool penetration into substrate</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_Toc497898976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181</w:t>
      </w:r>
      <w:r w:rsidRPr="00C20612">
        <w:rPr>
          <w:rFonts w:ascii="Cambria" w:hAnsi="Cambria"/>
          <w:noProof/>
          <w:sz w:val="24"/>
          <w:szCs w:val="24"/>
        </w:rPr>
        <w:fldChar w:fldCharType="end"/>
      </w:r>
    </w:p>
    <w:p w14:paraId="7864A255" w14:textId="77777777" w:rsidR="00C20612" w:rsidRPr="00C20612" w:rsidRDefault="00C20612" w:rsidP="00C20612">
      <w:pPr>
        <w:pStyle w:val="TOC2"/>
        <w:tabs>
          <w:tab w:val="left" w:pos="960"/>
          <w:tab w:val="right" w:leader="dot" w:pos="8182"/>
        </w:tabs>
        <w:spacing w:line="360" w:lineRule="auto"/>
        <w:rPr>
          <w:rFonts w:ascii="Cambria" w:eastAsiaTheme="minorEastAsia" w:hAnsi="Cambria"/>
          <w:b w:val="0"/>
          <w:bCs w:val="0"/>
          <w:noProof/>
          <w:sz w:val="24"/>
          <w:szCs w:val="24"/>
          <w:lang w:eastAsia="en-GB"/>
        </w:rPr>
      </w:pPr>
      <w:r w:rsidRPr="00C20612">
        <w:rPr>
          <w:rFonts w:ascii="Cambria" w:hAnsi="Cambria"/>
          <w:noProof/>
          <w:sz w:val="24"/>
          <w:szCs w:val="24"/>
        </w:rPr>
        <w:t>7.4.</w:t>
      </w:r>
      <w:r w:rsidRPr="00C20612">
        <w:rPr>
          <w:rFonts w:ascii="Cambria" w:eastAsiaTheme="minorEastAsia" w:hAnsi="Cambria"/>
          <w:b w:val="0"/>
          <w:bCs w:val="0"/>
          <w:noProof/>
          <w:sz w:val="24"/>
          <w:szCs w:val="24"/>
          <w:lang w:eastAsia="en-GB"/>
        </w:rPr>
        <w:tab/>
      </w:r>
      <w:r w:rsidRPr="00C20612">
        <w:rPr>
          <w:rFonts w:ascii="Cambria" w:hAnsi="Cambria"/>
          <w:noProof/>
          <w:sz w:val="24"/>
          <w:szCs w:val="24"/>
        </w:rPr>
        <w:t>Summary</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_Toc497898977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182</w:t>
      </w:r>
      <w:r w:rsidRPr="00C20612">
        <w:rPr>
          <w:rFonts w:ascii="Cambria" w:hAnsi="Cambria"/>
          <w:noProof/>
          <w:sz w:val="24"/>
          <w:szCs w:val="24"/>
        </w:rPr>
        <w:fldChar w:fldCharType="end"/>
      </w:r>
    </w:p>
    <w:p w14:paraId="47B481E0" w14:textId="77777777" w:rsidR="00C20612" w:rsidRPr="00C20612" w:rsidRDefault="00C20612" w:rsidP="00C20612">
      <w:pPr>
        <w:pStyle w:val="TOC1"/>
        <w:tabs>
          <w:tab w:val="left" w:pos="480"/>
          <w:tab w:val="right" w:leader="dot" w:pos="8182"/>
        </w:tabs>
        <w:spacing w:line="360" w:lineRule="auto"/>
        <w:rPr>
          <w:rFonts w:ascii="Cambria" w:eastAsiaTheme="minorEastAsia" w:hAnsi="Cambria"/>
          <w:b w:val="0"/>
          <w:bCs w:val="0"/>
          <w:noProof/>
          <w:lang w:eastAsia="en-GB"/>
        </w:rPr>
      </w:pPr>
      <w:r w:rsidRPr="00C20612">
        <w:rPr>
          <w:rFonts w:ascii="Cambria" w:hAnsi="Cambria"/>
          <w:noProof/>
        </w:rPr>
        <w:t>8.</w:t>
      </w:r>
      <w:r w:rsidRPr="00C20612">
        <w:rPr>
          <w:rFonts w:ascii="Cambria" w:eastAsiaTheme="minorEastAsia" w:hAnsi="Cambria"/>
          <w:b w:val="0"/>
          <w:bCs w:val="0"/>
          <w:noProof/>
          <w:lang w:eastAsia="en-GB"/>
        </w:rPr>
        <w:tab/>
      </w:r>
      <w:r w:rsidRPr="00C20612">
        <w:rPr>
          <w:rFonts w:ascii="Cambria" w:hAnsi="Cambria"/>
          <w:noProof/>
        </w:rPr>
        <w:t>Conclusions and Future Work</w:t>
      </w:r>
      <w:r w:rsidRPr="00C20612">
        <w:rPr>
          <w:rFonts w:ascii="Cambria" w:hAnsi="Cambria"/>
          <w:noProof/>
        </w:rPr>
        <w:tab/>
      </w:r>
      <w:r w:rsidRPr="00C20612">
        <w:rPr>
          <w:rFonts w:ascii="Cambria" w:hAnsi="Cambria"/>
          <w:noProof/>
        </w:rPr>
        <w:fldChar w:fldCharType="begin"/>
      </w:r>
      <w:r w:rsidRPr="00C20612">
        <w:rPr>
          <w:rFonts w:ascii="Cambria" w:hAnsi="Cambria"/>
          <w:noProof/>
        </w:rPr>
        <w:instrText xml:space="preserve"> PAGEREF _Toc497898978 \h </w:instrText>
      </w:r>
      <w:r w:rsidRPr="00C20612">
        <w:rPr>
          <w:rFonts w:ascii="Cambria" w:hAnsi="Cambria"/>
          <w:noProof/>
        </w:rPr>
      </w:r>
      <w:r w:rsidRPr="00C20612">
        <w:rPr>
          <w:rFonts w:ascii="Cambria" w:hAnsi="Cambria"/>
          <w:noProof/>
        </w:rPr>
        <w:fldChar w:fldCharType="separate"/>
      </w:r>
      <w:r w:rsidR="009564F6">
        <w:rPr>
          <w:rFonts w:ascii="Cambria" w:hAnsi="Cambria"/>
          <w:noProof/>
        </w:rPr>
        <w:t>183</w:t>
      </w:r>
      <w:r w:rsidRPr="00C20612">
        <w:rPr>
          <w:rFonts w:ascii="Cambria" w:hAnsi="Cambria"/>
          <w:noProof/>
        </w:rPr>
        <w:fldChar w:fldCharType="end"/>
      </w:r>
    </w:p>
    <w:p w14:paraId="72E756E6" w14:textId="77777777" w:rsidR="00C20612" w:rsidRPr="00C20612" w:rsidRDefault="00C20612" w:rsidP="00C20612">
      <w:pPr>
        <w:pStyle w:val="TOC2"/>
        <w:tabs>
          <w:tab w:val="left" w:pos="960"/>
          <w:tab w:val="right" w:leader="dot" w:pos="8182"/>
        </w:tabs>
        <w:spacing w:line="360" w:lineRule="auto"/>
        <w:rPr>
          <w:rFonts w:ascii="Cambria" w:eastAsiaTheme="minorEastAsia" w:hAnsi="Cambria"/>
          <w:b w:val="0"/>
          <w:bCs w:val="0"/>
          <w:noProof/>
          <w:sz w:val="24"/>
          <w:szCs w:val="24"/>
          <w:lang w:eastAsia="en-GB"/>
        </w:rPr>
      </w:pPr>
      <w:r w:rsidRPr="00C20612">
        <w:rPr>
          <w:rFonts w:ascii="Cambria" w:hAnsi="Cambria"/>
          <w:noProof/>
          <w:sz w:val="24"/>
          <w:szCs w:val="24"/>
        </w:rPr>
        <w:t>8.1.</w:t>
      </w:r>
      <w:r w:rsidRPr="00C20612">
        <w:rPr>
          <w:rFonts w:ascii="Cambria" w:eastAsiaTheme="minorEastAsia" w:hAnsi="Cambria"/>
          <w:b w:val="0"/>
          <w:bCs w:val="0"/>
          <w:noProof/>
          <w:sz w:val="24"/>
          <w:szCs w:val="24"/>
          <w:lang w:eastAsia="en-GB"/>
        </w:rPr>
        <w:tab/>
      </w:r>
      <w:r w:rsidRPr="00C20612">
        <w:rPr>
          <w:rFonts w:ascii="Cambria" w:hAnsi="Cambria"/>
          <w:noProof/>
          <w:sz w:val="24"/>
          <w:szCs w:val="24"/>
        </w:rPr>
        <w:t>DAM process characteristics</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_Toc497898979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183</w:t>
      </w:r>
      <w:r w:rsidRPr="00C20612">
        <w:rPr>
          <w:rFonts w:ascii="Cambria" w:hAnsi="Cambria"/>
          <w:noProof/>
          <w:sz w:val="24"/>
          <w:szCs w:val="24"/>
        </w:rPr>
        <w:fldChar w:fldCharType="end"/>
      </w:r>
    </w:p>
    <w:p w14:paraId="2FFD9E4E" w14:textId="77777777" w:rsidR="00C20612" w:rsidRPr="00C20612" w:rsidRDefault="00C20612" w:rsidP="00C20612">
      <w:pPr>
        <w:pStyle w:val="TOC2"/>
        <w:tabs>
          <w:tab w:val="left" w:pos="960"/>
          <w:tab w:val="right" w:leader="dot" w:pos="8182"/>
        </w:tabs>
        <w:spacing w:line="360" w:lineRule="auto"/>
        <w:rPr>
          <w:rFonts w:ascii="Cambria" w:eastAsiaTheme="minorEastAsia" w:hAnsi="Cambria"/>
          <w:b w:val="0"/>
          <w:bCs w:val="0"/>
          <w:noProof/>
          <w:sz w:val="24"/>
          <w:szCs w:val="24"/>
          <w:lang w:eastAsia="en-GB"/>
        </w:rPr>
      </w:pPr>
      <w:r w:rsidRPr="00C20612">
        <w:rPr>
          <w:rFonts w:ascii="Cambria" w:hAnsi="Cambria"/>
          <w:noProof/>
          <w:sz w:val="24"/>
          <w:szCs w:val="24"/>
        </w:rPr>
        <w:t>8.2.</w:t>
      </w:r>
      <w:r w:rsidRPr="00C20612">
        <w:rPr>
          <w:rFonts w:ascii="Cambria" w:eastAsiaTheme="minorEastAsia" w:hAnsi="Cambria"/>
          <w:b w:val="0"/>
          <w:bCs w:val="0"/>
          <w:noProof/>
          <w:sz w:val="24"/>
          <w:szCs w:val="24"/>
          <w:lang w:eastAsia="en-GB"/>
        </w:rPr>
        <w:tab/>
      </w:r>
      <w:r w:rsidRPr="00C20612">
        <w:rPr>
          <w:rFonts w:ascii="Cambria" w:hAnsi="Cambria"/>
          <w:noProof/>
          <w:sz w:val="24"/>
          <w:szCs w:val="24"/>
        </w:rPr>
        <w:t>Modelling of DAM optimisation</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_Toc497898980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185</w:t>
      </w:r>
      <w:r w:rsidRPr="00C20612">
        <w:rPr>
          <w:rFonts w:ascii="Cambria" w:hAnsi="Cambria"/>
          <w:noProof/>
          <w:sz w:val="24"/>
          <w:szCs w:val="24"/>
        </w:rPr>
        <w:fldChar w:fldCharType="end"/>
      </w:r>
    </w:p>
    <w:p w14:paraId="2FAEEDC7" w14:textId="77777777" w:rsidR="00C20612" w:rsidRPr="00C20612" w:rsidRDefault="00C20612" w:rsidP="00C20612">
      <w:pPr>
        <w:pStyle w:val="TOC2"/>
        <w:tabs>
          <w:tab w:val="left" w:pos="960"/>
          <w:tab w:val="right" w:leader="dot" w:pos="8182"/>
        </w:tabs>
        <w:spacing w:line="360" w:lineRule="auto"/>
        <w:rPr>
          <w:rFonts w:ascii="Cambria" w:eastAsiaTheme="minorEastAsia" w:hAnsi="Cambria"/>
          <w:b w:val="0"/>
          <w:bCs w:val="0"/>
          <w:noProof/>
          <w:sz w:val="24"/>
          <w:szCs w:val="24"/>
          <w:lang w:eastAsia="en-GB"/>
        </w:rPr>
      </w:pPr>
      <w:r w:rsidRPr="00C20612">
        <w:rPr>
          <w:rFonts w:ascii="Cambria" w:hAnsi="Cambria"/>
          <w:noProof/>
          <w:sz w:val="24"/>
          <w:szCs w:val="24"/>
        </w:rPr>
        <w:t>8.3.</w:t>
      </w:r>
      <w:r w:rsidRPr="00C20612">
        <w:rPr>
          <w:rFonts w:ascii="Cambria" w:eastAsiaTheme="minorEastAsia" w:hAnsi="Cambria"/>
          <w:b w:val="0"/>
          <w:bCs w:val="0"/>
          <w:noProof/>
          <w:sz w:val="24"/>
          <w:szCs w:val="24"/>
          <w:lang w:eastAsia="en-GB"/>
        </w:rPr>
        <w:tab/>
      </w:r>
      <w:r w:rsidRPr="00C20612">
        <w:rPr>
          <w:rFonts w:ascii="Cambria" w:hAnsi="Cambria"/>
          <w:noProof/>
          <w:sz w:val="24"/>
          <w:szCs w:val="24"/>
        </w:rPr>
        <w:t>Current DAM challenges and limitations</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_Toc497898981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187</w:t>
      </w:r>
      <w:r w:rsidRPr="00C20612">
        <w:rPr>
          <w:rFonts w:ascii="Cambria" w:hAnsi="Cambria"/>
          <w:noProof/>
          <w:sz w:val="24"/>
          <w:szCs w:val="24"/>
        </w:rPr>
        <w:fldChar w:fldCharType="end"/>
      </w:r>
    </w:p>
    <w:p w14:paraId="64E4C428" w14:textId="77777777" w:rsidR="00C20612" w:rsidRPr="00C20612" w:rsidRDefault="00C20612" w:rsidP="00C20612">
      <w:pPr>
        <w:pStyle w:val="TOC2"/>
        <w:tabs>
          <w:tab w:val="left" w:pos="960"/>
          <w:tab w:val="right" w:leader="dot" w:pos="8182"/>
        </w:tabs>
        <w:spacing w:line="360" w:lineRule="auto"/>
        <w:rPr>
          <w:rFonts w:ascii="Cambria" w:eastAsiaTheme="minorEastAsia" w:hAnsi="Cambria"/>
          <w:b w:val="0"/>
          <w:bCs w:val="0"/>
          <w:noProof/>
          <w:sz w:val="24"/>
          <w:szCs w:val="24"/>
          <w:lang w:eastAsia="en-GB"/>
        </w:rPr>
      </w:pPr>
      <w:r w:rsidRPr="00C20612">
        <w:rPr>
          <w:rFonts w:ascii="Cambria" w:hAnsi="Cambria"/>
          <w:noProof/>
          <w:sz w:val="24"/>
          <w:szCs w:val="24"/>
        </w:rPr>
        <w:t>8.4.</w:t>
      </w:r>
      <w:r w:rsidRPr="00C20612">
        <w:rPr>
          <w:rFonts w:ascii="Cambria" w:eastAsiaTheme="minorEastAsia" w:hAnsi="Cambria"/>
          <w:b w:val="0"/>
          <w:bCs w:val="0"/>
          <w:noProof/>
          <w:sz w:val="24"/>
          <w:szCs w:val="24"/>
          <w:lang w:eastAsia="en-GB"/>
        </w:rPr>
        <w:tab/>
      </w:r>
      <w:r w:rsidRPr="00C20612">
        <w:rPr>
          <w:rFonts w:ascii="Cambria" w:hAnsi="Cambria"/>
          <w:noProof/>
          <w:sz w:val="24"/>
          <w:szCs w:val="24"/>
        </w:rPr>
        <w:t>Limitations of the present work</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_Toc497898982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189</w:t>
      </w:r>
      <w:r w:rsidRPr="00C20612">
        <w:rPr>
          <w:rFonts w:ascii="Cambria" w:hAnsi="Cambria"/>
          <w:noProof/>
          <w:sz w:val="24"/>
          <w:szCs w:val="24"/>
        </w:rPr>
        <w:fldChar w:fldCharType="end"/>
      </w:r>
    </w:p>
    <w:p w14:paraId="37461CB5" w14:textId="77777777" w:rsidR="00C20612" w:rsidRPr="00C20612" w:rsidRDefault="00C20612" w:rsidP="00C20612">
      <w:pPr>
        <w:pStyle w:val="TOC2"/>
        <w:tabs>
          <w:tab w:val="left" w:pos="960"/>
          <w:tab w:val="right" w:leader="dot" w:pos="8182"/>
        </w:tabs>
        <w:spacing w:line="360" w:lineRule="auto"/>
        <w:rPr>
          <w:rFonts w:ascii="Cambria" w:eastAsiaTheme="minorEastAsia" w:hAnsi="Cambria"/>
          <w:b w:val="0"/>
          <w:bCs w:val="0"/>
          <w:noProof/>
          <w:sz w:val="24"/>
          <w:szCs w:val="24"/>
          <w:lang w:eastAsia="en-GB"/>
        </w:rPr>
      </w:pPr>
      <w:r w:rsidRPr="00C20612">
        <w:rPr>
          <w:rFonts w:ascii="Cambria" w:hAnsi="Cambria"/>
          <w:noProof/>
          <w:sz w:val="24"/>
          <w:szCs w:val="24"/>
        </w:rPr>
        <w:t>8.5.</w:t>
      </w:r>
      <w:r w:rsidRPr="00C20612">
        <w:rPr>
          <w:rFonts w:ascii="Cambria" w:eastAsiaTheme="minorEastAsia" w:hAnsi="Cambria"/>
          <w:b w:val="0"/>
          <w:bCs w:val="0"/>
          <w:noProof/>
          <w:sz w:val="24"/>
          <w:szCs w:val="24"/>
          <w:lang w:eastAsia="en-GB"/>
        </w:rPr>
        <w:tab/>
      </w:r>
      <w:r w:rsidRPr="00C20612">
        <w:rPr>
          <w:rFonts w:ascii="Cambria" w:hAnsi="Cambria"/>
          <w:noProof/>
          <w:sz w:val="24"/>
          <w:szCs w:val="24"/>
        </w:rPr>
        <w:t>DAM potential benefits and advantages</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_Toc497898983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190</w:t>
      </w:r>
      <w:r w:rsidRPr="00C20612">
        <w:rPr>
          <w:rFonts w:ascii="Cambria" w:hAnsi="Cambria"/>
          <w:noProof/>
          <w:sz w:val="24"/>
          <w:szCs w:val="24"/>
        </w:rPr>
        <w:fldChar w:fldCharType="end"/>
      </w:r>
    </w:p>
    <w:p w14:paraId="17C80DFE" w14:textId="77777777" w:rsidR="00C20612" w:rsidRPr="00C20612" w:rsidRDefault="00C20612" w:rsidP="00C20612">
      <w:pPr>
        <w:pStyle w:val="TOC2"/>
        <w:tabs>
          <w:tab w:val="left" w:pos="960"/>
          <w:tab w:val="right" w:leader="dot" w:pos="8182"/>
        </w:tabs>
        <w:spacing w:line="360" w:lineRule="auto"/>
        <w:rPr>
          <w:rFonts w:ascii="Cambria" w:eastAsiaTheme="minorEastAsia" w:hAnsi="Cambria"/>
          <w:b w:val="0"/>
          <w:bCs w:val="0"/>
          <w:noProof/>
          <w:sz w:val="24"/>
          <w:szCs w:val="24"/>
          <w:lang w:eastAsia="en-GB"/>
        </w:rPr>
      </w:pPr>
      <w:r w:rsidRPr="00C20612">
        <w:rPr>
          <w:rFonts w:ascii="Cambria" w:hAnsi="Cambria"/>
          <w:noProof/>
          <w:sz w:val="24"/>
          <w:szCs w:val="24"/>
        </w:rPr>
        <w:t>8.6.</w:t>
      </w:r>
      <w:r w:rsidRPr="00C20612">
        <w:rPr>
          <w:rFonts w:ascii="Cambria" w:eastAsiaTheme="minorEastAsia" w:hAnsi="Cambria"/>
          <w:b w:val="0"/>
          <w:bCs w:val="0"/>
          <w:noProof/>
          <w:sz w:val="24"/>
          <w:szCs w:val="24"/>
          <w:lang w:eastAsia="en-GB"/>
        </w:rPr>
        <w:tab/>
      </w:r>
      <w:r w:rsidRPr="00C20612">
        <w:rPr>
          <w:rFonts w:ascii="Cambria" w:hAnsi="Cambria"/>
          <w:noProof/>
          <w:sz w:val="24"/>
          <w:szCs w:val="24"/>
        </w:rPr>
        <w:t>Key findings and future work</w:t>
      </w:r>
      <w:r w:rsidRPr="00C20612">
        <w:rPr>
          <w:rFonts w:ascii="Cambria" w:hAnsi="Cambria"/>
          <w:noProof/>
          <w:sz w:val="24"/>
          <w:szCs w:val="24"/>
        </w:rPr>
        <w:tab/>
      </w:r>
      <w:r w:rsidRPr="00C20612">
        <w:rPr>
          <w:rFonts w:ascii="Cambria" w:hAnsi="Cambria"/>
          <w:noProof/>
          <w:sz w:val="24"/>
          <w:szCs w:val="24"/>
        </w:rPr>
        <w:fldChar w:fldCharType="begin"/>
      </w:r>
      <w:r w:rsidRPr="00C20612">
        <w:rPr>
          <w:rFonts w:ascii="Cambria" w:hAnsi="Cambria"/>
          <w:noProof/>
          <w:sz w:val="24"/>
          <w:szCs w:val="24"/>
        </w:rPr>
        <w:instrText xml:space="preserve"> PAGEREF _Toc497898984 \h </w:instrText>
      </w:r>
      <w:r w:rsidRPr="00C20612">
        <w:rPr>
          <w:rFonts w:ascii="Cambria" w:hAnsi="Cambria"/>
          <w:noProof/>
          <w:sz w:val="24"/>
          <w:szCs w:val="24"/>
        </w:rPr>
      </w:r>
      <w:r w:rsidRPr="00C20612">
        <w:rPr>
          <w:rFonts w:ascii="Cambria" w:hAnsi="Cambria"/>
          <w:noProof/>
          <w:sz w:val="24"/>
          <w:szCs w:val="24"/>
        </w:rPr>
        <w:fldChar w:fldCharType="separate"/>
      </w:r>
      <w:r w:rsidR="009564F6">
        <w:rPr>
          <w:rFonts w:ascii="Cambria" w:hAnsi="Cambria"/>
          <w:noProof/>
          <w:sz w:val="24"/>
          <w:szCs w:val="24"/>
        </w:rPr>
        <w:t>194</w:t>
      </w:r>
      <w:r w:rsidRPr="00C20612">
        <w:rPr>
          <w:rFonts w:ascii="Cambria" w:hAnsi="Cambria"/>
          <w:noProof/>
          <w:sz w:val="24"/>
          <w:szCs w:val="24"/>
        </w:rPr>
        <w:fldChar w:fldCharType="end"/>
      </w:r>
    </w:p>
    <w:p w14:paraId="70CD92A0" w14:textId="77777777" w:rsidR="00C20612" w:rsidRPr="00C20612" w:rsidRDefault="00C20612" w:rsidP="00C20612">
      <w:pPr>
        <w:pStyle w:val="TOC1"/>
        <w:tabs>
          <w:tab w:val="left" w:pos="480"/>
          <w:tab w:val="right" w:leader="dot" w:pos="8182"/>
        </w:tabs>
        <w:spacing w:line="360" w:lineRule="auto"/>
        <w:rPr>
          <w:rFonts w:ascii="Cambria" w:eastAsiaTheme="minorEastAsia" w:hAnsi="Cambria"/>
          <w:b w:val="0"/>
          <w:bCs w:val="0"/>
          <w:noProof/>
          <w:lang w:eastAsia="en-GB"/>
        </w:rPr>
      </w:pPr>
      <w:r w:rsidRPr="00C20612">
        <w:rPr>
          <w:rFonts w:ascii="Cambria" w:hAnsi="Cambria"/>
          <w:noProof/>
        </w:rPr>
        <w:t>9.</w:t>
      </w:r>
      <w:r w:rsidRPr="00C20612">
        <w:rPr>
          <w:rFonts w:ascii="Cambria" w:eastAsiaTheme="minorEastAsia" w:hAnsi="Cambria"/>
          <w:b w:val="0"/>
          <w:bCs w:val="0"/>
          <w:noProof/>
          <w:lang w:eastAsia="en-GB"/>
        </w:rPr>
        <w:tab/>
      </w:r>
      <w:r w:rsidRPr="00C20612">
        <w:rPr>
          <w:rFonts w:ascii="Cambria" w:hAnsi="Cambria"/>
          <w:noProof/>
        </w:rPr>
        <w:t>References</w:t>
      </w:r>
      <w:r w:rsidRPr="00C20612">
        <w:rPr>
          <w:rFonts w:ascii="Cambria" w:hAnsi="Cambria"/>
          <w:noProof/>
        </w:rPr>
        <w:tab/>
      </w:r>
      <w:r w:rsidRPr="00C20612">
        <w:rPr>
          <w:rFonts w:ascii="Cambria" w:hAnsi="Cambria"/>
          <w:noProof/>
        </w:rPr>
        <w:fldChar w:fldCharType="begin"/>
      </w:r>
      <w:r w:rsidRPr="00C20612">
        <w:rPr>
          <w:rFonts w:ascii="Cambria" w:hAnsi="Cambria"/>
          <w:noProof/>
        </w:rPr>
        <w:instrText xml:space="preserve"> PAGEREF _Toc497898985 \h </w:instrText>
      </w:r>
      <w:r w:rsidRPr="00C20612">
        <w:rPr>
          <w:rFonts w:ascii="Cambria" w:hAnsi="Cambria"/>
          <w:noProof/>
        </w:rPr>
      </w:r>
      <w:r w:rsidRPr="00C20612">
        <w:rPr>
          <w:rFonts w:ascii="Cambria" w:hAnsi="Cambria"/>
          <w:noProof/>
        </w:rPr>
        <w:fldChar w:fldCharType="separate"/>
      </w:r>
      <w:r w:rsidR="009564F6">
        <w:rPr>
          <w:rFonts w:ascii="Cambria" w:hAnsi="Cambria"/>
          <w:noProof/>
        </w:rPr>
        <w:t>197</w:t>
      </w:r>
      <w:r w:rsidRPr="00C20612">
        <w:rPr>
          <w:rFonts w:ascii="Cambria" w:hAnsi="Cambria"/>
          <w:noProof/>
        </w:rPr>
        <w:fldChar w:fldCharType="end"/>
      </w:r>
    </w:p>
    <w:p w14:paraId="197EFDA9" w14:textId="77777777" w:rsidR="00C20612" w:rsidRPr="00C20612" w:rsidRDefault="00C20612" w:rsidP="00C20612">
      <w:pPr>
        <w:pStyle w:val="TOC1"/>
        <w:tabs>
          <w:tab w:val="right" w:leader="dot" w:pos="8182"/>
        </w:tabs>
        <w:spacing w:line="360" w:lineRule="auto"/>
        <w:rPr>
          <w:rFonts w:ascii="Cambria" w:eastAsiaTheme="minorEastAsia" w:hAnsi="Cambria"/>
          <w:b w:val="0"/>
          <w:bCs w:val="0"/>
          <w:noProof/>
          <w:lang w:eastAsia="en-GB"/>
        </w:rPr>
      </w:pPr>
      <w:r w:rsidRPr="00C20612">
        <w:rPr>
          <w:rFonts w:ascii="Cambria" w:hAnsi="Cambria"/>
          <w:noProof/>
        </w:rPr>
        <w:t>Appendix A</w:t>
      </w:r>
      <w:r w:rsidRPr="00C20612">
        <w:rPr>
          <w:rFonts w:ascii="Cambria" w:hAnsi="Cambria"/>
          <w:noProof/>
        </w:rPr>
        <w:tab/>
      </w:r>
      <w:r w:rsidRPr="00C20612">
        <w:rPr>
          <w:rFonts w:ascii="Cambria" w:hAnsi="Cambria"/>
          <w:noProof/>
        </w:rPr>
        <w:fldChar w:fldCharType="begin"/>
      </w:r>
      <w:r w:rsidRPr="00C20612">
        <w:rPr>
          <w:rFonts w:ascii="Cambria" w:hAnsi="Cambria"/>
          <w:noProof/>
        </w:rPr>
        <w:instrText xml:space="preserve"> PAGEREF _Toc497898986 \h </w:instrText>
      </w:r>
      <w:r w:rsidRPr="00C20612">
        <w:rPr>
          <w:rFonts w:ascii="Cambria" w:hAnsi="Cambria"/>
          <w:noProof/>
        </w:rPr>
      </w:r>
      <w:r w:rsidRPr="00C20612">
        <w:rPr>
          <w:rFonts w:ascii="Cambria" w:hAnsi="Cambria"/>
          <w:noProof/>
        </w:rPr>
        <w:fldChar w:fldCharType="separate"/>
      </w:r>
      <w:r w:rsidR="009564F6">
        <w:rPr>
          <w:rFonts w:ascii="Cambria" w:hAnsi="Cambria"/>
          <w:noProof/>
        </w:rPr>
        <w:t>212</w:t>
      </w:r>
      <w:r w:rsidRPr="00C20612">
        <w:rPr>
          <w:rFonts w:ascii="Cambria" w:hAnsi="Cambria"/>
          <w:noProof/>
        </w:rPr>
        <w:fldChar w:fldCharType="end"/>
      </w:r>
    </w:p>
    <w:p w14:paraId="37D607D9" w14:textId="77777777" w:rsidR="00C20612" w:rsidRPr="00C20612" w:rsidRDefault="00C20612" w:rsidP="00C20612">
      <w:pPr>
        <w:pStyle w:val="TOC1"/>
        <w:tabs>
          <w:tab w:val="right" w:leader="dot" w:pos="8182"/>
        </w:tabs>
        <w:spacing w:line="360" w:lineRule="auto"/>
        <w:rPr>
          <w:rFonts w:ascii="Cambria" w:eastAsiaTheme="minorEastAsia" w:hAnsi="Cambria"/>
          <w:b w:val="0"/>
          <w:bCs w:val="0"/>
          <w:noProof/>
          <w:lang w:eastAsia="en-GB"/>
        </w:rPr>
      </w:pPr>
      <w:r w:rsidRPr="00C20612">
        <w:rPr>
          <w:rFonts w:ascii="Cambria" w:hAnsi="Cambria"/>
          <w:noProof/>
        </w:rPr>
        <w:t>Appendix B</w:t>
      </w:r>
      <w:r w:rsidRPr="00C20612">
        <w:rPr>
          <w:rFonts w:ascii="Cambria" w:hAnsi="Cambria"/>
          <w:noProof/>
        </w:rPr>
        <w:tab/>
      </w:r>
      <w:r w:rsidRPr="00C20612">
        <w:rPr>
          <w:rFonts w:ascii="Cambria" w:hAnsi="Cambria"/>
          <w:noProof/>
        </w:rPr>
        <w:fldChar w:fldCharType="begin"/>
      </w:r>
      <w:r w:rsidRPr="00C20612">
        <w:rPr>
          <w:rFonts w:ascii="Cambria" w:hAnsi="Cambria"/>
          <w:noProof/>
        </w:rPr>
        <w:instrText xml:space="preserve"> PAGEREF _Toc497898987 \h </w:instrText>
      </w:r>
      <w:r w:rsidRPr="00C20612">
        <w:rPr>
          <w:rFonts w:ascii="Cambria" w:hAnsi="Cambria"/>
          <w:noProof/>
        </w:rPr>
      </w:r>
      <w:r w:rsidRPr="00C20612">
        <w:rPr>
          <w:rFonts w:ascii="Cambria" w:hAnsi="Cambria"/>
          <w:noProof/>
        </w:rPr>
        <w:fldChar w:fldCharType="separate"/>
      </w:r>
      <w:r w:rsidR="009564F6">
        <w:rPr>
          <w:rFonts w:ascii="Cambria" w:hAnsi="Cambria"/>
          <w:noProof/>
        </w:rPr>
        <w:t>215</w:t>
      </w:r>
      <w:r w:rsidRPr="00C20612">
        <w:rPr>
          <w:rFonts w:ascii="Cambria" w:hAnsi="Cambria"/>
          <w:noProof/>
        </w:rPr>
        <w:fldChar w:fldCharType="end"/>
      </w:r>
    </w:p>
    <w:p w14:paraId="5E21BBAA" w14:textId="77777777" w:rsidR="00F10846" w:rsidRPr="00AF0A90" w:rsidRDefault="00053D19" w:rsidP="00C20612">
      <w:pPr>
        <w:spacing w:line="360" w:lineRule="auto"/>
        <w:jc w:val="left"/>
        <w:rPr>
          <w:sz w:val="28"/>
        </w:rPr>
      </w:pPr>
      <w:r w:rsidRPr="00C20612">
        <w:fldChar w:fldCharType="end"/>
      </w:r>
      <w:r w:rsidR="00817F01" w:rsidRPr="00053D19">
        <w:rPr>
          <w:sz w:val="28"/>
        </w:rPr>
        <w:br w:type="page"/>
      </w:r>
    </w:p>
    <w:p w14:paraId="4F295B79" w14:textId="77777777" w:rsidR="00604008" w:rsidRDefault="003856FD" w:rsidP="00604008">
      <w:pPr>
        <w:pStyle w:val="Heading1"/>
        <w:jc w:val="center"/>
      </w:pPr>
      <w:bookmarkStart w:id="5" w:name="_Toc497898895"/>
      <w:r>
        <w:lastRenderedPageBreak/>
        <w:t>List of Figures</w:t>
      </w:r>
      <w:bookmarkEnd w:id="5"/>
    </w:p>
    <w:p w14:paraId="00A70E52" w14:textId="77777777" w:rsidR="00604008" w:rsidRDefault="00604008" w:rsidP="00A23848">
      <w:pPr>
        <w:spacing w:line="276" w:lineRule="auto"/>
        <w:rPr>
          <w:sz w:val="20"/>
          <w:szCs w:val="20"/>
        </w:rPr>
      </w:pPr>
    </w:p>
    <w:p w14:paraId="6A32EF99" w14:textId="77777777" w:rsidR="00F15189" w:rsidRDefault="00F15189" w:rsidP="00F15189">
      <w:pPr>
        <w:spacing w:line="276" w:lineRule="auto"/>
        <w:jc w:val="left"/>
        <w:rPr>
          <w:sz w:val="20"/>
          <w:szCs w:val="20"/>
        </w:rPr>
      </w:pPr>
      <w:r>
        <w:rPr>
          <w:sz w:val="20"/>
          <w:szCs w:val="20"/>
        </w:rPr>
        <w:t>Figure 1.1. Methodology flow of the present research.</w:t>
      </w:r>
    </w:p>
    <w:p w14:paraId="751613E8" w14:textId="3FB49437" w:rsidR="00604008" w:rsidRDefault="00604008" w:rsidP="00F15189">
      <w:pPr>
        <w:spacing w:line="276" w:lineRule="auto"/>
        <w:jc w:val="right"/>
        <w:rPr>
          <w:sz w:val="20"/>
          <w:szCs w:val="20"/>
        </w:rPr>
      </w:pPr>
      <w:r>
        <w:rPr>
          <w:sz w:val="20"/>
          <w:szCs w:val="20"/>
        </w:rPr>
        <w:t>-----------------------------------------------------------------------------------------------------</w:t>
      </w:r>
      <w:r w:rsidR="00D77FDE">
        <w:rPr>
          <w:sz w:val="20"/>
          <w:szCs w:val="20"/>
        </w:rPr>
        <w:t>--------------------</w:t>
      </w:r>
      <w:r w:rsidR="00F15189">
        <w:rPr>
          <w:sz w:val="20"/>
          <w:szCs w:val="20"/>
        </w:rPr>
        <w:t>8</w:t>
      </w:r>
    </w:p>
    <w:p w14:paraId="6B06969D" w14:textId="0F310B89" w:rsidR="00604008" w:rsidRDefault="00604008" w:rsidP="00F15189">
      <w:pPr>
        <w:spacing w:line="276" w:lineRule="auto"/>
        <w:jc w:val="left"/>
        <w:rPr>
          <w:sz w:val="20"/>
          <w:szCs w:val="20"/>
        </w:rPr>
      </w:pPr>
      <w:r w:rsidRPr="00FB1844">
        <w:rPr>
          <w:sz w:val="20"/>
          <w:szCs w:val="20"/>
        </w:rPr>
        <w:t xml:space="preserve">Figure 2.1. Selective laser melting process </w:t>
      </w:r>
      <w:r w:rsidRPr="00FB1844">
        <w:rPr>
          <w:sz w:val="20"/>
          <w:szCs w:val="20"/>
        </w:rPr>
        <w:fldChar w:fldCharType="begin" w:fldLock="1"/>
      </w:r>
      <w:r w:rsidR="00B17DE5">
        <w:rPr>
          <w:sz w:val="20"/>
          <w:szCs w:val="20"/>
        </w:rPr>
        <w:instrText>ADDIN CSL_CITATION { "citationItems" : [ { "id" : "ITEM-1", "itemData" : { "DOI" : "10.1016/j.jmatprotec.2009.09.011", "abstract" : "a b s t r a c t Pulse shaping is a technique used to temporally distribute energy within a single laser pulse. This provides the user an added degree of control over the heat delivered to the laser material interaction zone. Pulses that induce a gradual heating or a prolonged cooling effect can be generated with peak power/pulse energy combinations specifically tailored to control melt pool properties and eventual part formation. This investigation used a pulsed 550 W Nd:YAG laser to produce thin wall Inconel 625 \u00ae parts using pulse shapes that delivered a variety of different energy distributions. Parts built with and without pulse shape control were measured for width, top and side surface roughness. The efficacy of pulse shaping control is discussed including potential benefits for use within the Selective Laser Melting process. Pulse shaping was shown to reduce spatter ejection during processing, improve the top surface roughness of parts and minimise melt pool width.", "author" : [ { "dropping-particle" : "", "family" : "Mumtaz", "given" : "K A", "non-dropping-particle" : "", "parse-names" : false, "suffix" : "" }, { "dropping-particle" : "", "family" : "Hopkinson", "given" : "N", "non-dropping-particle" : "", "parse-names" : false, "suffix" : "" } ], "container-title" : "Journal of Materials Processing Technology", "id" : "ITEM-1", "issued" : { "date-parts" : [ [ "2010" ] ] }, "page" : "279-287", "title" : "Selective Laser Melting of thin wall parts using pulse shaping", "type" : "article-journal", "volume" : "210" }, "uris" : [ "http://www.mendeley.com/documents/?uuid=e1f14047-5256-345b-8f2f-0d797b500964" ] } ], "mendeley" : { "formattedCitation" : "[5]", "plainTextFormattedCitation" : "[5]", "previouslyFormattedCitation" : "[5]" }, "properties" : { "noteIndex" : 0 }, "schema" : "https://github.com/citation-style-language/schema/raw/master/csl-citation.json" }</w:instrText>
      </w:r>
      <w:r w:rsidRPr="00FB1844">
        <w:rPr>
          <w:sz w:val="20"/>
          <w:szCs w:val="20"/>
        </w:rPr>
        <w:fldChar w:fldCharType="separate"/>
      </w:r>
      <w:r w:rsidR="00B45108" w:rsidRPr="00B45108">
        <w:rPr>
          <w:noProof/>
          <w:sz w:val="20"/>
          <w:szCs w:val="20"/>
        </w:rPr>
        <w:t>[5]</w:t>
      </w:r>
      <w:r w:rsidRPr="00FB1844">
        <w:rPr>
          <w:sz w:val="20"/>
          <w:szCs w:val="20"/>
        </w:rPr>
        <w:fldChar w:fldCharType="end"/>
      </w:r>
      <w:r w:rsidRPr="00FB1844">
        <w:rPr>
          <w:sz w:val="20"/>
          <w:szCs w:val="20"/>
        </w:rPr>
        <w:t>.</w:t>
      </w:r>
    </w:p>
    <w:p w14:paraId="76CCF9D8" w14:textId="5437E560" w:rsidR="00604008" w:rsidRDefault="00604008" w:rsidP="009D2EE4">
      <w:pPr>
        <w:spacing w:line="276" w:lineRule="auto"/>
        <w:jc w:val="right"/>
        <w:rPr>
          <w:sz w:val="20"/>
          <w:szCs w:val="20"/>
        </w:rPr>
      </w:pPr>
      <w:r>
        <w:rPr>
          <w:sz w:val="20"/>
          <w:szCs w:val="20"/>
        </w:rPr>
        <w:t>-----------------------------------------------------------------------------------------------------</w:t>
      </w:r>
      <w:r w:rsidR="00D77FDE">
        <w:rPr>
          <w:sz w:val="20"/>
          <w:szCs w:val="20"/>
        </w:rPr>
        <w:t>-------------------</w:t>
      </w:r>
      <w:r w:rsidR="00F15189">
        <w:rPr>
          <w:sz w:val="20"/>
          <w:szCs w:val="20"/>
        </w:rPr>
        <w:t>11</w:t>
      </w:r>
    </w:p>
    <w:p w14:paraId="3099DA91" w14:textId="66BBD0ED" w:rsidR="00604008" w:rsidRDefault="00604008" w:rsidP="009D2EE4">
      <w:pPr>
        <w:spacing w:line="276" w:lineRule="auto"/>
        <w:jc w:val="left"/>
        <w:rPr>
          <w:sz w:val="20"/>
          <w:szCs w:val="20"/>
        </w:rPr>
      </w:pPr>
      <w:r w:rsidRPr="00A070A6">
        <w:rPr>
          <w:sz w:val="20"/>
          <w:szCs w:val="20"/>
        </w:rPr>
        <w:t xml:space="preserve">Figure 2.2. Physical phenomena during selective beam melting </w:t>
      </w:r>
      <w:r w:rsidRPr="00A070A6">
        <w:rPr>
          <w:sz w:val="20"/>
          <w:szCs w:val="20"/>
        </w:rPr>
        <w:fldChar w:fldCharType="begin" w:fldLock="1"/>
      </w:r>
      <w:r w:rsidR="00B17DE5">
        <w:rPr>
          <w:sz w:val="20"/>
          <w:szCs w:val="20"/>
        </w:rPr>
        <w:instrText>ADDIN CSL_CITATION { "citationItems" : [ { "id" : "ITEM-1", "itemData" : { "DOI" : "10.1016/j.jmatprotec.2010.12.016", "ISSN" : "09240136", "abstract" : "ABSTRACT\nA 2D lattice Boltzmann model is developed to investigate melting and re-solidification of a randomly packed powder bed under the irradiation of a Gaussian beam during selective beam melting processes. Numerical simulation results are presented where individual powder particles are considered. This approach makes many physical phenomena accessible which cannot be described in a standard continuum picture, e.g. the influence of the relative powder density, the stochastic effect of a randomly packed powder bed, capillary and wetting phenomena. The proposed model, although still 2D, is able to predict many experimental observations such as the well known balling effect. A process map is used to demonstrate the effect of the process parameters, beam powder and scan speed. The simulation results are compared with experimental findings during Selective Electron Beam Melting (SEBM). The comparison shows good agreement between simulation results and experiments.", "author" : [ { "dropping-particle" : "", "family" : "K\u00f6rner", "given" : "Carolin", "non-dropping-particle" : "", "parse-names" : false, "suffix" : "" }, { "dropping-particle" : "", "family" : "Attar", "given" : "Elham", "non-dropping-particle" : "", "parse-names" : false, "suffix" : "" }, { "dropping-particle" : "", "family" : "Heinl", "given" : "Peter", "non-dropping-particle" : "", "parse-names" : false, "suffix" : "" } ], "container-title" : "Journal of Materials Processing Technology", "id" : "ITEM-1", "issue" : "6", "issued" : { "date-parts" : [ [ "2011" ] ] }, "page" : "978-987", "title" : "Mesoscopic simulation of selective beam melting processes", "type" : "article-journal", "volume" : "211" }, "uris" : [ "http://www.mendeley.com/documents/?uuid=b88af83f-bf65-3b7f-9e92-188d9f348f1f" ] } ], "mendeley" : { "formattedCitation" : "[6]", "plainTextFormattedCitation" : "[6]", "previouslyFormattedCitation" : "[6]" }, "properties" : { "noteIndex" : 0 }, "schema" : "https://github.com/citation-style-language/schema/raw/master/csl-citation.json" }</w:instrText>
      </w:r>
      <w:r w:rsidRPr="00A070A6">
        <w:rPr>
          <w:sz w:val="20"/>
          <w:szCs w:val="20"/>
        </w:rPr>
        <w:fldChar w:fldCharType="separate"/>
      </w:r>
      <w:r w:rsidR="00B45108" w:rsidRPr="00B45108">
        <w:rPr>
          <w:noProof/>
          <w:sz w:val="20"/>
          <w:szCs w:val="20"/>
        </w:rPr>
        <w:t>[6]</w:t>
      </w:r>
      <w:r w:rsidRPr="00A070A6">
        <w:rPr>
          <w:sz w:val="20"/>
          <w:szCs w:val="20"/>
        </w:rPr>
        <w:fldChar w:fldCharType="end"/>
      </w:r>
      <w:r w:rsidRPr="00A070A6">
        <w:rPr>
          <w:sz w:val="20"/>
          <w:szCs w:val="20"/>
        </w:rPr>
        <w:t>.</w:t>
      </w:r>
    </w:p>
    <w:p w14:paraId="1962B356" w14:textId="3FA3833D" w:rsidR="00604008" w:rsidRDefault="00604008" w:rsidP="009D2EE4">
      <w:pPr>
        <w:spacing w:line="276" w:lineRule="auto"/>
        <w:jc w:val="right"/>
        <w:rPr>
          <w:sz w:val="20"/>
          <w:szCs w:val="20"/>
        </w:rPr>
      </w:pPr>
      <w:r>
        <w:rPr>
          <w:sz w:val="20"/>
          <w:szCs w:val="20"/>
        </w:rPr>
        <w:t>-----------------------------------------------------------------------------------------------------</w:t>
      </w:r>
      <w:r w:rsidR="00D77FDE">
        <w:rPr>
          <w:sz w:val="20"/>
          <w:szCs w:val="20"/>
        </w:rPr>
        <w:t>-------------------</w:t>
      </w:r>
      <w:r w:rsidR="00F15189">
        <w:rPr>
          <w:sz w:val="20"/>
          <w:szCs w:val="20"/>
        </w:rPr>
        <w:t>13</w:t>
      </w:r>
    </w:p>
    <w:p w14:paraId="7A86A8BB" w14:textId="34A0CFE8" w:rsidR="00604008" w:rsidRDefault="00604008" w:rsidP="009D2EE4">
      <w:pPr>
        <w:spacing w:line="276" w:lineRule="auto"/>
        <w:jc w:val="left"/>
        <w:rPr>
          <w:sz w:val="20"/>
          <w:szCs w:val="20"/>
        </w:rPr>
      </w:pPr>
      <w:r w:rsidRPr="002C68B4">
        <w:rPr>
          <w:sz w:val="20"/>
          <w:szCs w:val="20"/>
        </w:rPr>
        <w:t>Figure 2.3. Contact angles formed by molten drops on a smooth homogeneous</w:t>
      </w:r>
      <w:r>
        <w:rPr>
          <w:sz w:val="20"/>
          <w:szCs w:val="20"/>
        </w:rPr>
        <w:t xml:space="preserve"> </w:t>
      </w:r>
      <w:r w:rsidRPr="002C68B4">
        <w:rPr>
          <w:sz w:val="20"/>
          <w:szCs w:val="20"/>
        </w:rPr>
        <w:t xml:space="preserve">solid surface. </w:t>
      </w:r>
      <w:r w:rsidRPr="002C68B4">
        <w:rPr>
          <w:sz w:val="20"/>
          <w:szCs w:val="20"/>
        </w:rPr>
        <w:fldChar w:fldCharType="begin" w:fldLock="1"/>
      </w:r>
      <w:r w:rsidR="00B17DE5">
        <w:rPr>
          <w:sz w:val="20"/>
          <w:szCs w:val="20"/>
        </w:rPr>
        <w:instrText>ADDIN CSL_CITATION { "citationItems" : [ { "id" : "ITEM-1", "itemData" : { "DOI" : "10.1007/978-3-642-34243-1_1", "author" : [ { "dropping-particle" : "", "family" : "Yuan", "given" : "Yuehua", "non-dropping-particle" : "", "parse-names" : false, "suffix" : "" }, { "dropping-particle" : "", "family" : "Lee", "given" : "T. Randall", "non-dropping-particle" : "", "parse-names" : false, "suffix" : "" } ], "container-title" : "Surface Science Techniques", "edition" : "51", "editor" : [ { "dropping-particle" : "", "family" : "Bracco", "given" : "G", "non-dropping-particle" : "", "parse-names" : false, "suffix" : "" }, { "dropping-particle" : "", "family" : "Holst", "given" : "B", "non-dropping-particle" : "", "parse-names" : false, "suffix" : "" } ], "id" : "ITEM-1", "issued" : { "date-parts" : [ [ "2013" ] ] }, "page" : "3-34", "publisher" : "Springer, Berlin, Heidelberg", "title" : "Contact Angle and Wetting Properties", "type" : "chapter" }, "uris" : [ "http://www.mendeley.com/documents/?uuid=a1633202-126e-3491-a26c-c61e6f29dc01" ] } ], "mendeley" : { "formattedCitation" : "[7]", "plainTextFormattedCitation" : "[7]", "previouslyFormattedCitation" : "[7]" }, "properties" : { "noteIndex" : 0 }, "schema" : "https://github.com/citation-style-language/schema/raw/master/csl-citation.json" }</w:instrText>
      </w:r>
      <w:r w:rsidRPr="002C68B4">
        <w:rPr>
          <w:sz w:val="20"/>
          <w:szCs w:val="20"/>
        </w:rPr>
        <w:fldChar w:fldCharType="separate"/>
      </w:r>
      <w:r w:rsidR="00B45108" w:rsidRPr="00B45108">
        <w:rPr>
          <w:noProof/>
          <w:sz w:val="20"/>
          <w:szCs w:val="20"/>
        </w:rPr>
        <w:t>[7]</w:t>
      </w:r>
      <w:r w:rsidRPr="002C68B4">
        <w:rPr>
          <w:sz w:val="20"/>
          <w:szCs w:val="20"/>
        </w:rPr>
        <w:fldChar w:fldCharType="end"/>
      </w:r>
      <w:r w:rsidRPr="002C68B4">
        <w:rPr>
          <w:sz w:val="20"/>
          <w:szCs w:val="20"/>
        </w:rPr>
        <w:t>.</w:t>
      </w:r>
    </w:p>
    <w:p w14:paraId="1B03FA82" w14:textId="6540ACC2" w:rsidR="00604008" w:rsidRDefault="00604008" w:rsidP="009D2EE4">
      <w:pPr>
        <w:spacing w:line="276" w:lineRule="auto"/>
        <w:jc w:val="right"/>
        <w:rPr>
          <w:sz w:val="20"/>
          <w:szCs w:val="20"/>
        </w:rPr>
      </w:pPr>
      <w:r>
        <w:rPr>
          <w:sz w:val="20"/>
          <w:szCs w:val="20"/>
        </w:rPr>
        <w:t>-----------------------------------------------------------------------------------------------------</w:t>
      </w:r>
      <w:r w:rsidR="00D77FDE">
        <w:rPr>
          <w:sz w:val="20"/>
          <w:szCs w:val="20"/>
        </w:rPr>
        <w:t>-------------------</w:t>
      </w:r>
      <w:r w:rsidR="00383B0E">
        <w:rPr>
          <w:sz w:val="20"/>
          <w:szCs w:val="20"/>
        </w:rPr>
        <w:t>14</w:t>
      </w:r>
    </w:p>
    <w:p w14:paraId="02AE0859" w14:textId="11531B71" w:rsidR="00604008" w:rsidRDefault="00604008" w:rsidP="009D2EE4">
      <w:pPr>
        <w:spacing w:line="276" w:lineRule="auto"/>
        <w:jc w:val="left"/>
        <w:rPr>
          <w:sz w:val="20"/>
          <w:szCs w:val="20"/>
        </w:rPr>
      </w:pPr>
      <w:r w:rsidRPr="00CD66D6">
        <w:rPr>
          <w:sz w:val="20"/>
          <w:szCs w:val="20"/>
        </w:rPr>
        <w:t xml:space="preserve">Figure 2.4. Typical balling phenomenon: (a) ellipsoidal balls; (b) spherical balls </w:t>
      </w:r>
      <w:r w:rsidRPr="00CD66D6">
        <w:rPr>
          <w:sz w:val="20"/>
          <w:szCs w:val="20"/>
        </w:rPr>
        <w:fldChar w:fldCharType="begin" w:fldLock="1"/>
      </w:r>
      <w:r w:rsidR="00B17DE5">
        <w:rPr>
          <w:sz w:val="20"/>
          <w:szCs w:val="20"/>
        </w:rPr>
        <w:instrText>ADDIN CSL_CITATION { "citationItems" : [ { "id" : "ITEM-1", "itemData" : { "DOI" : "10.1007/s00170-011-3566-1", "abstract" : "Balling phenomenon, as a typical selective laser melting (SLM) defect, is detrimental to the forming quality. In this work, a detailed investigation into the balling behavior of selective laser melting of stainless steel and pure nickel powder was conducted. It was found that the SLM balling phenomenon can be divided into two types generally: the ellipsoidal balls with dimension of about 500 \u03bcm and the spherical balls with dimension of about 10 \u03bcm. The former is caused by worsened wetting ability and detrimental to SLM quality; the latter has no obvious detriment to SLM quality. The oxygen content plays an important role in determining the balling initiation, which can be considerably lessened by decreasing the oxygen content of atmosphere to 0.1%. A high laser line energy density, which can be obtained by applying high laser power and low scan speed, could enable a well-wetting characteristic. The effect of scan interval on balling initiation is not obvious as long as the scan track is continuous. The surface remelting procedure can also alleviate the balling effect in a certain extent, due to the melting and wetting of metal balls. Moreover, the balling phenomenon of pure nickel was also studied, and the results implied that the balling discipline had a universality.", "author" : [ { "dropping-particle" : "", "family" : "Li", "given" : "Ruidi", "non-dropping-particle" : "", "parse-names" : false, "suffix" : "" }, { "dropping-particle" : "", "family" : "Liu", "given" : "Jinhui", "non-dropping-particle" : "", "parse-names" : false, "suffix" : "" }, { "dropping-particle" : "", "family" : "Shi", "given" : "Yusheng", "non-dropping-particle" : "", "parse-names" : false, "suffix" : "" }, { "dropping-particle" : "", "family" : "Wang", "given" : "Li", "non-dropping-particle" : "", "parse-names" : false, "suffix" : "" }, { "dropping-particle" : "", "family" : "Jiang", "given" : "Wei", "non-dropping-particle" : "", "parse-names" : false, "suffix" : "" } ], "container-title" : "Int. J. Adv. Manuf. Technol.", "id" : "ITEM-1", "issue" : "59", "issued" : { "date-parts" : [ [ "2011" ] ] }, "page" : "1025-1035", "title" : "Balling behavior of stainless steel and nickel powder during selective laser melting process", "type" : "article-journal" }, "uris" : [ "http://www.mendeley.com/documents/?uuid=082f1833-d1de-3d40-987e-d2c216cc779d" ] } ], "mendeley" : { "formattedCitation" : "[8]", "plainTextFormattedCitation" : "[8]", "previouslyFormattedCitation" : "[8]" }, "properties" : { "noteIndex" : 0 }, "schema" : "https://github.com/citation-style-language/schema/raw/master/csl-citation.json" }</w:instrText>
      </w:r>
      <w:r w:rsidRPr="00CD66D6">
        <w:rPr>
          <w:sz w:val="20"/>
          <w:szCs w:val="20"/>
        </w:rPr>
        <w:fldChar w:fldCharType="separate"/>
      </w:r>
      <w:r w:rsidR="00B45108" w:rsidRPr="00B45108">
        <w:rPr>
          <w:noProof/>
          <w:sz w:val="20"/>
          <w:szCs w:val="20"/>
        </w:rPr>
        <w:t>[8]</w:t>
      </w:r>
      <w:r w:rsidRPr="00CD66D6">
        <w:rPr>
          <w:sz w:val="20"/>
          <w:szCs w:val="20"/>
        </w:rPr>
        <w:fldChar w:fldCharType="end"/>
      </w:r>
      <w:r w:rsidRPr="00CD66D6">
        <w:rPr>
          <w:sz w:val="20"/>
          <w:szCs w:val="20"/>
        </w:rPr>
        <w:t>.</w:t>
      </w:r>
    </w:p>
    <w:p w14:paraId="6982FDDE" w14:textId="48045BBB" w:rsidR="00604008" w:rsidRDefault="00604008" w:rsidP="009D2EE4">
      <w:pPr>
        <w:spacing w:line="276" w:lineRule="auto"/>
        <w:jc w:val="right"/>
        <w:rPr>
          <w:sz w:val="20"/>
          <w:szCs w:val="20"/>
        </w:rPr>
      </w:pPr>
      <w:r>
        <w:rPr>
          <w:sz w:val="20"/>
          <w:szCs w:val="20"/>
        </w:rPr>
        <w:t>-----------------------------------------------------------------------------------------------------</w:t>
      </w:r>
      <w:r w:rsidR="00D77FDE">
        <w:rPr>
          <w:sz w:val="20"/>
          <w:szCs w:val="20"/>
        </w:rPr>
        <w:t>-------------------</w:t>
      </w:r>
      <w:r w:rsidR="00383B0E">
        <w:rPr>
          <w:sz w:val="20"/>
          <w:szCs w:val="20"/>
        </w:rPr>
        <w:t>15</w:t>
      </w:r>
    </w:p>
    <w:p w14:paraId="61522F0D" w14:textId="7EE5C268" w:rsidR="00604008" w:rsidRDefault="00604008" w:rsidP="009D2EE4">
      <w:pPr>
        <w:spacing w:line="276" w:lineRule="auto"/>
        <w:jc w:val="left"/>
        <w:rPr>
          <w:sz w:val="20"/>
          <w:szCs w:val="20"/>
        </w:rPr>
      </w:pPr>
      <w:r w:rsidRPr="00C52295">
        <w:rPr>
          <w:sz w:val="20"/>
          <w:szCs w:val="20"/>
        </w:rPr>
        <w:t xml:space="preserve">Figure 2.5. Balling characteristics under different (a) scanning speeds; (b) laser power </w:t>
      </w:r>
      <w:r>
        <w:rPr>
          <w:sz w:val="20"/>
          <w:szCs w:val="20"/>
        </w:rPr>
        <w:t xml:space="preserve">and (c) layer </w:t>
      </w:r>
      <w:r w:rsidRPr="00C52295">
        <w:rPr>
          <w:sz w:val="20"/>
          <w:szCs w:val="20"/>
        </w:rPr>
        <w:t xml:space="preserve">thickness (layer thickness gradually increased from left to right) </w:t>
      </w:r>
      <w:r w:rsidRPr="00C52295">
        <w:rPr>
          <w:sz w:val="20"/>
          <w:szCs w:val="20"/>
        </w:rPr>
        <w:fldChar w:fldCharType="begin" w:fldLock="1"/>
      </w:r>
      <w:r w:rsidR="00B17DE5">
        <w:rPr>
          <w:sz w:val="20"/>
          <w:szCs w:val="20"/>
        </w:rPr>
        <w:instrText>ADDIN CSL_CITATION { "citationItems" : [ { "id" : "ITEM-1", "itemData" : { "DOI" : "10.1007/s00170-011-3566-1", "abstract" : "Balling phenomenon, as a typical selective laser melting (SLM) defect, is detrimental to the forming quality. In this work, a detailed investigation into the balling behavior of selective laser melting of stainless steel and pure nickel powder was conducted. It was found that the SLM balling phenomenon can be divided into two types generally: the ellipsoidal balls with dimension of about 500 \u03bcm and the spherical balls with dimension of about 10 \u03bcm. The former is caused by worsened wetting ability and detrimental to SLM quality; the latter has no obvious detriment to SLM quality. The oxygen content plays an important role in determining the balling initiation, which can be considerably lessened by decreasing the oxygen content of atmosphere to 0.1%. A high laser line energy density, which can be obtained by applying high laser power and low scan speed, could enable a well-wetting characteristic. The effect of scan interval on balling initiation is not obvious as long as the scan track is continuous. The surface remelting procedure can also alleviate the balling effect in a certain extent, due to the melting and wetting of metal balls. Moreover, the balling phenomenon of pure nickel was also studied, and the results implied that the balling discipline had a universality.", "author" : [ { "dropping-particle" : "", "family" : "Li", "given" : "Ruidi", "non-dropping-particle" : "", "parse-names" : false, "suffix" : "" }, { "dropping-particle" : "", "family" : "Liu", "given" : "Jinhui", "non-dropping-particle" : "", "parse-names" : false, "suffix" : "" }, { "dropping-particle" : "", "family" : "Shi", "given" : "Yusheng", "non-dropping-particle" : "", "parse-names" : false, "suffix" : "" }, { "dropping-particle" : "", "family" : "Wang", "given" : "Li", "non-dropping-particle" : "", "parse-names" : false, "suffix" : "" }, { "dropping-particle" : "", "family" : "Jiang", "given" : "Wei", "non-dropping-particle" : "", "parse-names" : false, "suffix" : "" } ], "container-title" : "Int. J. Adv. Manuf. Technol.", "id" : "ITEM-1", "issue" : "59", "issued" : { "date-parts" : [ [ "2011" ] ] }, "page" : "1025-1035", "title" : "Balling behavior of stainless steel and nickel powder during selective laser melting process", "type" : "article-journal" }, "uris" : [ "http://www.mendeley.com/documents/?uuid=082f1833-d1de-3d40-987e-d2c216cc779d" ] } ], "mendeley" : { "formattedCitation" : "[8]", "plainTextFormattedCitation" : "[8]", "previouslyFormattedCitation" : "[8]" }, "properties" : { "noteIndex" : 0 }, "schema" : "https://github.com/citation-style-language/schema/raw/master/csl-citation.json" }</w:instrText>
      </w:r>
      <w:r w:rsidRPr="00C52295">
        <w:rPr>
          <w:sz w:val="20"/>
          <w:szCs w:val="20"/>
        </w:rPr>
        <w:fldChar w:fldCharType="separate"/>
      </w:r>
      <w:r w:rsidR="00B45108" w:rsidRPr="00B45108">
        <w:rPr>
          <w:noProof/>
          <w:sz w:val="20"/>
          <w:szCs w:val="20"/>
        </w:rPr>
        <w:t>[8]</w:t>
      </w:r>
      <w:r w:rsidRPr="00C52295">
        <w:rPr>
          <w:sz w:val="20"/>
          <w:szCs w:val="20"/>
        </w:rPr>
        <w:fldChar w:fldCharType="end"/>
      </w:r>
      <w:r w:rsidRPr="00C52295">
        <w:rPr>
          <w:sz w:val="20"/>
          <w:szCs w:val="20"/>
        </w:rPr>
        <w:t>.</w:t>
      </w:r>
    </w:p>
    <w:p w14:paraId="28E3EACD" w14:textId="334A617F" w:rsidR="00604008" w:rsidRDefault="00604008" w:rsidP="009D2EE4">
      <w:pPr>
        <w:spacing w:line="276" w:lineRule="auto"/>
        <w:jc w:val="right"/>
        <w:rPr>
          <w:sz w:val="20"/>
          <w:szCs w:val="20"/>
        </w:rPr>
      </w:pPr>
      <w:r>
        <w:rPr>
          <w:sz w:val="20"/>
          <w:szCs w:val="20"/>
        </w:rPr>
        <w:t>-----------------------------------------------------------------------------------------------------</w:t>
      </w:r>
      <w:r w:rsidR="00D77FDE">
        <w:rPr>
          <w:sz w:val="20"/>
          <w:szCs w:val="20"/>
        </w:rPr>
        <w:t>-------------------</w:t>
      </w:r>
      <w:r w:rsidR="00383B0E">
        <w:rPr>
          <w:sz w:val="20"/>
          <w:szCs w:val="20"/>
        </w:rPr>
        <w:t>16</w:t>
      </w:r>
    </w:p>
    <w:p w14:paraId="4AB39596" w14:textId="3708F029" w:rsidR="00604008" w:rsidRDefault="00604008" w:rsidP="009D2EE4">
      <w:pPr>
        <w:spacing w:line="276" w:lineRule="auto"/>
        <w:jc w:val="left"/>
        <w:rPr>
          <w:sz w:val="20"/>
          <w:szCs w:val="20"/>
        </w:rPr>
      </w:pPr>
      <w:r w:rsidRPr="00371D86">
        <w:rPr>
          <w:sz w:val="20"/>
          <w:szCs w:val="20"/>
        </w:rPr>
        <w:t xml:space="preserve">Figure 2.6. Schematic diagram illustrating the Heiple-Roper theory for variable weld penetration </w:t>
      </w:r>
      <w:r w:rsidRPr="00371D86">
        <w:rPr>
          <w:sz w:val="20"/>
          <w:szCs w:val="20"/>
        </w:rPr>
        <w:fldChar w:fldCharType="begin" w:fldLock="1"/>
      </w:r>
      <w:r w:rsidR="00B17DE5">
        <w:rPr>
          <w:sz w:val="20"/>
          <w:szCs w:val="20"/>
        </w:rPr>
        <w:instrText>ADDIN CSL_CITATION { "citationItems" : [ { "id" : "ITEM-1", "itemData" : { "abstract" : "The presence of certain impurities in the base metal has been known for some time to affect the fusion zone geometry of CTA bead-on-plate welds, sometimes dramatically. High-speed motion pictures of the weld pool during and after the addition of aluminum and sulfur suggested that the change in pool shape occurs because of a change in fluid flow patterns in the weld pool. It is proposed that surface tension driven fluid flow (Marangoni convection) is responsible in many cases for the fluid flow pattern produced in weld pools and that minor elements change fluid flow patterns by altering the surface tension gradient. A surface tension gradient (and thus surface tension driven fluid flow) exists because the surface tension is tem-perature dependent, and large tempera-ture gradients occur on the weld pool surface. The presence of low concentrations of surface active impurities can substantially alter the temperature dependence of the surface tension (including changing its sign) as well as changing the magnitude of the surface tension. The change in magni-tude and direction of surface tension gradients on the weld pool surface changes fluid flow patterns and changes the fusion zone geometry. Evidence in support of the model is presented.", "author" : [ { "dropping-particle" : "", "family" : "Heiple", "given" : "C R", "non-dropping-particle" : "", "parse-names" : false, "suffix" : "" }, { "dropping-particle" : "", "family" : "Roper", "given" : "J R", "non-dropping-particle" : "", "parse-names" : false, "suffix" : "" } ], "container-title" : "The Welding Journal", "id" : "ITEM-1", "issued" : { "date-parts" : [ [ "1982" ] ] }, "page" : "97-102", "title" : "Mechanism for Minor Element Effect on GTA Fusion Zone Geometry", "type" : "article-journal" }, "uris" : [ "http://www.mendeley.com/documents/?uuid=e63d9d61-2ae0-39e4-99f6-ed0e56c57a95" ] } ], "mendeley" : { "formattedCitation" : "[9]", "plainTextFormattedCitation" : "[9]", "previouslyFormattedCitation" : "[9]" }, "properties" : { "noteIndex" : 0 }, "schema" : "https://github.com/citation-style-language/schema/raw/master/csl-citation.json" }</w:instrText>
      </w:r>
      <w:r w:rsidRPr="00371D86">
        <w:rPr>
          <w:sz w:val="20"/>
          <w:szCs w:val="20"/>
        </w:rPr>
        <w:fldChar w:fldCharType="separate"/>
      </w:r>
      <w:r w:rsidR="00B45108" w:rsidRPr="00B45108">
        <w:rPr>
          <w:noProof/>
          <w:sz w:val="20"/>
          <w:szCs w:val="20"/>
        </w:rPr>
        <w:t>[9]</w:t>
      </w:r>
      <w:r w:rsidRPr="00371D86">
        <w:rPr>
          <w:sz w:val="20"/>
          <w:szCs w:val="20"/>
        </w:rPr>
        <w:fldChar w:fldCharType="end"/>
      </w:r>
      <w:r w:rsidRPr="00371D86">
        <w:rPr>
          <w:sz w:val="20"/>
          <w:szCs w:val="20"/>
        </w:rPr>
        <w:t>.</w:t>
      </w:r>
    </w:p>
    <w:p w14:paraId="667E7089" w14:textId="3EE571DB" w:rsidR="00604008" w:rsidRDefault="00604008" w:rsidP="009D2EE4">
      <w:pPr>
        <w:spacing w:line="276" w:lineRule="auto"/>
        <w:jc w:val="right"/>
        <w:rPr>
          <w:sz w:val="20"/>
          <w:szCs w:val="20"/>
        </w:rPr>
      </w:pPr>
      <w:r>
        <w:rPr>
          <w:sz w:val="20"/>
          <w:szCs w:val="20"/>
        </w:rPr>
        <w:t>-----------------------------------------------------------------------------------------------------</w:t>
      </w:r>
      <w:r w:rsidR="00D77FDE">
        <w:rPr>
          <w:sz w:val="20"/>
          <w:szCs w:val="20"/>
        </w:rPr>
        <w:t>-------------------</w:t>
      </w:r>
      <w:r w:rsidR="00383B0E">
        <w:rPr>
          <w:sz w:val="20"/>
          <w:szCs w:val="20"/>
        </w:rPr>
        <w:t>17</w:t>
      </w:r>
    </w:p>
    <w:p w14:paraId="1BB017D5" w14:textId="726A0417" w:rsidR="00604008" w:rsidRDefault="00604008" w:rsidP="009D2EE4">
      <w:pPr>
        <w:spacing w:line="276" w:lineRule="auto"/>
        <w:jc w:val="left"/>
        <w:rPr>
          <w:sz w:val="20"/>
          <w:szCs w:val="20"/>
        </w:rPr>
      </w:pPr>
      <w:r w:rsidRPr="003E3619">
        <w:rPr>
          <w:sz w:val="20"/>
          <w:szCs w:val="20"/>
        </w:rPr>
        <w:t xml:space="preserve">Figure 2.7. Reflection, propagation and transmission of a light beam incident on an optical medium </w:t>
      </w:r>
      <w:r w:rsidRPr="003E3619">
        <w:rPr>
          <w:sz w:val="20"/>
          <w:szCs w:val="20"/>
        </w:rPr>
        <w:fldChar w:fldCharType="begin" w:fldLock="1"/>
      </w:r>
      <w:r w:rsidR="00B17DE5">
        <w:rPr>
          <w:sz w:val="20"/>
          <w:szCs w:val="20"/>
        </w:rPr>
        <w:instrText>ADDIN CSL_CITATION { "citationItems" : [ { "id" : "ITEM-1", "itemData" : { "ISBN" : "9780199573370", "abstract" : "Second edition. \"The innovative text gives an introductory treatment of the optical properties of solids. The fundamental principles of absorption, reflection, luminescence and light scattering are discussed for a wide range of materials, including crystalline insulators and semiconductors, glasses, metals, and molecular materials. Classical and quantum models are used as appropriate, and the phenomena are well illustrated using recent experimental data. A particular feature is the inclusion of many new topics that have come to the fore in recent years and have not previously been covered in other solid state texts at this level. Examples include semiconductor quantum wells, organic semiconductors, vibronic solid state lasers and nonlinear optics.\"--Pub. desc. 1: Introduction -- 2: Classical propagation -- 3: Interband absorption -- 4: Excitons -- 5: Luminescence -- 6: Quantum confinement -- 7: Free electrons -- 8: Molecular materials -- 9: Luminescence centres -- 10: Phonons -- 11: Nonlinear optics -- Appendix A: Electromagnetism in dielectrics -- Appendix B: Quantum theory of radiative absorption and emission -- Apendix C: Angular momentum in atomic physics -- Appendix D: Band theory -- Appendix E: Semiconductor p-i-n diodes.", "author" : [ { "dropping-particle" : "", "family" : "Fox", "given" : "A. Mark", "non-dropping-particle" : "", "parse-names" : false, "suffix" : "" } ], "edition" : "2007", "id" : "ITEM-1", "issued" : { "date-parts" : [ [ "2007" ] ] }, "number-of-pages" : "396", "publisher" : "Oxford University Press Inc.", "publisher-place" : "New York", "title" : "Optical properties of solids", "type" : "book" }, "uris" : [ "http://www.mendeley.com/documents/?uuid=2cc59f06-5ed2-3fd0-82c5-a41dfdf9705c" ] } ], "mendeley" : { "formattedCitation" : "[4]", "plainTextFormattedCitation" : "[4]", "previouslyFormattedCitation" : "[4]" }, "properties" : { "noteIndex" : 0 }, "schema" : "https://github.com/citation-style-language/schema/raw/master/csl-citation.json" }</w:instrText>
      </w:r>
      <w:r w:rsidRPr="003E3619">
        <w:rPr>
          <w:sz w:val="20"/>
          <w:szCs w:val="20"/>
        </w:rPr>
        <w:fldChar w:fldCharType="separate"/>
      </w:r>
      <w:r w:rsidR="00B45108" w:rsidRPr="00B45108">
        <w:rPr>
          <w:noProof/>
          <w:sz w:val="20"/>
          <w:szCs w:val="20"/>
        </w:rPr>
        <w:t>[4]</w:t>
      </w:r>
      <w:r w:rsidRPr="003E3619">
        <w:rPr>
          <w:sz w:val="20"/>
          <w:szCs w:val="20"/>
        </w:rPr>
        <w:fldChar w:fldCharType="end"/>
      </w:r>
      <w:r w:rsidRPr="003E3619">
        <w:rPr>
          <w:sz w:val="20"/>
          <w:szCs w:val="20"/>
        </w:rPr>
        <w:t>.</w:t>
      </w:r>
    </w:p>
    <w:p w14:paraId="4D8EF49C" w14:textId="56660136" w:rsidR="00604008" w:rsidRDefault="00604008" w:rsidP="009D2EE4">
      <w:pPr>
        <w:spacing w:line="276" w:lineRule="auto"/>
        <w:jc w:val="right"/>
        <w:rPr>
          <w:sz w:val="20"/>
          <w:szCs w:val="20"/>
        </w:rPr>
      </w:pPr>
      <w:r>
        <w:rPr>
          <w:sz w:val="20"/>
          <w:szCs w:val="20"/>
        </w:rPr>
        <w:t>-----------------------------------------------------------------------------------------------------</w:t>
      </w:r>
      <w:r w:rsidR="00D77FDE">
        <w:rPr>
          <w:sz w:val="20"/>
          <w:szCs w:val="20"/>
        </w:rPr>
        <w:t>-------------------</w:t>
      </w:r>
      <w:r w:rsidR="00383B0E">
        <w:rPr>
          <w:sz w:val="20"/>
          <w:szCs w:val="20"/>
        </w:rPr>
        <w:t>19</w:t>
      </w:r>
    </w:p>
    <w:p w14:paraId="004AE14A" w14:textId="6937867C" w:rsidR="00604008" w:rsidRDefault="00604008" w:rsidP="009D2EE4">
      <w:pPr>
        <w:spacing w:line="276" w:lineRule="auto"/>
        <w:jc w:val="left"/>
        <w:rPr>
          <w:sz w:val="20"/>
          <w:szCs w:val="20"/>
        </w:rPr>
      </w:pPr>
      <w:r w:rsidRPr="005A1C7F">
        <w:rPr>
          <w:sz w:val="20"/>
          <w:szCs w:val="20"/>
        </w:rPr>
        <w:t>Figure 2.8. (a) Spectral absorptio</w:t>
      </w:r>
      <w:r>
        <w:rPr>
          <w:sz w:val="20"/>
          <w:szCs w:val="20"/>
        </w:rPr>
        <w:t>n for a range of common metals</w:t>
      </w:r>
      <w:r w:rsidRPr="005A1C7F">
        <w:rPr>
          <w:sz w:val="20"/>
          <w:szCs w:val="20"/>
        </w:rPr>
        <w:t>; (b) Temperature dependence of absorption for Nd:YAG (</w:t>
      </w:r>
      <w:r w:rsidRPr="005A1C7F">
        <w:rPr>
          <w:rFonts w:eastAsia="Calibri" w:cs="Calibri"/>
          <w:sz w:val="20"/>
          <w:szCs w:val="20"/>
          <w:lang w:val="el-GR"/>
        </w:rPr>
        <w:t>λ</w:t>
      </w:r>
      <w:r w:rsidRPr="005A1C7F">
        <w:rPr>
          <w:rFonts w:cs="Calibri"/>
          <w:sz w:val="20"/>
          <w:szCs w:val="20"/>
        </w:rPr>
        <w:t>=</w:t>
      </w:r>
      <w:r w:rsidRPr="005A1C7F">
        <w:rPr>
          <w:sz w:val="20"/>
          <w:szCs w:val="20"/>
        </w:rPr>
        <w:t>1.06</w:t>
      </w:r>
      <w:r w:rsidRPr="005A1C7F">
        <w:rPr>
          <w:rFonts w:eastAsia="Calibri" w:cs="Calibri"/>
          <w:sz w:val="20"/>
          <w:szCs w:val="20"/>
          <w:lang w:val="el-GR"/>
        </w:rPr>
        <w:t>μ</w:t>
      </w:r>
      <w:r w:rsidRPr="005A1C7F">
        <w:rPr>
          <w:rFonts w:cs="Calibri"/>
          <w:sz w:val="20"/>
          <w:szCs w:val="20"/>
        </w:rPr>
        <w:t>m)</w:t>
      </w:r>
      <w:r w:rsidRPr="005A1C7F">
        <w:rPr>
          <w:sz w:val="20"/>
          <w:szCs w:val="20"/>
        </w:rPr>
        <w:t xml:space="preserve"> and CO</w:t>
      </w:r>
      <w:r w:rsidRPr="005A1C7F">
        <w:rPr>
          <w:sz w:val="20"/>
          <w:szCs w:val="20"/>
          <w:vertAlign w:val="subscript"/>
        </w:rPr>
        <w:t>2</w:t>
      </w:r>
      <w:r w:rsidRPr="005A1C7F">
        <w:rPr>
          <w:sz w:val="20"/>
          <w:szCs w:val="20"/>
        </w:rPr>
        <w:t xml:space="preserve"> (</w:t>
      </w:r>
      <w:r w:rsidRPr="005A1C7F">
        <w:rPr>
          <w:rFonts w:eastAsia="Calibri" w:cs="Calibri"/>
          <w:sz w:val="20"/>
          <w:szCs w:val="20"/>
          <w:lang w:val="el-GR"/>
        </w:rPr>
        <w:t>λ</w:t>
      </w:r>
      <w:r w:rsidRPr="005A1C7F">
        <w:rPr>
          <w:sz w:val="20"/>
          <w:szCs w:val="20"/>
        </w:rPr>
        <w:t>=10.6</w:t>
      </w:r>
      <w:r w:rsidRPr="005A1C7F">
        <w:rPr>
          <w:rFonts w:eastAsia="Calibri" w:cs="Calibri"/>
          <w:sz w:val="20"/>
          <w:szCs w:val="20"/>
          <w:lang w:val="el-GR"/>
        </w:rPr>
        <w:t>μ</w:t>
      </w:r>
      <w:r w:rsidRPr="005A1C7F">
        <w:rPr>
          <w:rFonts w:cs="Calibri"/>
          <w:sz w:val="20"/>
          <w:szCs w:val="20"/>
        </w:rPr>
        <w:t>m</w:t>
      </w:r>
      <w:r w:rsidRPr="005A1C7F">
        <w:rPr>
          <w:sz w:val="20"/>
          <w:szCs w:val="20"/>
        </w:rPr>
        <w:t xml:space="preserve">) laser beams on metals </w:t>
      </w:r>
      <w:r w:rsidRPr="005A1C7F">
        <w:rPr>
          <w:sz w:val="20"/>
          <w:szCs w:val="20"/>
        </w:rPr>
        <w:fldChar w:fldCharType="begin" w:fldLock="1"/>
      </w:r>
      <w:r w:rsidR="00B45108">
        <w:rPr>
          <w:sz w:val="20"/>
          <w:szCs w:val="20"/>
        </w:rPr>
        <w:instrText>ADDIN CSL_CITATION { "citationItems" : [ { "id" : "ITEM-1", "itemData" : { "ISBN" : "9780470177983", "abstract" : "This book offers the fundamentals and the latest research topics in laser materials processing, such as welded tailor blanks, femtosecond lasers, disk lasers, laser applications in medical and nanomanufacturing, sensors for process monitoring, and signal processing for process monitoring. Chapters are clearly arranged with introductions, summaries, and problem sets, making the book an excellent choice for advanced undergraduate and graduate engineering courses. It is also appropriate for research and development personnel, practicing engineers, and technicians. PART I. PRINCIPLES OF INDUSTRIAL LASERS. 1. Laser Generation -- 2. Optical Resonators -- 3 Laser Pumping -- 4. Rate Equations -- 5. Broadening Mechanisms -- 6. Beam Modification -- 7. Beam Characteristics -- 8 Types of Lasers -- 9. Beam Delivery -- PART II. ENGINEERING BACKGROUND. 10. Heat And Fluid Flow -- 11. The Microstructure -- 12. Solidification -- 13. Residual Stresses and Distortion -- PART III. LASER MATERIALS PROCESSING. 14. Background on Laser Processing -- 15. Laser Cutting and Drilling -- 16. Laser Welding -- 17. Laser Surface Modification -- 18. Laser Forming -- 19. Rapid Prototyping -- 20. Medical and Nanotechnology Applications of Lasers -- 21. Sensors for Process Monitoring -- 22. Processing of Sensor Outputs; 23. Laser Safety -- Overall List of Symbols -- Index.", "author" : [ { "dropping-particle" : "", "family" : "Kannatey-Asibu", "given" : "E.", "non-dropping-particle" : "", "parse-names" : false, "suffix" : "" } ], "id" : "ITEM-1", "issued" : { "date-parts" : [ [ "2009" ] ] }, "number-of-pages" : "819", "publisher" : "Wiley", "title" : "Principles of laser materials processing", "type" : "book" }, "uris" : [ "http://www.mendeley.com/documents/?uuid=fde5b8fd-6d7f-37aa-88f0-f1bc8a845c0c" ] } ], "mendeley" : { "formattedCitation" : "[10]", "plainTextFormattedCitation" : "[10]", "previouslyFormattedCitation" : "[10]" }, "properties" : { "noteIndex" : 0 }, "schema" : "https://github.com/citation-style-language/schema/raw/master/csl-citation.json" }</w:instrText>
      </w:r>
      <w:r w:rsidRPr="005A1C7F">
        <w:rPr>
          <w:sz w:val="20"/>
          <w:szCs w:val="20"/>
        </w:rPr>
        <w:fldChar w:fldCharType="separate"/>
      </w:r>
      <w:r w:rsidR="00501B0C" w:rsidRPr="00501B0C">
        <w:rPr>
          <w:noProof/>
          <w:sz w:val="20"/>
          <w:szCs w:val="20"/>
        </w:rPr>
        <w:t>[10]</w:t>
      </w:r>
      <w:r w:rsidRPr="005A1C7F">
        <w:rPr>
          <w:sz w:val="20"/>
          <w:szCs w:val="20"/>
        </w:rPr>
        <w:fldChar w:fldCharType="end"/>
      </w:r>
      <w:r w:rsidRPr="005A1C7F">
        <w:rPr>
          <w:sz w:val="20"/>
          <w:szCs w:val="20"/>
        </w:rPr>
        <w:t>.</w:t>
      </w:r>
    </w:p>
    <w:p w14:paraId="53B1747A" w14:textId="1CCB3A73" w:rsidR="00604008" w:rsidRDefault="00604008" w:rsidP="009D2EE4">
      <w:pPr>
        <w:spacing w:line="276" w:lineRule="auto"/>
        <w:jc w:val="right"/>
        <w:rPr>
          <w:sz w:val="20"/>
          <w:szCs w:val="20"/>
        </w:rPr>
      </w:pPr>
      <w:r>
        <w:rPr>
          <w:sz w:val="20"/>
          <w:szCs w:val="20"/>
        </w:rPr>
        <w:t>-----------------------------------------------------------------------------------------------------</w:t>
      </w:r>
      <w:r w:rsidR="00D77FDE">
        <w:rPr>
          <w:sz w:val="20"/>
          <w:szCs w:val="20"/>
        </w:rPr>
        <w:t>-------------------</w:t>
      </w:r>
      <w:r w:rsidR="00383B0E">
        <w:rPr>
          <w:sz w:val="20"/>
          <w:szCs w:val="20"/>
        </w:rPr>
        <w:t>20</w:t>
      </w:r>
    </w:p>
    <w:p w14:paraId="59CE46AF" w14:textId="2133C2B3" w:rsidR="00604008" w:rsidRDefault="00604008" w:rsidP="009D2EE4">
      <w:pPr>
        <w:spacing w:line="276" w:lineRule="auto"/>
        <w:jc w:val="left"/>
        <w:rPr>
          <w:sz w:val="20"/>
          <w:szCs w:val="20"/>
        </w:rPr>
      </w:pPr>
      <w:r w:rsidRPr="00384C32">
        <w:rPr>
          <w:sz w:val="20"/>
          <w:szCs w:val="20"/>
        </w:rPr>
        <w:t xml:space="preserve">Figure 2.9. Metallographic cross section of (a) conduction mode melting and (b) keyhole mode melting of a single track on a metallic powder bed </w:t>
      </w:r>
      <w:r w:rsidRPr="00384C32">
        <w:rPr>
          <w:sz w:val="20"/>
          <w:szCs w:val="20"/>
        </w:rPr>
        <w:fldChar w:fldCharType="begin" w:fldLock="1"/>
      </w:r>
      <w:r w:rsidR="00B45108">
        <w:rPr>
          <w:sz w:val="20"/>
          <w:szCs w:val="20"/>
        </w:rPr>
        <w:instrText>ADDIN CSL_CITATION { "citationItems" : [ { "id" : "ITEM-1", "itemData" : { "DOI" : "10.1016/j.jmatprotec.2014.06.005", "ISSN" : "09240136", "abstract" : "Laser powder-bed fusion additive manufacturing of metals employs high-power focused laser beams. Typically, the depth of the molten pool is controlled by conduction of heat in the underlying solid material. But, under certain conditions, the mechanism of melting can change from conduction to so-called \u201ckeyhole-mode\u201d laser melting. In this mode, the depth of the molten pool is controlled by evaporation of the metal. Keyhole-mode laser melting results in melt pool depths that can be much deeper than observed in conduction mode. In addition, the collapse of the vapor cavity that is formed by the evaporation of the metal can result in a trail of voids in the wake of the laser beam. In this paper, the experimental observation of keyhole-mode laser melting in a laser powder-bed fusion additive manufacturing setting for 316L stainless steel is presented. The conditions required to transition from conduction controlled melting to keyhole-mode melting are identified.", "author" : [ { "dropping-particle" : "", "family" : "King", "given" : "Wayne E.", "non-dropping-particle" : "", "parse-names" : false, "suffix" : "" }, { "dropping-particle" : "", "family" : "Barth", "given" : "Holly D.", "non-dropping-particle" : "", "parse-names" : false, "suffix" : "" }, { "dropping-particle" : "", "family" : "Castillo", "given" : "Victor M.", "non-dropping-particle" : "", "parse-names" : false, "suffix" : "" }, { "dropping-particle" : "", "family" : "Gallegos", "given" : "Gilbert F.", "non-dropping-particle" : "", "parse-names" : false, "suffix" : "" }, { "dropping-particle" : "", "family" : "Gibbs", "given" : "John W.", "non-dropping-particle" : "", "parse-names" : false, "suffix" : "" }, { "dropping-particle" : "", "family" : "Hahn", "given" : "Douglas E.", "non-dropping-particle" : "", "parse-names" : false, "suffix" : "" }, { "dropping-particle" : "", "family" : "Kamath", "given" : "Chandrika", "non-dropping-particle" : "", "parse-names" : false, "suffix" : "" }, { "dropping-particle" : "", "family" : "Rubenchik", "given" : "Alexander M.", "non-dropping-particle" : "", "parse-names" : false, "suffix" : "" } ], "container-title" : "Journal of Materials Processing Technology", "id" : "ITEM-1", "issue" : "12", "issued" : { "date-parts" : [ [ "2014" ] ] }, "page" : "2915-2925", "title" : "Observation of keyhole-mode laser melting in laser powder-bed fusion additive manufacturing", "type" : "article-journal", "volume" : "214" }, "uris" : [ "http://www.mendeley.com/documents/?uuid=08fd9f9e-7782-3736-951b-e1129be32fa1" ] } ], "mendeley" : { "formattedCitation" : "[11]", "plainTextFormattedCitation" : "[11]", "previouslyFormattedCitation" : "[11]" }, "properties" : { "noteIndex" : 0 }, "schema" : "https://github.com/citation-style-language/schema/raw/master/csl-citation.json" }</w:instrText>
      </w:r>
      <w:r w:rsidRPr="00384C32">
        <w:rPr>
          <w:sz w:val="20"/>
          <w:szCs w:val="20"/>
        </w:rPr>
        <w:fldChar w:fldCharType="separate"/>
      </w:r>
      <w:r w:rsidR="00501B0C" w:rsidRPr="00501B0C">
        <w:rPr>
          <w:noProof/>
          <w:sz w:val="20"/>
          <w:szCs w:val="20"/>
        </w:rPr>
        <w:t>[11]</w:t>
      </w:r>
      <w:r w:rsidRPr="00384C32">
        <w:rPr>
          <w:sz w:val="20"/>
          <w:szCs w:val="20"/>
        </w:rPr>
        <w:fldChar w:fldCharType="end"/>
      </w:r>
      <w:r w:rsidRPr="00384C32">
        <w:rPr>
          <w:sz w:val="20"/>
          <w:szCs w:val="20"/>
        </w:rPr>
        <w:t>.</w:t>
      </w:r>
    </w:p>
    <w:p w14:paraId="597A920C" w14:textId="1FE6F003" w:rsidR="00604008" w:rsidRPr="007613C7" w:rsidRDefault="00604008" w:rsidP="009D2EE4">
      <w:pPr>
        <w:spacing w:line="276" w:lineRule="auto"/>
        <w:jc w:val="right"/>
        <w:rPr>
          <w:sz w:val="20"/>
          <w:szCs w:val="20"/>
        </w:rPr>
      </w:pPr>
      <w:r>
        <w:rPr>
          <w:sz w:val="20"/>
          <w:szCs w:val="20"/>
        </w:rPr>
        <w:t>-----------------------------------------------------------------------------------------------------</w:t>
      </w:r>
      <w:r w:rsidR="00D77FDE">
        <w:rPr>
          <w:sz w:val="20"/>
          <w:szCs w:val="20"/>
        </w:rPr>
        <w:t>-------------------</w:t>
      </w:r>
      <w:r w:rsidR="004D5F6E">
        <w:rPr>
          <w:sz w:val="20"/>
          <w:szCs w:val="20"/>
        </w:rPr>
        <w:t>21</w:t>
      </w:r>
    </w:p>
    <w:p w14:paraId="4E41B478" w14:textId="42C3EB42" w:rsidR="00604008" w:rsidRPr="009369AE" w:rsidRDefault="00604008" w:rsidP="009D2EE4">
      <w:pPr>
        <w:spacing w:line="276" w:lineRule="auto"/>
        <w:jc w:val="left"/>
        <w:rPr>
          <w:sz w:val="20"/>
          <w:szCs w:val="20"/>
        </w:rPr>
      </w:pPr>
      <w:r w:rsidRPr="007613C7">
        <w:rPr>
          <w:sz w:val="20"/>
          <w:szCs w:val="20"/>
        </w:rPr>
        <w:t xml:space="preserve">Figure 2.10. Variation of absorption with time during laser processing of </w:t>
      </w:r>
      <w:r>
        <w:rPr>
          <w:sz w:val="20"/>
          <w:szCs w:val="20"/>
        </w:rPr>
        <w:t xml:space="preserve">Ni-alloy metal powder </w:t>
      </w:r>
      <w:r w:rsidRPr="007613C7">
        <w:rPr>
          <w:sz w:val="20"/>
          <w:szCs w:val="20"/>
        </w:rPr>
        <w:t>(</w:t>
      </w:r>
      <w:r w:rsidRPr="007613C7">
        <w:rPr>
          <w:rFonts w:eastAsia="Calibri" w:cs="Calibri"/>
          <w:sz w:val="20"/>
          <w:szCs w:val="20"/>
          <w:lang w:val="el-GR"/>
        </w:rPr>
        <w:t>λ</w:t>
      </w:r>
      <w:r w:rsidRPr="007613C7">
        <w:rPr>
          <w:rFonts w:cs="Calibri"/>
          <w:sz w:val="20"/>
          <w:szCs w:val="20"/>
        </w:rPr>
        <w:t>=1.06</w:t>
      </w:r>
      <w:r w:rsidRPr="007613C7">
        <w:rPr>
          <w:rFonts w:eastAsia="Calibri" w:cs="Calibri"/>
          <w:sz w:val="20"/>
          <w:szCs w:val="20"/>
          <w:lang w:val="el-GR"/>
        </w:rPr>
        <w:t>μ</w:t>
      </w:r>
      <w:r w:rsidRPr="007613C7">
        <w:rPr>
          <w:rFonts w:cs="Calibri"/>
          <w:sz w:val="20"/>
          <w:szCs w:val="20"/>
        </w:rPr>
        <w:t>m; (a) P=100W/cm</w:t>
      </w:r>
      <w:r w:rsidRPr="007613C7">
        <w:rPr>
          <w:rFonts w:cs="Calibri"/>
          <w:sz w:val="20"/>
          <w:szCs w:val="20"/>
          <w:vertAlign w:val="superscript"/>
        </w:rPr>
        <w:t>2</w:t>
      </w:r>
      <w:r w:rsidRPr="007613C7">
        <w:rPr>
          <w:rFonts w:cs="Calibri"/>
          <w:sz w:val="20"/>
          <w:szCs w:val="20"/>
        </w:rPr>
        <w:t>, (b) P=250W/cm</w:t>
      </w:r>
      <w:r w:rsidRPr="007613C7">
        <w:rPr>
          <w:rFonts w:cs="Calibri"/>
          <w:sz w:val="20"/>
          <w:szCs w:val="20"/>
          <w:vertAlign w:val="superscript"/>
        </w:rPr>
        <w:t>2</w:t>
      </w:r>
      <w:r w:rsidRPr="007613C7">
        <w:rPr>
          <w:rFonts w:cs="Calibri"/>
          <w:sz w:val="20"/>
          <w:szCs w:val="20"/>
        </w:rPr>
        <w:t xml:space="preserve">) </w:t>
      </w:r>
      <w:r w:rsidRPr="007613C7">
        <w:rPr>
          <w:rFonts w:cs="Calibri"/>
          <w:sz w:val="20"/>
          <w:szCs w:val="20"/>
        </w:rPr>
        <w:fldChar w:fldCharType="begin" w:fldLock="1"/>
      </w:r>
      <w:r w:rsidR="00B45108">
        <w:rPr>
          <w:rFonts w:cs="Calibri"/>
          <w:sz w:val="20"/>
          <w:szCs w:val="20"/>
        </w:rPr>
        <w:instrText>ADDIN CSL_CITATION { "citationItems" : [ { "id" : "ITEM-1", "itemData" : { "abstract" : "Access to this document was granted through an Emerald subscription provided by emerald-srm:215531 [] For Authors If you would like to write for this, or any other Emerald publication, then please use our Emerald for Authors service information about how to choose which publication to write for and submission guidelines are available for all. Please visit www.emeraldinsight.com/authors for more information. About Emerald www.emeraldinsight.com Emerald is a global publisher linking research and practice to the benefit of society. The company manages a portfolio of more than 290 journals and over 2,350 books and book series volumes, as well as providing an extensive range of online products and additional customer resources and services. Emerald is both COUNTER 4 and TRANSFER compliant. The organization is a partner of the Committee on Publication Ethics (COPE) and also works with Portico and the LOCKSS initiative for digital archive preservation.", "author" : [ { "dropping-particle" : "", "family" : "Tolochko", "given" : "Nikolay K", "non-dropping-particle" : "", "parse-names" : false, "suffix" : "" }, { "dropping-particle" : "V", "family" : "Khlopkov", "given" : "Yurii", "non-dropping-particle" : "", "parse-names" : false, "suffix" : "" }, { "dropping-particle" : "", "family" : "Mozzharov", "given" : "Sergei E", "non-dropping-particle" : "", "parse-names" : false, "suffix" : "" }, { "dropping-particle" : "", "family" : "Ignatiev", "given" : "Michail B", "non-dropping-particle" : "", "parse-names" : false, "suffix" : "" }, { "dropping-particle" : "", "family" : "Laoui", "given" : "Tahar", "non-dropping-particle" : "", "parse-names" : false, "suffix" : "" }, { "dropping-particle" : "", "family" : "Titov", "given" : "Victor I", "non-dropping-particle" : "", "parse-names" : false, "suffix" : "" } ], "container-title" : "Rapid Prototyping Journal Iss Rapid Prototyping Journal Iss Rapid Prototyping Journal Iss", "id" : "ITEM-1", "issue" : "4", "issued" : { "date-parts" : [ [ "1995" ] ] }, "page" : "155-161", "title" : "Absorptance of powder materials suitable for laser sintering", "type" : "article-journal", "volume" : "6" }, "uris" : [ "http://www.mendeley.com/documents/?uuid=80718f67-b2f4-343f-aa25-81d4f71d0ca8" ] } ], "mendeley" : { "formattedCitation" : "[12]", "plainTextFormattedCitation" : "[12]", "previouslyFormattedCitation" : "[12]" }, "properties" : { "noteIndex" : 0 }, "schema" : "https://github.com/citation-style-language/schema/raw/master/csl-citation.json" }</w:instrText>
      </w:r>
      <w:r w:rsidRPr="007613C7">
        <w:rPr>
          <w:rFonts w:cs="Calibri"/>
          <w:sz w:val="20"/>
          <w:szCs w:val="20"/>
        </w:rPr>
        <w:fldChar w:fldCharType="separate"/>
      </w:r>
      <w:r w:rsidR="00501B0C" w:rsidRPr="00501B0C">
        <w:rPr>
          <w:rFonts w:cs="Calibri"/>
          <w:noProof/>
          <w:sz w:val="20"/>
          <w:szCs w:val="20"/>
        </w:rPr>
        <w:t>[12]</w:t>
      </w:r>
      <w:r w:rsidRPr="007613C7">
        <w:rPr>
          <w:rFonts w:cs="Calibri"/>
          <w:sz w:val="20"/>
          <w:szCs w:val="20"/>
        </w:rPr>
        <w:fldChar w:fldCharType="end"/>
      </w:r>
      <w:r w:rsidRPr="007613C7">
        <w:rPr>
          <w:rFonts w:cs="Calibri"/>
          <w:sz w:val="20"/>
          <w:szCs w:val="20"/>
        </w:rPr>
        <w:t>.</w:t>
      </w:r>
    </w:p>
    <w:p w14:paraId="49B53ED4" w14:textId="72DF6D4D" w:rsidR="00604008" w:rsidRPr="007613C7" w:rsidRDefault="00604008" w:rsidP="009D2EE4">
      <w:pPr>
        <w:spacing w:line="276" w:lineRule="auto"/>
        <w:jc w:val="right"/>
        <w:rPr>
          <w:rFonts w:cs="Calibri"/>
          <w:sz w:val="20"/>
          <w:szCs w:val="20"/>
        </w:rPr>
      </w:pPr>
      <w:r>
        <w:rPr>
          <w:sz w:val="20"/>
          <w:szCs w:val="20"/>
        </w:rPr>
        <w:t>-----------------------------------------------------------------------------------------------------</w:t>
      </w:r>
      <w:r w:rsidR="00D77FDE">
        <w:rPr>
          <w:sz w:val="20"/>
          <w:szCs w:val="20"/>
        </w:rPr>
        <w:t>-------------------</w:t>
      </w:r>
      <w:r w:rsidR="00623799">
        <w:rPr>
          <w:rFonts w:cs="Calibri"/>
          <w:sz w:val="20"/>
          <w:szCs w:val="20"/>
        </w:rPr>
        <w:t>22</w:t>
      </w:r>
    </w:p>
    <w:p w14:paraId="49381FAF" w14:textId="69906E7A" w:rsidR="00604008" w:rsidRPr="007613C7" w:rsidRDefault="00604008" w:rsidP="009D2EE4">
      <w:pPr>
        <w:spacing w:line="276" w:lineRule="auto"/>
        <w:jc w:val="left"/>
        <w:rPr>
          <w:rFonts w:cs="Calibri"/>
          <w:sz w:val="20"/>
          <w:szCs w:val="20"/>
        </w:rPr>
      </w:pPr>
      <w:r w:rsidRPr="007613C7">
        <w:rPr>
          <w:rFonts w:cs="Calibri"/>
          <w:sz w:val="20"/>
          <w:szCs w:val="20"/>
        </w:rPr>
        <w:t>Figure 2.11. Measured emissivity for iron powder. Adapted from</w:t>
      </w:r>
      <w:r w:rsidRPr="007613C7">
        <w:rPr>
          <w:rFonts w:cs="Calibri"/>
          <w:sz w:val="20"/>
          <w:szCs w:val="20"/>
        </w:rPr>
        <w:fldChar w:fldCharType="begin" w:fldLock="1"/>
      </w:r>
      <w:r w:rsidR="00B45108">
        <w:rPr>
          <w:rFonts w:cs="Calibri"/>
          <w:sz w:val="20"/>
          <w:szCs w:val="20"/>
        </w:rPr>
        <w:instrText>ADDIN CSL_CITATION { "citationItems" : [ { "id" : "ITEM-1", "itemData" : { "DOI" : "10.1080/02726350490501682", "abstract" : "ISSN: 0272-6351 (Print) 1548-0046 (Online) Journal homepage: http://www.tandfonline.com/loi/upst20 A simple model for estimating the emissivity of the surface of a powder bed by knowing only the bed porosity and its solid emissivity is presented. Estimates by the model are compared with experimental measurements for powder beds of alumina, silicon carbide, and iron. Agreement within the uncertainty of the measurements of AE 10% is obtained. A view factor that adopts the predicted emissivity of the powder beds into its term is suggested for the calculation of the conductivity by radiation. For the prediction of the thermal conductivity of the powder beds, the authors compared the existing models in literature. They rederived the Zehner-Schlu\u00a8nder equation (1970) and made some modifications to it. Comparison of predictions by this equation with 424 measured values shows the predictions to be accurate to within a AE 30% relative error.", "author" : [ { "dropping-particle" : "", "family" : "Sumin Sih", "given" : "Samuel", "non-dropping-particle" : "", "parse-names" : false, "suffix" : "" }, { "dropping-particle" : "", "family" : "Barlow", "given" : "Joel W", "non-dropping-particle" : "", "parse-names" : false, "suffix" : "" } ], "id" : "ITEM-1", "issued" : { "date-parts" : [ [ "2016" ] ] }, "title" : "The Prediction of the Emissivity and Thermal Conductivity of Powder Beds The Prediction of the Emissivity and Thermal Conductivity of Powder Beds", "type" : "article-journal" }, "uris" : [ "http://www.mendeley.com/documents/?uuid=38ef2d6d-f04d-3ef3-8a57-dc99427c343b" ] } ], "mendeley" : { "formattedCitation" : "[13]", "plainTextFormattedCitation" : "[13]", "previouslyFormattedCitation" : "[13]" }, "properties" : { "noteIndex" : 0 }, "schema" : "https://github.com/citation-style-language/schema/raw/master/csl-citation.json" }</w:instrText>
      </w:r>
      <w:r w:rsidRPr="007613C7">
        <w:rPr>
          <w:rFonts w:cs="Calibri"/>
          <w:sz w:val="20"/>
          <w:szCs w:val="20"/>
        </w:rPr>
        <w:fldChar w:fldCharType="separate"/>
      </w:r>
      <w:r w:rsidR="00501B0C" w:rsidRPr="00501B0C">
        <w:rPr>
          <w:rFonts w:cs="Calibri"/>
          <w:noProof/>
          <w:sz w:val="20"/>
          <w:szCs w:val="20"/>
        </w:rPr>
        <w:t>[13]</w:t>
      </w:r>
      <w:r w:rsidRPr="007613C7">
        <w:rPr>
          <w:rFonts w:cs="Calibri"/>
          <w:sz w:val="20"/>
          <w:szCs w:val="20"/>
        </w:rPr>
        <w:fldChar w:fldCharType="end"/>
      </w:r>
      <w:r w:rsidRPr="007613C7">
        <w:rPr>
          <w:rFonts w:cs="Calibri"/>
          <w:sz w:val="20"/>
          <w:szCs w:val="20"/>
        </w:rPr>
        <w:t>.</w:t>
      </w:r>
    </w:p>
    <w:p w14:paraId="09246028" w14:textId="28C17EEC" w:rsidR="00604008" w:rsidRPr="007613C7" w:rsidRDefault="00604008" w:rsidP="009D2EE4">
      <w:pPr>
        <w:spacing w:line="276" w:lineRule="auto"/>
        <w:jc w:val="right"/>
        <w:rPr>
          <w:rFonts w:cs="Calibri"/>
          <w:sz w:val="20"/>
          <w:szCs w:val="20"/>
        </w:rPr>
      </w:pPr>
      <w:r>
        <w:rPr>
          <w:sz w:val="20"/>
          <w:szCs w:val="20"/>
        </w:rPr>
        <w:t>-----------------------------------------------------------------------------------------------------</w:t>
      </w:r>
      <w:r w:rsidR="00EE2EFE">
        <w:rPr>
          <w:sz w:val="20"/>
          <w:szCs w:val="20"/>
        </w:rPr>
        <w:t>-------------------</w:t>
      </w:r>
      <w:r w:rsidR="00623799">
        <w:rPr>
          <w:rFonts w:cs="Calibri"/>
          <w:sz w:val="20"/>
          <w:szCs w:val="20"/>
        </w:rPr>
        <w:t>24</w:t>
      </w:r>
    </w:p>
    <w:p w14:paraId="5389A15E" w14:textId="04267896" w:rsidR="00604008" w:rsidRPr="007613C7" w:rsidRDefault="00604008" w:rsidP="009D2EE4">
      <w:pPr>
        <w:spacing w:line="276" w:lineRule="auto"/>
        <w:jc w:val="left"/>
        <w:rPr>
          <w:rFonts w:cs="Calibri"/>
          <w:sz w:val="20"/>
          <w:szCs w:val="20"/>
        </w:rPr>
      </w:pPr>
      <w:r w:rsidRPr="007613C7">
        <w:rPr>
          <w:rFonts w:cs="Calibri"/>
          <w:sz w:val="20"/>
          <w:szCs w:val="20"/>
        </w:rPr>
        <w:t xml:space="preserve">Figure 2.12. Scheme of heat transfer between two spherical particles in point contact: R is the particle radius, T the mean temperature, </w:t>
      </w:r>
      <w:r w:rsidRPr="007613C7">
        <w:rPr>
          <w:rFonts w:eastAsia="Calibri" w:cs="Calibri"/>
          <w:sz w:val="20"/>
          <w:szCs w:val="20"/>
          <w:lang w:val="el-GR"/>
        </w:rPr>
        <w:t>Δ</w:t>
      </w:r>
      <w:r w:rsidRPr="007613C7">
        <w:rPr>
          <w:rFonts w:cs="Calibri"/>
          <w:sz w:val="20"/>
          <w:szCs w:val="20"/>
        </w:rPr>
        <w:t xml:space="preserve">T the temperature difference, d the gap between the particles, and r the radial coordinate </w:t>
      </w:r>
      <w:r w:rsidRPr="007613C7">
        <w:rPr>
          <w:rFonts w:cs="Calibri"/>
          <w:sz w:val="20"/>
          <w:szCs w:val="20"/>
        </w:rPr>
        <w:fldChar w:fldCharType="begin" w:fldLock="1"/>
      </w:r>
      <w:r w:rsidR="00B45108">
        <w:rPr>
          <w:rFonts w:cs="Calibri"/>
          <w:sz w:val="20"/>
          <w:szCs w:val="20"/>
        </w:rPr>
        <w:instrText>ADDIN CSL_CITATION { "citationItems" : [ { "id" : "ITEM-1", "itemData" : { "DOI" : "10.1063/1.1832740", "ISSN" : "00218979", "abstract" : "The effective thermal diffusivity of metal powders in air at room temperature is measured by the photopyroelectric technique. The thermal conductivity is calculated from the diffusivity, the relative density, and the specific heat obtained from literature. Maxwell\u2019smodel is a good prediction but underestimates the measured effective thermal conductivity, especially for irregular particles. Due to the large difference between the thermal conductivity of metals and air, the effective conductivity is mainly determined by the relative density of the powder bed but not by the properties of the powdermaterial. A theoretical model showing the influence of grain size and gas pressure is presented. The dependence on the particles\u2019 size and pressure is explained by the gradual transition from the free molecular to conductive mechanism of heat transfer in gaps between particles. The theory gives a precise estimation of effective thermal conductivity for metallic powders with a narrow size distribution of spherical particles and it underestimates this value in the case of a wide size distribution or in the case of irregular particles.", "author" : [ { "dropping-particle" : "", "family" : "Rombouts", "given" : "M.", "non-dropping-particle" : "", "parse-names" : false, "suffix" : "" }, { "dropping-particle" : "", "family" : "Froyen", "given" : "L.", "non-dropping-particle" : "", "parse-names" : false, "suffix" : "" }, { "dropping-particle" : "V.", "family" : "Gusarov", "given" : "A.", "non-dropping-particle" : "", "parse-names" : false, "suffix" : "" }, { "dropping-particle" : "", "family" : "Bentefour", "given" : "E. H.", "non-dropping-particle" : "", "parse-names" : false, "suffix" : "" }, { "dropping-particle" : "", "family" : "Glorieux", "given" : "C.", "non-dropping-particle" : "", "parse-names" : false, "suffix" : "" } ], "container-title" : "Journal of Applied Physics", "id" : "ITEM-1", "issue" : "2", "issued" : { "date-parts" : [ [ "2005" ] ] }, "page" : "024905", "publisher" : "AIP Publishing", "title" : "Photopyroelectric measurement of thermal conductivity of metallic powders", "type" : "article-journal", "volume" : "97" }, "uris" : [ "http://www.mendeley.com/documents/?uuid=17d64b2f-48d6-3d47-8ad3-3fa55739f8c0" ] } ], "mendeley" : { "formattedCitation" : "[14]", "plainTextFormattedCitation" : "[14]", "previouslyFormattedCitation" : "[14]" }, "properties" : { "noteIndex" : 0 }, "schema" : "https://github.com/citation-style-language/schema/raw/master/csl-citation.json" }</w:instrText>
      </w:r>
      <w:r w:rsidRPr="007613C7">
        <w:rPr>
          <w:rFonts w:cs="Calibri"/>
          <w:sz w:val="20"/>
          <w:szCs w:val="20"/>
        </w:rPr>
        <w:fldChar w:fldCharType="separate"/>
      </w:r>
      <w:r w:rsidR="00501B0C" w:rsidRPr="00501B0C">
        <w:rPr>
          <w:rFonts w:cs="Calibri"/>
          <w:noProof/>
          <w:sz w:val="20"/>
          <w:szCs w:val="20"/>
        </w:rPr>
        <w:t>[14]</w:t>
      </w:r>
      <w:r w:rsidRPr="007613C7">
        <w:rPr>
          <w:rFonts w:cs="Calibri"/>
          <w:sz w:val="20"/>
          <w:szCs w:val="20"/>
        </w:rPr>
        <w:fldChar w:fldCharType="end"/>
      </w:r>
      <w:r w:rsidRPr="007613C7">
        <w:rPr>
          <w:rFonts w:cs="Calibri"/>
          <w:sz w:val="20"/>
          <w:szCs w:val="20"/>
        </w:rPr>
        <w:t>.</w:t>
      </w:r>
    </w:p>
    <w:p w14:paraId="62006DE3" w14:textId="4E0469CB" w:rsidR="00604008" w:rsidRPr="007613C7" w:rsidRDefault="00604008" w:rsidP="009D2EE4">
      <w:pPr>
        <w:spacing w:line="276" w:lineRule="auto"/>
        <w:jc w:val="right"/>
        <w:rPr>
          <w:rFonts w:cs="Calibri"/>
          <w:sz w:val="20"/>
          <w:szCs w:val="20"/>
        </w:rPr>
      </w:pPr>
      <w:r>
        <w:rPr>
          <w:sz w:val="20"/>
          <w:szCs w:val="20"/>
        </w:rPr>
        <w:t>-----------------------------------------------------------------------------------------------------</w:t>
      </w:r>
      <w:r w:rsidR="00EE2EFE">
        <w:rPr>
          <w:sz w:val="20"/>
          <w:szCs w:val="20"/>
        </w:rPr>
        <w:t>-------------------</w:t>
      </w:r>
      <w:r w:rsidR="00C96725">
        <w:rPr>
          <w:rFonts w:cs="Calibri"/>
          <w:sz w:val="20"/>
          <w:szCs w:val="20"/>
        </w:rPr>
        <w:t>25</w:t>
      </w:r>
    </w:p>
    <w:p w14:paraId="45847608" w14:textId="77777777" w:rsidR="00604008" w:rsidRDefault="00604008" w:rsidP="009D2EE4">
      <w:pPr>
        <w:spacing w:line="276" w:lineRule="auto"/>
        <w:jc w:val="left"/>
        <w:rPr>
          <w:rFonts w:eastAsiaTheme="minorEastAsia" w:cs="Calibri"/>
          <w:sz w:val="20"/>
          <w:szCs w:val="20"/>
        </w:rPr>
      </w:pPr>
      <w:r w:rsidRPr="00333573">
        <w:rPr>
          <w:rFonts w:eastAsiaTheme="minorEastAsia" w:cs="Calibri"/>
          <w:sz w:val="20"/>
          <w:szCs w:val="20"/>
        </w:rPr>
        <w:t>Figure 2.13. Characteristics of a laser beam as it passes through a focusing lens.</w:t>
      </w:r>
    </w:p>
    <w:p w14:paraId="05B0DF36" w14:textId="00DB19EF" w:rsidR="00604008" w:rsidRDefault="00604008" w:rsidP="009D2EE4">
      <w:pPr>
        <w:spacing w:line="276" w:lineRule="auto"/>
        <w:jc w:val="right"/>
        <w:rPr>
          <w:rFonts w:eastAsiaTheme="minorEastAsia" w:cs="Calibri"/>
          <w:sz w:val="20"/>
          <w:szCs w:val="20"/>
        </w:rPr>
      </w:pPr>
      <w:r>
        <w:rPr>
          <w:sz w:val="20"/>
          <w:szCs w:val="20"/>
        </w:rPr>
        <w:t>-----------------------------------------------------------------------------------------------------</w:t>
      </w:r>
      <w:r w:rsidR="00EE2EFE">
        <w:rPr>
          <w:sz w:val="20"/>
          <w:szCs w:val="20"/>
        </w:rPr>
        <w:t>-------------------</w:t>
      </w:r>
      <w:r w:rsidR="002B0D4A">
        <w:rPr>
          <w:rFonts w:eastAsiaTheme="minorEastAsia" w:cs="Calibri"/>
          <w:sz w:val="20"/>
          <w:szCs w:val="20"/>
        </w:rPr>
        <w:t>27</w:t>
      </w:r>
    </w:p>
    <w:p w14:paraId="6D6FC6F9" w14:textId="683125D0" w:rsidR="00604008" w:rsidRDefault="00604008" w:rsidP="009D2EE4">
      <w:pPr>
        <w:spacing w:line="276" w:lineRule="auto"/>
        <w:jc w:val="left"/>
        <w:rPr>
          <w:sz w:val="20"/>
          <w:szCs w:val="20"/>
        </w:rPr>
      </w:pPr>
      <w:r w:rsidRPr="008842EF">
        <w:rPr>
          <w:sz w:val="20"/>
          <w:szCs w:val="20"/>
        </w:rPr>
        <w:t xml:space="preserve">Figure 2.14. Mode patterns with rectangular symmetry </w:t>
      </w:r>
      <w:r w:rsidRPr="008842EF">
        <w:rPr>
          <w:sz w:val="20"/>
          <w:szCs w:val="20"/>
        </w:rPr>
        <w:fldChar w:fldCharType="begin" w:fldLock="1"/>
      </w:r>
      <w:r w:rsidR="00B45108">
        <w:rPr>
          <w:sz w:val="20"/>
          <w:szCs w:val="20"/>
        </w:rPr>
        <w:instrText>ADDIN CSL_CITATION { "citationItems" : [ { "id" : "ITEM-1", "itemData" : { "DOI" : "10.1364/AO.5.001550", "ISSN" : "0003-6935", "abstract" : "This paper is a review of the theory-of laser beams and resonators. It is meant to be tutorial in nature and useful in scope. No attempt is made to be exhaustive in the treatment. Rather, emphasis is placed on formulations and derivations which lead to basic understanding and on results which bear practical significance.", "author" : [ { "dropping-particle" : "", "family" : "Kogelnik", "given" : "H.", "non-dropping-particle" : "", "parse-names" : false, "suffix" : "" }, { "dropping-particle" : "", "family" : "Li", "given" : "T.", "non-dropping-particle" : "", "parse-names" : false, "suffix" : "" } ], "container-title" : "Applied Optics", "id" : "ITEM-1", "issue" : "10", "issued" : { "date-parts" : [ [ "1966", "10", "1" ] ] }, "page" : "1550", "publisher" : "Optical Society of America", "title" : "Laser Beams and Resonators", "type" : "article-journal", "volume" : "5" }, "uris" : [ "http://www.mendeley.com/documents/?uuid=5896d107-c955-3642-bdf3-a9b27ba1a6dc" ] } ], "mendeley" : { "formattedCitation" : "[15]", "plainTextFormattedCitation" : "[15]", "previouslyFormattedCitation" : "[15]" }, "properties" : { "noteIndex" : 0 }, "schema" : "https://github.com/citation-style-language/schema/raw/master/csl-citation.json" }</w:instrText>
      </w:r>
      <w:r w:rsidRPr="008842EF">
        <w:rPr>
          <w:sz w:val="20"/>
          <w:szCs w:val="20"/>
        </w:rPr>
        <w:fldChar w:fldCharType="separate"/>
      </w:r>
      <w:r w:rsidR="00501B0C" w:rsidRPr="00501B0C">
        <w:rPr>
          <w:noProof/>
          <w:sz w:val="20"/>
          <w:szCs w:val="20"/>
        </w:rPr>
        <w:t>[15]</w:t>
      </w:r>
      <w:r w:rsidRPr="008842EF">
        <w:rPr>
          <w:sz w:val="20"/>
          <w:szCs w:val="20"/>
        </w:rPr>
        <w:fldChar w:fldCharType="end"/>
      </w:r>
      <w:r w:rsidRPr="008842EF">
        <w:rPr>
          <w:sz w:val="20"/>
          <w:szCs w:val="20"/>
        </w:rPr>
        <w:t>.</w:t>
      </w:r>
    </w:p>
    <w:p w14:paraId="74312CAC" w14:textId="6A6D197B" w:rsidR="00604008" w:rsidRDefault="00604008" w:rsidP="009D2EE4">
      <w:pPr>
        <w:spacing w:line="276" w:lineRule="auto"/>
        <w:jc w:val="right"/>
        <w:rPr>
          <w:sz w:val="20"/>
          <w:szCs w:val="20"/>
        </w:rPr>
      </w:pPr>
      <w:r>
        <w:rPr>
          <w:sz w:val="20"/>
          <w:szCs w:val="20"/>
        </w:rPr>
        <w:t>-----------------------------------------------------------------------------------------------------</w:t>
      </w:r>
      <w:r w:rsidR="00EE2EFE">
        <w:rPr>
          <w:sz w:val="20"/>
          <w:szCs w:val="20"/>
        </w:rPr>
        <w:t>-------------------</w:t>
      </w:r>
      <w:r w:rsidR="00DC0722">
        <w:rPr>
          <w:sz w:val="20"/>
          <w:szCs w:val="20"/>
        </w:rPr>
        <w:t>28</w:t>
      </w:r>
    </w:p>
    <w:p w14:paraId="1D8BCA2F" w14:textId="401DE0EA" w:rsidR="00604008" w:rsidRPr="00F01328" w:rsidRDefault="00604008" w:rsidP="009D2EE4">
      <w:pPr>
        <w:spacing w:line="276" w:lineRule="auto"/>
        <w:jc w:val="left"/>
        <w:rPr>
          <w:sz w:val="20"/>
          <w:szCs w:val="20"/>
        </w:rPr>
      </w:pPr>
      <w:r w:rsidRPr="00F01328">
        <w:rPr>
          <w:sz w:val="20"/>
          <w:szCs w:val="20"/>
        </w:rPr>
        <w:t>Figure 2.15. Beam distributions. (a) Low order (Gaussian) mode. (b) High order (multi-mode) mode</w:t>
      </w:r>
      <w:r>
        <w:rPr>
          <w:sz w:val="20"/>
          <w:szCs w:val="20"/>
        </w:rPr>
        <w:t xml:space="preserve"> </w:t>
      </w:r>
      <w:r w:rsidRPr="00F01328">
        <w:rPr>
          <w:sz w:val="20"/>
          <w:szCs w:val="20"/>
        </w:rPr>
        <w:fldChar w:fldCharType="begin" w:fldLock="1"/>
      </w:r>
      <w:r w:rsidR="00B45108">
        <w:rPr>
          <w:sz w:val="20"/>
          <w:szCs w:val="20"/>
        </w:rPr>
        <w:instrText>ADDIN CSL_CITATION { "citationItems" : [ { "id" : "ITEM-1", "itemData" : { "ISBN" : "9780470177983", "abstract" : "This book offers the fundamentals and the latest research topics in laser materials processing, such as welded tailor blanks, femtosecond lasers, disk lasers, laser applications in medical and nanomanufacturing, sensors for process monitoring, and signal processing for process monitoring. Chapters are clearly arranged with introductions, summaries, and problem sets, making the book an excellent choice for advanced undergraduate and graduate engineering courses. It is also appropriate for research and development personnel, practicing engineers, and technicians. PART I. PRINCIPLES OF INDUSTRIAL LASERS. 1. Laser Generation -- 2. Optical Resonators -- 3 Laser Pumping -- 4. Rate Equations -- 5. Broadening Mechanisms -- 6. Beam Modification -- 7. Beam Characteristics -- 8 Types of Lasers -- 9. Beam Delivery -- PART II. ENGINEERING BACKGROUND. 10. Heat And Fluid Flow -- 11. The Microstructure -- 12. Solidification -- 13. Residual Stresses and Distortion -- PART III. LASER MATERIALS PROCESSING. 14. Background on Laser Processing -- 15. Laser Cutting and Drilling -- 16. Laser Welding -- 17. Laser Surface Modification -- 18. Laser Forming -- 19. Rapid Prototyping -- 20. Medical and Nanotechnology Applications of Lasers -- 21. Sensors for Process Monitoring -- 22. Processing of Sensor Outputs; 23. Laser Safety -- Overall List of Symbols -- Index.", "author" : [ { "dropping-particle" : "", "family" : "Kannatey-Asibu", "given" : "E.", "non-dropping-particle" : "", "parse-names" : false, "suffix" : "" } ], "id" : "ITEM-1", "issued" : { "date-parts" : [ [ "2009" ] ] }, "number-of-pages" : "819", "publisher" : "Wiley", "title" : "Principles of laser materials processing", "type" : "book" }, "uris" : [ "http://www.mendeley.com/documents/?uuid=fde5b8fd-6d7f-37aa-88f0-f1bc8a845c0c" ] } ], "mendeley" : { "formattedCitation" : "[10]", "plainTextFormattedCitation" : "[10]", "previouslyFormattedCitation" : "[10]" }, "properties" : { "noteIndex" : 0 }, "schema" : "https://github.com/citation-style-language/schema/raw/master/csl-citation.json" }</w:instrText>
      </w:r>
      <w:r w:rsidRPr="00F01328">
        <w:rPr>
          <w:sz w:val="20"/>
          <w:szCs w:val="20"/>
        </w:rPr>
        <w:fldChar w:fldCharType="separate"/>
      </w:r>
      <w:r w:rsidR="00501B0C" w:rsidRPr="00501B0C">
        <w:rPr>
          <w:noProof/>
          <w:sz w:val="20"/>
          <w:szCs w:val="20"/>
        </w:rPr>
        <w:t>[10]</w:t>
      </w:r>
      <w:r w:rsidRPr="00F01328">
        <w:rPr>
          <w:sz w:val="20"/>
          <w:szCs w:val="20"/>
        </w:rPr>
        <w:fldChar w:fldCharType="end"/>
      </w:r>
      <w:r w:rsidRPr="00F01328">
        <w:rPr>
          <w:sz w:val="20"/>
          <w:szCs w:val="20"/>
        </w:rPr>
        <w:t>.</w:t>
      </w:r>
    </w:p>
    <w:p w14:paraId="16D81EC1" w14:textId="6278A838" w:rsidR="00604008" w:rsidRDefault="00604008" w:rsidP="009D2EE4">
      <w:pPr>
        <w:spacing w:line="276" w:lineRule="auto"/>
        <w:jc w:val="right"/>
        <w:rPr>
          <w:sz w:val="20"/>
          <w:szCs w:val="20"/>
        </w:rPr>
      </w:pPr>
      <w:r>
        <w:rPr>
          <w:sz w:val="20"/>
          <w:szCs w:val="20"/>
        </w:rPr>
        <w:t>-----------------------------------------------------------------------------------------------------</w:t>
      </w:r>
      <w:r w:rsidR="00EE2EFE">
        <w:rPr>
          <w:sz w:val="20"/>
          <w:szCs w:val="20"/>
        </w:rPr>
        <w:t>-------------------</w:t>
      </w:r>
      <w:r w:rsidR="00DC0722">
        <w:rPr>
          <w:sz w:val="20"/>
          <w:szCs w:val="20"/>
        </w:rPr>
        <w:t>29</w:t>
      </w:r>
    </w:p>
    <w:p w14:paraId="7C2095FF" w14:textId="4FBC2454" w:rsidR="00604008" w:rsidRDefault="00604008" w:rsidP="009D2EE4">
      <w:pPr>
        <w:spacing w:line="276" w:lineRule="auto"/>
        <w:jc w:val="left"/>
        <w:rPr>
          <w:sz w:val="20"/>
          <w:szCs w:val="20"/>
        </w:rPr>
      </w:pPr>
      <w:r w:rsidRPr="001E7BC5">
        <w:rPr>
          <w:sz w:val="20"/>
          <w:szCs w:val="20"/>
        </w:rPr>
        <w:t xml:space="preserve">Figure 2.16. (a) Variation of the porosity morphologies with scan rates for various energy densities for a given scan line spacing of 0.15mm; (b) effect of scan line spacing on surface density for various linear energies. Adapted </w:t>
      </w:r>
      <w:r w:rsidRPr="001E7BC5">
        <w:rPr>
          <w:sz w:val="20"/>
          <w:szCs w:val="20"/>
        </w:rPr>
        <w:fldChar w:fldCharType="begin" w:fldLock="1"/>
      </w:r>
      <w:r w:rsidR="00B45108">
        <w:rPr>
          <w:sz w:val="20"/>
          <w:szCs w:val="20"/>
        </w:rPr>
        <w:instrText>ADDIN CSL_CITATION { "citationItems" : [ { "id" : "ITEM-1", "itemData" : { "DOI" : "10.1023/A:1004720011671", "ISSN" : "00222461", "author" : [ { "dropping-particle" : "", "family" : "Niu", "given" : "H. J.", "non-dropping-particle" : "", "parse-names" : false, "suffix" : "" }, { "dropping-particle" : "", "family" : "Chang", "given" : "I. T. H.", "non-dropping-particle" : "", "parse-names" : false, "suffix" : "" } ], "container-title" : "Journal of Materials Science", "id" : "ITEM-1", "issue" : "1", "issued" : { "date-parts" : [ [ "2000" ] ] }, "page" : "31-38", "publisher" : "Kluwer Academic Publishers", "title" : "Selective laser sintering of gas atomized M2 high speed steel powder", "type" : "article-journal", "volume" : "35" }, "uris" : [ "http://www.mendeley.com/documents/?uuid=9ef7ba50-2ec3-3d11-893b-c8c2e4909809" ] } ], "mendeley" : { "formattedCitation" : "[16]", "plainTextFormattedCitation" : "[16]", "previouslyFormattedCitation" : "[16]" }, "properties" : { "noteIndex" : 0 }, "schema" : "https://github.com/citation-style-language/schema/raw/master/csl-citation.json" }</w:instrText>
      </w:r>
      <w:r w:rsidRPr="001E7BC5">
        <w:rPr>
          <w:sz w:val="20"/>
          <w:szCs w:val="20"/>
        </w:rPr>
        <w:fldChar w:fldCharType="separate"/>
      </w:r>
      <w:r w:rsidR="00501B0C" w:rsidRPr="00501B0C">
        <w:rPr>
          <w:noProof/>
          <w:sz w:val="20"/>
          <w:szCs w:val="20"/>
        </w:rPr>
        <w:t>[16]</w:t>
      </w:r>
      <w:r w:rsidRPr="001E7BC5">
        <w:rPr>
          <w:sz w:val="20"/>
          <w:szCs w:val="20"/>
        </w:rPr>
        <w:fldChar w:fldCharType="end"/>
      </w:r>
      <w:r w:rsidRPr="001E7BC5">
        <w:rPr>
          <w:sz w:val="20"/>
          <w:szCs w:val="20"/>
        </w:rPr>
        <w:t>.</w:t>
      </w:r>
    </w:p>
    <w:p w14:paraId="09274735" w14:textId="77777777" w:rsidR="00604008" w:rsidRDefault="00604008" w:rsidP="009D2EE4">
      <w:pPr>
        <w:spacing w:line="276" w:lineRule="auto"/>
        <w:jc w:val="right"/>
        <w:rPr>
          <w:sz w:val="20"/>
          <w:szCs w:val="20"/>
        </w:rPr>
      </w:pPr>
      <w:r>
        <w:rPr>
          <w:sz w:val="20"/>
          <w:szCs w:val="20"/>
        </w:rPr>
        <w:t>-----------------------------------------------------------------------------------------------------</w:t>
      </w:r>
      <w:r w:rsidR="00EE2EFE">
        <w:rPr>
          <w:sz w:val="20"/>
          <w:szCs w:val="20"/>
        </w:rPr>
        <w:t>-------------------</w:t>
      </w:r>
      <w:r>
        <w:rPr>
          <w:sz w:val="20"/>
          <w:szCs w:val="20"/>
        </w:rPr>
        <w:t>35</w:t>
      </w:r>
    </w:p>
    <w:p w14:paraId="42E38190" w14:textId="30AA72AF" w:rsidR="00604008" w:rsidRDefault="00604008" w:rsidP="009D2EE4">
      <w:pPr>
        <w:spacing w:line="276" w:lineRule="auto"/>
        <w:jc w:val="left"/>
        <w:rPr>
          <w:sz w:val="20"/>
          <w:szCs w:val="20"/>
        </w:rPr>
      </w:pPr>
      <w:r w:rsidRPr="00B42242">
        <w:rPr>
          <w:sz w:val="20"/>
          <w:szCs w:val="20"/>
        </w:rPr>
        <w:lastRenderedPageBreak/>
        <w:t>Figure 2.17. Effects of processing parameters on the density of laser sintered iron powder (N</w:t>
      </w:r>
      <w:r w:rsidRPr="00B42242">
        <w:rPr>
          <w:sz w:val="20"/>
          <w:szCs w:val="20"/>
          <w:vertAlign w:val="subscript"/>
        </w:rPr>
        <w:t>2</w:t>
      </w:r>
      <w:r>
        <w:rPr>
          <w:sz w:val="20"/>
          <w:szCs w:val="20"/>
        </w:rPr>
        <w:t xml:space="preserve"> </w:t>
      </w:r>
      <w:r w:rsidRPr="00B42242">
        <w:rPr>
          <w:sz w:val="20"/>
          <w:szCs w:val="20"/>
        </w:rPr>
        <w:t xml:space="preserve">atmosphere, 80ºC powder bed temperature): (a) scan line spacing (P=215W, d=0.05mm); (b) laser power (h=0.3mm, d=0.05mm); (c) thickness of layer (P=125W) </w:t>
      </w:r>
      <w:r w:rsidRPr="00B42242">
        <w:rPr>
          <w:sz w:val="20"/>
          <w:szCs w:val="20"/>
        </w:rPr>
        <w:fldChar w:fldCharType="begin" w:fldLock="1"/>
      </w:r>
      <w:r w:rsidR="00B45108">
        <w:rPr>
          <w:sz w:val="20"/>
          <w:szCs w:val="20"/>
        </w:rPr>
        <w:instrText>ADDIN CSL_CITATION { "citationItems" : [ { "id" : "ITEM-1", "itemData" : { "DOI" : "10.1016/S0921-5093(03)00341-1", "ISSN" : "09215093", "abstract" : "The densification behavior and the attendant microstructural features of iron powder processed by direct laser sintering were investigated. The effects of processing parameters such as laser power, scan rate, scan line spacing, thickness of layer, scanning geometry and sintering atmosphere were studied. A specific energy input (\u03c8) was defined using the \u201cenergy conservation\u201d rule to explore the effects of the processing condition on the density and the attendant microstructure of laser sintered iron. It was found that the sintered density increased sharply with increasing the specific energy input until a critical energy input had been reached (\u03c8\u223c0.2 kJ mm\u22123). The microstructure consists of large pores (&gt;0.5 mm) and elongated ferrite grains parallel to the building direction. The increase in the sintered density was followed with further increasing the specific energy, but at slower rate. Intensifying the energy input over 0.8 kJ mm\u22123 leads to the formation of horizontally elongated pores while the sintered density remains almost constant. The inter-agglomerates are fully dense and consist of elongated ferrite grains which are oriented parallel to the building direction. The iron powder was used as a model material so the outcomes are generic and can be applied to other material systems with congruent melting point or systems which melting/solidification approach is the mechanism feasible for the rapid bonding of metal powders in direct laser sintering.", "author" : [ { "dropping-particle" : "", "family" : "Simchi", "given" : "A", "non-dropping-particle" : "", "parse-names" : false, "suffix" : "" }, { "dropping-particle" : "", "family" : "Pohl", "given" : "H", "non-dropping-particle" : "", "parse-names" : false, "suffix" : "" } ], "container-title" : "Materials Science and Engineering: A", "id" : "ITEM-1", "issue" : "1", "issued" : { "date-parts" : [ [ "2003" ] ] }, "page" : "119-128", "title" : "Effects of laser sintering processing parameters on the microstructure and densification of iron powder", "type" : "article-journal", "volume" : "359" }, "uris" : [ "http://www.mendeley.com/documents/?uuid=5f8b97be-81ea-3195-84f7-6d1728d28c84" ] } ], "mendeley" : { "formattedCitation" : "[17]", "plainTextFormattedCitation" : "[17]", "previouslyFormattedCitation" : "[17]" }, "properties" : { "noteIndex" : 0 }, "schema" : "https://github.com/citation-style-language/schema/raw/master/csl-citation.json" }</w:instrText>
      </w:r>
      <w:r w:rsidRPr="00B42242">
        <w:rPr>
          <w:sz w:val="20"/>
          <w:szCs w:val="20"/>
        </w:rPr>
        <w:fldChar w:fldCharType="separate"/>
      </w:r>
      <w:r w:rsidR="00501B0C" w:rsidRPr="00501B0C">
        <w:rPr>
          <w:noProof/>
          <w:sz w:val="20"/>
          <w:szCs w:val="20"/>
        </w:rPr>
        <w:t>[17]</w:t>
      </w:r>
      <w:r w:rsidRPr="00B42242">
        <w:rPr>
          <w:sz w:val="20"/>
          <w:szCs w:val="20"/>
        </w:rPr>
        <w:fldChar w:fldCharType="end"/>
      </w:r>
      <w:r w:rsidRPr="00B42242">
        <w:rPr>
          <w:sz w:val="20"/>
          <w:szCs w:val="20"/>
        </w:rPr>
        <w:t>.</w:t>
      </w:r>
    </w:p>
    <w:p w14:paraId="2CEE4BD4" w14:textId="1E984157" w:rsidR="00604008" w:rsidRDefault="00604008" w:rsidP="009D2EE4">
      <w:pPr>
        <w:spacing w:line="276" w:lineRule="auto"/>
        <w:jc w:val="right"/>
        <w:rPr>
          <w:sz w:val="20"/>
          <w:szCs w:val="20"/>
        </w:rPr>
      </w:pPr>
      <w:r>
        <w:rPr>
          <w:sz w:val="20"/>
          <w:szCs w:val="20"/>
        </w:rPr>
        <w:t>-----------------------------------------------------------------------------------------------------</w:t>
      </w:r>
      <w:r w:rsidR="00EE2EFE">
        <w:rPr>
          <w:sz w:val="20"/>
          <w:szCs w:val="20"/>
        </w:rPr>
        <w:t>-------------------</w:t>
      </w:r>
      <w:r w:rsidR="00970DE7">
        <w:rPr>
          <w:sz w:val="20"/>
          <w:szCs w:val="20"/>
        </w:rPr>
        <w:t>36</w:t>
      </w:r>
    </w:p>
    <w:p w14:paraId="4CDFC7AD" w14:textId="34552C80" w:rsidR="00604008" w:rsidRDefault="00604008" w:rsidP="009D2EE4">
      <w:pPr>
        <w:spacing w:line="276" w:lineRule="auto"/>
        <w:jc w:val="left"/>
        <w:rPr>
          <w:rFonts w:cs="Calibri"/>
          <w:sz w:val="20"/>
          <w:szCs w:val="20"/>
        </w:rPr>
      </w:pPr>
      <w:r w:rsidRPr="00B42242">
        <w:rPr>
          <w:sz w:val="20"/>
          <w:szCs w:val="20"/>
        </w:rPr>
        <w:t>Figure 2.18. Top view of thin wall parts fabricated by different str</w:t>
      </w:r>
      <w:r>
        <w:rPr>
          <w:sz w:val="20"/>
          <w:szCs w:val="20"/>
        </w:rPr>
        <w:t xml:space="preserve">ategies for forming process: in </w:t>
      </w:r>
      <w:r w:rsidRPr="00B42242">
        <w:rPr>
          <w:sz w:val="20"/>
          <w:szCs w:val="20"/>
        </w:rPr>
        <w:t>lengthwise (0º), transversal (90º) and angular (45º) direction. Specified CAD data are (a) 400</w:t>
      </w:r>
      <w:r w:rsidRPr="00B42242">
        <w:rPr>
          <w:rFonts w:eastAsia="Calibri" w:cs="Calibri"/>
          <w:sz w:val="20"/>
          <w:szCs w:val="20"/>
          <w:lang w:val="el-GR"/>
        </w:rPr>
        <w:t>μ</w:t>
      </w:r>
      <w:r>
        <w:rPr>
          <w:rFonts w:cs="Calibri"/>
          <w:sz w:val="20"/>
          <w:szCs w:val="20"/>
        </w:rPr>
        <w:t xml:space="preserve">m, (b) </w:t>
      </w:r>
      <w:r w:rsidRPr="00B42242">
        <w:rPr>
          <w:rFonts w:cs="Calibri"/>
          <w:sz w:val="20"/>
          <w:szCs w:val="20"/>
        </w:rPr>
        <w:t>200</w:t>
      </w:r>
      <w:r w:rsidRPr="00B42242">
        <w:rPr>
          <w:rFonts w:eastAsia="Calibri" w:cs="Calibri"/>
          <w:sz w:val="20"/>
          <w:szCs w:val="20"/>
          <w:lang w:val="el-GR"/>
        </w:rPr>
        <w:t>μ</w:t>
      </w:r>
      <w:r w:rsidRPr="00B42242">
        <w:rPr>
          <w:rFonts w:cs="Calibri"/>
          <w:sz w:val="20"/>
          <w:szCs w:val="20"/>
        </w:rPr>
        <w:t>m and (c) 100</w:t>
      </w:r>
      <w:r w:rsidRPr="00B42242">
        <w:rPr>
          <w:rFonts w:eastAsia="Calibri" w:cs="Calibri"/>
          <w:sz w:val="20"/>
          <w:szCs w:val="20"/>
          <w:lang w:val="el-GR"/>
        </w:rPr>
        <w:t>μ</w:t>
      </w:r>
      <w:r w:rsidRPr="00B42242">
        <w:rPr>
          <w:rFonts w:cs="Calibri"/>
          <w:sz w:val="20"/>
          <w:szCs w:val="20"/>
        </w:rPr>
        <w:t xml:space="preserve">m </w:t>
      </w:r>
      <w:r w:rsidRPr="00B42242">
        <w:rPr>
          <w:sz w:val="20"/>
          <w:szCs w:val="20"/>
        </w:rPr>
        <w:fldChar w:fldCharType="begin" w:fldLock="1"/>
      </w:r>
      <w:r w:rsidR="00B45108">
        <w:rPr>
          <w:sz w:val="20"/>
          <w:szCs w:val="20"/>
        </w:rPr>
        <w:instrText>ADDIN CSL_CITATION { "citationItems" : [ { "id" : "ITEM-1", "itemData" : { "DOI" : "10.1016/j.apsusc.2007.02.088", "abstract" : "Selective laser sintering/melting (SLS/SLM) technology is used for manufacturing net-shaped objects from commercial Inox 904L powder with 20 mm particle size. Experiments were carried out on PHENIX-PM100 machine equipped with a 50 W cw fiber laser. Powder is layered by a roller over the surface of a 100 mm-diameter build cylinder. Optimal parameters of layer thickness and power input per unit speed for SLM were determined. It was shown that the greater the value of P/V ratio is, the larger is the remelted line (called as ''vector''). Influence of the shifting of consecutive single vectors on the process of forming the first layer was studied. Different strategies for forming objects with less than 1 mm-sized inner structures were tested, as, for example, forming a 20 mm \u00c2 20 mm \u00c2 5 mm box with 140 mm-thick inner compartment walls. #", "author" : [ { "dropping-particle" : "", "family" : "Yadroitsev", "given" : "I", "non-dropping-particle" : "", "parse-names" : false, "suffix" : "" }, { "dropping-particle" : "", "family" : "Bertrand", "given" : "Ph", "non-dropping-particle" : "", "parse-names" : false, "suffix" : "" }, { "dropping-particle" : "", "family" : "Smurov", "given" : "I", "non-dropping-particle" : "", "parse-names" : false, "suffix" : "" } ], "container-title" : "Applied Surface Science", "id" : "ITEM-1", "issued" : { "date-parts" : [ [ "2007" ] ] }, "page" : "8064-8069", "title" : "Parametric analysis of the selective laser melting process", "type" : "article-journal", "volume" : "253" }, "uris" : [ "http://www.mendeley.com/documents/?uuid=5878731e-04ea-3bb2-ae76-2db7b2707d14" ] } ], "mendeley" : { "formattedCitation" : "[18]", "plainTextFormattedCitation" : "[18]", "previouslyFormattedCitation" : "[18]" }, "properties" : { "noteIndex" : 0 }, "schema" : "https://github.com/citation-style-language/schema/raw/master/csl-citation.json" }</w:instrText>
      </w:r>
      <w:r w:rsidRPr="00B42242">
        <w:rPr>
          <w:sz w:val="20"/>
          <w:szCs w:val="20"/>
        </w:rPr>
        <w:fldChar w:fldCharType="separate"/>
      </w:r>
      <w:r w:rsidR="00501B0C" w:rsidRPr="00501B0C">
        <w:rPr>
          <w:noProof/>
          <w:sz w:val="20"/>
          <w:szCs w:val="20"/>
        </w:rPr>
        <w:t>[18]</w:t>
      </w:r>
      <w:r w:rsidRPr="00B42242">
        <w:rPr>
          <w:sz w:val="20"/>
          <w:szCs w:val="20"/>
        </w:rPr>
        <w:fldChar w:fldCharType="end"/>
      </w:r>
      <w:r w:rsidRPr="00B42242">
        <w:rPr>
          <w:rFonts w:cs="Calibri"/>
          <w:sz w:val="20"/>
          <w:szCs w:val="20"/>
        </w:rPr>
        <w:t>.</w:t>
      </w:r>
    </w:p>
    <w:p w14:paraId="3FFC1283" w14:textId="334D1A4D" w:rsidR="00604008" w:rsidRDefault="00604008" w:rsidP="009D2EE4">
      <w:pPr>
        <w:spacing w:line="276" w:lineRule="auto"/>
        <w:jc w:val="right"/>
        <w:rPr>
          <w:rFonts w:cs="Calibri"/>
          <w:sz w:val="20"/>
          <w:szCs w:val="20"/>
        </w:rPr>
      </w:pPr>
      <w:r>
        <w:rPr>
          <w:sz w:val="20"/>
          <w:szCs w:val="20"/>
        </w:rPr>
        <w:t>-----------------------------------------------------------------------------------------------------</w:t>
      </w:r>
      <w:r w:rsidR="00EE2EFE">
        <w:rPr>
          <w:sz w:val="20"/>
          <w:szCs w:val="20"/>
        </w:rPr>
        <w:t>-------------------</w:t>
      </w:r>
      <w:r w:rsidR="00970DE7">
        <w:rPr>
          <w:rFonts w:cs="Calibri"/>
          <w:sz w:val="20"/>
          <w:szCs w:val="20"/>
        </w:rPr>
        <w:t>37</w:t>
      </w:r>
    </w:p>
    <w:p w14:paraId="445EFD30" w14:textId="44E3D6D7" w:rsidR="00604008" w:rsidRDefault="00604008" w:rsidP="009D2EE4">
      <w:pPr>
        <w:spacing w:line="276" w:lineRule="auto"/>
        <w:jc w:val="left"/>
        <w:rPr>
          <w:sz w:val="20"/>
          <w:szCs w:val="20"/>
        </w:rPr>
      </w:pPr>
      <w:r w:rsidRPr="003D0647">
        <w:rPr>
          <w:sz w:val="20"/>
          <w:szCs w:val="20"/>
        </w:rPr>
        <w:t xml:space="preserve">Figure 2.19. Porosity results for (a) non-uniform, (b) semi-uniform and (c) uniform conditions displayed graphically against gas flow at 10mm above substrate. Adapted </w:t>
      </w:r>
      <w:r w:rsidRPr="003D0647">
        <w:rPr>
          <w:sz w:val="20"/>
          <w:szCs w:val="20"/>
        </w:rPr>
        <w:fldChar w:fldCharType="begin" w:fldLock="1"/>
      </w:r>
      <w:r w:rsidR="00B45108">
        <w:rPr>
          <w:sz w:val="20"/>
          <w:szCs w:val="20"/>
        </w:rPr>
        <w:instrText>ADDIN CSL_CITATION { "citationItems" : [ { "id" : "ITEM-1", "itemData" : { "DOI" : "10.1016/j.jmatprotec.2011.09.020", "ISSN" : "09240136", "abstract" : "This study has been designed to investigate the effect of inert gas flow within the selective laser melting (SLM) process and the effects induced by this gas flow on the reproducibility of the key attributes (porosity and compression strength) created in the construction of porous titanium components. The work quantifies the characteristics of the manufactured parts and relates results of these characteristics to a predicted gas flow in the build chamber. The results were used to produce design iterations of the gas management system to improve the gas flow distribution in the chamber of a MTT ReaLizer SLM250 machine. Further experiments were then carried out to generate statistical data sets to correlate the flow field quantifying the affect of the redesign on the key measured attributes. Results showed that both the value and the standard deviation of the measured attributes were significantly affected by the improved gas flow, with porosity reducing by 1.7% and the standard deviation of compression strength improving from 12MPa to 5MPa. The design modifications have been incorporated into a new machine design to enable the production of porous components of closer control and greater reproducibility.", "author" : [ { "dropping-particle" : "", "family" : "Ferrar", "given" : "B.", "non-dropping-particle" : "", "parse-names" : false, "suffix" : "" }, { "dropping-particle" : "", "family" : "Mullen", "given" : "L.", "non-dropping-particle" : "", "parse-names" : false, "suffix" : "" }, { "dropping-particle" : "", "family" : "Jones", "given" : "E.", "non-dropping-particle" : "", "parse-names" : false, "suffix" : "" }, { "dropping-particle" : "", "family" : "Stamp", "given" : "R.", "non-dropping-particle" : "", "parse-names" : false, "suffix" : "" }, { "dropping-particle" : "", "family" : "Sutcliffe", "given" : "C.J.", "non-dropping-particle" : "", "parse-names" : false, "suffix" : "" } ], "container-title" : "Journal of Materials Processing Technology", "id" : "ITEM-1", "issue" : "2", "issued" : { "date-parts" : [ [ "2012" ] ] }, "page" : "355-364", "title" : "Gas flow effects on selective laser melting (SLM) manufacturing performance", "type" : "article-journal", "volume" : "212" }, "uris" : [ "http://www.mendeley.com/documents/?uuid=70b15c1a-0819-33f5-8aa7-0afb471055ec" ] } ], "mendeley" : { "formattedCitation" : "[19]", "plainTextFormattedCitation" : "[19]", "previouslyFormattedCitation" : "[19]" }, "properties" : { "noteIndex" : 0 }, "schema" : "https://github.com/citation-style-language/schema/raw/master/csl-citation.json" }</w:instrText>
      </w:r>
      <w:r w:rsidRPr="003D0647">
        <w:rPr>
          <w:sz w:val="20"/>
          <w:szCs w:val="20"/>
        </w:rPr>
        <w:fldChar w:fldCharType="separate"/>
      </w:r>
      <w:r w:rsidR="00501B0C" w:rsidRPr="00501B0C">
        <w:rPr>
          <w:noProof/>
          <w:sz w:val="20"/>
          <w:szCs w:val="20"/>
        </w:rPr>
        <w:t>[19]</w:t>
      </w:r>
      <w:r w:rsidRPr="003D0647">
        <w:rPr>
          <w:sz w:val="20"/>
          <w:szCs w:val="20"/>
        </w:rPr>
        <w:fldChar w:fldCharType="end"/>
      </w:r>
      <w:r w:rsidRPr="003D0647">
        <w:rPr>
          <w:sz w:val="20"/>
          <w:szCs w:val="20"/>
        </w:rPr>
        <w:t>.</w:t>
      </w:r>
    </w:p>
    <w:p w14:paraId="0B23ECDD" w14:textId="5C5F1C93" w:rsidR="00604008" w:rsidRDefault="00604008" w:rsidP="009D2EE4">
      <w:pPr>
        <w:spacing w:line="276" w:lineRule="auto"/>
        <w:jc w:val="right"/>
        <w:rPr>
          <w:sz w:val="20"/>
          <w:szCs w:val="20"/>
        </w:rPr>
      </w:pPr>
      <w:r>
        <w:rPr>
          <w:sz w:val="20"/>
          <w:szCs w:val="20"/>
        </w:rPr>
        <w:t>-----------------------------------------------------------------------------------------------------</w:t>
      </w:r>
      <w:r w:rsidR="00EE2EFE">
        <w:rPr>
          <w:sz w:val="20"/>
          <w:szCs w:val="20"/>
        </w:rPr>
        <w:t>------------------</w:t>
      </w:r>
      <w:r>
        <w:rPr>
          <w:sz w:val="20"/>
          <w:szCs w:val="20"/>
        </w:rPr>
        <w:t>-</w:t>
      </w:r>
      <w:r w:rsidR="0052640C">
        <w:rPr>
          <w:sz w:val="20"/>
          <w:szCs w:val="20"/>
        </w:rPr>
        <w:t>39</w:t>
      </w:r>
    </w:p>
    <w:p w14:paraId="7C428644" w14:textId="638883B3" w:rsidR="00604008" w:rsidRDefault="00604008" w:rsidP="009D2EE4">
      <w:pPr>
        <w:spacing w:line="276" w:lineRule="auto"/>
        <w:jc w:val="left"/>
        <w:rPr>
          <w:rFonts w:cs="Calibri"/>
          <w:sz w:val="20"/>
          <w:szCs w:val="20"/>
        </w:rPr>
      </w:pPr>
      <w:r w:rsidRPr="002D341D">
        <w:rPr>
          <w:rFonts w:cs="Calibri"/>
          <w:sz w:val="20"/>
          <w:szCs w:val="20"/>
        </w:rPr>
        <w:t xml:space="preserve">Figure 2.20. Time distribution of SLM sub-processes </w:t>
      </w:r>
      <w:r w:rsidRPr="002D341D">
        <w:rPr>
          <w:rFonts w:cs="Calibri"/>
          <w:sz w:val="20"/>
          <w:szCs w:val="20"/>
        </w:rPr>
        <w:fldChar w:fldCharType="begin" w:fldLock="1"/>
      </w:r>
      <w:r w:rsidR="00B45108">
        <w:rPr>
          <w:rFonts w:cs="Calibri"/>
          <w:sz w:val="20"/>
          <w:szCs w:val="20"/>
        </w:rPr>
        <w:instrText>ADDIN CSL_CITATION { "citationItems" : [ { "id" : "ITEM-1", "itemData" : { "abstract" : "Manufacturing processes, as used for discrete part manufacturing, are responsible for a substantial part of the environmental impact of products, but are still poorly documented in terms of their environmental footprint. The lack of thorough analysis of manufacturing processes has as consequence that optimization opportunities are often not recognized and that improved machine tool design in terms of ecological footprint has only been targeted for a few common processes. Additive manufacturing processes such as Selective Laser Sintering (SLS) and Selective Laser Melting (SLM) allow near-net shape manufacturing of complex work pieces. Consequently, they inherently offer opportunities for minimum-waste and sustainable manufacturing. Nevertheless, powder production, energy consumption as well as powder losses are important and not always optimized environmental impact drivers of SLS and SLM. This paper presents the results of a data collection effort, allowing to assess the overall environmental impact of these processes using the methodology of the CO 2 PE! (Cooperative Effort on Process Emissions in Manufacturing) initiative. Based on the collected LCI data, a subsequent impact assessment analysis allows indentifying the most important contributors to the environmental impact of SLS/SLM. Next to the electricity consumption, the consumption of inert gasses proves to be an important cause of environmental impact. Finally, the paper sketches the improvement potential for SLS/SLM on machine tool as well as system level.", "author" : [ { "dropping-particle" : "", "family" : "Kellens", "given" : "K", "non-dropping-particle" : "", "parse-names" : false, "suffix" : "" }, { "dropping-particle" : "", "family" : "Yasa", "given" : "E", "non-dropping-particle" : "", "parse-names" : false, "suffix" : "" }, { "dropping-particle" : "", "family" : "Dewulf", "given" : "W", "non-dropping-particle" : "", "parse-names" : false, "suffix" : "" }, { "dropping-particle" : "", "family" : "Kruth", "given" : "JP", "non-dropping-particle" : "", "parse-names" : false, "suffix" : "" }, { "dropping-particle" : "", "family" : "Duflou", "given" : "JR", "non-dropping-particle" : "", "parse-names" : false, "suffix" : "" } ], "container-title" : "International Solid Freeform Fabrication Symposium \u2013 An Additive Manufacturing Conference", "id" : "ITEM-1", "issued" : { "date-parts" : [ [ "2011" ] ] }, "page" : "1-16", "publisher-place" : "Austin, Texas, USA", "title" : "ENERGY AND RESOURCE EFFICIENCY OF SLS/SLM PROCESSES", "type" : "paper-conference" }, "uris" : [ "http://www.mendeley.com/documents/?uuid=8ccf0d35-2a89-39c1-b9cf-120b1e5782fe" ] } ], "mendeley" : { "formattedCitation" : "[20]", "plainTextFormattedCitation" : "[20]", "previouslyFormattedCitation" : "[20]" }, "properties" : { "noteIndex" : 0 }, "schema" : "https://github.com/citation-style-language/schema/raw/master/csl-citation.json" }</w:instrText>
      </w:r>
      <w:r w:rsidRPr="002D341D">
        <w:rPr>
          <w:rFonts w:cs="Calibri"/>
          <w:sz w:val="20"/>
          <w:szCs w:val="20"/>
        </w:rPr>
        <w:fldChar w:fldCharType="separate"/>
      </w:r>
      <w:r w:rsidR="00501B0C" w:rsidRPr="00501B0C">
        <w:rPr>
          <w:rFonts w:cs="Calibri"/>
          <w:noProof/>
          <w:sz w:val="20"/>
          <w:szCs w:val="20"/>
        </w:rPr>
        <w:t>[20]</w:t>
      </w:r>
      <w:r w:rsidRPr="002D341D">
        <w:rPr>
          <w:rFonts w:cs="Calibri"/>
          <w:sz w:val="20"/>
          <w:szCs w:val="20"/>
        </w:rPr>
        <w:fldChar w:fldCharType="end"/>
      </w:r>
      <w:r w:rsidRPr="002D341D">
        <w:rPr>
          <w:rFonts w:cs="Calibri"/>
          <w:sz w:val="20"/>
          <w:szCs w:val="20"/>
        </w:rPr>
        <w:t>.</w:t>
      </w:r>
    </w:p>
    <w:p w14:paraId="1F25D072" w14:textId="729AFF3A" w:rsidR="00604008" w:rsidRDefault="00604008" w:rsidP="009D2EE4">
      <w:pPr>
        <w:spacing w:line="276" w:lineRule="auto"/>
        <w:jc w:val="right"/>
        <w:rPr>
          <w:rFonts w:cs="Calibri"/>
          <w:sz w:val="20"/>
          <w:szCs w:val="20"/>
        </w:rPr>
      </w:pPr>
      <w:r>
        <w:rPr>
          <w:sz w:val="20"/>
          <w:szCs w:val="20"/>
        </w:rPr>
        <w:t>-----------------------------------------------------------------------------------------------------</w:t>
      </w:r>
      <w:r w:rsidR="00EE2EFE">
        <w:rPr>
          <w:sz w:val="20"/>
          <w:szCs w:val="20"/>
        </w:rPr>
        <w:t>-------------------</w:t>
      </w:r>
      <w:r w:rsidR="0052640C">
        <w:rPr>
          <w:rFonts w:cs="Calibri"/>
          <w:sz w:val="20"/>
          <w:szCs w:val="20"/>
        </w:rPr>
        <w:t>40</w:t>
      </w:r>
    </w:p>
    <w:p w14:paraId="08BA7511" w14:textId="6650471C" w:rsidR="00604008" w:rsidRDefault="00604008" w:rsidP="009D2EE4">
      <w:pPr>
        <w:spacing w:line="276" w:lineRule="auto"/>
        <w:jc w:val="left"/>
        <w:rPr>
          <w:rFonts w:cs="Calibri"/>
          <w:sz w:val="20"/>
          <w:szCs w:val="20"/>
        </w:rPr>
      </w:pPr>
      <w:r w:rsidRPr="008A7D3F">
        <w:rPr>
          <w:rFonts w:cs="Calibri"/>
          <w:sz w:val="20"/>
          <w:szCs w:val="20"/>
        </w:rPr>
        <w:t>Figure 2.21. Power levels during productive modes of Concep</w:t>
      </w:r>
      <w:r>
        <w:rPr>
          <w:rFonts w:cs="Calibri"/>
          <w:sz w:val="20"/>
          <w:szCs w:val="20"/>
        </w:rPr>
        <w:t xml:space="preserve">t Laser M3 Linear (Ex=Exposure, </w:t>
      </w:r>
      <w:r w:rsidRPr="008A7D3F">
        <w:rPr>
          <w:rFonts w:cs="Calibri"/>
          <w:sz w:val="20"/>
          <w:szCs w:val="20"/>
        </w:rPr>
        <w:t xml:space="preserve">Re=Recoating) </w:t>
      </w:r>
      <w:r w:rsidRPr="008A7D3F">
        <w:rPr>
          <w:rFonts w:cs="Calibri"/>
          <w:sz w:val="20"/>
          <w:szCs w:val="20"/>
        </w:rPr>
        <w:fldChar w:fldCharType="begin" w:fldLock="1"/>
      </w:r>
      <w:r w:rsidR="00B45108">
        <w:rPr>
          <w:rFonts w:cs="Calibri"/>
          <w:sz w:val="20"/>
          <w:szCs w:val="20"/>
        </w:rPr>
        <w:instrText>ADDIN CSL_CITATION { "citationItems" : [ { "id" : "ITEM-1", "itemData" : { "abstract" : "Manufacturing processes, as used for discrete part manufacturing, are responsible for a substantial part of the environmental impact of products, but are still poorly documented in terms of their environmental footprint. The lack of thorough analysis of manufacturing processes has as consequence that optimization opportunities are often not recognized and that improved machine tool design in terms of ecological footprint has only been targeted for a few common processes. Additive manufacturing processes such as Selective Laser Sintering (SLS) and Selective Laser Melting (SLM) allow near-net shape manufacturing of complex work pieces. Consequently, they inherently offer opportunities for minimum-waste and sustainable manufacturing. Nevertheless, powder production, energy consumption as well as powder losses are important and not always optimized environmental impact drivers of SLS and SLM. This paper presents the results of a data collection effort, allowing to assess the overall environmental impact of these processes using the methodology of the CO 2 PE! (Cooperative Effort on Process Emissions in Manufacturing) initiative. Based on the collected LCI data, a subsequent impact assessment analysis allows indentifying the most important contributors to the environmental impact of SLS/SLM. Next to the electricity consumption, the consumption of inert gasses proves to be an important cause of environmental impact. Finally, the paper sketches the improvement potential for SLS/SLM on machine tool as well as system level.", "author" : [ { "dropping-particle" : "", "family" : "Kellens", "given" : "K", "non-dropping-particle" : "", "parse-names" : false, "suffix" : "" }, { "dropping-particle" : "", "family" : "Yasa", "given" : "E", "non-dropping-particle" : "", "parse-names" : false, "suffix" : "" }, { "dropping-particle" : "", "family" : "Dewulf", "given" : "W", "non-dropping-particle" : "", "parse-names" : false, "suffix" : "" }, { "dropping-particle" : "", "family" : "Kruth", "given" : "JP", "non-dropping-particle" : "", "parse-names" : false, "suffix" : "" }, { "dropping-particle" : "", "family" : "Duflou", "given" : "JR", "non-dropping-particle" : "", "parse-names" : false, "suffix" : "" } ], "container-title" : "International Solid Freeform Fabrication Symposium \u2013 An Additive Manufacturing Conference", "id" : "ITEM-1", "issued" : { "date-parts" : [ [ "2011" ] ] }, "page" : "1-16", "publisher-place" : "Austin, Texas, USA", "title" : "ENERGY AND RESOURCE EFFICIENCY OF SLS/SLM PROCESSES", "type" : "paper-conference" }, "uris" : [ "http://www.mendeley.com/documents/?uuid=8ccf0d35-2a89-39c1-b9cf-120b1e5782fe" ] } ], "mendeley" : { "formattedCitation" : "[20]", "plainTextFormattedCitation" : "[20]", "previouslyFormattedCitation" : "[20]" }, "properties" : { "noteIndex" : 0 }, "schema" : "https://github.com/citation-style-language/schema/raw/master/csl-citation.json" }</w:instrText>
      </w:r>
      <w:r w:rsidRPr="008A7D3F">
        <w:rPr>
          <w:rFonts w:cs="Calibri"/>
          <w:sz w:val="20"/>
          <w:szCs w:val="20"/>
        </w:rPr>
        <w:fldChar w:fldCharType="separate"/>
      </w:r>
      <w:r w:rsidR="00501B0C" w:rsidRPr="00501B0C">
        <w:rPr>
          <w:rFonts w:cs="Calibri"/>
          <w:noProof/>
          <w:sz w:val="20"/>
          <w:szCs w:val="20"/>
        </w:rPr>
        <w:t>[20]</w:t>
      </w:r>
      <w:r w:rsidRPr="008A7D3F">
        <w:rPr>
          <w:rFonts w:cs="Calibri"/>
          <w:sz w:val="20"/>
          <w:szCs w:val="20"/>
        </w:rPr>
        <w:fldChar w:fldCharType="end"/>
      </w:r>
      <w:r w:rsidRPr="008A7D3F">
        <w:rPr>
          <w:rFonts w:cs="Calibri"/>
          <w:sz w:val="20"/>
          <w:szCs w:val="20"/>
        </w:rPr>
        <w:t>.</w:t>
      </w:r>
    </w:p>
    <w:p w14:paraId="7429C3DF" w14:textId="51CA0608" w:rsidR="00604008" w:rsidRDefault="00604008" w:rsidP="009D2EE4">
      <w:pPr>
        <w:spacing w:line="276" w:lineRule="auto"/>
        <w:jc w:val="right"/>
        <w:rPr>
          <w:rFonts w:cs="Calibri"/>
          <w:sz w:val="20"/>
          <w:szCs w:val="20"/>
        </w:rPr>
      </w:pPr>
      <w:r>
        <w:rPr>
          <w:sz w:val="20"/>
          <w:szCs w:val="20"/>
        </w:rPr>
        <w:t>-----------------------------------------------------------------------------------------------------</w:t>
      </w:r>
      <w:r w:rsidR="00EE2EFE">
        <w:rPr>
          <w:sz w:val="20"/>
          <w:szCs w:val="20"/>
        </w:rPr>
        <w:t>-------------------</w:t>
      </w:r>
      <w:r w:rsidR="0052640C">
        <w:rPr>
          <w:rFonts w:cs="Calibri"/>
          <w:sz w:val="20"/>
          <w:szCs w:val="20"/>
        </w:rPr>
        <w:t>41</w:t>
      </w:r>
    </w:p>
    <w:p w14:paraId="014C32C8" w14:textId="77777777" w:rsidR="00604008" w:rsidRDefault="00604008" w:rsidP="009D2EE4">
      <w:pPr>
        <w:spacing w:line="276" w:lineRule="auto"/>
        <w:jc w:val="left"/>
        <w:rPr>
          <w:noProof/>
          <w:sz w:val="20"/>
          <w:szCs w:val="20"/>
          <w:lang w:eastAsia="en-GB"/>
        </w:rPr>
      </w:pPr>
      <w:r w:rsidRPr="00836A34">
        <w:rPr>
          <w:rFonts w:cs="Calibri"/>
          <w:sz w:val="20"/>
          <w:szCs w:val="20"/>
        </w:rPr>
        <w:t>Figure 2.22. Laser diode working; (a) band diagram and (b) operation.</w:t>
      </w:r>
      <w:r w:rsidRPr="00836A34">
        <w:rPr>
          <w:noProof/>
          <w:sz w:val="20"/>
          <w:szCs w:val="20"/>
          <w:lang w:eastAsia="en-GB"/>
        </w:rPr>
        <w:t xml:space="preserve"> </w:t>
      </w:r>
    </w:p>
    <w:p w14:paraId="6344E45E" w14:textId="1C737E55" w:rsidR="00604008" w:rsidRDefault="00604008" w:rsidP="009D2EE4">
      <w:pPr>
        <w:spacing w:line="276" w:lineRule="auto"/>
        <w:jc w:val="right"/>
        <w:rPr>
          <w:noProof/>
          <w:sz w:val="20"/>
          <w:szCs w:val="20"/>
          <w:lang w:eastAsia="en-GB"/>
        </w:rPr>
      </w:pPr>
      <w:r>
        <w:rPr>
          <w:sz w:val="20"/>
          <w:szCs w:val="20"/>
        </w:rPr>
        <w:t>-----------------------------------------------------------------------------------------------------</w:t>
      </w:r>
      <w:r w:rsidR="007173D1">
        <w:rPr>
          <w:sz w:val="20"/>
          <w:szCs w:val="20"/>
        </w:rPr>
        <w:t>-------------------</w:t>
      </w:r>
      <w:r w:rsidR="00307AB3">
        <w:rPr>
          <w:noProof/>
          <w:sz w:val="20"/>
          <w:szCs w:val="20"/>
          <w:lang w:eastAsia="en-GB"/>
        </w:rPr>
        <w:t>48</w:t>
      </w:r>
    </w:p>
    <w:p w14:paraId="64F9CF73" w14:textId="77777777" w:rsidR="00604008" w:rsidRDefault="00604008" w:rsidP="009D2EE4">
      <w:pPr>
        <w:spacing w:line="276" w:lineRule="auto"/>
        <w:jc w:val="left"/>
        <w:rPr>
          <w:rFonts w:cs="Calibri"/>
          <w:sz w:val="20"/>
          <w:szCs w:val="20"/>
        </w:rPr>
      </w:pPr>
      <w:r w:rsidRPr="000A102F">
        <w:rPr>
          <w:rFonts w:cs="Calibri"/>
          <w:sz w:val="20"/>
          <w:szCs w:val="20"/>
        </w:rPr>
        <w:t>Figure 2.23. Perpendicular (fast) and parallel (slow) transvers modes of a laser diode beam profile. Full Width Half Maximum (FWHM) and 1/e</w:t>
      </w:r>
      <w:r w:rsidRPr="000A102F">
        <w:rPr>
          <w:rFonts w:cs="Calibri"/>
          <w:sz w:val="20"/>
          <w:szCs w:val="20"/>
          <w:vertAlign w:val="superscript"/>
        </w:rPr>
        <w:t>2</w:t>
      </w:r>
      <w:r w:rsidRPr="000A102F">
        <w:rPr>
          <w:rFonts w:cs="Calibri"/>
          <w:sz w:val="20"/>
          <w:szCs w:val="20"/>
        </w:rPr>
        <w:t>-levels. The beam depicted represents that of a single beam and is not scaled. The laser facet may contain multiple emitters.</w:t>
      </w:r>
      <w:r>
        <w:rPr>
          <w:rFonts w:cs="Calibri"/>
          <w:sz w:val="20"/>
          <w:szCs w:val="20"/>
        </w:rPr>
        <w:t xml:space="preserve"> </w:t>
      </w:r>
      <w:r w:rsidRPr="000A102F">
        <w:rPr>
          <w:rFonts w:cs="Calibri"/>
          <w:sz w:val="20"/>
          <w:szCs w:val="20"/>
        </w:rPr>
        <w:t>The dimensions shown are from the LD used in the present research.</w:t>
      </w:r>
    </w:p>
    <w:p w14:paraId="5E986A42" w14:textId="11A4CEE5" w:rsidR="00604008" w:rsidRDefault="00604008" w:rsidP="009D2EE4">
      <w:pPr>
        <w:spacing w:line="276" w:lineRule="auto"/>
        <w:jc w:val="right"/>
        <w:rPr>
          <w:rFonts w:cs="Calibri"/>
          <w:sz w:val="20"/>
          <w:szCs w:val="20"/>
        </w:rPr>
      </w:pPr>
      <w:r>
        <w:rPr>
          <w:sz w:val="20"/>
          <w:szCs w:val="20"/>
        </w:rPr>
        <w:t>-----------------------------------------------------------------------------------------------------</w:t>
      </w:r>
      <w:r w:rsidR="007173D1">
        <w:rPr>
          <w:sz w:val="20"/>
          <w:szCs w:val="20"/>
        </w:rPr>
        <w:t>-------------------</w:t>
      </w:r>
      <w:r w:rsidR="00690B3F">
        <w:rPr>
          <w:rFonts w:cs="Calibri"/>
          <w:sz w:val="20"/>
          <w:szCs w:val="20"/>
        </w:rPr>
        <w:t>52</w:t>
      </w:r>
    </w:p>
    <w:p w14:paraId="18314D01" w14:textId="28230E17" w:rsidR="00604008" w:rsidRPr="00203B48" w:rsidRDefault="00604008" w:rsidP="009D2EE4">
      <w:pPr>
        <w:spacing w:line="276" w:lineRule="auto"/>
        <w:jc w:val="left"/>
        <w:rPr>
          <w:rFonts w:eastAsiaTheme="minorEastAsia" w:cs="Calibri"/>
          <w:sz w:val="20"/>
          <w:szCs w:val="20"/>
        </w:rPr>
      </w:pPr>
      <w:r w:rsidRPr="00203B48">
        <w:rPr>
          <w:rFonts w:eastAsiaTheme="minorEastAsia" w:cs="Calibri"/>
          <w:sz w:val="20"/>
          <w:szCs w:val="20"/>
        </w:rPr>
        <w:t>Figure 2.24. Typical FAC aspherical cylindrical micro-lens dimensi</w:t>
      </w:r>
      <w:r>
        <w:rPr>
          <w:rFonts w:eastAsiaTheme="minorEastAsia" w:cs="Calibri"/>
          <w:sz w:val="20"/>
          <w:szCs w:val="20"/>
        </w:rPr>
        <w:t xml:space="preserve">ons. P1 and P2 are the paraxial </w:t>
      </w:r>
      <w:r w:rsidRPr="00203B48">
        <w:rPr>
          <w:rFonts w:eastAsiaTheme="minorEastAsia" w:cs="Calibri"/>
          <w:sz w:val="20"/>
          <w:szCs w:val="20"/>
        </w:rPr>
        <w:t xml:space="preserve">principal planes of the thick lens, f is the paraxial focal length, d is the beam waist, </w:t>
      </w:r>
      <m:oMath>
        <m:sSub>
          <m:sSubPr>
            <m:ctrlPr>
              <w:rPr>
                <w:rFonts w:ascii="Cambria Math" w:eastAsiaTheme="minorEastAsia" w:hAnsi="Cambria Math" w:cs="Calibri"/>
                <w:sz w:val="20"/>
                <w:szCs w:val="20"/>
                <w:lang w:val="el-GR"/>
              </w:rPr>
            </m:ctrlPr>
          </m:sSubPr>
          <m:e>
            <m:r>
              <m:rPr>
                <m:sty m:val="p"/>
              </m:rPr>
              <w:rPr>
                <w:rFonts w:ascii="Cambria Math" w:eastAsiaTheme="minorEastAsia" w:hAnsi="Cambria Math" w:cs="Calibri"/>
                <w:sz w:val="20"/>
                <w:szCs w:val="20"/>
                <w:lang w:val="el-GR"/>
              </w:rPr>
              <m:t>ϑ</m:t>
            </m:r>
          </m:e>
          <m:sub>
            <m:r>
              <m:rPr>
                <m:sty m:val="p"/>
              </m:rPr>
              <w:rPr>
                <w:rFonts w:ascii="Cambria Math" w:eastAsiaTheme="minorEastAsia" w:hAnsi="Cambria Math" w:cs="Calibri"/>
                <w:sz w:val="20"/>
                <w:szCs w:val="20"/>
                <w:lang w:val="el-GR"/>
              </w:rPr>
              <m:t>⊥</m:t>
            </m:r>
          </m:sub>
        </m:sSub>
      </m:oMath>
      <w:r w:rsidRPr="00203B48">
        <w:rPr>
          <w:rFonts w:eastAsiaTheme="minorEastAsia" w:cs="Calibri"/>
          <w:sz w:val="20"/>
          <w:szCs w:val="20"/>
          <w:lang w:val="el-GR"/>
        </w:rPr>
        <w:t xml:space="preserve"> </w:t>
      </w:r>
      <w:r w:rsidRPr="00203B48">
        <w:rPr>
          <w:rFonts w:eastAsiaTheme="minorEastAsia" w:cs="Calibri"/>
          <w:sz w:val="20"/>
          <w:szCs w:val="20"/>
        </w:rPr>
        <w:t xml:space="preserve">is the radial </w:t>
      </w:r>
      <w:r>
        <w:rPr>
          <w:rFonts w:eastAsiaTheme="minorEastAsia" w:cs="Calibri"/>
          <w:sz w:val="20"/>
          <w:szCs w:val="20"/>
        </w:rPr>
        <w:t xml:space="preserve">beam </w:t>
      </w:r>
      <w:r w:rsidRPr="00203B48">
        <w:rPr>
          <w:rFonts w:eastAsiaTheme="minorEastAsia" w:cs="Calibri"/>
          <w:sz w:val="20"/>
          <w:szCs w:val="20"/>
        </w:rPr>
        <w:t xml:space="preserve">divergence of the fast axis and r is the radius of curvature of the paraxial sphere. Adapted </w:t>
      </w:r>
      <w:r w:rsidRPr="00203B48">
        <w:rPr>
          <w:rFonts w:eastAsiaTheme="minorEastAsia" w:cs="Calibri"/>
          <w:sz w:val="20"/>
          <w:szCs w:val="20"/>
        </w:rPr>
        <w:fldChar w:fldCharType="begin" w:fldLock="1"/>
      </w:r>
      <w:r w:rsidR="00B45108">
        <w:rPr>
          <w:rFonts w:eastAsiaTheme="minorEastAsia" w:cs="Calibri"/>
          <w:sz w:val="20"/>
          <w:szCs w:val="20"/>
        </w:rPr>
        <w:instrText>ADDIN CSL_CITATION { "citationItems" : [ { "id" : "ITEM-1", "itemData" : { "DOI" : "10.1117/12.281141", "ISSN" : "1996-756X", "author" : [ { "dropping-particle" : "", "family" : "Sturm", "given" : "Volker", "non-dropping-particle" : "", "parse-names" : false, "suffix" : "" }, { "dropping-particle" : "", "family" : "Treusch", "given" : "Hans-Georg", "non-dropping-particle" : "", "parse-names" : false, "suffix" : "" }, { "dropping-particle" : "", "family" : "Loosen", "given" : "Peter", "non-dropping-particle" : "", "parse-names" : false, "suffix" : "" } ], "container-title" : "Proceedings of SPIE", "editor" : [ { "dropping-particle" : "", "family" : "Beckmann", "given" : "Leo H. J. F.", "non-dropping-particle" : "", "parse-names" : false, "suffix" : "" } ], "id" : "ITEM-1", "issued" : { "date-parts" : [ [ "1997", "8", "18" ] ] }, "page" : "717-726", "title" : "Cylindrical microlenses for collimating high-power diode lasers", "type" : "article-journal", "volume" : "3097" }, "uris" : [ "http://www.mendeley.com/documents/?uuid=79744e8e-cda7-3f6e-84ee-522dc6fedb4f" ] } ], "mendeley" : { "formattedCitation" : "[21]", "plainTextFormattedCitation" : "[21]", "previouslyFormattedCitation" : "[21]" }, "properties" : { "noteIndex" : 0 }, "schema" : "https://github.com/citation-style-language/schema/raw/master/csl-citation.json" }</w:instrText>
      </w:r>
      <w:r w:rsidRPr="00203B48">
        <w:rPr>
          <w:rFonts w:eastAsiaTheme="minorEastAsia" w:cs="Calibri"/>
          <w:sz w:val="20"/>
          <w:szCs w:val="20"/>
        </w:rPr>
        <w:fldChar w:fldCharType="separate"/>
      </w:r>
      <w:r w:rsidR="00501B0C" w:rsidRPr="00501B0C">
        <w:rPr>
          <w:rFonts w:eastAsiaTheme="minorEastAsia" w:cs="Calibri"/>
          <w:noProof/>
          <w:sz w:val="20"/>
          <w:szCs w:val="20"/>
        </w:rPr>
        <w:t>[21]</w:t>
      </w:r>
      <w:r w:rsidRPr="00203B48">
        <w:rPr>
          <w:rFonts w:eastAsiaTheme="minorEastAsia" w:cs="Calibri"/>
          <w:sz w:val="20"/>
          <w:szCs w:val="20"/>
        </w:rPr>
        <w:fldChar w:fldCharType="end"/>
      </w:r>
      <w:r w:rsidRPr="00203B48">
        <w:rPr>
          <w:rFonts w:eastAsiaTheme="minorEastAsia" w:cs="Calibri"/>
          <w:sz w:val="20"/>
          <w:szCs w:val="20"/>
        </w:rPr>
        <w:t>.</w:t>
      </w:r>
    </w:p>
    <w:p w14:paraId="3663EFD6" w14:textId="2FBBB35F" w:rsidR="00604008" w:rsidRDefault="00604008" w:rsidP="009D2EE4">
      <w:pPr>
        <w:spacing w:line="276" w:lineRule="auto"/>
        <w:jc w:val="right"/>
        <w:rPr>
          <w:rFonts w:cs="Calibri"/>
          <w:sz w:val="20"/>
          <w:szCs w:val="20"/>
        </w:rPr>
      </w:pPr>
      <w:r>
        <w:rPr>
          <w:sz w:val="20"/>
          <w:szCs w:val="20"/>
        </w:rPr>
        <w:t>-----------------------------------------------------------------------------------------------------</w:t>
      </w:r>
      <w:r w:rsidR="007173D1">
        <w:rPr>
          <w:sz w:val="20"/>
          <w:szCs w:val="20"/>
        </w:rPr>
        <w:t>-------------------</w:t>
      </w:r>
      <w:r w:rsidR="00690B3F">
        <w:rPr>
          <w:rFonts w:cs="Calibri"/>
          <w:sz w:val="20"/>
          <w:szCs w:val="20"/>
        </w:rPr>
        <w:t>54</w:t>
      </w:r>
    </w:p>
    <w:p w14:paraId="32F4C1BB" w14:textId="02E5D02F" w:rsidR="00604008" w:rsidRDefault="00604008" w:rsidP="009D2EE4">
      <w:pPr>
        <w:spacing w:line="276" w:lineRule="auto"/>
        <w:jc w:val="left"/>
        <w:rPr>
          <w:rFonts w:cs="Calibri"/>
          <w:sz w:val="20"/>
          <w:szCs w:val="20"/>
        </w:rPr>
      </w:pPr>
      <w:r w:rsidRPr="005C28CD">
        <w:rPr>
          <w:rFonts w:cs="Calibri"/>
          <w:sz w:val="20"/>
          <w:szCs w:val="20"/>
        </w:rPr>
        <w:t xml:space="preserve">Figure 2.25. (a) Schematics of FAC and SAC micro-lenses. Rays tracings representation of the parallel transversal mode beams when passing through a SAC; (b) rectangular shaped and thin </w:t>
      </w:r>
      <w:r>
        <w:rPr>
          <w:rFonts w:cs="Calibri"/>
          <w:sz w:val="20"/>
          <w:szCs w:val="20"/>
        </w:rPr>
        <w:t xml:space="preserve">active layer of a </w:t>
      </w:r>
      <w:r w:rsidRPr="005C28CD">
        <w:rPr>
          <w:rFonts w:cs="Calibri"/>
          <w:sz w:val="20"/>
          <w:szCs w:val="20"/>
        </w:rPr>
        <w:t>LD emitting a highly divergent, elliptical and astigmatic beam. Th</w:t>
      </w:r>
      <w:r>
        <w:rPr>
          <w:rFonts w:cs="Calibri"/>
          <w:sz w:val="20"/>
          <w:szCs w:val="20"/>
        </w:rPr>
        <w:t xml:space="preserve">e astigmatism magnitude is much </w:t>
      </w:r>
      <w:r w:rsidRPr="005C28CD">
        <w:rPr>
          <w:rFonts w:cs="Calibri"/>
          <w:sz w:val="20"/>
          <w:szCs w:val="20"/>
        </w:rPr>
        <w:t xml:space="preserve">exaggerated for clarity. Adapted </w:t>
      </w:r>
      <w:r w:rsidRPr="005C28CD">
        <w:rPr>
          <w:rFonts w:cs="Calibri"/>
          <w:sz w:val="20"/>
          <w:szCs w:val="20"/>
        </w:rPr>
        <w:fldChar w:fldCharType="begin" w:fldLock="1"/>
      </w:r>
      <w:r w:rsidR="00B45108">
        <w:rPr>
          <w:rFonts w:cs="Calibri"/>
          <w:sz w:val="20"/>
          <w:szCs w:val="20"/>
        </w:rPr>
        <w:instrText>ADDIN CSL_CITATION { "citationItems" : [ { "id" : "ITEM-1", "itemData" : { "DOI" : "10.1007/978-94-017-9783-2", "ISBN" : "978-94-017-9782-5", "author" : [ { "dropping-particle" : "", "family" : "Sun", "given" : "Haiyin", "non-dropping-particle" : "", "parse-names" : false, "suffix" : "" } ], "collection-title" : "SpringerBriefs in Physics", "id" : "ITEM-1", "issued" : { "date-parts" : [ [ "2015" ] ] }, "publisher" : "Springer Netherlands", "publisher-place" : "Dordrecht", "title" : "A Practical Guide to Handling Laser Diode Beams", "type" : "book" }, "uris" : [ "http://www.mendeley.com/documents/?uuid=99fb8668-4b0e-3f5f-9038-402b70cd49cf" ] } ], "mendeley" : { "formattedCitation" : "[22]", "plainTextFormattedCitation" : "[22]", "previouslyFormattedCitation" : "[22]" }, "properties" : { "noteIndex" : 0 }, "schema" : "https://github.com/citation-style-language/schema/raw/master/csl-citation.json" }</w:instrText>
      </w:r>
      <w:r w:rsidRPr="005C28CD">
        <w:rPr>
          <w:rFonts w:cs="Calibri"/>
          <w:sz w:val="20"/>
          <w:szCs w:val="20"/>
        </w:rPr>
        <w:fldChar w:fldCharType="separate"/>
      </w:r>
      <w:r w:rsidR="00501B0C" w:rsidRPr="00501B0C">
        <w:rPr>
          <w:rFonts w:cs="Calibri"/>
          <w:noProof/>
          <w:sz w:val="20"/>
          <w:szCs w:val="20"/>
        </w:rPr>
        <w:t>[22]</w:t>
      </w:r>
      <w:r w:rsidRPr="005C28CD">
        <w:rPr>
          <w:rFonts w:cs="Calibri"/>
          <w:sz w:val="20"/>
          <w:szCs w:val="20"/>
        </w:rPr>
        <w:fldChar w:fldCharType="end"/>
      </w:r>
      <w:r w:rsidRPr="005C28CD">
        <w:rPr>
          <w:rFonts w:cs="Calibri"/>
          <w:sz w:val="20"/>
          <w:szCs w:val="20"/>
        </w:rPr>
        <w:t>.</w:t>
      </w:r>
    </w:p>
    <w:p w14:paraId="72B8E65E" w14:textId="1481D1B2" w:rsidR="00604008" w:rsidRPr="005C28CD" w:rsidRDefault="00604008" w:rsidP="009D2EE4">
      <w:pPr>
        <w:spacing w:line="276" w:lineRule="auto"/>
        <w:jc w:val="right"/>
        <w:rPr>
          <w:rFonts w:cs="Calibri"/>
          <w:sz w:val="20"/>
          <w:szCs w:val="20"/>
        </w:rPr>
      </w:pPr>
      <w:r>
        <w:rPr>
          <w:sz w:val="20"/>
          <w:szCs w:val="20"/>
        </w:rPr>
        <w:t>-----------------------------------------------------------------------------------------------------</w:t>
      </w:r>
      <w:r w:rsidR="007173D1">
        <w:rPr>
          <w:sz w:val="20"/>
          <w:szCs w:val="20"/>
        </w:rPr>
        <w:t>-------------------</w:t>
      </w:r>
      <w:r w:rsidR="001A638E">
        <w:rPr>
          <w:rFonts w:cs="Calibri"/>
          <w:sz w:val="20"/>
          <w:szCs w:val="20"/>
        </w:rPr>
        <w:t>55</w:t>
      </w:r>
    </w:p>
    <w:p w14:paraId="3A6A9045" w14:textId="6A5CC149" w:rsidR="00604008" w:rsidRPr="00425172" w:rsidRDefault="00604008" w:rsidP="009D2EE4">
      <w:pPr>
        <w:spacing w:line="276" w:lineRule="auto"/>
        <w:jc w:val="left"/>
        <w:rPr>
          <w:rFonts w:cs="Calibri"/>
          <w:sz w:val="20"/>
          <w:szCs w:val="20"/>
        </w:rPr>
      </w:pPr>
      <w:r w:rsidRPr="00425172">
        <w:rPr>
          <w:rFonts w:cs="Calibri"/>
          <w:sz w:val="20"/>
          <w:szCs w:val="20"/>
        </w:rPr>
        <w:t xml:space="preserve">Figure 2.26. Wide stripe laser diode featuring multiple TE modes. Adapted </w:t>
      </w:r>
      <w:r w:rsidRPr="00425172">
        <w:rPr>
          <w:rFonts w:cs="Calibri"/>
          <w:sz w:val="20"/>
          <w:szCs w:val="20"/>
        </w:rPr>
        <w:fldChar w:fldCharType="begin" w:fldLock="1"/>
      </w:r>
      <w:r w:rsidR="00B45108">
        <w:rPr>
          <w:rFonts w:cs="Calibri"/>
          <w:sz w:val="20"/>
          <w:szCs w:val="20"/>
        </w:rPr>
        <w:instrText>ADDIN CSL_CITATION { "citationItems" : [ { "id" : "ITEM-1", "itemData" : { "DOI" : "10.1007/978-94-017-9783-2", "ISBN" : "978-94-017-9782-5", "author" : [ { "dropping-particle" : "", "family" : "Sun", "given" : "Haiyin", "non-dropping-particle" : "", "parse-names" : false, "suffix" : "" } ], "collection-title" : "SpringerBriefs in Physics", "id" : "ITEM-1", "issued" : { "date-parts" : [ [ "2015" ] ] }, "publisher" : "Springer Netherlands", "publisher-place" : "Dordrecht", "title" : "A Practical Guide to Handling Laser Diode Beams", "type" : "book" }, "uris" : [ "http://www.mendeley.com/documents/?uuid=99fb8668-4b0e-3f5f-9038-402b70cd49cf" ] } ], "mendeley" : { "formattedCitation" : "[22]", "plainTextFormattedCitation" : "[22]", "previouslyFormattedCitation" : "[22]" }, "properties" : { "noteIndex" : 0 }, "schema" : "https://github.com/citation-style-language/schema/raw/master/csl-citation.json" }</w:instrText>
      </w:r>
      <w:r w:rsidRPr="00425172">
        <w:rPr>
          <w:rFonts w:cs="Calibri"/>
          <w:sz w:val="20"/>
          <w:szCs w:val="20"/>
        </w:rPr>
        <w:fldChar w:fldCharType="separate"/>
      </w:r>
      <w:r w:rsidR="00501B0C" w:rsidRPr="00501B0C">
        <w:rPr>
          <w:rFonts w:cs="Calibri"/>
          <w:noProof/>
          <w:sz w:val="20"/>
          <w:szCs w:val="20"/>
        </w:rPr>
        <w:t>[22]</w:t>
      </w:r>
      <w:r w:rsidRPr="00425172">
        <w:rPr>
          <w:rFonts w:cs="Calibri"/>
          <w:sz w:val="20"/>
          <w:szCs w:val="20"/>
        </w:rPr>
        <w:fldChar w:fldCharType="end"/>
      </w:r>
      <w:r w:rsidRPr="00425172">
        <w:rPr>
          <w:rFonts w:cs="Calibri"/>
          <w:sz w:val="20"/>
          <w:szCs w:val="20"/>
        </w:rPr>
        <w:t>.</w:t>
      </w:r>
    </w:p>
    <w:p w14:paraId="252D851A" w14:textId="318987DD" w:rsidR="00604008" w:rsidRDefault="00604008" w:rsidP="009D2EE4">
      <w:pPr>
        <w:spacing w:line="276" w:lineRule="auto"/>
        <w:jc w:val="right"/>
        <w:rPr>
          <w:rFonts w:cs="Calibri"/>
          <w:sz w:val="20"/>
          <w:szCs w:val="20"/>
        </w:rPr>
      </w:pPr>
      <w:r>
        <w:rPr>
          <w:sz w:val="20"/>
          <w:szCs w:val="20"/>
        </w:rPr>
        <w:t>-----------------------------------------------------------------------------------------------------</w:t>
      </w:r>
      <w:r w:rsidR="007173D1">
        <w:rPr>
          <w:sz w:val="20"/>
          <w:szCs w:val="20"/>
        </w:rPr>
        <w:t>-------------------</w:t>
      </w:r>
      <w:r w:rsidR="001A638E">
        <w:rPr>
          <w:rFonts w:cs="Calibri"/>
          <w:sz w:val="20"/>
          <w:szCs w:val="20"/>
        </w:rPr>
        <w:t>55</w:t>
      </w:r>
    </w:p>
    <w:p w14:paraId="5E580EB6" w14:textId="77777777" w:rsidR="00604008" w:rsidRDefault="00604008" w:rsidP="009D2EE4">
      <w:pPr>
        <w:spacing w:line="276" w:lineRule="auto"/>
        <w:jc w:val="left"/>
        <w:rPr>
          <w:rFonts w:cs="Calibri"/>
          <w:sz w:val="20"/>
          <w:szCs w:val="20"/>
        </w:rPr>
      </w:pPr>
      <w:r w:rsidRPr="00425172">
        <w:rPr>
          <w:rFonts w:cs="Calibri"/>
          <w:sz w:val="20"/>
          <w:szCs w:val="20"/>
        </w:rPr>
        <w:t>Figure 2.27. Focusing mechanism of the perpendicular and parallel modes. The total divergence of the collimated beam is much exaggerated for clarity. Lower values of beam quality factor M</w:t>
      </w:r>
      <w:r w:rsidRPr="00425172">
        <w:rPr>
          <w:rFonts w:cs="Calibri"/>
          <w:sz w:val="20"/>
          <w:szCs w:val="20"/>
          <w:vertAlign w:val="superscript"/>
        </w:rPr>
        <w:t>2</w:t>
      </w:r>
      <w:r w:rsidRPr="00425172">
        <w:rPr>
          <w:rFonts w:cs="Calibri"/>
          <w:sz w:val="20"/>
          <w:szCs w:val="20"/>
        </w:rPr>
        <w:t xml:space="preserve"> and lens’ focal length will lead to smaller focused beam diameter d</w:t>
      </w:r>
      <w:r w:rsidRPr="00425172">
        <w:rPr>
          <w:rFonts w:cs="Calibri"/>
          <w:sz w:val="20"/>
          <w:szCs w:val="20"/>
          <w:vertAlign w:val="subscript"/>
        </w:rPr>
        <w:t>f</w:t>
      </w:r>
      <w:r w:rsidRPr="00425172">
        <w:rPr>
          <w:rFonts w:cs="Calibri"/>
          <w:sz w:val="20"/>
          <w:szCs w:val="20"/>
        </w:rPr>
        <w:t xml:space="preserve"> and consequently higher energy densities. </w:t>
      </w:r>
    </w:p>
    <w:p w14:paraId="733934E8" w14:textId="67D697CB" w:rsidR="00604008" w:rsidRDefault="00604008" w:rsidP="00F90DAA">
      <w:pPr>
        <w:spacing w:line="276" w:lineRule="auto"/>
        <w:jc w:val="right"/>
        <w:rPr>
          <w:sz w:val="20"/>
          <w:szCs w:val="20"/>
        </w:rPr>
      </w:pPr>
      <w:r>
        <w:rPr>
          <w:sz w:val="20"/>
          <w:szCs w:val="20"/>
        </w:rPr>
        <w:t>-----------------------------------------------------------------------------------------------------</w:t>
      </w:r>
      <w:r w:rsidR="007173D1">
        <w:rPr>
          <w:sz w:val="20"/>
          <w:szCs w:val="20"/>
        </w:rPr>
        <w:t>-------------------</w:t>
      </w:r>
      <w:r w:rsidR="00EB701E">
        <w:rPr>
          <w:rFonts w:cs="Calibri"/>
          <w:sz w:val="20"/>
          <w:szCs w:val="20"/>
        </w:rPr>
        <w:t>56</w:t>
      </w:r>
    </w:p>
    <w:p w14:paraId="0D8700C5" w14:textId="79B6C3AE" w:rsidR="00604008" w:rsidRDefault="00DD5498" w:rsidP="00DD5498">
      <w:pPr>
        <w:spacing w:line="276" w:lineRule="auto"/>
        <w:jc w:val="left"/>
        <w:rPr>
          <w:sz w:val="20"/>
          <w:szCs w:val="20"/>
        </w:rPr>
      </w:pPr>
      <w:r w:rsidRPr="00024D75">
        <w:rPr>
          <w:rFonts w:cs="Calibri"/>
          <w:sz w:val="20"/>
          <w:szCs w:val="20"/>
        </w:rPr>
        <w:t>Figure 3.</w:t>
      </w:r>
      <w:r>
        <w:rPr>
          <w:rFonts w:cs="Calibri"/>
          <w:sz w:val="20"/>
          <w:szCs w:val="20"/>
        </w:rPr>
        <w:t>1</w:t>
      </w:r>
      <w:r w:rsidRPr="00024D75">
        <w:rPr>
          <w:rFonts w:cs="Calibri"/>
          <w:sz w:val="20"/>
          <w:szCs w:val="20"/>
        </w:rPr>
        <w:t>. Diode Area Melting. Individually controllable emitters within laser diode bar selectively turn on/off to melt shape over moving powder bed (optical system not described for simplicity). Focusing of the multiple beams for overlapping melting spots.</w:t>
      </w:r>
      <w:r>
        <w:rPr>
          <w:rFonts w:cs="Calibri"/>
          <w:sz w:val="20"/>
          <w:szCs w:val="20"/>
        </w:rPr>
        <w:t xml:space="preserve">                                           </w:t>
      </w:r>
      <w:r w:rsidR="00604008">
        <w:rPr>
          <w:sz w:val="20"/>
          <w:szCs w:val="20"/>
        </w:rPr>
        <w:t>-----------------------------------------------------------------------------------------------------</w:t>
      </w:r>
      <w:r w:rsidR="007173D1">
        <w:rPr>
          <w:sz w:val="20"/>
          <w:szCs w:val="20"/>
        </w:rPr>
        <w:t>-------------------</w:t>
      </w:r>
      <w:r>
        <w:rPr>
          <w:sz w:val="20"/>
          <w:szCs w:val="20"/>
        </w:rPr>
        <w:t>68</w:t>
      </w:r>
    </w:p>
    <w:p w14:paraId="74D95609" w14:textId="77777777" w:rsidR="00C03ABC" w:rsidRDefault="001330BB" w:rsidP="009D2EE4">
      <w:pPr>
        <w:spacing w:line="276" w:lineRule="auto"/>
        <w:jc w:val="left"/>
        <w:rPr>
          <w:rFonts w:cs="Calibri"/>
          <w:sz w:val="20"/>
          <w:szCs w:val="20"/>
        </w:rPr>
      </w:pPr>
      <w:r>
        <w:rPr>
          <w:rFonts w:cs="Calibri"/>
          <w:sz w:val="20"/>
          <w:szCs w:val="20"/>
        </w:rPr>
        <w:t>Figure 3.2</w:t>
      </w:r>
      <w:r w:rsidRPr="00024D75">
        <w:rPr>
          <w:rFonts w:cs="Calibri"/>
          <w:sz w:val="20"/>
          <w:szCs w:val="20"/>
        </w:rPr>
        <w:t xml:space="preserve">. </w:t>
      </w:r>
      <w:r>
        <w:rPr>
          <w:rFonts w:cs="Calibri"/>
          <w:sz w:val="20"/>
          <w:szCs w:val="20"/>
        </w:rPr>
        <w:t>Optical system and general beam path along the (a) XZ-plane and the (b) YZ-plane; (b) Edge emitting diode laser array.</w:t>
      </w:r>
    </w:p>
    <w:p w14:paraId="0B16076D" w14:textId="53FF7E38" w:rsidR="00F73332" w:rsidRDefault="00F73332" w:rsidP="009D2EE4">
      <w:pPr>
        <w:spacing w:line="276" w:lineRule="auto"/>
        <w:jc w:val="left"/>
        <w:rPr>
          <w:sz w:val="20"/>
          <w:szCs w:val="20"/>
        </w:rPr>
      </w:pPr>
      <w:r>
        <w:rPr>
          <w:sz w:val="20"/>
          <w:szCs w:val="20"/>
        </w:rPr>
        <w:t>------------------------------------------------------------------------------------------------------------------------</w:t>
      </w:r>
      <w:r w:rsidR="00C03ABC">
        <w:rPr>
          <w:sz w:val="20"/>
          <w:szCs w:val="20"/>
        </w:rPr>
        <w:t>69</w:t>
      </w:r>
    </w:p>
    <w:p w14:paraId="67279605" w14:textId="2B25AC74" w:rsidR="00850D1A" w:rsidRDefault="00EB1F12" w:rsidP="009D2EE4">
      <w:pPr>
        <w:spacing w:line="276" w:lineRule="auto"/>
        <w:jc w:val="left"/>
        <w:rPr>
          <w:sz w:val="20"/>
          <w:szCs w:val="20"/>
        </w:rPr>
      </w:pPr>
      <w:r>
        <w:rPr>
          <w:rFonts w:cs="Calibri"/>
          <w:sz w:val="20"/>
          <w:szCs w:val="20"/>
        </w:rPr>
        <w:t>Figure 3.3</w:t>
      </w:r>
      <w:r w:rsidRPr="00024D75">
        <w:rPr>
          <w:rFonts w:cs="Calibri"/>
          <w:sz w:val="20"/>
          <w:szCs w:val="20"/>
        </w:rPr>
        <w:t xml:space="preserve">. </w:t>
      </w:r>
      <w:r>
        <w:rPr>
          <w:rFonts w:cs="Calibri"/>
          <w:sz w:val="20"/>
          <w:szCs w:val="20"/>
        </w:rPr>
        <w:t>DAM electrical and temperature control components within processing chamber. Processing table and moving base plate components. Double headed arrows describe linear movements.</w:t>
      </w:r>
    </w:p>
    <w:p w14:paraId="74B32B35" w14:textId="58D62A68" w:rsidR="00850D1A" w:rsidRDefault="0031497C" w:rsidP="009D2EE4">
      <w:pPr>
        <w:spacing w:line="276" w:lineRule="auto"/>
        <w:jc w:val="left"/>
        <w:rPr>
          <w:sz w:val="20"/>
          <w:szCs w:val="20"/>
        </w:rPr>
      </w:pPr>
      <w:r>
        <w:rPr>
          <w:sz w:val="20"/>
          <w:szCs w:val="20"/>
        </w:rPr>
        <w:t>------------------------------------------------------------------------------------------------------------------------</w:t>
      </w:r>
      <w:r w:rsidR="00EB1F12">
        <w:rPr>
          <w:sz w:val="20"/>
          <w:szCs w:val="20"/>
        </w:rPr>
        <w:t>70</w:t>
      </w:r>
    </w:p>
    <w:p w14:paraId="188D97F4" w14:textId="1E7812C9" w:rsidR="008D5737" w:rsidRDefault="00E07B31" w:rsidP="009D2EE4">
      <w:pPr>
        <w:spacing w:line="276" w:lineRule="auto"/>
        <w:jc w:val="left"/>
        <w:rPr>
          <w:rFonts w:cs="Calibri"/>
          <w:sz w:val="20"/>
          <w:szCs w:val="20"/>
        </w:rPr>
      </w:pPr>
      <w:r>
        <w:rPr>
          <w:rFonts w:cs="Calibri"/>
          <w:sz w:val="20"/>
          <w:szCs w:val="20"/>
        </w:rPr>
        <w:lastRenderedPageBreak/>
        <w:t>Figure 3.4</w:t>
      </w:r>
      <w:r w:rsidRPr="00024D75">
        <w:rPr>
          <w:rFonts w:cs="Calibri"/>
          <w:sz w:val="20"/>
          <w:szCs w:val="20"/>
        </w:rPr>
        <w:t xml:space="preserve">. </w:t>
      </w:r>
      <w:r>
        <w:rPr>
          <w:rFonts w:cs="Calibri"/>
          <w:sz w:val="20"/>
          <w:szCs w:val="20"/>
        </w:rPr>
        <w:t>(a) Inner and (b) outer view of DAM system. (a) General components within inert chamber are shown for visualisation, the correct orientation of focusing lenses is that shown in Figure 3.3</w:t>
      </w:r>
      <w:r w:rsidR="008D5737">
        <w:rPr>
          <w:rFonts w:cs="Calibri"/>
          <w:sz w:val="20"/>
          <w:szCs w:val="20"/>
        </w:rPr>
        <w:t>.</w:t>
      </w:r>
    </w:p>
    <w:p w14:paraId="0B0B1D52" w14:textId="594CAD8D" w:rsidR="008D5737" w:rsidRDefault="008D5737" w:rsidP="009D2EE4">
      <w:pPr>
        <w:spacing w:line="276" w:lineRule="auto"/>
        <w:jc w:val="left"/>
        <w:rPr>
          <w:sz w:val="20"/>
          <w:szCs w:val="20"/>
        </w:rPr>
      </w:pPr>
      <w:r>
        <w:rPr>
          <w:sz w:val="20"/>
          <w:szCs w:val="20"/>
        </w:rPr>
        <w:t>------------------------------------------------------------------------------------------------------------------------</w:t>
      </w:r>
      <w:r w:rsidR="00E07B31">
        <w:rPr>
          <w:sz w:val="20"/>
          <w:szCs w:val="20"/>
        </w:rPr>
        <w:t>72</w:t>
      </w:r>
    </w:p>
    <w:p w14:paraId="447096AD" w14:textId="3351DB16" w:rsidR="00604008" w:rsidRDefault="00E07B31" w:rsidP="009D2EE4">
      <w:pPr>
        <w:spacing w:line="276" w:lineRule="auto"/>
        <w:jc w:val="left"/>
        <w:rPr>
          <w:sz w:val="20"/>
          <w:szCs w:val="20"/>
        </w:rPr>
      </w:pPr>
      <w:r w:rsidRPr="0018556A">
        <w:rPr>
          <w:sz w:val="20"/>
          <w:szCs w:val="20"/>
        </w:rPr>
        <w:t>Figure 3.</w:t>
      </w:r>
      <w:r>
        <w:rPr>
          <w:sz w:val="20"/>
          <w:szCs w:val="20"/>
        </w:rPr>
        <w:t>5</w:t>
      </w:r>
      <w:r w:rsidRPr="0018556A">
        <w:rPr>
          <w:sz w:val="20"/>
          <w:szCs w:val="20"/>
        </w:rPr>
        <w:t>. Diode Area Melting test rig key components</w:t>
      </w:r>
      <w:r w:rsidR="00604008" w:rsidRPr="0018556A">
        <w:rPr>
          <w:sz w:val="20"/>
          <w:szCs w:val="20"/>
        </w:rPr>
        <w:t>.</w:t>
      </w:r>
    </w:p>
    <w:p w14:paraId="2E51340E" w14:textId="70A50D47" w:rsidR="00604008" w:rsidRDefault="00604008" w:rsidP="009D2EE4">
      <w:pPr>
        <w:spacing w:line="276" w:lineRule="auto"/>
        <w:jc w:val="right"/>
        <w:rPr>
          <w:sz w:val="20"/>
          <w:szCs w:val="20"/>
        </w:rPr>
      </w:pPr>
      <w:r>
        <w:rPr>
          <w:sz w:val="20"/>
          <w:szCs w:val="20"/>
        </w:rPr>
        <w:t>-----------------------------------------------------------------------------------------------------</w:t>
      </w:r>
      <w:r w:rsidR="00372BA9">
        <w:rPr>
          <w:sz w:val="20"/>
          <w:szCs w:val="20"/>
        </w:rPr>
        <w:t>-------------------</w:t>
      </w:r>
      <w:r w:rsidR="00E07B31">
        <w:rPr>
          <w:sz w:val="20"/>
          <w:szCs w:val="20"/>
        </w:rPr>
        <w:t>77</w:t>
      </w:r>
    </w:p>
    <w:p w14:paraId="7C46C251" w14:textId="70C90463" w:rsidR="00604008" w:rsidRDefault="00F746A3" w:rsidP="009D2EE4">
      <w:pPr>
        <w:spacing w:line="276" w:lineRule="auto"/>
        <w:rPr>
          <w:sz w:val="20"/>
          <w:szCs w:val="20"/>
        </w:rPr>
      </w:pPr>
      <w:r w:rsidRPr="00F2009E">
        <w:rPr>
          <w:sz w:val="20"/>
          <w:szCs w:val="20"/>
        </w:rPr>
        <w:t>Figure 3.</w:t>
      </w:r>
      <w:r>
        <w:rPr>
          <w:sz w:val="20"/>
          <w:szCs w:val="20"/>
        </w:rPr>
        <w:t>6</w:t>
      </w:r>
      <w:r w:rsidRPr="00F2009E">
        <w:rPr>
          <w:sz w:val="20"/>
          <w:szCs w:val="20"/>
        </w:rPr>
        <w:t xml:space="preserve">. Beam profile measured using a Spiricon camera based beam profiler and BeamMic software; (a) output from all 19 </w:t>
      </w:r>
      <w:r>
        <w:rPr>
          <w:sz w:val="20"/>
          <w:szCs w:val="20"/>
        </w:rPr>
        <w:t>DL</w:t>
      </w:r>
      <w:r w:rsidRPr="00F2009E">
        <w:rPr>
          <w:sz w:val="20"/>
          <w:szCs w:val="20"/>
        </w:rPr>
        <w:t xml:space="preserve"> emitters at the facet (after FAC and SAC and before focusing), operating simultaneously at 2.63</w:t>
      </w:r>
      <w:r>
        <w:rPr>
          <w:sz w:val="20"/>
          <w:szCs w:val="20"/>
        </w:rPr>
        <w:t xml:space="preserve"> </w:t>
      </w:r>
      <w:r w:rsidRPr="00F2009E">
        <w:rPr>
          <w:sz w:val="20"/>
          <w:szCs w:val="20"/>
        </w:rPr>
        <w:t>W each; (b) beam profile of the 19 emitters focused to a single stripe of overlapped spots</w:t>
      </w:r>
      <w:r w:rsidR="00604008" w:rsidRPr="00F2009E">
        <w:rPr>
          <w:sz w:val="20"/>
          <w:szCs w:val="20"/>
        </w:rPr>
        <w:t>.</w:t>
      </w:r>
    </w:p>
    <w:p w14:paraId="41999756" w14:textId="049D0953" w:rsidR="00604008" w:rsidRDefault="00604008" w:rsidP="009D2EE4">
      <w:pPr>
        <w:spacing w:line="276" w:lineRule="auto"/>
        <w:jc w:val="right"/>
        <w:rPr>
          <w:sz w:val="20"/>
          <w:szCs w:val="20"/>
        </w:rPr>
      </w:pPr>
      <w:r>
        <w:rPr>
          <w:sz w:val="20"/>
          <w:szCs w:val="20"/>
        </w:rPr>
        <w:t>-----------------------------------------------------------------------------------------------------</w:t>
      </w:r>
      <w:r w:rsidR="00372BA9">
        <w:rPr>
          <w:sz w:val="20"/>
          <w:szCs w:val="20"/>
        </w:rPr>
        <w:t>-------------------</w:t>
      </w:r>
      <w:r w:rsidR="00F746A3">
        <w:rPr>
          <w:sz w:val="20"/>
          <w:szCs w:val="20"/>
        </w:rPr>
        <w:t>8</w:t>
      </w:r>
      <w:r w:rsidR="00AB254C">
        <w:rPr>
          <w:sz w:val="20"/>
          <w:szCs w:val="20"/>
        </w:rPr>
        <w:t>0</w:t>
      </w:r>
    </w:p>
    <w:p w14:paraId="3C4F8619" w14:textId="496D7AA0" w:rsidR="00604008" w:rsidRDefault="00097718" w:rsidP="009D2EE4">
      <w:pPr>
        <w:spacing w:line="276" w:lineRule="auto"/>
        <w:jc w:val="left"/>
        <w:rPr>
          <w:sz w:val="20"/>
          <w:szCs w:val="20"/>
        </w:rPr>
      </w:pPr>
      <w:r w:rsidRPr="00D1793C">
        <w:rPr>
          <w:sz w:val="20"/>
          <w:szCs w:val="20"/>
        </w:rPr>
        <w:t>Figure 3.</w:t>
      </w:r>
      <w:r>
        <w:rPr>
          <w:sz w:val="20"/>
          <w:szCs w:val="20"/>
        </w:rPr>
        <w:t>7</w:t>
      </w:r>
      <w:r w:rsidRPr="00D1793C">
        <w:rPr>
          <w:sz w:val="20"/>
          <w:szCs w:val="20"/>
        </w:rPr>
        <w:t xml:space="preserve">. Laser </w:t>
      </w:r>
      <w:r>
        <w:rPr>
          <w:sz w:val="20"/>
          <w:szCs w:val="20"/>
        </w:rPr>
        <w:t>profiling</w:t>
      </w:r>
      <w:r w:rsidRPr="00D1793C">
        <w:rPr>
          <w:sz w:val="20"/>
          <w:szCs w:val="20"/>
        </w:rPr>
        <w:t xml:space="preserve"> methodology</w:t>
      </w:r>
      <w:r w:rsidR="00604008" w:rsidRPr="00D1793C">
        <w:rPr>
          <w:sz w:val="20"/>
          <w:szCs w:val="20"/>
        </w:rPr>
        <w:t>.</w:t>
      </w:r>
    </w:p>
    <w:p w14:paraId="51D84E57" w14:textId="704716C0" w:rsidR="00604008" w:rsidRDefault="00604008" w:rsidP="009D2EE4">
      <w:pPr>
        <w:spacing w:line="276" w:lineRule="auto"/>
        <w:jc w:val="right"/>
        <w:rPr>
          <w:sz w:val="20"/>
          <w:szCs w:val="20"/>
        </w:rPr>
      </w:pPr>
      <w:r>
        <w:rPr>
          <w:sz w:val="20"/>
          <w:szCs w:val="20"/>
        </w:rPr>
        <w:t>-----------------------------------------------------------------------------------------------------</w:t>
      </w:r>
      <w:r w:rsidR="00372BA9">
        <w:rPr>
          <w:sz w:val="20"/>
          <w:szCs w:val="20"/>
        </w:rPr>
        <w:t>-------------------</w:t>
      </w:r>
      <w:r w:rsidR="00097718">
        <w:rPr>
          <w:sz w:val="20"/>
          <w:szCs w:val="20"/>
        </w:rPr>
        <w:t>81</w:t>
      </w:r>
    </w:p>
    <w:p w14:paraId="7242309A" w14:textId="2A11F771" w:rsidR="00604008" w:rsidRDefault="003C68C1" w:rsidP="009D2EE4">
      <w:pPr>
        <w:spacing w:line="276" w:lineRule="auto"/>
        <w:jc w:val="left"/>
        <w:rPr>
          <w:sz w:val="20"/>
          <w:szCs w:val="20"/>
        </w:rPr>
      </w:pPr>
      <w:r w:rsidRPr="00E97500">
        <w:rPr>
          <w:sz w:val="20"/>
          <w:szCs w:val="20"/>
        </w:rPr>
        <w:t>Figure 3.</w:t>
      </w:r>
      <w:r>
        <w:rPr>
          <w:sz w:val="20"/>
          <w:szCs w:val="20"/>
        </w:rPr>
        <w:t>8</w:t>
      </w:r>
      <w:r w:rsidRPr="00E97500">
        <w:rPr>
          <w:sz w:val="20"/>
          <w:szCs w:val="20"/>
        </w:rPr>
        <w:t>. a) Collimated beam profile of the wide stripe laser diode featuring 19 TE modes after FAC and SAC; b) Focal beam profile of the wide stripe laser diode featuring 19 TE modes. Both estimated at the 1/e</w:t>
      </w:r>
      <w:r w:rsidRPr="00E97500">
        <w:rPr>
          <w:sz w:val="20"/>
          <w:szCs w:val="20"/>
          <w:vertAlign w:val="superscript"/>
        </w:rPr>
        <w:t>2</w:t>
      </w:r>
      <w:r w:rsidRPr="00E97500">
        <w:rPr>
          <w:sz w:val="20"/>
          <w:szCs w:val="20"/>
        </w:rPr>
        <w:t>-level</w:t>
      </w:r>
      <w:r w:rsidR="00604008" w:rsidRPr="00E97500">
        <w:rPr>
          <w:sz w:val="20"/>
          <w:szCs w:val="20"/>
        </w:rPr>
        <w:t>.</w:t>
      </w:r>
    </w:p>
    <w:p w14:paraId="704F6B58" w14:textId="73BC63CB" w:rsidR="00604008" w:rsidRDefault="00604008" w:rsidP="009D2EE4">
      <w:pPr>
        <w:spacing w:line="276" w:lineRule="auto"/>
        <w:jc w:val="right"/>
        <w:rPr>
          <w:sz w:val="20"/>
          <w:szCs w:val="20"/>
        </w:rPr>
      </w:pPr>
      <w:r>
        <w:rPr>
          <w:sz w:val="20"/>
          <w:szCs w:val="20"/>
        </w:rPr>
        <w:t>-----------------------------------------------------------------------------------------------------</w:t>
      </w:r>
      <w:r w:rsidR="00372BA9">
        <w:rPr>
          <w:sz w:val="20"/>
          <w:szCs w:val="20"/>
        </w:rPr>
        <w:t>-------------------</w:t>
      </w:r>
      <w:r w:rsidR="003C68C1">
        <w:rPr>
          <w:sz w:val="20"/>
          <w:szCs w:val="20"/>
        </w:rPr>
        <w:t>82</w:t>
      </w:r>
    </w:p>
    <w:p w14:paraId="31D60249" w14:textId="565EFF3C" w:rsidR="00604008" w:rsidRDefault="00A613EF" w:rsidP="009D2EE4">
      <w:pPr>
        <w:spacing w:line="276" w:lineRule="auto"/>
        <w:jc w:val="left"/>
        <w:rPr>
          <w:sz w:val="20"/>
          <w:szCs w:val="20"/>
        </w:rPr>
      </w:pPr>
      <w:r w:rsidRPr="00584ABA">
        <w:rPr>
          <w:sz w:val="20"/>
          <w:szCs w:val="20"/>
        </w:rPr>
        <w:t>Figure 3.</w:t>
      </w:r>
      <w:r>
        <w:rPr>
          <w:sz w:val="20"/>
          <w:szCs w:val="20"/>
        </w:rPr>
        <w:t>9</w:t>
      </w:r>
      <w:r w:rsidRPr="00584ABA">
        <w:rPr>
          <w:sz w:val="20"/>
          <w:szCs w:val="20"/>
        </w:rPr>
        <w:t>. Comparison of the propagation and focal spot dimension of a M</w:t>
      </w:r>
      <w:r w:rsidRPr="00584ABA">
        <w:rPr>
          <w:sz w:val="20"/>
          <w:szCs w:val="20"/>
          <w:vertAlign w:val="superscript"/>
        </w:rPr>
        <w:t>2</w:t>
      </w:r>
      <w:r w:rsidRPr="00584ABA">
        <w:rPr>
          <w:sz w:val="20"/>
          <w:szCs w:val="20"/>
        </w:rPr>
        <w:t>=4.86 beam with the diffraction limited beam. Dimensions at the focal spot are proportional for visualisation</w:t>
      </w:r>
      <w:r w:rsidR="00604008" w:rsidRPr="00584ABA">
        <w:rPr>
          <w:sz w:val="20"/>
          <w:szCs w:val="20"/>
        </w:rPr>
        <w:t>.</w:t>
      </w:r>
    </w:p>
    <w:p w14:paraId="7A2272F9" w14:textId="65615F2B" w:rsidR="00604008" w:rsidRPr="00584ABA" w:rsidRDefault="00604008" w:rsidP="009D2EE4">
      <w:pPr>
        <w:spacing w:line="276" w:lineRule="auto"/>
        <w:jc w:val="right"/>
        <w:rPr>
          <w:sz w:val="20"/>
          <w:szCs w:val="20"/>
        </w:rPr>
      </w:pPr>
      <w:r>
        <w:rPr>
          <w:sz w:val="20"/>
          <w:szCs w:val="20"/>
        </w:rPr>
        <w:t>-----------------------------------------------------------------------------------------------------</w:t>
      </w:r>
      <w:r w:rsidR="00372BA9">
        <w:rPr>
          <w:sz w:val="20"/>
          <w:szCs w:val="20"/>
        </w:rPr>
        <w:t>-------------------</w:t>
      </w:r>
      <w:r w:rsidR="00A613EF">
        <w:rPr>
          <w:sz w:val="20"/>
          <w:szCs w:val="20"/>
        </w:rPr>
        <w:t>84</w:t>
      </w:r>
    </w:p>
    <w:p w14:paraId="16A1AD1A" w14:textId="46EB0017" w:rsidR="00604008" w:rsidRDefault="00A613EF" w:rsidP="009D2EE4">
      <w:pPr>
        <w:spacing w:line="276" w:lineRule="auto"/>
        <w:jc w:val="left"/>
        <w:rPr>
          <w:sz w:val="20"/>
          <w:szCs w:val="20"/>
        </w:rPr>
      </w:pPr>
      <w:r w:rsidRPr="00A72B1B">
        <w:rPr>
          <w:sz w:val="20"/>
          <w:szCs w:val="20"/>
        </w:rPr>
        <w:t>Figure 3.</w:t>
      </w:r>
      <w:r>
        <w:rPr>
          <w:sz w:val="20"/>
          <w:szCs w:val="20"/>
        </w:rPr>
        <w:t>10</w:t>
      </w:r>
      <w:r w:rsidRPr="00A72B1B">
        <w:rPr>
          <w:sz w:val="20"/>
          <w:szCs w:val="20"/>
        </w:rPr>
        <w:t>. a) Melting area of a large continuous wide stripe laser diode beam featuring 19 TE modes; b) Parallel melting multi-spots of a wide stripe laser diode profile featuring 19 TE modes. Both estimated at the 1/e</w:t>
      </w:r>
      <w:r w:rsidRPr="00A72B1B">
        <w:rPr>
          <w:sz w:val="20"/>
          <w:szCs w:val="20"/>
          <w:vertAlign w:val="superscript"/>
        </w:rPr>
        <w:t>2</w:t>
      </w:r>
      <w:r w:rsidRPr="00A72B1B">
        <w:rPr>
          <w:sz w:val="20"/>
          <w:szCs w:val="20"/>
        </w:rPr>
        <w:t>-level</w:t>
      </w:r>
      <w:r w:rsidR="00604008" w:rsidRPr="00A72B1B">
        <w:rPr>
          <w:sz w:val="20"/>
          <w:szCs w:val="20"/>
        </w:rPr>
        <w:t>.</w:t>
      </w:r>
    </w:p>
    <w:p w14:paraId="537A6EA0" w14:textId="0810143F" w:rsidR="00604008" w:rsidRDefault="00604008" w:rsidP="009D2EE4">
      <w:pPr>
        <w:spacing w:line="276" w:lineRule="auto"/>
        <w:jc w:val="right"/>
        <w:rPr>
          <w:sz w:val="20"/>
          <w:szCs w:val="20"/>
        </w:rPr>
      </w:pPr>
      <w:r>
        <w:rPr>
          <w:sz w:val="20"/>
          <w:szCs w:val="20"/>
        </w:rPr>
        <w:t>-----------------------------------------------------------------------------------------------------</w:t>
      </w:r>
      <w:r w:rsidR="00372BA9">
        <w:rPr>
          <w:sz w:val="20"/>
          <w:szCs w:val="20"/>
        </w:rPr>
        <w:t>-------------------</w:t>
      </w:r>
      <w:r w:rsidR="00A613EF">
        <w:rPr>
          <w:sz w:val="20"/>
          <w:szCs w:val="20"/>
        </w:rPr>
        <w:t>85</w:t>
      </w:r>
    </w:p>
    <w:p w14:paraId="1AF2C219" w14:textId="439C5708" w:rsidR="002C6901" w:rsidRDefault="009706F5" w:rsidP="00F12AEE">
      <w:pPr>
        <w:spacing w:line="276" w:lineRule="auto"/>
        <w:jc w:val="left"/>
        <w:rPr>
          <w:sz w:val="20"/>
          <w:szCs w:val="20"/>
        </w:rPr>
      </w:pPr>
      <w:r>
        <w:rPr>
          <w:sz w:val="20"/>
          <w:szCs w:val="20"/>
        </w:rPr>
        <w:t>Figure 3.11. Laser Beam Profiles dimensions and total beam areas; (a) LBP1, (b) LBP2 and (c) LBP3</w:t>
      </w:r>
      <w:r w:rsidR="002C6901">
        <w:rPr>
          <w:sz w:val="20"/>
          <w:szCs w:val="20"/>
        </w:rPr>
        <w:t>.</w:t>
      </w:r>
    </w:p>
    <w:p w14:paraId="6E0D07FB" w14:textId="6E29F186" w:rsidR="002C6901" w:rsidRDefault="002C6901" w:rsidP="00F12AEE">
      <w:pPr>
        <w:spacing w:line="276" w:lineRule="auto"/>
        <w:jc w:val="left"/>
        <w:rPr>
          <w:sz w:val="20"/>
          <w:szCs w:val="20"/>
        </w:rPr>
      </w:pPr>
      <w:r>
        <w:rPr>
          <w:sz w:val="20"/>
          <w:szCs w:val="20"/>
        </w:rPr>
        <w:t>------------------------------------------------------------------------------------------------------------------------</w:t>
      </w:r>
      <w:r w:rsidR="009706F5">
        <w:rPr>
          <w:sz w:val="20"/>
          <w:szCs w:val="20"/>
        </w:rPr>
        <w:t>85</w:t>
      </w:r>
    </w:p>
    <w:p w14:paraId="04F80C4B" w14:textId="019B77B6" w:rsidR="00604008" w:rsidRPr="00EA37C7" w:rsidRDefault="00FD1F37" w:rsidP="009D2EE4">
      <w:pPr>
        <w:spacing w:line="276" w:lineRule="auto"/>
        <w:jc w:val="left"/>
        <w:rPr>
          <w:rFonts w:eastAsiaTheme="minorEastAsia" w:cs="Calibri"/>
          <w:sz w:val="20"/>
        </w:rPr>
      </w:pPr>
      <w:r>
        <w:rPr>
          <w:rFonts w:eastAsiaTheme="minorEastAsia" w:cs="Calibri"/>
          <w:sz w:val="20"/>
        </w:rPr>
        <w:t>Figure 5</w:t>
      </w:r>
      <w:r w:rsidRPr="00EA37C7">
        <w:rPr>
          <w:rFonts w:eastAsiaTheme="minorEastAsia" w:cs="Calibri"/>
          <w:sz w:val="20"/>
        </w:rPr>
        <w:t>.1. SEM image of the process (a) Bismuth and (b) Zinc powders showing particle size and morphology</w:t>
      </w:r>
      <w:r w:rsidR="00604008" w:rsidRPr="00EA37C7">
        <w:rPr>
          <w:rFonts w:eastAsiaTheme="minorEastAsia" w:cs="Calibri"/>
          <w:sz w:val="20"/>
        </w:rPr>
        <w:t>.</w:t>
      </w:r>
    </w:p>
    <w:p w14:paraId="3AFC4022" w14:textId="3BDACDC3" w:rsidR="00604008" w:rsidRDefault="00604008" w:rsidP="009D2EE4">
      <w:pPr>
        <w:spacing w:line="276" w:lineRule="auto"/>
        <w:jc w:val="right"/>
        <w:rPr>
          <w:sz w:val="20"/>
          <w:szCs w:val="20"/>
        </w:rPr>
      </w:pPr>
      <w:r>
        <w:rPr>
          <w:sz w:val="20"/>
          <w:szCs w:val="20"/>
        </w:rPr>
        <w:t>-----------------------------------------------------------------------------------------------------</w:t>
      </w:r>
      <w:r w:rsidR="00372BA9">
        <w:rPr>
          <w:sz w:val="20"/>
          <w:szCs w:val="20"/>
        </w:rPr>
        <w:t>-------------------</w:t>
      </w:r>
      <w:r w:rsidR="00FD1F37">
        <w:rPr>
          <w:sz w:val="20"/>
          <w:szCs w:val="20"/>
        </w:rPr>
        <w:t>91</w:t>
      </w:r>
    </w:p>
    <w:p w14:paraId="7A353C9A" w14:textId="08B8017A" w:rsidR="00604008" w:rsidRDefault="00FD1F37" w:rsidP="009D2EE4">
      <w:pPr>
        <w:spacing w:line="276" w:lineRule="auto"/>
        <w:jc w:val="left"/>
        <w:rPr>
          <w:sz w:val="20"/>
        </w:rPr>
      </w:pPr>
      <w:r>
        <w:rPr>
          <w:sz w:val="20"/>
        </w:rPr>
        <w:t>Figure 5</w:t>
      </w:r>
      <w:r w:rsidRPr="00EA37C7">
        <w:rPr>
          <w:sz w:val="20"/>
        </w:rPr>
        <w:t xml:space="preserve">.2. (a) Spectral absorption for Aluminium (adapted from </w:t>
      </w:r>
      <w:r w:rsidRPr="00EA37C7">
        <w:rPr>
          <w:sz w:val="20"/>
        </w:rPr>
        <w:fldChar w:fldCharType="begin" w:fldLock="1"/>
      </w:r>
      <w:r w:rsidR="00B45108">
        <w:rPr>
          <w:sz w:val="20"/>
        </w:rPr>
        <w:instrText>ADDIN CSL_CITATION { "citationItems" : [ { "id" : "ITEM-1", "itemData" : { "abstract" : "In Laser Material Processing of metals, an understanding of the fundamental absorption mechanisms plays a vital role in determin...", "author" : [ { "dropping-particle" : "", "family" : "Bergstrom", "given" : "David", "non-dropping-particle" : "", "parse-names" : false, "suffix" : "" } ], "container-title" : "Doctoral Thesis", "id" : "ITEM-1", "issued" : { "date-parts" : [ [ "2008" ] ] }, "number-of-pages" : "209", "publisher" : "Lule\u013a tekniska universitet", "title" : "The absorption of laser light by rough metal surfaces", "type" : "thesis" }, "uris" : [ "http://www.mendeley.com/documents/?uuid=ed330983-6fe4-3f81-be94-3b439110b7a4" ] } ], "mendeley" : { "formattedCitation" : "[3]", "plainTextFormattedCitation" : "[3]", "previouslyFormattedCitation" : "[3]" }, "properties" : { "noteIndex" : 0 }, "schema" : "https://github.com/citation-style-language/schema/raw/master/csl-citation.json" }</w:instrText>
      </w:r>
      <w:r w:rsidRPr="00EA37C7">
        <w:rPr>
          <w:sz w:val="20"/>
        </w:rPr>
        <w:fldChar w:fldCharType="separate"/>
      </w:r>
      <w:r w:rsidR="00501B0C" w:rsidRPr="00501B0C">
        <w:rPr>
          <w:noProof/>
          <w:sz w:val="20"/>
        </w:rPr>
        <w:t>[3]</w:t>
      </w:r>
      <w:r w:rsidRPr="00EA37C7">
        <w:rPr>
          <w:sz w:val="20"/>
        </w:rPr>
        <w:fldChar w:fldCharType="end"/>
      </w:r>
      <w:r w:rsidRPr="00EA37C7">
        <w:rPr>
          <w:sz w:val="20"/>
        </w:rPr>
        <w:t>). (b) SEM image of AlSi12 powder</w:t>
      </w:r>
      <w:r w:rsidR="00604008" w:rsidRPr="00EA37C7">
        <w:rPr>
          <w:sz w:val="20"/>
        </w:rPr>
        <w:t xml:space="preserve">. </w:t>
      </w:r>
    </w:p>
    <w:p w14:paraId="6762E17F" w14:textId="2FB36AA4" w:rsidR="00604008" w:rsidRDefault="00604008" w:rsidP="009D2EE4">
      <w:pPr>
        <w:spacing w:line="276" w:lineRule="auto"/>
        <w:jc w:val="right"/>
        <w:rPr>
          <w:sz w:val="20"/>
        </w:rPr>
      </w:pPr>
      <w:r>
        <w:rPr>
          <w:sz w:val="20"/>
          <w:szCs w:val="20"/>
        </w:rPr>
        <w:t>-----------------------------------------------------------------------------------------------------</w:t>
      </w:r>
      <w:r w:rsidR="00372BA9">
        <w:rPr>
          <w:sz w:val="20"/>
          <w:szCs w:val="20"/>
        </w:rPr>
        <w:t>-------------------</w:t>
      </w:r>
      <w:r w:rsidR="00FD1F37">
        <w:rPr>
          <w:sz w:val="20"/>
        </w:rPr>
        <w:t>91</w:t>
      </w:r>
    </w:p>
    <w:p w14:paraId="5771A139" w14:textId="020363A5" w:rsidR="00604008" w:rsidRPr="007D09D6" w:rsidRDefault="00315A0F" w:rsidP="009D2EE4">
      <w:pPr>
        <w:spacing w:line="276" w:lineRule="auto"/>
        <w:jc w:val="left"/>
        <w:rPr>
          <w:rFonts w:cs="Calibri"/>
          <w:sz w:val="20"/>
        </w:rPr>
      </w:pPr>
      <w:r>
        <w:rPr>
          <w:rFonts w:cs="Calibri"/>
          <w:sz w:val="20"/>
        </w:rPr>
        <w:t>Figure 5</w:t>
      </w:r>
      <w:r w:rsidRPr="00EA37C7">
        <w:rPr>
          <w:rFonts w:cs="Calibri"/>
          <w:sz w:val="20"/>
        </w:rPr>
        <w:t xml:space="preserve">.3. </w:t>
      </w:r>
      <w:r w:rsidRPr="00EA37C7">
        <w:rPr>
          <w:sz w:val="20"/>
        </w:rPr>
        <w:t xml:space="preserve">(a) Spectral absorption for Steel (adapted from </w:t>
      </w:r>
      <w:r w:rsidRPr="00EA37C7">
        <w:rPr>
          <w:sz w:val="20"/>
        </w:rPr>
        <w:fldChar w:fldCharType="begin" w:fldLock="1"/>
      </w:r>
      <w:r w:rsidR="00B45108">
        <w:rPr>
          <w:sz w:val="20"/>
        </w:rPr>
        <w:instrText>ADDIN CSL_CITATION { "citationItems" : [ { "id" : "ITEM-1", "itemData" : { "abstract" : "In Laser Material Processing of metals, an understanding of the fundamental absorption mechanisms plays a vital role in determin...", "author" : [ { "dropping-particle" : "", "family" : "Bergstrom", "given" : "David", "non-dropping-particle" : "", "parse-names" : false, "suffix" : "" } ], "container-title" : "Doctoral Thesis", "id" : "ITEM-1", "issued" : { "date-parts" : [ [ "2008" ] ] }, "number-of-pages" : "209", "publisher" : "Lule\u013a tekniska universitet", "title" : "The absorption of laser light by rough metal surfaces", "type" : "thesis" }, "uris" : [ "http://www.mendeley.com/documents/?uuid=ed330983-6fe4-3f81-be94-3b439110b7a4" ] } ], "mendeley" : { "formattedCitation" : "[3]", "plainTextFormattedCitation" : "[3]", "previouslyFormattedCitation" : "[3]" }, "properties" : { "noteIndex" : 0 }, "schema" : "https://github.com/citation-style-language/schema/raw/master/csl-citation.json" }</w:instrText>
      </w:r>
      <w:r w:rsidRPr="00EA37C7">
        <w:rPr>
          <w:sz w:val="20"/>
        </w:rPr>
        <w:fldChar w:fldCharType="separate"/>
      </w:r>
      <w:r w:rsidR="00501B0C" w:rsidRPr="00501B0C">
        <w:rPr>
          <w:noProof/>
          <w:sz w:val="20"/>
        </w:rPr>
        <w:t>[3]</w:t>
      </w:r>
      <w:r w:rsidRPr="00EA37C7">
        <w:rPr>
          <w:sz w:val="20"/>
        </w:rPr>
        <w:fldChar w:fldCharType="end"/>
      </w:r>
      <w:r w:rsidRPr="00EA37C7">
        <w:rPr>
          <w:sz w:val="20"/>
        </w:rPr>
        <w:t>)</w:t>
      </w:r>
      <w:r w:rsidRPr="00EA37C7">
        <w:rPr>
          <w:rFonts w:cs="Calibri"/>
          <w:sz w:val="20"/>
        </w:rPr>
        <w:t xml:space="preserve">SEM images of the process stainless steel 17-4 showing </w:t>
      </w:r>
      <w:r w:rsidRPr="00EA37C7">
        <w:rPr>
          <w:rFonts w:eastAsiaTheme="minorEastAsia" w:cs="Calibri"/>
          <w:sz w:val="20"/>
        </w:rPr>
        <w:t>particle size and morphology</w:t>
      </w:r>
      <w:r w:rsidR="00604008" w:rsidRPr="00EA37C7">
        <w:rPr>
          <w:rFonts w:eastAsiaTheme="minorEastAsia" w:cs="Calibri"/>
          <w:sz w:val="20"/>
        </w:rPr>
        <w:t>.</w:t>
      </w:r>
    </w:p>
    <w:p w14:paraId="3D42EA9D" w14:textId="7C5D9413" w:rsidR="00604008" w:rsidRDefault="00604008" w:rsidP="009D2EE4">
      <w:pPr>
        <w:spacing w:line="276" w:lineRule="auto"/>
        <w:jc w:val="right"/>
        <w:rPr>
          <w:rFonts w:eastAsiaTheme="minorEastAsia" w:cs="Calibri"/>
          <w:sz w:val="20"/>
        </w:rPr>
      </w:pPr>
      <w:r>
        <w:rPr>
          <w:sz w:val="20"/>
          <w:szCs w:val="20"/>
        </w:rPr>
        <w:t>-------------------------------------------------------------------------------------------</w:t>
      </w:r>
      <w:r w:rsidR="002262E8">
        <w:rPr>
          <w:sz w:val="20"/>
          <w:szCs w:val="20"/>
        </w:rPr>
        <w:t>-----------------------------</w:t>
      </w:r>
      <w:r w:rsidR="00315A0F">
        <w:rPr>
          <w:rFonts w:eastAsiaTheme="minorEastAsia" w:cs="Calibri"/>
          <w:sz w:val="20"/>
        </w:rPr>
        <w:t>92</w:t>
      </w:r>
    </w:p>
    <w:p w14:paraId="4B2F59E2" w14:textId="38DFF587" w:rsidR="00604008" w:rsidRDefault="00F75B1C" w:rsidP="009D2EE4">
      <w:pPr>
        <w:spacing w:line="276" w:lineRule="auto"/>
        <w:jc w:val="left"/>
        <w:rPr>
          <w:sz w:val="20"/>
          <w:szCs w:val="20"/>
        </w:rPr>
      </w:pPr>
      <w:r w:rsidRPr="00015818">
        <w:rPr>
          <w:rFonts w:eastAsiaTheme="minorEastAsia" w:cs="Calibri"/>
          <w:sz w:val="20"/>
          <w:szCs w:val="20"/>
        </w:rPr>
        <w:t xml:space="preserve">Figure </w:t>
      </w:r>
      <w:r>
        <w:rPr>
          <w:rFonts w:eastAsiaTheme="minorEastAsia" w:cs="Calibri"/>
          <w:sz w:val="20"/>
          <w:szCs w:val="20"/>
        </w:rPr>
        <w:t>5.4.</w:t>
      </w:r>
      <w:r w:rsidRPr="00015818">
        <w:rPr>
          <w:rFonts w:eastAsiaTheme="minorEastAsia" w:cs="Calibri"/>
          <w:sz w:val="20"/>
          <w:szCs w:val="20"/>
        </w:rPr>
        <w:t xml:space="preserve"> (a) Temperature distribution over 25 x 25 mm area during DAM processing of BiZn2.7. (b) Shows the actual melting beam of the diode bar on the powder bed</w:t>
      </w:r>
      <w:r w:rsidR="00604008" w:rsidRPr="00027153">
        <w:rPr>
          <w:sz w:val="20"/>
          <w:szCs w:val="20"/>
        </w:rPr>
        <w:t>.</w:t>
      </w:r>
    </w:p>
    <w:p w14:paraId="72980C90" w14:textId="274E2E85" w:rsidR="00604008" w:rsidRDefault="00604008" w:rsidP="009D2EE4">
      <w:pPr>
        <w:spacing w:line="276" w:lineRule="auto"/>
        <w:jc w:val="right"/>
        <w:rPr>
          <w:rFonts w:eastAsiaTheme="minorEastAsia" w:cs="Calibri"/>
          <w:sz w:val="20"/>
        </w:rPr>
      </w:pPr>
      <w:r>
        <w:rPr>
          <w:sz w:val="20"/>
          <w:szCs w:val="20"/>
        </w:rPr>
        <w:t>-------------------------------------------------------------------------------------------</w:t>
      </w:r>
      <w:r w:rsidR="002262E8">
        <w:rPr>
          <w:sz w:val="20"/>
          <w:szCs w:val="20"/>
        </w:rPr>
        <w:t>-----------------------------</w:t>
      </w:r>
      <w:r w:rsidR="00F75B1C">
        <w:rPr>
          <w:rFonts w:eastAsiaTheme="minorEastAsia" w:cs="Calibri"/>
          <w:sz w:val="20"/>
        </w:rPr>
        <w:t>95</w:t>
      </w:r>
    </w:p>
    <w:p w14:paraId="4E26EBDE" w14:textId="5A70EF0E" w:rsidR="00604008" w:rsidRDefault="00F75B1C" w:rsidP="009D2EE4">
      <w:pPr>
        <w:spacing w:line="276" w:lineRule="auto"/>
        <w:jc w:val="left"/>
        <w:rPr>
          <w:sz w:val="20"/>
          <w:szCs w:val="22"/>
        </w:rPr>
      </w:pPr>
      <w:r w:rsidRPr="000B10EC">
        <w:rPr>
          <w:rFonts w:eastAsiaTheme="minorEastAsia" w:cs="Calibri"/>
          <w:sz w:val="20"/>
          <w:szCs w:val="20"/>
        </w:rPr>
        <w:t xml:space="preserve">Figure </w:t>
      </w:r>
      <w:r>
        <w:rPr>
          <w:rFonts w:eastAsiaTheme="minorEastAsia" w:cs="Calibri"/>
          <w:sz w:val="20"/>
          <w:szCs w:val="20"/>
        </w:rPr>
        <w:t>5.5</w:t>
      </w:r>
      <w:r w:rsidRPr="000B10EC">
        <w:rPr>
          <w:rFonts w:eastAsiaTheme="minorEastAsia" w:cs="Calibri"/>
          <w:sz w:val="20"/>
          <w:szCs w:val="20"/>
        </w:rPr>
        <w:t xml:space="preserve">. Temperature </w:t>
      </w:r>
      <w:r>
        <w:rPr>
          <w:rFonts w:eastAsiaTheme="minorEastAsia" w:cs="Calibri"/>
          <w:sz w:val="20"/>
          <w:szCs w:val="20"/>
        </w:rPr>
        <w:t>evolution</w:t>
      </w:r>
      <w:r w:rsidRPr="000B10EC">
        <w:rPr>
          <w:rFonts w:eastAsiaTheme="minorEastAsia" w:cs="Calibri"/>
          <w:sz w:val="20"/>
          <w:szCs w:val="20"/>
        </w:rPr>
        <w:t xml:space="preserve"> </w:t>
      </w:r>
      <w:r>
        <w:rPr>
          <w:rFonts w:eastAsiaTheme="minorEastAsia" w:cs="Calibri"/>
          <w:sz w:val="20"/>
          <w:szCs w:val="20"/>
        </w:rPr>
        <w:t xml:space="preserve">(maximum temperature measured) </w:t>
      </w:r>
      <w:r w:rsidRPr="000B10EC">
        <w:rPr>
          <w:rFonts w:eastAsiaTheme="minorEastAsia" w:cs="Calibri"/>
          <w:sz w:val="20"/>
          <w:szCs w:val="20"/>
        </w:rPr>
        <w:t>of Diode Area Melted Bi-Zn2.7, measured for a range of scan speeds</w:t>
      </w:r>
      <w:r w:rsidR="00604008" w:rsidRPr="000F55EE">
        <w:rPr>
          <w:sz w:val="20"/>
          <w:szCs w:val="22"/>
        </w:rPr>
        <w:t>.</w:t>
      </w:r>
    </w:p>
    <w:p w14:paraId="463391B8" w14:textId="5AC2F11D" w:rsidR="00604008" w:rsidRDefault="00604008" w:rsidP="009D2EE4">
      <w:pPr>
        <w:spacing w:line="276" w:lineRule="auto"/>
        <w:jc w:val="right"/>
        <w:rPr>
          <w:sz w:val="20"/>
          <w:szCs w:val="22"/>
        </w:rPr>
      </w:pPr>
      <w:r>
        <w:rPr>
          <w:sz w:val="20"/>
          <w:szCs w:val="20"/>
        </w:rPr>
        <w:t>-------------------------------------------------------------------------------------------</w:t>
      </w:r>
      <w:r w:rsidR="002262E8">
        <w:rPr>
          <w:sz w:val="20"/>
          <w:szCs w:val="20"/>
        </w:rPr>
        <w:t>-----------------------------</w:t>
      </w:r>
      <w:r w:rsidR="00F75B1C">
        <w:rPr>
          <w:sz w:val="20"/>
          <w:szCs w:val="22"/>
        </w:rPr>
        <w:t>95</w:t>
      </w:r>
    </w:p>
    <w:p w14:paraId="436A132A" w14:textId="50F154F9" w:rsidR="00604008" w:rsidRDefault="00F75B1C" w:rsidP="009D2EE4">
      <w:pPr>
        <w:spacing w:line="276" w:lineRule="auto"/>
        <w:jc w:val="left"/>
        <w:rPr>
          <w:rFonts w:eastAsia="Times New Roman"/>
          <w:sz w:val="20"/>
          <w:szCs w:val="20"/>
        </w:rPr>
      </w:pPr>
      <w:r>
        <w:rPr>
          <w:rFonts w:eastAsiaTheme="minorEastAsia" w:cs="Calibri"/>
          <w:sz w:val="20"/>
          <w:szCs w:val="20"/>
        </w:rPr>
        <w:t>Figure 5.6</w:t>
      </w:r>
      <w:r w:rsidRPr="005B2973">
        <w:rPr>
          <w:rFonts w:eastAsiaTheme="minorEastAsia" w:cs="Calibri"/>
          <w:sz w:val="20"/>
          <w:szCs w:val="20"/>
        </w:rPr>
        <w:t xml:space="preserve">. 2D patterns created using 4 individually addressable emitters from a customised </w:t>
      </w:r>
      <w:r>
        <w:rPr>
          <w:rFonts w:eastAsiaTheme="minorEastAsia" w:cs="Calibri"/>
          <w:sz w:val="20"/>
          <w:szCs w:val="20"/>
        </w:rPr>
        <w:t>DL</w:t>
      </w:r>
      <w:r w:rsidRPr="005B2973">
        <w:rPr>
          <w:rFonts w:eastAsiaTheme="minorEastAsia" w:cs="Calibri"/>
          <w:sz w:val="20"/>
          <w:szCs w:val="20"/>
        </w:rPr>
        <w:t xml:space="preserve"> module for Diode Area Melting.</w:t>
      </w:r>
      <w:r>
        <w:rPr>
          <w:rFonts w:eastAsiaTheme="minorEastAsia" w:cs="Calibri"/>
          <w:sz w:val="20"/>
          <w:szCs w:val="20"/>
        </w:rPr>
        <w:t xml:space="preserve"> Dotted circles highlight areas of over-melted lumps possibly due to abrupt turning ON of each subsequent laser/spot</w:t>
      </w:r>
      <w:r w:rsidR="00604008" w:rsidRPr="00447F61">
        <w:rPr>
          <w:rFonts w:eastAsia="Times New Roman"/>
          <w:sz w:val="20"/>
          <w:szCs w:val="20"/>
        </w:rPr>
        <w:t>.</w:t>
      </w:r>
    </w:p>
    <w:p w14:paraId="576E0B7F" w14:textId="55AFECE3" w:rsidR="00604008" w:rsidRDefault="00604008" w:rsidP="009D2EE4">
      <w:pPr>
        <w:spacing w:line="276" w:lineRule="auto"/>
        <w:jc w:val="right"/>
        <w:rPr>
          <w:rFonts w:eastAsia="Times New Roman"/>
          <w:sz w:val="20"/>
          <w:szCs w:val="20"/>
        </w:rPr>
      </w:pPr>
      <w:r>
        <w:rPr>
          <w:sz w:val="20"/>
          <w:szCs w:val="20"/>
        </w:rPr>
        <w:t>-------------------------------------------------------------------------------------------</w:t>
      </w:r>
      <w:r w:rsidR="002262E8">
        <w:rPr>
          <w:sz w:val="20"/>
          <w:szCs w:val="20"/>
        </w:rPr>
        <w:t>-----------------------------</w:t>
      </w:r>
      <w:r w:rsidR="00F75B1C">
        <w:rPr>
          <w:rFonts w:eastAsia="Times New Roman"/>
          <w:sz w:val="20"/>
          <w:szCs w:val="20"/>
        </w:rPr>
        <w:t>97</w:t>
      </w:r>
    </w:p>
    <w:p w14:paraId="33BBEDCA" w14:textId="3ECC8BD8" w:rsidR="00604008" w:rsidRPr="002262E8" w:rsidRDefault="00EA775F" w:rsidP="009D2EE4">
      <w:pPr>
        <w:spacing w:line="276" w:lineRule="auto"/>
        <w:jc w:val="left"/>
        <w:rPr>
          <w:sz w:val="20"/>
          <w:szCs w:val="20"/>
        </w:rPr>
      </w:pPr>
      <w:r>
        <w:rPr>
          <w:rFonts w:cs="Calibri"/>
          <w:sz w:val="20"/>
          <w:szCs w:val="20"/>
        </w:rPr>
        <w:t>Figure 5.7</w:t>
      </w:r>
      <w:r w:rsidRPr="00F54E80">
        <w:rPr>
          <w:rFonts w:cs="Calibri"/>
          <w:sz w:val="20"/>
          <w:szCs w:val="20"/>
        </w:rPr>
        <w:t>. (a) Cross-section of Diode Area Melted BiZn2.7 samples contained some irregular shaped pores, whilst attaining a maximum density of 99.27%; (b) side view of a Diode Area Melted BiZn2.7 part showing a not uniform top surface due to excess balling</w:t>
      </w:r>
      <w:r w:rsidR="00604008" w:rsidRPr="002262E8">
        <w:rPr>
          <w:sz w:val="20"/>
          <w:szCs w:val="20"/>
        </w:rPr>
        <w:t>.</w:t>
      </w:r>
    </w:p>
    <w:p w14:paraId="4B9E3261" w14:textId="4638294E" w:rsidR="00604008" w:rsidRPr="002262E8" w:rsidRDefault="00604008" w:rsidP="009D2EE4">
      <w:pPr>
        <w:spacing w:line="276" w:lineRule="auto"/>
        <w:jc w:val="right"/>
        <w:rPr>
          <w:rFonts w:eastAsia="Times New Roman"/>
          <w:sz w:val="20"/>
          <w:szCs w:val="20"/>
        </w:rPr>
      </w:pPr>
      <w:r w:rsidRPr="002262E8">
        <w:rPr>
          <w:sz w:val="20"/>
          <w:szCs w:val="20"/>
        </w:rPr>
        <w:t>-------------------------------------------------------------------------------------------</w:t>
      </w:r>
      <w:r w:rsidR="00EA775F">
        <w:rPr>
          <w:sz w:val="20"/>
          <w:szCs w:val="20"/>
        </w:rPr>
        <w:t>---------------------------</w:t>
      </w:r>
      <w:r w:rsidR="00EA775F">
        <w:rPr>
          <w:rFonts w:eastAsia="Times New Roman"/>
          <w:sz w:val="20"/>
          <w:szCs w:val="20"/>
        </w:rPr>
        <w:t>100</w:t>
      </w:r>
    </w:p>
    <w:p w14:paraId="0EFF7E78" w14:textId="3005087B" w:rsidR="00604008" w:rsidRPr="001E45C5" w:rsidRDefault="00C919DC" w:rsidP="00872AC3">
      <w:pPr>
        <w:pStyle w:val="Body"/>
        <w:rPr>
          <w:sz w:val="20"/>
          <w:szCs w:val="20"/>
        </w:rPr>
      </w:pPr>
      <w:r>
        <w:rPr>
          <w:rFonts w:cs="Calibri"/>
          <w:sz w:val="20"/>
          <w:szCs w:val="20"/>
        </w:rPr>
        <w:lastRenderedPageBreak/>
        <w:t>Figure 5.8</w:t>
      </w:r>
      <w:r w:rsidRPr="00B53FC4">
        <w:rPr>
          <w:rFonts w:cs="Calibri"/>
          <w:sz w:val="20"/>
          <w:szCs w:val="20"/>
        </w:rPr>
        <w:t xml:space="preserve">. </w:t>
      </w:r>
      <w:r>
        <w:rPr>
          <w:rFonts w:cs="Calibri"/>
          <w:sz w:val="20"/>
          <w:szCs w:val="20"/>
        </w:rPr>
        <w:t>Temperature evolution (maximum temperatures measured)</w:t>
      </w:r>
      <w:r w:rsidRPr="00B53FC4">
        <w:rPr>
          <w:rFonts w:cs="Calibri"/>
          <w:sz w:val="20"/>
          <w:szCs w:val="20"/>
        </w:rPr>
        <w:t xml:space="preserve"> of Diode Area Melted AlSi12, measured for 0.5 and 1 mm/s scan speeds</w:t>
      </w:r>
      <w:r w:rsidR="00604008" w:rsidRPr="001E45C5">
        <w:rPr>
          <w:sz w:val="20"/>
          <w:szCs w:val="20"/>
        </w:rPr>
        <w:t>.</w:t>
      </w:r>
    </w:p>
    <w:p w14:paraId="7AA38327" w14:textId="63DA3C7A" w:rsidR="00604008" w:rsidRPr="001E45C5" w:rsidRDefault="00604008" w:rsidP="00872AC3">
      <w:pPr>
        <w:pStyle w:val="Body"/>
        <w:rPr>
          <w:sz w:val="20"/>
          <w:szCs w:val="20"/>
        </w:rPr>
      </w:pPr>
      <w:r w:rsidRPr="001E45C5">
        <w:rPr>
          <w:sz w:val="20"/>
          <w:szCs w:val="20"/>
        </w:rPr>
        <w:t>-----------------------------------------------------------------------------------------------------</w:t>
      </w:r>
      <w:r w:rsidR="002262E8" w:rsidRPr="001E45C5">
        <w:rPr>
          <w:sz w:val="20"/>
          <w:szCs w:val="20"/>
        </w:rPr>
        <w:t>---------------</w:t>
      </w:r>
      <w:r w:rsidR="00665B23" w:rsidRPr="001E45C5">
        <w:rPr>
          <w:sz w:val="20"/>
          <w:szCs w:val="20"/>
        </w:rPr>
        <w:t>--</w:t>
      </w:r>
      <w:r w:rsidR="00521C7E">
        <w:rPr>
          <w:sz w:val="20"/>
          <w:szCs w:val="20"/>
        </w:rPr>
        <w:t>101</w:t>
      </w:r>
    </w:p>
    <w:p w14:paraId="6DEB6CE5" w14:textId="11A591FC" w:rsidR="00604008" w:rsidRPr="002262E8" w:rsidRDefault="0003371E" w:rsidP="00665B23">
      <w:pPr>
        <w:spacing w:line="276" w:lineRule="auto"/>
        <w:jc w:val="left"/>
        <w:rPr>
          <w:noProof/>
          <w:sz w:val="20"/>
          <w:szCs w:val="20"/>
          <w:lang w:eastAsia="en-GB"/>
        </w:rPr>
      </w:pPr>
      <w:r>
        <w:rPr>
          <w:rFonts w:eastAsiaTheme="minorEastAsia" w:cs="Calibri"/>
          <w:sz w:val="20"/>
          <w:szCs w:val="20"/>
        </w:rPr>
        <w:t>Figure 5.9</w:t>
      </w:r>
      <w:r w:rsidRPr="00F23A28">
        <w:rPr>
          <w:rFonts w:eastAsiaTheme="minorEastAsia" w:cs="Calibri"/>
          <w:sz w:val="20"/>
          <w:szCs w:val="20"/>
        </w:rPr>
        <w:t>. AlSi12 part processed at 5mm/s scan speed and 50W laser power. Layer thickness 150</w:t>
      </w:r>
      <w:r w:rsidRPr="00F23A28">
        <w:rPr>
          <w:rFonts w:eastAsiaTheme="minorEastAsia" w:cs="Calibri"/>
          <w:sz w:val="20"/>
          <w:szCs w:val="20"/>
          <w:lang w:val="el-GR"/>
        </w:rPr>
        <w:t>μ</w:t>
      </w:r>
      <w:r w:rsidRPr="00F23A28">
        <w:rPr>
          <w:rFonts w:eastAsiaTheme="minorEastAsia" w:cs="Calibri"/>
          <w:sz w:val="20"/>
          <w:szCs w:val="20"/>
        </w:rPr>
        <w:t>m. (a) top view; (b) SEM image of the cross section view</w:t>
      </w:r>
      <w:r w:rsidR="00604008" w:rsidRPr="002262E8">
        <w:rPr>
          <w:noProof/>
          <w:sz w:val="20"/>
          <w:szCs w:val="20"/>
          <w:lang w:eastAsia="en-GB"/>
        </w:rPr>
        <w:t>.</w:t>
      </w:r>
    </w:p>
    <w:p w14:paraId="7BBD8599" w14:textId="25F1BDC3" w:rsidR="00604008" w:rsidRPr="002262E8" w:rsidRDefault="0003371E" w:rsidP="009D2EE4">
      <w:pPr>
        <w:spacing w:line="276" w:lineRule="auto"/>
        <w:jc w:val="right"/>
        <w:rPr>
          <w:noProof/>
          <w:sz w:val="20"/>
          <w:szCs w:val="20"/>
          <w:lang w:eastAsia="en-GB"/>
        </w:rPr>
      </w:pPr>
      <w:r>
        <w:rPr>
          <w:sz w:val="20"/>
          <w:szCs w:val="20"/>
        </w:rPr>
        <w:t>---</w:t>
      </w:r>
      <w:r w:rsidR="00604008" w:rsidRPr="002262E8">
        <w:rPr>
          <w:sz w:val="20"/>
          <w:szCs w:val="20"/>
        </w:rPr>
        <w:t>--------------------------------------------------------------------------------------------------------------</w:t>
      </w:r>
      <w:r w:rsidR="002262E8" w:rsidRPr="002262E8">
        <w:rPr>
          <w:sz w:val="20"/>
          <w:szCs w:val="20"/>
        </w:rPr>
        <w:t>-----</w:t>
      </w:r>
      <w:r>
        <w:rPr>
          <w:noProof/>
          <w:sz w:val="20"/>
          <w:szCs w:val="20"/>
          <w:lang w:eastAsia="en-GB"/>
        </w:rPr>
        <w:t>102</w:t>
      </w:r>
    </w:p>
    <w:p w14:paraId="30BB3AE4" w14:textId="4FF536E7" w:rsidR="00604008" w:rsidRPr="002262E8" w:rsidRDefault="00516BB1" w:rsidP="009D2EE4">
      <w:pPr>
        <w:spacing w:line="276" w:lineRule="auto"/>
        <w:jc w:val="left"/>
        <w:rPr>
          <w:sz w:val="20"/>
          <w:szCs w:val="20"/>
        </w:rPr>
      </w:pPr>
      <w:r>
        <w:rPr>
          <w:sz w:val="20"/>
          <w:szCs w:val="20"/>
        </w:rPr>
        <w:t>Figure 5.10</w:t>
      </w:r>
      <w:r w:rsidRPr="0035738F">
        <w:rPr>
          <w:sz w:val="20"/>
          <w:szCs w:val="20"/>
        </w:rPr>
        <w:t xml:space="preserve">. (A) Marangoni convection in the melt pool. (B) Oxide disruption and solidification of the melt pool </w:t>
      </w:r>
      <w:r w:rsidRPr="0035738F">
        <w:rPr>
          <w:sz w:val="20"/>
          <w:szCs w:val="20"/>
        </w:rPr>
        <w:fldChar w:fldCharType="begin" w:fldLock="1"/>
      </w:r>
      <w:r>
        <w:rPr>
          <w:sz w:val="20"/>
          <w:szCs w:val="20"/>
        </w:rPr>
        <w:instrText>ADDIN CSL_CITATION { "citationItems" : [ { "id" : "ITEM-1", "itemData" : { "DOI" : "10.1016/j.jmatprotec.2010.09.019", "abstract" : "a b s t r a c t Previous work has shown that the processing of aluminium alloys by selective laser melting (SLM) is difficult, with reasonable components only being produced with high laser powers (minimum 150 W) and slow laser scanning speeds. The high laser power is a significant problem as it is higher than that used in many SLM machines. Also, the combination of high power and low speed creates a large melt pool that is difficult to control, leading to balling of the melt and possible damage to the powder distribution system. Even when processing is carried out successfully, the high power and slow scan speed significantly increase build time and the manufacturing costs. This paper considers the changes that can be made to the SLM process so as to reduce the laser power required and increase the laser scanning rates, while still producing components with a high relative density. It also considers why aluminium and its alloys are much more difficult to process than stainless steels and commercially pure titanium. Two MCP Realizer machines were used to process 6061 and AlSi12 alloys, one processing at 50 W and the other 100 W laser power. Even with an optimum combination of process parameters a maximum relative density of only 89.5% was possible (achieved with 100 W). The major confounding factor for processing aluminium and its alloys was found to be oxidation due to the presence of oxygen within the build chamber. This formed thin oxide films on both the solid and molten materials. It was observed that the oxide on the top of the melt pool vaporised under the laser creating a fume of oxide particles, while melt pool stirring, probably due to Marangoni forces, tended to break the oxide at the base of the melt pool allowing fusion to the underlying tracks. However, the oxides at the sides of the melt pool remained intact creating regions of weakness and porosity, as the melt pool failed to wet the surrounding material. Therefore, if 100% dense aluminium components are to be produced by SLM, using low laser powers, methods need to be developed that can either disrupt these oxide films or avoid their formation.", "author" : [ { "dropping-particle" : "", "family" : "Louvis", "given" : "Eleftherios", "non-dropping-particle" : "", "parse-names" : false, "suffix" : "" }, { "dropping-particle" : "", "family" : "Fox", "given" : "Peter", "non-dropping-particle" : "", "parse-names" : false, "suffix" : "" }, { "dropping-particle" : "", "family" : "Sutcliffe", "given" : "Christopher J", "non-dropping-particle" : "", "parse-names" : false, "suffix" : "" } ], "container-title" : "Journal of Materials Processing Tech.", "id" : "ITEM-1", "issued" : { "date-parts" : [ [ "2010" ] ] }, "page" : "275-284", "title" : "Selective laser melting of aluminium components", "type" : "article-journal", "volume" : "211" }, "uris" : [ "http://www.mendeley.com/documents/?uuid=22394ad3-b66e-33c6-aea5-45f31c606cde" ] } ], "mendeley" : { "formattedCitation" : "[23]", "plainTextFormattedCitation" : "[23]", "previouslyFormattedCitation" : "[23]" }, "properties" : { "noteIndex" : 0 }, "schema" : "https://github.com/citation-style-language/schema/raw/master/csl-citation.json" }</w:instrText>
      </w:r>
      <w:r w:rsidRPr="0035738F">
        <w:rPr>
          <w:sz w:val="20"/>
          <w:szCs w:val="20"/>
        </w:rPr>
        <w:fldChar w:fldCharType="separate"/>
      </w:r>
      <w:r w:rsidRPr="00AC7BE4">
        <w:rPr>
          <w:noProof/>
          <w:sz w:val="20"/>
          <w:szCs w:val="20"/>
        </w:rPr>
        <w:t>[23]</w:t>
      </w:r>
      <w:r w:rsidRPr="0035738F">
        <w:rPr>
          <w:sz w:val="20"/>
          <w:szCs w:val="20"/>
        </w:rPr>
        <w:fldChar w:fldCharType="end"/>
      </w:r>
      <w:r w:rsidR="00604008" w:rsidRPr="002262E8">
        <w:rPr>
          <w:sz w:val="20"/>
          <w:szCs w:val="20"/>
        </w:rPr>
        <w:t>.</w:t>
      </w:r>
    </w:p>
    <w:p w14:paraId="19CEFD7E" w14:textId="2409C789" w:rsidR="00604008" w:rsidRPr="002262E8" w:rsidRDefault="0003371E" w:rsidP="009D2EE4">
      <w:pPr>
        <w:spacing w:line="276" w:lineRule="auto"/>
        <w:jc w:val="right"/>
        <w:rPr>
          <w:sz w:val="20"/>
          <w:szCs w:val="20"/>
        </w:rPr>
      </w:pPr>
      <w:r>
        <w:rPr>
          <w:sz w:val="20"/>
          <w:szCs w:val="20"/>
        </w:rPr>
        <w:t>---</w:t>
      </w:r>
      <w:r w:rsidR="00604008" w:rsidRPr="002262E8">
        <w:rPr>
          <w:sz w:val="20"/>
          <w:szCs w:val="20"/>
        </w:rPr>
        <w:t>-----------------------------------------------------------------------------------------------------</w:t>
      </w:r>
      <w:r w:rsidR="002262E8" w:rsidRPr="002262E8">
        <w:rPr>
          <w:sz w:val="20"/>
          <w:szCs w:val="20"/>
        </w:rPr>
        <w:t>--------------</w:t>
      </w:r>
      <w:r w:rsidR="00516BB1">
        <w:rPr>
          <w:sz w:val="20"/>
          <w:szCs w:val="20"/>
        </w:rPr>
        <w:t>103</w:t>
      </w:r>
    </w:p>
    <w:p w14:paraId="34DF9B3F" w14:textId="68686B2E" w:rsidR="00604008" w:rsidRPr="002262E8" w:rsidRDefault="00516BB1" w:rsidP="009D2EE4">
      <w:pPr>
        <w:spacing w:line="276" w:lineRule="auto"/>
        <w:jc w:val="left"/>
        <w:rPr>
          <w:rFonts w:eastAsiaTheme="minorEastAsia" w:cs="Calibri"/>
          <w:sz w:val="20"/>
          <w:szCs w:val="20"/>
        </w:rPr>
      </w:pPr>
      <w:r>
        <w:rPr>
          <w:rFonts w:cs="Calibri"/>
          <w:sz w:val="20"/>
          <w:szCs w:val="20"/>
        </w:rPr>
        <w:t>Figure 5.11</w:t>
      </w:r>
      <w:r w:rsidRPr="00E13B90">
        <w:rPr>
          <w:rFonts w:cs="Calibri"/>
          <w:sz w:val="20"/>
          <w:szCs w:val="20"/>
        </w:rPr>
        <w:t>. Thermal imaging measurement of Stainless Steel 17-4 at 900 frames per second during Diode Area Melting. Images from a to d correspond to subsequent frames from full LD activation to melting</w:t>
      </w:r>
      <w:r w:rsidR="00604008" w:rsidRPr="002262E8">
        <w:rPr>
          <w:rFonts w:eastAsiaTheme="minorEastAsia" w:cs="Calibri"/>
          <w:sz w:val="20"/>
          <w:szCs w:val="20"/>
        </w:rPr>
        <w:t>.</w:t>
      </w:r>
    </w:p>
    <w:p w14:paraId="01539CE0" w14:textId="479683B6" w:rsidR="00604008" w:rsidRPr="002262E8" w:rsidRDefault="0003371E" w:rsidP="009D2EE4">
      <w:pPr>
        <w:spacing w:line="276" w:lineRule="auto"/>
        <w:jc w:val="right"/>
        <w:rPr>
          <w:rFonts w:eastAsiaTheme="minorEastAsia" w:cs="Calibri"/>
          <w:sz w:val="20"/>
          <w:szCs w:val="20"/>
        </w:rPr>
      </w:pPr>
      <w:r>
        <w:rPr>
          <w:sz w:val="20"/>
          <w:szCs w:val="20"/>
        </w:rPr>
        <w:t>---</w:t>
      </w:r>
      <w:r w:rsidR="00604008" w:rsidRPr="002262E8">
        <w:rPr>
          <w:sz w:val="20"/>
          <w:szCs w:val="20"/>
        </w:rPr>
        <w:t>-----------------------------------------------------------------------------------------------------</w:t>
      </w:r>
      <w:r w:rsidR="002262E8" w:rsidRPr="002262E8">
        <w:rPr>
          <w:sz w:val="20"/>
          <w:szCs w:val="20"/>
        </w:rPr>
        <w:t>--------------</w:t>
      </w:r>
      <w:r w:rsidR="00516BB1">
        <w:rPr>
          <w:rFonts w:eastAsiaTheme="minorEastAsia" w:cs="Calibri"/>
          <w:sz w:val="20"/>
          <w:szCs w:val="20"/>
        </w:rPr>
        <w:t>106</w:t>
      </w:r>
    </w:p>
    <w:p w14:paraId="7FB600CF" w14:textId="2D15F50F" w:rsidR="00604008" w:rsidRPr="002262E8" w:rsidRDefault="002E5CF6" w:rsidP="009D2EE4">
      <w:pPr>
        <w:spacing w:line="276" w:lineRule="auto"/>
        <w:jc w:val="left"/>
        <w:rPr>
          <w:rFonts w:eastAsiaTheme="minorEastAsia" w:cs="Calibri"/>
          <w:sz w:val="20"/>
          <w:szCs w:val="20"/>
        </w:rPr>
      </w:pPr>
      <w:r w:rsidRPr="005E6DC9">
        <w:rPr>
          <w:rFonts w:cs="Calibri"/>
          <w:sz w:val="20"/>
          <w:szCs w:val="20"/>
        </w:rPr>
        <w:t xml:space="preserve">Figure </w:t>
      </w:r>
      <w:r>
        <w:rPr>
          <w:rFonts w:cs="Calibri"/>
          <w:sz w:val="20"/>
          <w:szCs w:val="20"/>
        </w:rPr>
        <w:t>5.12</w:t>
      </w:r>
      <w:r w:rsidRPr="005E6DC9">
        <w:rPr>
          <w:rFonts w:cs="Calibri"/>
          <w:sz w:val="20"/>
          <w:szCs w:val="20"/>
        </w:rPr>
        <w:t xml:space="preserve">. (a) Temperature </w:t>
      </w:r>
      <w:r>
        <w:rPr>
          <w:rFonts w:cs="Calibri"/>
          <w:sz w:val="20"/>
          <w:szCs w:val="20"/>
        </w:rPr>
        <w:t>rate</w:t>
      </w:r>
      <w:r w:rsidRPr="005E6DC9">
        <w:rPr>
          <w:rFonts w:cs="Calibri"/>
          <w:sz w:val="20"/>
          <w:szCs w:val="20"/>
        </w:rPr>
        <w:t xml:space="preserve"> of stainless steel 17-4 process using Diode Area Melting. Each point corresponds to a single frame from Figure </w:t>
      </w:r>
      <w:r>
        <w:rPr>
          <w:rFonts w:cs="Calibri"/>
          <w:sz w:val="20"/>
          <w:szCs w:val="20"/>
        </w:rPr>
        <w:t>5.11</w:t>
      </w:r>
      <w:r w:rsidRPr="005E6DC9">
        <w:rPr>
          <w:rFonts w:cs="Calibri"/>
          <w:sz w:val="20"/>
          <w:szCs w:val="20"/>
        </w:rPr>
        <w:t xml:space="preserve">. The connecting line between points is a guide for visualisation. Camera sensitive for wavelengths corresponding to a temperature range 500 ºC to 1350 ºC. (b) </w:t>
      </w:r>
      <w:r w:rsidRPr="005E6DC9">
        <w:rPr>
          <w:sz w:val="20"/>
          <w:szCs w:val="20"/>
        </w:rPr>
        <w:t xml:space="preserve">Theoretical spectral absorption of Iron, adapted </w:t>
      </w:r>
      <w:r w:rsidRPr="005E6DC9">
        <w:rPr>
          <w:sz w:val="20"/>
          <w:szCs w:val="20"/>
        </w:rPr>
        <w:fldChar w:fldCharType="begin" w:fldLock="1"/>
      </w:r>
      <w:r>
        <w:rPr>
          <w:sz w:val="20"/>
          <w:szCs w:val="20"/>
        </w:rPr>
        <w:instrText>ADDIN CSL_CITATION { "citationItems" : [ { "id" : "ITEM-1", "itemData" : { "ISBN" : "9780412825903", "abstract" : "1st ed.", "author" : [ { "dropping-particle" : "", "family" : "Schuo\u0308cker", "given" : "Dieter", "non-dropping-particle" : "", "parse-names" : false, "suffix" : "" } ], "edition" : "1", "editor" : [ { "dropping-particle" : "", "family" : "Schuocker", "given" : "D", "non-dropping-particle" : "", "parse-names" : false, "suffix" : "" } ], "id" : "ITEM-1", "issued" : { "date-parts" : [ [ "1998" ] ] }, "publisher" : "Chapman &amp; Hall", "publisher-place" : "Vienna, Austria", "title" : "Handbook of the EuroLaser Academy", "type" : "book" }, "uris" : [ "http://www.mendeley.com/documents/?uuid=13dc5aea-cd36-3ab1-acd6-ddfbe4df5fdd" ] } ], "mendeley" : { "formattedCitation" : "[24]", "plainTextFormattedCitation" : "[24]", "previouslyFormattedCitation" : "[24]" }, "properties" : { "noteIndex" : 0 }, "schema" : "https://github.com/citation-style-language/schema/raw/master/csl-citation.json" }</w:instrText>
      </w:r>
      <w:r w:rsidRPr="005E6DC9">
        <w:rPr>
          <w:sz w:val="20"/>
          <w:szCs w:val="20"/>
        </w:rPr>
        <w:fldChar w:fldCharType="separate"/>
      </w:r>
      <w:r w:rsidRPr="00AC7BE4">
        <w:rPr>
          <w:noProof/>
          <w:sz w:val="20"/>
          <w:szCs w:val="20"/>
        </w:rPr>
        <w:t>[24]</w:t>
      </w:r>
      <w:r w:rsidRPr="005E6DC9">
        <w:rPr>
          <w:sz w:val="20"/>
          <w:szCs w:val="20"/>
        </w:rPr>
        <w:fldChar w:fldCharType="end"/>
      </w:r>
      <w:r w:rsidR="00604008" w:rsidRPr="002262E8">
        <w:rPr>
          <w:rFonts w:eastAsiaTheme="minorEastAsia" w:cs="Calibri"/>
          <w:sz w:val="20"/>
          <w:szCs w:val="20"/>
        </w:rPr>
        <w:t>.</w:t>
      </w:r>
    </w:p>
    <w:p w14:paraId="0449F153" w14:textId="1362C654" w:rsidR="00604008" w:rsidRPr="002262E8" w:rsidRDefault="0003371E" w:rsidP="009D2EE4">
      <w:pPr>
        <w:spacing w:line="276" w:lineRule="auto"/>
        <w:jc w:val="right"/>
        <w:rPr>
          <w:rFonts w:eastAsiaTheme="minorEastAsia" w:cs="Calibri"/>
          <w:sz w:val="20"/>
          <w:szCs w:val="20"/>
        </w:rPr>
      </w:pPr>
      <w:r>
        <w:rPr>
          <w:sz w:val="20"/>
          <w:szCs w:val="20"/>
        </w:rPr>
        <w:t>---</w:t>
      </w:r>
      <w:r w:rsidR="00604008" w:rsidRPr="002262E8">
        <w:rPr>
          <w:sz w:val="20"/>
          <w:szCs w:val="20"/>
        </w:rPr>
        <w:t>------------------------------------------------------------------------------------------------------</w:t>
      </w:r>
      <w:r w:rsidR="002262E8" w:rsidRPr="002262E8">
        <w:rPr>
          <w:sz w:val="20"/>
          <w:szCs w:val="20"/>
        </w:rPr>
        <w:t>-------------</w:t>
      </w:r>
      <w:r w:rsidR="002E5CF6">
        <w:rPr>
          <w:rFonts w:eastAsiaTheme="minorEastAsia" w:cs="Calibri"/>
          <w:sz w:val="20"/>
          <w:szCs w:val="20"/>
        </w:rPr>
        <w:t>106</w:t>
      </w:r>
    </w:p>
    <w:p w14:paraId="23BBC05D" w14:textId="40FE4800" w:rsidR="00604008" w:rsidRPr="009B7915" w:rsidRDefault="00C81E38" w:rsidP="009D2EE4">
      <w:pPr>
        <w:spacing w:line="276" w:lineRule="auto"/>
        <w:jc w:val="left"/>
        <w:rPr>
          <w:rFonts w:eastAsiaTheme="minorEastAsia" w:cs="Calibri"/>
          <w:sz w:val="20"/>
          <w:szCs w:val="20"/>
        </w:rPr>
      </w:pPr>
      <w:r>
        <w:rPr>
          <w:rFonts w:cs="Calibri"/>
          <w:sz w:val="20"/>
        </w:rPr>
        <w:t>Figure 5.13</w:t>
      </w:r>
      <w:r w:rsidRPr="0013695F">
        <w:rPr>
          <w:rFonts w:cs="Calibri"/>
          <w:sz w:val="20"/>
        </w:rPr>
        <w:t>. Diode area melted 17-4 component (left) adjacent to an M4 bolt</w:t>
      </w:r>
      <w:r w:rsidR="00604008" w:rsidRPr="002262E8">
        <w:rPr>
          <w:rFonts w:eastAsiaTheme="minorEastAsia" w:cs="Calibri"/>
          <w:sz w:val="20"/>
          <w:szCs w:val="20"/>
        </w:rPr>
        <w:t>.</w:t>
      </w:r>
    </w:p>
    <w:p w14:paraId="74CF8700" w14:textId="54494AD8" w:rsidR="00604008" w:rsidRPr="009B7915" w:rsidRDefault="0003371E" w:rsidP="009D2EE4">
      <w:pPr>
        <w:spacing w:line="276" w:lineRule="auto"/>
        <w:jc w:val="right"/>
        <w:rPr>
          <w:rFonts w:eastAsiaTheme="minorEastAsia" w:cs="Calibri"/>
          <w:sz w:val="20"/>
          <w:szCs w:val="20"/>
        </w:rPr>
      </w:pPr>
      <w:r>
        <w:rPr>
          <w:sz w:val="20"/>
          <w:szCs w:val="20"/>
        </w:rPr>
        <w:t>---</w:t>
      </w:r>
      <w:r w:rsidR="00604008" w:rsidRPr="009B7915">
        <w:rPr>
          <w:sz w:val="20"/>
          <w:szCs w:val="20"/>
        </w:rPr>
        <w:t>-------------------------------------------------------------------------------------------------------</w:t>
      </w:r>
      <w:r w:rsidR="00AE7A31" w:rsidRPr="009B7915">
        <w:rPr>
          <w:sz w:val="20"/>
          <w:szCs w:val="20"/>
        </w:rPr>
        <w:t>------------</w:t>
      </w:r>
      <w:r w:rsidR="00C81E38">
        <w:rPr>
          <w:rFonts w:eastAsiaTheme="minorEastAsia" w:cs="Calibri"/>
          <w:sz w:val="20"/>
          <w:szCs w:val="20"/>
        </w:rPr>
        <w:t>107</w:t>
      </w:r>
    </w:p>
    <w:p w14:paraId="587AF552" w14:textId="7793A13E" w:rsidR="00604008" w:rsidRPr="00AE7A31" w:rsidRDefault="00C81E38" w:rsidP="009D2EE4">
      <w:pPr>
        <w:spacing w:line="276" w:lineRule="auto"/>
        <w:jc w:val="left"/>
        <w:rPr>
          <w:rFonts w:cs="Calibri"/>
          <w:sz w:val="20"/>
          <w:szCs w:val="20"/>
        </w:rPr>
      </w:pPr>
      <w:r>
        <w:rPr>
          <w:rFonts w:cs="Calibri"/>
          <w:sz w:val="20"/>
          <w:szCs w:val="20"/>
        </w:rPr>
        <w:t>Figure 5.14</w:t>
      </w:r>
      <w:r w:rsidRPr="0013695F">
        <w:rPr>
          <w:rFonts w:cs="Calibri"/>
          <w:sz w:val="20"/>
          <w:szCs w:val="20"/>
        </w:rPr>
        <w:t>. Areas displaying lack of fusion across layers (~80.76 average density)</w:t>
      </w:r>
      <w:r w:rsidR="00604008" w:rsidRPr="00AE7A31">
        <w:rPr>
          <w:rFonts w:cs="Calibri"/>
          <w:sz w:val="20"/>
          <w:szCs w:val="20"/>
        </w:rPr>
        <w:t>.</w:t>
      </w:r>
    </w:p>
    <w:p w14:paraId="00224168" w14:textId="3E691A52" w:rsidR="00604008" w:rsidRPr="00AE7A31" w:rsidRDefault="0003371E" w:rsidP="009D2EE4">
      <w:pPr>
        <w:spacing w:line="276" w:lineRule="auto"/>
        <w:jc w:val="right"/>
        <w:rPr>
          <w:rFonts w:cs="Calibri"/>
          <w:sz w:val="20"/>
          <w:szCs w:val="20"/>
        </w:rPr>
      </w:pPr>
      <w:r>
        <w:rPr>
          <w:sz w:val="20"/>
          <w:szCs w:val="20"/>
        </w:rPr>
        <w:t>---</w:t>
      </w:r>
      <w:r w:rsidR="00604008" w:rsidRPr="00AE7A31">
        <w:rPr>
          <w:sz w:val="20"/>
          <w:szCs w:val="20"/>
        </w:rPr>
        <w:t>-----------------------------------------------------------------------------------------------------</w:t>
      </w:r>
      <w:r w:rsidR="00AE7A31" w:rsidRPr="00AE7A31">
        <w:rPr>
          <w:sz w:val="20"/>
          <w:szCs w:val="20"/>
        </w:rPr>
        <w:t>--------------</w:t>
      </w:r>
      <w:r w:rsidR="00C81E38">
        <w:rPr>
          <w:rFonts w:cs="Calibri"/>
          <w:sz w:val="20"/>
          <w:szCs w:val="20"/>
        </w:rPr>
        <w:t>109</w:t>
      </w:r>
    </w:p>
    <w:p w14:paraId="3D33D480" w14:textId="06C6F97B" w:rsidR="00604008" w:rsidRPr="00AE7A31" w:rsidRDefault="00C81E38" w:rsidP="009D2EE4">
      <w:pPr>
        <w:spacing w:line="276" w:lineRule="auto"/>
        <w:jc w:val="left"/>
        <w:rPr>
          <w:rFonts w:eastAsiaTheme="minorEastAsia" w:cs="Calibri"/>
          <w:sz w:val="20"/>
          <w:szCs w:val="20"/>
        </w:rPr>
      </w:pPr>
      <w:r>
        <w:rPr>
          <w:rFonts w:cs="Calibri"/>
          <w:sz w:val="20"/>
          <w:szCs w:val="20"/>
        </w:rPr>
        <w:t>Figure 5.15</w:t>
      </w:r>
      <w:r w:rsidRPr="004E5310">
        <w:rPr>
          <w:rFonts w:cs="Calibri"/>
          <w:sz w:val="20"/>
          <w:szCs w:val="20"/>
        </w:rPr>
        <w:t>. Areas displaying high density and successful diode area melting across multiple layers (99.72 % dense)</w:t>
      </w:r>
      <w:r w:rsidR="00604008" w:rsidRPr="00AE7A31">
        <w:rPr>
          <w:rFonts w:eastAsiaTheme="minorEastAsia" w:cs="Calibri"/>
          <w:sz w:val="20"/>
          <w:szCs w:val="20"/>
        </w:rPr>
        <w:t>.</w:t>
      </w:r>
    </w:p>
    <w:p w14:paraId="086C024E" w14:textId="14CA4291" w:rsidR="00604008" w:rsidRPr="00AE7A31" w:rsidRDefault="0003371E" w:rsidP="009D2EE4">
      <w:pPr>
        <w:spacing w:line="276" w:lineRule="auto"/>
        <w:jc w:val="right"/>
        <w:rPr>
          <w:rFonts w:eastAsiaTheme="minorEastAsia" w:cs="Calibri"/>
          <w:sz w:val="20"/>
          <w:szCs w:val="20"/>
        </w:rPr>
      </w:pPr>
      <w:r>
        <w:rPr>
          <w:sz w:val="20"/>
          <w:szCs w:val="20"/>
        </w:rPr>
        <w:t>---</w:t>
      </w:r>
      <w:r w:rsidR="00604008" w:rsidRPr="00AE7A31">
        <w:rPr>
          <w:sz w:val="20"/>
          <w:szCs w:val="20"/>
        </w:rPr>
        <w:t>-----------------------------------------------------------------------------------------------------</w:t>
      </w:r>
      <w:r w:rsidR="00AE7A31" w:rsidRPr="00AE7A31">
        <w:rPr>
          <w:sz w:val="20"/>
          <w:szCs w:val="20"/>
        </w:rPr>
        <w:t>--------------</w:t>
      </w:r>
      <w:r w:rsidR="00C81E38">
        <w:rPr>
          <w:rFonts w:eastAsiaTheme="minorEastAsia" w:cs="Calibri"/>
          <w:sz w:val="20"/>
          <w:szCs w:val="20"/>
        </w:rPr>
        <w:t>111</w:t>
      </w:r>
    </w:p>
    <w:p w14:paraId="32A116FF" w14:textId="506BD336" w:rsidR="00604008" w:rsidRPr="00AE7A31" w:rsidRDefault="00C311FE" w:rsidP="009D2EE4">
      <w:pPr>
        <w:spacing w:line="276" w:lineRule="auto"/>
        <w:jc w:val="left"/>
        <w:rPr>
          <w:rFonts w:eastAsiaTheme="minorEastAsia" w:cs="Calibri"/>
          <w:sz w:val="20"/>
          <w:szCs w:val="20"/>
        </w:rPr>
      </w:pPr>
      <w:r>
        <w:rPr>
          <w:rFonts w:cs="Calibri"/>
          <w:sz w:val="20"/>
          <w:szCs w:val="20"/>
        </w:rPr>
        <w:t>Figure 5.16</w:t>
      </w:r>
      <w:r w:rsidRPr="00C311FE">
        <w:rPr>
          <w:rFonts w:cs="Calibri"/>
          <w:sz w:val="20"/>
          <w:szCs w:val="20"/>
        </w:rPr>
        <w:t>. Optical image of longitudinal cross-section of DAM 17-4 stainless steel sample showing single large melt pool</w:t>
      </w:r>
      <w:r w:rsidRPr="006F4CF4">
        <w:rPr>
          <w:rFonts w:cs="Calibri"/>
          <w:sz w:val="20"/>
          <w:szCs w:val="20"/>
        </w:rPr>
        <w:t xml:space="preserve">. Short </w:t>
      </w:r>
      <w:r>
        <w:rPr>
          <w:rFonts w:cs="Calibri"/>
          <w:sz w:val="20"/>
          <w:szCs w:val="20"/>
        </w:rPr>
        <w:t xml:space="preserve">straight </w:t>
      </w:r>
      <w:r w:rsidRPr="006F4CF4">
        <w:rPr>
          <w:rFonts w:cs="Calibri"/>
          <w:sz w:val="20"/>
          <w:szCs w:val="20"/>
        </w:rPr>
        <w:t>arrow</w:t>
      </w:r>
      <w:r>
        <w:rPr>
          <w:rFonts w:cs="Calibri"/>
          <w:sz w:val="20"/>
          <w:szCs w:val="20"/>
        </w:rPr>
        <w:t>s indicate</w:t>
      </w:r>
      <w:r w:rsidRPr="006F4CF4">
        <w:rPr>
          <w:rFonts w:cs="Calibri"/>
          <w:sz w:val="20"/>
          <w:szCs w:val="20"/>
        </w:rPr>
        <w:t xml:space="preserve"> the melt pool boundaries and the </w:t>
      </w:r>
      <w:r>
        <w:rPr>
          <w:rFonts w:cs="Calibri"/>
          <w:sz w:val="20"/>
          <w:szCs w:val="20"/>
        </w:rPr>
        <w:t xml:space="preserve">straight </w:t>
      </w:r>
      <w:r w:rsidRPr="006F4CF4">
        <w:rPr>
          <w:rFonts w:cs="Calibri"/>
          <w:sz w:val="20"/>
          <w:szCs w:val="20"/>
        </w:rPr>
        <w:t>line with double arrow head shows the depth of the melt pool</w:t>
      </w:r>
      <w:r w:rsidR="00604008" w:rsidRPr="00AE7A31">
        <w:rPr>
          <w:rFonts w:eastAsiaTheme="minorEastAsia" w:cs="Calibri"/>
          <w:sz w:val="20"/>
          <w:szCs w:val="20"/>
        </w:rPr>
        <w:t>.</w:t>
      </w:r>
    </w:p>
    <w:p w14:paraId="68FBF200" w14:textId="1396D25E" w:rsidR="00604008" w:rsidRPr="00AE7A31" w:rsidRDefault="0003371E" w:rsidP="009D2EE4">
      <w:pPr>
        <w:spacing w:line="276" w:lineRule="auto"/>
        <w:jc w:val="right"/>
        <w:rPr>
          <w:rFonts w:eastAsiaTheme="minorEastAsia" w:cs="Calibri"/>
          <w:sz w:val="20"/>
          <w:szCs w:val="20"/>
        </w:rPr>
      </w:pPr>
      <w:r>
        <w:rPr>
          <w:sz w:val="20"/>
          <w:szCs w:val="20"/>
        </w:rPr>
        <w:t>---</w:t>
      </w:r>
      <w:r w:rsidR="00604008" w:rsidRPr="00AE7A31">
        <w:rPr>
          <w:sz w:val="20"/>
          <w:szCs w:val="20"/>
        </w:rPr>
        <w:t>-----------------------------------------------------------------------------------------------------</w:t>
      </w:r>
      <w:r w:rsidR="00AE7A31" w:rsidRPr="00AE7A31">
        <w:rPr>
          <w:sz w:val="20"/>
          <w:szCs w:val="20"/>
        </w:rPr>
        <w:t>--------------</w:t>
      </w:r>
      <w:r w:rsidR="0020245D">
        <w:rPr>
          <w:rFonts w:eastAsiaTheme="minorEastAsia" w:cs="Calibri"/>
          <w:sz w:val="20"/>
          <w:szCs w:val="20"/>
        </w:rPr>
        <w:t>112</w:t>
      </w:r>
    </w:p>
    <w:p w14:paraId="247FE123" w14:textId="3FC41333" w:rsidR="00604008" w:rsidRPr="00AE7A31" w:rsidRDefault="0020245D" w:rsidP="009D2EE4">
      <w:pPr>
        <w:spacing w:line="276" w:lineRule="auto"/>
        <w:jc w:val="left"/>
        <w:rPr>
          <w:sz w:val="20"/>
          <w:szCs w:val="20"/>
        </w:rPr>
      </w:pPr>
      <w:r>
        <w:rPr>
          <w:rFonts w:cs="Calibri"/>
          <w:sz w:val="20"/>
          <w:szCs w:val="20"/>
        </w:rPr>
        <w:t>Figure 5.17</w:t>
      </w:r>
      <w:r w:rsidRPr="00DA4A10">
        <w:rPr>
          <w:rFonts w:cs="Calibri"/>
          <w:sz w:val="20"/>
          <w:szCs w:val="20"/>
        </w:rPr>
        <w:t xml:space="preserve">. Optical image of longitudinal cross-section of SLM 17-4 stainless steel sample showing distinct melt pools. Short arrow indicates the melt pool boundaries and the line with double arrow head shows the depth of the melt pool </w:t>
      </w:r>
      <w:r w:rsidRPr="00DA4A10">
        <w:rPr>
          <w:rFonts w:cs="Calibri"/>
          <w:sz w:val="20"/>
          <w:szCs w:val="20"/>
        </w:rPr>
        <w:fldChar w:fldCharType="begin" w:fldLock="1"/>
      </w:r>
      <w:r>
        <w:rPr>
          <w:rFonts w:cs="Calibri"/>
          <w:sz w:val="20"/>
          <w:szCs w:val="20"/>
        </w:rPr>
        <w:instrText>ADDIN CSL_CITATION { "citationItems" : [ { "id" : "ITEM-1", "itemData" : { "DOI" : "10.1007/s11665-014-1226-y", "ISSN" : "1059-9495", "author" : [ { "dropping-particle" : "", "family" : "Rafi", "given" : "H. Khalid", "non-dropping-particle" : "", "parse-names" : false, "suffix" : "" }, { "dropping-particle" : "", "family" : "Pal", "given" : "Deepankar", "non-dropping-particle" : "", "parse-names" : false, "suffix" : "" }, { "dropping-particle" : "", "family" : "Patil", "given" : "Nachiket", "non-dropping-particle" : "", "parse-names" : false, "suffix" : "" }, { "dropping-particle" : "", "family" : "Starr", "given" : "Thomas L.", "non-dropping-particle" : "", "parse-names" : false, "suffix" : "" }, { "dropping-particle" : "", "family" : "Stucker", "given" : "Brent E.", "non-dropping-particle" : "", "parse-names" : false, "suffix" : "" } ], "container-title" : "Journal of Materials Engineering and Performance", "id" : "ITEM-1", "issue" : "12", "issued" : { "date-parts" : [ [ "2014", "12", "12" ] ] }, "page" : "4421-4428", "publisher" : "Springer US", "title" : "Microstructure and Mechanical Behavior of 17-4 Precipitation Hardenable Steel Processed by Selective Laser Melting", "type" : "article-journal", "volume" : "23" }, "uris" : [ "http://www.mendeley.com/documents/?uuid=64e4f2a4-189a-3720-a714-d969873f950a" ] } ], "mendeley" : { "formattedCitation" : "[25]", "plainTextFormattedCitation" : "[25]", "previouslyFormattedCitation" : "[25]" }, "properties" : { "noteIndex" : 0 }, "schema" : "https://github.com/citation-style-language/schema/raw/master/csl-citation.json" }</w:instrText>
      </w:r>
      <w:r w:rsidRPr="00DA4A10">
        <w:rPr>
          <w:rFonts w:cs="Calibri"/>
          <w:sz w:val="20"/>
          <w:szCs w:val="20"/>
        </w:rPr>
        <w:fldChar w:fldCharType="separate"/>
      </w:r>
      <w:r w:rsidRPr="00AC7BE4">
        <w:rPr>
          <w:rFonts w:cs="Calibri"/>
          <w:noProof/>
          <w:sz w:val="20"/>
          <w:szCs w:val="20"/>
        </w:rPr>
        <w:t>[25]</w:t>
      </w:r>
      <w:r w:rsidRPr="00DA4A10">
        <w:rPr>
          <w:rFonts w:cs="Calibri"/>
          <w:sz w:val="20"/>
          <w:szCs w:val="20"/>
        </w:rPr>
        <w:fldChar w:fldCharType="end"/>
      </w:r>
      <w:r w:rsidR="00604008" w:rsidRPr="00AE7A31">
        <w:rPr>
          <w:sz w:val="20"/>
          <w:szCs w:val="20"/>
        </w:rPr>
        <w:t xml:space="preserve">.  </w:t>
      </w:r>
    </w:p>
    <w:p w14:paraId="58ECCE36" w14:textId="7D1DAE9A" w:rsidR="00604008" w:rsidRPr="00AE7A31" w:rsidRDefault="0003371E" w:rsidP="009D2EE4">
      <w:pPr>
        <w:spacing w:line="276" w:lineRule="auto"/>
        <w:jc w:val="right"/>
        <w:rPr>
          <w:sz w:val="20"/>
          <w:szCs w:val="20"/>
        </w:rPr>
      </w:pPr>
      <w:r>
        <w:rPr>
          <w:sz w:val="20"/>
          <w:szCs w:val="20"/>
        </w:rPr>
        <w:t>---</w:t>
      </w:r>
      <w:r w:rsidR="00604008" w:rsidRPr="00AE7A31">
        <w:rPr>
          <w:sz w:val="20"/>
          <w:szCs w:val="20"/>
        </w:rPr>
        <w:t>-----------------------------------------------------------------------------------------------------</w:t>
      </w:r>
      <w:r w:rsidR="00AE7A31" w:rsidRPr="00AE7A31">
        <w:rPr>
          <w:sz w:val="20"/>
          <w:szCs w:val="20"/>
        </w:rPr>
        <w:t>--------------</w:t>
      </w:r>
      <w:r w:rsidR="0020245D">
        <w:rPr>
          <w:sz w:val="20"/>
          <w:szCs w:val="20"/>
        </w:rPr>
        <w:t>113</w:t>
      </w:r>
    </w:p>
    <w:p w14:paraId="0FAFC6EF" w14:textId="7B7581BA" w:rsidR="00604008" w:rsidRPr="00AE7A31" w:rsidRDefault="00032B1D" w:rsidP="009D2EE4">
      <w:pPr>
        <w:spacing w:line="276" w:lineRule="auto"/>
        <w:jc w:val="left"/>
        <w:rPr>
          <w:rFonts w:cs="Calibri"/>
          <w:sz w:val="20"/>
          <w:szCs w:val="20"/>
        </w:rPr>
      </w:pPr>
      <w:r w:rsidRPr="00027153">
        <w:rPr>
          <w:sz w:val="20"/>
          <w:szCs w:val="20"/>
        </w:rPr>
        <w:t>Fi</w:t>
      </w:r>
      <w:r>
        <w:rPr>
          <w:sz w:val="20"/>
          <w:szCs w:val="20"/>
        </w:rPr>
        <w:t>gure 6.1</w:t>
      </w:r>
      <w:r w:rsidRPr="00027153">
        <w:rPr>
          <w:sz w:val="20"/>
          <w:szCs w:val="20"/>
        </w:rPr>
        <w:t>. SEM images of the 316L stainless steel powders. Particle size distribution: (a) PD1 = 15 - 45 µm; (b) PD2 = 44 - 106 µm</w:t>
      </w:r>
      <w:r w:rsidR="00604008" w:rsidRPr="00AE7A31">
        <w:rPr>
          <w:rFonts w:cs="Calibri"/>
          <w:sz w:val="20"/>
          <w:szCs w:val="20"/>
        </w:rPr>
        <w:t>.</w:t>
      </w:r>
    </w:p>
    <w:p w14:paraId="656F8614" w14:textId="7743D931" w:rsidR="00604008" w:rsidRPr="00AE7A31" w:rsidRDefault="00032B1D" w:rsidP="009D2EE4">
      <w:pPr>
        <w:spacing w:line="276" w:lineRule="auto"/>
        <w:jc w:val="right"/>
        <w:rPr>
          <w:rFonts w:cs="Calibri"/>
          <w:sz w:val="20"/>
          <w:szCs w:val="20"/>
        </w:rPr>
      </w:pPr>
      <w:r>
        <w:rPr>
          <w:sz w:val="20"/>
          <w:szCs w:val="20"/>
        </w:rPr>
        <w:t>---</w:t>
      </w:r>
      <w:r w:rsidR="00604008" w:rsidRPr="00AE7A31">
        <w:rPr>
          <w:sz w:val="20"/>
          <w:szCs w:val="20"/>
        </w:rPr>
        <w:t>-----------------------------------------------------------------------------------------------------</w:t>
      </w:r>
      <w:r w:rsidR="00AE7A31" w:rsidRPr="00AE7A31">
        <w:rPr>
          <w:sz w:val="20"/>
          <w:szCs w:val="20"/>
        </w:rPr>
        <w:t>--------------</w:t>
      </w:r>
      <w:r>
        <w:rPr>
          <w:rFonts w:cs="Calibri"/>
          <w:sz w:val="20"/>
          <w:szCs w:val="20"/>
        </w:rPr>
        <w:t>116</w:t>
      </w:r>
    </w:p>
    <w:p w14:paraId="313A2053" w14:textId="34221E96" w:rsidR="0003371E" w:rsidRDefault="00DA72C5" w:rsidP="0003371E">
      <w:pPr>
        <w:spacing w:line="276" w:lineRule="auto"/>
        <w:jc w:val="left"/>
        <w:rPr>
          <w:sz w:val="20"/>
          <w:szCs w:val="20"/>
        </w:rPr>
      </w:pPr>
      <w:r w:rsidRPr="000F55EE">
        <w:rPr>
          <w:rFonts w:eastAsia="Times New Roman"/>
          <w:sz w:val="20"/>
          <w:szCs w:val="22"/>
        </w:rPr>
        <w:t xml:space="preserve">Figure </w:t>
      </w:r>
      <w:r>
        <w:rPr>
          <w:rFonts w:eastAsia="Times New Roman"/>
          <w:sz w:val="20"/>
          <w:szCs w:val="22"/>
        </w:rPr>
        <w:t>6</w:t>
      </w:r>
      <w:r w:rsidRPr="000F55EE">
        <w:rPr>
          <w:rFonts w:eastAsia="Times New Roman"/>
          <w:sz w:val="20"/>
          <w:szCs w:val="22"/>
        </w:rPr>
        <w:t>.</w:t>
      </w:r>
      <w:r>
        <w:rPr>
          <w:rFonts w:eastAsia="Times New Roman"/>
          <w:sz w:val="20"/>
          <w:szCs w:val="22"/>
        </w:rPr>
        <w:t>2</w:t>
      </w:r>
      <w:r w:rsidRPr="000F55EE">
        <w:rPr>
          <w:rFonts w:eastAsia="Times New Roman"/>
          <w:sz w:val="20"/>
          <w:szCs w:val="22"/>
        </w:rPr>
        <w:t>.</w:t>
      </w:r>
      <w:r w:rsidRPr="000F55EE">
        <w:rPr>
          <w:rFonts w:eastAsia="Times New Roman"/>
          <w:b/>
          <w:sz w:val="20"/>
          <w:szCs w:val="22"/>
        </w:rPr>
        <w:t xml:space="preserve"> </w:t>
      </w:r>
      <w:r w:rsidRPr="000F55EE">
        <w:rPr>
          <w:rFonts w:eastAsia="Times New Roman"/>
          <w:color w:val="000000" w:themeColor="text1"/>
          <w:sz w:val="20"/>
          <w:szCs w:val="22"/>
          <w:shd w:val="clear" w:color="auto" w:fill="FFFFFF"/>
        </w:rPr>
        <w:t>Beam profiles measured using a Spiricon camera based beam profiler and BeamMic software</w:t>
      </w:r>
      <w:r w:rsidRPr="000F55EE">
        <w:rPr>
          <w:rFonts w:eastAsia="Times New Roman"/>
          <w:sz w:val="20"/>
          <w:szCs w:val="22"/>
        </w:rPr>
        <w:t xml:space="preserve">. </w:t>
      </w:r>
      <w:r w:rsidRPr="000F55EE">
        <w:rPr>
          <w:sz w:val="20"/>
          <w:szCs w:val="22"/>
        </w:rPr>
        <w:t>Laser beam profiles (a) LBP1; (b) LBP2 and (c) LBP3 featuring different beam distributions of a (a) tight single-line, (b) large single-line and (c) indivi</w:t>
      </w:r>
      <w:r>
        <w:rPr>
          <w:sz w:val="20"/>
          <w:szCs w:val="22"/>
        </w:rPr>
        <w:t>dual multi-spot shape</w:t>
      </w:r>
      <w:r w:rsidR="00604008" w:rsidRPr="00AE7A31">
        <w:rPr>
          <w:sz w:val="20"/>
          <w:szCs w:val="20"/>
        </w:rPr>
        <w:t>.</w:t>
      </w:r>
    </w:p>
    <w:p w14:paraId="42C85777" w14:textId="35CF86A1" w:rsidR="00604008" w:rsidRPr="0003371E" w:rsidRDefault="0003371E" w:rsidP="0003371E">
      <w:pPr>
        <w:spacing w:line="276" w:lineRule="auto"/>
        <w:jc w:val="left"/>
        <w:rPr>
          <w:sz w:val="20"/>
          <w:szCs w:val="20"/>
        </w:rPr>
      </w:pPr>
      <w:r>
        <w:rPr>
          <w:sz w:val="20"/>
          <w:szCs w:val="20"/>
        </w:rPr>
        <w:t>---------------------------------</w:t>
      </w:r>
      <w:r w:rsidR="00604008" w:rsidRPr="00AE7A31">
        <w:rPr>
          <w:sz w:val="20"/>
          <w:szCs w:val="20"/>
        </w:rPr>
        <w:t>-----------------------------------------------------------------------</w:t>
      </w:r>
      <w:r w:rsidR="00AE7A31" w:rsidRPr="00AE7A31">
        <w:rPr>
          <w:sz w:val="20"/>
          <w:szCs w:val="20"/>
        </w:rPr>
        <w:t>--------------</w:t>
      </w:r>
      <w:r w:rsidR="00DA72C5">
        <w:rPr>
          <w:rFonts w:cs="Calibri"/>
          <w:sz w:val="20"/>
          <w:szCs w:val="20"/>
        </w:rPr>
        <w:t>117</w:t>
      </w:r>
    </w:p>
    <w:p w14:paraId="1AD054A4" w14:textId="4805229D" w:rsidR="00604008" w:rsidRPr="00AE7A31" w:rsidRDefault="004C4B59" w:rsidP="009D2EE4">
      <w:pPr>
        <w:spacing w:line="276" w:lineRule="auto"/>
        <w:jc w:val="left"/>
        <w:rPr>
          <w:rFonts w:cs="Calibri"/>
          <w:sz w:val="20"/>
          <w:szCs w:val="20"/>
        </w:rPr>
      </w:pPr>
      <w:r w:rsidRPr="00447F61">
        <w:rPr>
          <w:rFonts w:eastAsia="Times New Roman"/>
          <w:sz w:val="20"/>
          <w:szCs w:val="20"/>
        </w:rPr>
        <w:t xml:space="preserve">Figure </w:t>
      </w:r>
      <w:r>
        <w:rPr>
          <w:rFonts w:eastAsia="Times New Roman"/>
          <w:sz w:val="20"/>
          <w:szCs w:val="20"/>
        </w:rPr>
        <w:t>6</w:t>
      </w:r>
      <w:r w:rsidRPr="00447F61">
        <w:rPr>
          <w:rFonts w:eastAsia="Times New Roman"/>
          <w:sz w:val="20"/>
          <w:szCs w:val="20"/>
        </w:rPr>
        <w:t>.</w:t>
      </w:r>
      <w:r>
        <w:rPr>
          <w:rFonts w:eastAsia="Times New Roman"/>
          <w:sz w:val="20"/>
          <w:szCs w:val="20"/>
        </w:rPr>
        <w:t>3</w:t>
      </w:r>
      <w:r w:rsidRPr="00447F61">
        <w:rPr>
          <w:rFonts w:eastAsia="Times New Roman"/>
          <w:sz w:val="20"/>
          <w:szCs w:val="20"/>
        </w:rPr>
        <w:t>. Diode Area Melting, individually controllable emitters selectively turn on/off to melt shape over powder bed. Only the laser diode module and the melting area are scaled for visualisation</w:t>
      </w:r>
      <w:r w:rsidR="00604008" w:rsidRPr="00AE7A31">
        <w:rPr>
          <w:rFonts w:cs="Calibri"/>
          <w:sz w:val="20"/>
          <w:szCs w:val="20"/>
        </w:rPr>
        <w:t>.</w:t>
      </w:r>
    </w:p>
    <w:p w14:paraId="454BCAFB" w14:textId="10E6BF23" w:rsidR="00604008" w:rsidRPr="00AE7A31" w:rsidRDefault="0003371E" w:rsidP="009D2EE4">
      <w:pPr>
        <w:spacing w:line="276" w:lineRule="auto"/>
        <w:jc w:val="right"/>
        <w:rPr>
          <w:rFonts w:cs="Calibri"/>
          <w:sz w:val="20"/>
          <w:szCs w:val="20"/>
        </w:rPr>
      </w:pPr>
      <w:r>
        <w:rPr>
          <w:sz w:val="20"/>
          <w:szCs w:val="20"/>
        </w:rPr>
        <w:t>---</w:t>
      </w:r>
      <w:r w:rsidR="00604008" w:rsidRPr="00AE7A31">
        <w:rPr>
          <w:sz w:val="20"/>
          <w:szCs w:val="20"/>
        </w:rPr>
        <w:t>-----------------------------------------------------------------------------------------------------</w:t>
      </w:r>
      <w:r w:rsidR="00AE7A31" w:rsidRPr="00AE7A31">
        <w:rPr>
          <w:sz w:val="20"/>
          <w:szCs w:val="20"/>
        </w:rPr>
        <w:t>--------------</w:t>
      </w:r>
      <w:r w:rsidR="004C4B59">
        <w:rPr>
          <w:rFonts w:cs="Calibri"/>
          <w:sz w:val="20"/>
          <w:szCs w:val="20"/>
        </w:rPr>
        <w:t>118</w:t>
      </w:r>
    </w:p>
    <w:p w14:paraId="07B6C9E4" w14:textId="53B98EDF" w:rsidR="00604008" w:rsidRPr="00AE7A31" w:rsidRDefault="00A25E2E" w:rsidP="009D2EE4">
      <w:pPr>
        <w:spacing w:line="276" w:lineRule="auto"/>
        <w:jc w:val="left"/>
        <w:rPr>
          <w:rFonts w:cs="Calibri"/>
          <w:sz w:val="20"/>
          <w:szCs w:val="20"/>
        </w:rPr>
      </w:pPr>
      <w:r w:rsidRPr="00CE7C34">
        <w:rPr>
          <w:sz w:val="20"/>
          <w:szCs w:val="20"/>
        </w:rPr>
        <w:t xml:space="preserve">Figure </w:t>
      </w:r>
      <w:r>
        <w:rPr>
          <w:sz w:val="20"/>
          <w:szCs w:val="20"/>
        </w:rPr>
        <w:t>6</w:t>
      </w:r>
      <w:r w:rsidRPr="00CE7C34">
        <w:rPr>
          <w:sz w:val="20"/>
          <w:szCs w:val="20"/>
        </w:rPr>
        <w:t>.</w:t>
      </w:r>
      <w:r>
        <w:rPr>
          <w:sz w:val="20"/>
          <w:szCs w:val="20"/>
        </w:rPr>
        <w:t>4</w:t>
      </w:r>
      <w:r w:rsidRPr="00CE7C34">
        <w:rPr>
          <w:sz w:val="20"/>
          <w:szCs w:val="20"/>
        </w:rPr>
        <w:t>.</w:t>
      </w:r>
      <w:r w:rsidRPr="00CE7C34">
        <w:rPr>
          <w:b/>
          <w:sz w:val="20"/>
          <w:szCs w:val="20"/>
        </w:rPr>
        <w:t xml:space="preserve"> </w:t>
      </w:r>
      <w:r w:rsidRPr="00CE7C34">
        <w:rPr>
          <w:sz w:val="20"/>
          <w:szCs w:val="20"/>
        </w:rPr>
        <w:t>Regions (i.e. combination of parameters) showing bonding and insufficient bonding for PD1 and PD2 samples. Bonding regions resulted in samples that could be lifted from the bed for porosity and melt depth analysis. Regions of insufficient bonding (i.e. failed samples) resulted in either non melted samples or weak samples that broke when lifted from the bed, preventing from further porosity and melt depth analysis</w:t>
      </w:r>
      <w:r w:rsidR="00604008" w:rsidRPr="00AE7A31">
        <w:rPr>
          <w:rFonts w:cs="Calibri"/>
          <w:sz w:val="20"/>
          <w:szCs w:val="20"/>
        </w:rPr>
        <w:t>.</w:t>
      </w:r>
    </w:p>
    <w:p w14:paraId="0A6BE6FB" w14:textId="091E71DB" w:rsidR="00604008" w:rsidRPr="00AE7A31" w:rsidRDefault="00604008" w:rsidP="009D2EE4">
      <w:pPr>
        <w:spacing w:line="276" w:lineRule="auto"/>
        <w:jc w:val="right"/>
        <w:rPr>
          <w:rFonts w:cs="Calibri"/>
          <w:sz w:val="20"/>
          <w:szCs w:val="20"/>
        </w:rPr>
      </w:pPr>
      <w:r w:rsidRPr="00AE7A31">
        <w:rPr>
          <w:sz w:val="20"/>
          <w:szCs w:val="20"/>
        </w:rPr>
        <w:t>-----------------------------------------------------------------------------------------------------</w:t>
      </w:r>
      <w:r w:rsidR="00AE7A31">
        <w:rPr>
          <w:sz w:val="20"/>
          <w:szCs w:val="20"/>
        </w:rPr>
        <w:t>-----------------</w:t>
      </w:r>
      <w:r w:rsidR="00A25E2E">
        <w:rPr>
          <w:rFonts w:cs="Calibri"/>
          <w:sz w:val="20"/>
          <w:szCs w:val="20"/>
        </w:rPr>
        <w:t>124</w:t>
      </w:r>
    </w:p>
    <w:p w14:paraId="6888D2AB" w14:textId="28A0829D" w:rsidR="00604008" w:rsidRPr="00AE7A31" w:rsidRDefault="00895180" w:rsidP="009D2EE4">
      <w:pPr>
        <w:spacing w:line="276" w:lineRule="auto"/>
        <w:jc w:val="left"/>
        <w:rPr>
          <w:rFonts w:cs="Calibri"/>
          <w:sz w:val="20"/>
          <w:szCs w:val="20"/>
        </w:rPr>
      </w:pPr>
      <w:r w:rsidRPr="00027153">
        <w:rPr>
          <w:sz w:val="20"/>
          <w:szCs w:val="20"/>
        </w:rPr>
        <w:lastRenderedPageBreak/>
        <w:t xml:space="preserve">Figure </w:t>
      </w:r>
      <w:r>
        <w:rPr>
          <w:sz w:val="20"/>
          <w:szCs w:val="20"/>
        </w:rPr>
        <w:t>6</w:t>
      </w:r>
      <w:r w:rsidRPr="00027153">
        <w:rPr>
          <w:sz w:val="20"/>
          <w:szCs w:val="20"/>
        </w:rPr>
        <w:t>.</w:t>
      </w:r>
      <w:r>
        <w:rPr>
          <w:sz w:val="20"/>
          <w:szCs w:val="20"/>
        </w:rPr>
        <w:t>5</w:t>
      </w:r>
      <w:r w:rsidRPr="00027153">
        <w:rPr>
          <w:sz w:val="20"/>
          <w:szCs w:val="20"/>
        </w:rPr>
        <w:t>. SEM images of the 316L stainless steel powders. Particle size distribution: (a) PD1 = 15 - 45 µm; (b) PD2 = 44 - 106 µm</w:t>
      </w:r>
      <w:r w:rsidR="00604008" w:rsidRPr="00AE7A31">
        <w:rPr>
          <w:rFonts w:cs="Calibri"/>
          <w:sz w:val="20"/>
          <w:szCs w:val="20"/>
        </w:rPr>
        <w:t>.</w:t>
      </w:r>
    </w:p>
    <w:p w14:paraId="6406DFC2" w14:textId="3E275D45" w:rsidR="00604008" w:rsidRPr="00AE7A31" w:rsidRDefault="00604008" w:rsidP="009D2EE4">
      <w:pPr>
        <w:spacing w:line="276" w:lineRule="auto"/>
        <w:jc w:val="right"/>
        <w:rPr>
          <w:rFonts w:cs="Calibri"/>
          <w:sz w:val="20"/>
          <w:szCs w:val="20"/>
        </w:rPr>
      </w:pPr>
      <w:r w:rsidRPr="00AE7A31">
        <w:rPr>
          <w:sz w:val="20"/>
          <w:szCs w:val="20"/>
        </w:rPr>
        <w:t>-----------------------------------------------------------------------------------------------------</w:t>
      </w:r>
      <w:r w:rsidR="00AE7A31">
        <w:rPr>
          <w:sz w:val="20"/>
          <w:szCs w:val="20"/>
        </w:rPr>
        <w:t>-----------------</w:t>
      </w:r>
      <w:r w:rsidR="00895180">
        <w:rPr>
          <w:rFonts w:cs="Calibri"/>
          <w:sz w:val="20"/>
          <w:szCs w:val="20"/>
        </w:rPr>
        <w:t>129</w:t>
      </w:r>
    </w:p>
    <w:p w14:paraId="76C2F60E" w14:textId="11E86C4B" w:rsidR="00604008" w:rsidRPr="00AE7A31" w:rsidRDefault="0012722E" w:rsidP="009D2EE4">
      <w:pPr>
        <w:spacing w:line="276" w:lineRule="auto"/>
        <w:jc w:val="left"/>
        <w:rPr>
          <w:rFonts w:cs="Calibri"/>
          <w:sz w:val="20"/>
          <w:szCs w:val="20"/>
        </w:rPr>
      </w:pPr>
      <w:r>
        <w:rPr>
          <w:sz w:val="20"/>
          <w:szCs w:val="20"/>
        </w:rPr>
        <w:t>Figure 6.6</w:t>
      </w:r>
      <w:r w:rsidRPr="00335EDF">
        <w:rPr>
          <w:sz w:val="20"/>
          <w:szCs w:val="20"/>
        </w:rPr>
        <w:t>. (a) Emissivity and (b) conductivity of PD1 and PD2 powder beds for a range of temperatures. Calculated using the Sih and Barlow method</w:t>
      </w:r>
      <w:r>
        <w:rPr>
          <w:sz w:val="20"/>
          <w:szCs w:val="20"/>
        </w:rPr>
        <w:t xml:space="preserve"> </w:t>
      </w:r>
      <w:r>
        <w:rPr>
          <w:sz w:val="20"/>
          <w:szCs w:val="20"/>
        </w:rPr>
        <w:fldChar w:fldCharType="begin" w:fldLock="1"/>
      </w:r>
      <w:r w:rsidR="00B45108">
        <w:rPr>
          <w:sz w:val="20"/>
          <w:szCs w:val="20"/>
        </w:rPr>
        <w:instrText>ADDIN CSL_CITATION { "citationItems" : [ { "id" : "ITEM-1", "itemData" : { "DOI" : "10.1080/02726350490501682", "abstract" : "ISSN: 0272-6351 (Print) 1548-0046 (Online) Journal homepage: http://www.tandfonline.com/loi/upst20 A simple model for estimating the emissivity of the surface of a powder bed by knowing only the bed porosity and its solid emissivity is presented. Estimates by the model are compared with experimental measurements for powder beds of alumina, silicon carbide, and iron. Agreement within the uncertainty of the measurements of AE 10% is obtained. A view factor that adopts the predicted emissivity of the powder beds into its term is suggested for the calculation of the conductivity by radiation. For the prediction of the thermal conductivity of the powder beds, the authors compared the existing models in literature. They rederived the Zehner-Schlu\u00a8nder equation (1970) and made some modifications to it. Comparison of predictions by this equation with 424 measured values shows the predictions to be accurate to within a AE 30% relative error.", "author" : [ { "dropping-particle" : "", "family" : "Sumin Sih", "given" : "Samuel", "non-dropping-particle" : "", "parse-names" : false, "suffix" : "" }, { "dropping-particle" : "", "family" : "Barlow", "given" : "Joel W", "non-dropping-particle" : "", "parse-names" : false, "suffix" : "" } ], "id" : "ITEM-1", "issued" : { "date-parts" : [ [ "2016" ] ] }, "title" : "The Prediction of the Emissivity and Thermal Conductivity of Powder Beds The Prediction of the Emissivity and Thermal Conductivity of Powder Beds", "type" : "article-journal" }, "uris" : [ "http://www.mendeley.com/documents/?uuid=38ef2d6d-f04d-3ef3-8a57-dc99427c343b" ] } ], "mendeley" : { "formattedCitation" : "[13]", "plainTextFormattedCitation" : "[13]", "previouslyFormattedCitation" : "[13]" }, "properties" : { "noteIndex" : 0 }, "schema" : "https://github.com/citation-style-language/schema/raw/master/csl-citation.json" }</w:instrText>
      </w:r>
      <w:r>
        <w:rPr>
          <w:sz w:val="20"/>
          <w:szCs w:val="20"/>
        </w:rPr>
        <w:fldChar w:fldCharType="separate"/>
      </w:r>
      <w:r w:rsidR="00501B0C" w:rsidRPr="00501B0C">
        <w:rPr>
          <w:noProof/>
          <w:sz w:val="20"/>
          <w:szCs w:val="20"/>
        </w:rPr>
        <w:t>[13]</w:t>
      </w:r>
      <w:r>
        <w:rPr>
          <w:sz w:val="20"/>
          <w:szCs w:val="20"/>
        </w:rPr>
        <w:fldChar w:fldCharType="end"/>
      </w:r>
      <w:r w:rsidR="00604008" w:rsidRPr="00AE7A31">
        <w:rPr>
          <w:rFonts w:cs="Calibri"/>
          <w:sz w:val="20"/>
          <w:szCs w:val="20"/>
        </w:rPr>
        <w:t>.</w:t>
      </w:r>
    </w:p>
    <w:p w14:paraId="30667C76" w14:textId="337B1C3C" w:rsidR="00604008" w:rsidRPr="00AE7A31" w:rsidRDefault="00604008" w:rsidP="009D2EE4">
      <w:pPr>
        <w:spacing w:line="276" w:lineRule="auto"/>
        <w:jc w:val="right"/>
        <w:rPr>
          <w:rFonts w:cs="Calibri"/>
          <w:sz w:val="20"/>
          <w:szCs w:val="20"/>
        </w:rPr>
      </w:pPr>
      <w:r w:rsidRPr="00AE7A31">
        <w:rPr>
          <w:sz w:val="20"/>
          <w:szCs w:val="20"/>
        </w:rPr>
        <w:t>-----------------------------------------------------------------------------------------------------</w:t>
      </w:r>
      <w:r w:rsidR="00AE7A31">
        <w:rPr>
          <w:sz w:val="20"/>
          <w:szCs w:val="20"/>
        </w:rPr>
        <w:t>-----------------</w:t>
      </w:r>
      <w:r w:rsidR="0012722E">
        <w:rPr>
          <w:rFonts w:cs="Calibri"/>
          <w:sz w:val="20"/>
          <w:szCs w:val="20"/>
        </w:rPr>
        <w:t>130</w:t>
      </w:r>
    </w:p>
    <w:p w14:paraId="66C17AA1" w14:textId="1A66B9A0" w:rsidR="00604008" w:rsidRPr="009B7915" w:rsidRDefault="000D4B20" w:rsidP="009D2EE4">
      <w:pPr>
        <w:spacing w:line="276" w:lineRule="auto"/>
        <w:jc w:val="left"/>
        <w:rPr>
          <w:rFonts w:cs="Calibri"/>
          <w:sz w:val="20"/>
          <w:szCs w:val="20"/>
        </w:rPr>
      </w:pPr>
      <w:r>
        <w:rPr>
          <w:sz w:val="20"/>
          <w:szCs w:val="20"/>
        </w:rPr>
        <w:t>Figure 6.7</w:t>
      </w:r>
      <w:r w:rsidRPr="00122790">
        <w:rPr>
          <w:sz w:val="20"/>
          <w:szCs w:val="20"/>
        </w:rPr>
        <w:t>. (a) Top surface porosity and (b) melt depth in terms of energy density for PD1 and PD2 with their corresponding trendlines</w:t>
      </w:r>
      <w:r w:rsidR="00604008" w:rsidRPr="009B7915">
        <w:rPr>
          <w:rFonts w:cs="Calibri"/>
          <w:sz w:val="20"/>
          <w:szCs w:val="20"/>
        </w:rPr>
        <w:t>.</w:t>
      </w:r>
    </w:p>
    <w:p w14:paraId="278A626F" w14:textId="022FF64F" w:rsidR="00604008" w:rsidRPr="009B7915" w:rsidRDefault="00604008" w:rsidP="009D2EE4">
      <w:pPr>
        <w:spacing w:line="276" w:lineRule="auto"/>
        <w:jc w:val="right"/>
        <w:rPr>
          <w:rFonts w:cs="Calibri"/>
          <w:sz w:val="20"/>
          <w:szCs w:val="20"/>
        </w:rPr>
      </w:pPr>
      <w:r w:rsidRPr="009B7915">
        <w:rPr>
          <w:sz w:val="20"/>
          <w:szCs w:val="20"/>
        </w:rPr>
        <w:t>-----------------------------------------------------------------------------------------------------</w:t>
      </w:r>
      <w:r w:rsidR="000F5FA3" w:rsidRPr="009B7915">
        <w:rPr>
          <w:sz w:val="20"/>
          <w:szCs w:val="20"/>
        </w:rPr>
        <w:t>-----------------</w:t>
      </w:r>
      <w:r w:rsidR="000D4B20">
        <w:rPr>
          <w:rFonts w:cs="Calibri"/>
          <w:sz w:val="20"/>
          <w:szCs w:val="20"/>
        </w:rPr>
        <w:t>132</w:t>
      </w:r>
    </w:p>
    <w:p w14:paraId="02EEFE0A" w14:textId="149F6388" w:rsidR="00604008" w:rsidRPr="009B7915" w:rsidRDefault="000D4B20" w:rsidP="009D2EE4">
      <w:pPr>
        <w:spacing w:line="276" w:lineRule="auto"/>
        <w:jc w:val="left"/>
        <w:rPr>
          <w:sz w:val="20"/>
          <w:szCs w:val="20"/>
        </w:rPr>
      </w:pPr>
      <w:r w:rsidRPr="0065134F">
        <w:rPr>
          <w:sz w:val="20"/>
          <w:szCs w:val="20"/>
        </w:rPr>
        <w:t xml:space="preserve">Figure </w:t>
      </w:r>
      <w:r>
        <w:rPr>
          <w:sz w:val="20"/>
          <w:szCs w:val="20"/>
        </w:rPr>
        <w:t>6</w:t>
      </w:r>
      <w:r w:rsidRPr="0065134F">
        <w:rPr>
          <w:sz w:val="20"/>
          <w:szCs w:val="20"/>
        </w:rPr>
        <w:t>.</w:t>
      </w:r>
      <w:r>
        <w:rPr>
          <w:sz w:val="20"/>
          <w:szCs w:val="20"/>
        </w:rPr>
        <w:t>8</w:t>
      </w:r>
      <w:r w:rsidRPr="0065134F">
        <w:rPr>
          <w:sz w:val="20"/>
          <w:szCs w:val="20"/>
        </w:rPr>
        <w:t>. Plan-view SEM images of processed (a) &amp; (b) PD2 and (c) &amp; (d) PD1 at (a) &amp; (c) 20.5 J/mm</w:t>
      </w:r>
      <w:r w:rsidRPr="0065134F">
        <w:rPr>
          <w:sz w:val="20"/>
          <w:szCs w:val="20"/>
          <w:vertAlign w:val="superscript"/>
        </w:rPr>
        <w:t>2</w:t>
      </w:r>
      <w:r w:rsidRPr="0065134F">
        <w:rPr>
          <w:sz w:val="20"/>
          <w:szCs w:val="20"/>
        </w:rPr>
        <w:t xml:space="preserve"> and (b) &amp; (d) 42 J/mm</w:t>
      </w:r>
      <w:r w:rsidRPr="0065134F">
        <w:rPr>
          <w:sz w:val="20"/>
          <w:szCs w:val="20"/>
          <w:vertAlign w:val="superscript"/>
        </w:rPr>
        <w:t>2</w:t>
      </w:r>
      <w:r w:rsidRPr="0065134F">
        <w:rPr>
          <w:sz w:val="20"/>
          <w:szCs w:val="20"/>
        </w:rPr>
        <w:t xml:space="preserve"> energy density respectively. Melt defects and melt disruptions generated high porosity in (a) &amp; (b) PD2 samples. Such melt defects are not observed in (c) &amp; (d) PD1 samples. PD1 promoted high densification at increasing energy density</w:t>
      </w:r>
      <w:r w:rsidR="00604008" w:rsidRPr="009B7915">
        <w:rPr>
          <w:sz w:val="20"/>
          <w:szCs w:val="20"/>
        </w:rPr>
        <w:t>.</w:t>
      </w:r>
    </w:p>
    <w:p w14:paraId="25948493" w14:textId="1C2CAED5" w:rsidR="00604008" w:rsidRPr="009B7915" w:rsidRDefault="00604008" w:rsidP="009D2EE4">
      <w:pPr>
        <w:spacing w:line="276" w:lineRule="auto"/>
        <w:jc w:val="right"/>
        <w:rPr>
          <w:sz w:val="20"/>
          <w:szCs w:val="20"/>
        </w:rPr>
      </w:pPr>
      <w:r w:rsidRPr="009B7915">
        <w:rPr>
          <w:sz w:val="20"/>
          <w:szCs w:val="20"/>
        </w:rPr>
        <w:t>-----------------------------------------------------------------------------------------------------</w:t>
      </w:r>
      <w:r w:rsidR="000F5FA3" w:rsidRPr="009B7915">
        <w:rPr>
          <w:sz w:val="20"/>
          <w:szCs w:val="20"/>
        </w:rPr>
        <w:t>-----------------</w:t>
      </w:r>
      <w:r w:rsidR="000D4B20">
        <w:rPr>
          <w:sz w:val="20"/>
          <w:szCs w:val="20"/>
        </w:rPr>
        <w:t>133</w:t>
      </w:r>
    </w:p>
    <w:p w14:paraId="4DAEC50F" w14:textId="029AFF13" w:rsidR="00604008" w:rsidRPr="009B7915" w:rsidRDefault="00A7224C" w:rsidP="009D2EE4">
      <w:pPr>
        <w:spacing w:line="276" w:lineRule="auto"/>
        <w:jc w:val="left"/>
        <w:rPr>
          <w:sz w:val="20"/>
          <w:szCs w:val="20"/>
        </w:rPr>
      </w:pPr>
      <w:r w:rsidRPr="00CD19C2">
        <w:rPr>
          <w:sz w:val="20"/>
          <w:szCs w:val="20"/>
        </w:rPr>
        <w:t xml:space="preserve">Figure </w:t>
      </w:r>
      <w:r>
        <w:rPr>
          <w:sz w:val="20"/>
          <w:szCs w:val="20"/>
        </w:rPr>
        <w:t>6</w:t>
      </w:r>
      <w:r w:rsidRPr="00CD19C2">
        <w:rPr>
          <w:sz w:val="20"/>
          <w:szCs w:val="20"/>
        </w:rPr>
        <w:t>.</w:t>
      </w:r>
      <w:r>
        <w:rPr>
          <w:sz w:val="20"/>
          <w:szCs w:val="20"/>
        </w:rPr>
        <w:t>9</w:t>
      </w:r>
      <w:r w:rsidRPr="00CD19C2">
        <w:rPr>
          <w:sz w:val="20"/>
          <w:szCs w:val="20"/>
        </w:rPr>
        <w:t>. Data measured and logarithmic trends of (a) top surface porosity and (b) melt depth as a function of energy density for the laser beam profiles LBP1, LBP2 and LBP3</w:t>
      </w:r>
      <w:r w:rsidR="00604008" w:rsidRPr="009B7915">
        <w:rPr>
          <w:sz w:val="20"/>
          <w:szCs w:val="20"/>
        </w:rPr>
        <w:t>.</w:t>
      </w:r>
    </w:p>
    <w:p w14:paraId="44CAB022" w14:textId="79676EF2" w:rsidR="00604008" w:rsidRPr="009B7915" w:rsidRDefault="00604008" w:rsidP="009D2EE4">
      <w:pPr>
        <w:spacing w:line="276" w:lineRule="auto"/>
        <w:jc w:val="right"/>
        <w:rPr>
          <w:sz w:val="20"/>
          <w:szCs w:val="20"/>
        </w:rPr>
      </w:pPr>
      <w:r w:rsidRPr="009B7915">
        <w:rPr>
          <w:sz w:val="20"/>
          <w:szCs w:val="20"/>
        </w:rPr>
        <w:t>-----------------------------------------------------------------------------------------------------</w:t>
      </w:r>
      <w:r w:rsidR="000F5FA3" w:rsidRPr="009B7915">
        <w:rPr>
          <w:sz w:val="20"/>
          <w:szCs w:val="20"/>
        </w:rPr>
        <w:t>-----------------</w:t>
      </w:r>
      <w:r w:rsidR="00A7224C">
        <w:rPr>
          <w:sz w:val="20"/>
          <w:szCs w:val="20"/>
        </w:rPr>
        <w:t>136</w:t>
      </w:r>
    </w:p>
    <w:p w14:paraId="2ED3E078" w14:textId="449D3139" w:rsidR="00604008" w:rsidRPr="009B7915" w:rsidRDefault="001B5097" w:rsidP="009D2EE4">
      <w:pPr>
        <w:spacing w:line="276" w:lineRule="auto"/>
        <w:jc w:val="left"/>
        <w:rPr>
          <w:sz w:val="20"/>
          <w:szCs w:val="20"/>
        </w:rPr>
      </w:pPr>
      <w:r w:rsidRPr="000213CE">
        <w:rPr>
          <w:sz w:val="20"/>
          <w:szCs w:val="20"/>
        </w:rPr>
        <w:t xml:space="preserve">Figure </w:t>
      </w:r>
      <w:r>
        <w:rPr>
          <w:sz w:val="20"/>
          <w:szCs w:val="20"/>
        </w:rPr>
        <w:t>6</w:t>
      </w:r>
      <w:r w:rsidRPr="000213CE">
        <w:rPr>
          <w:sz w:val="20"/>
          <w:szCs w:val="20"/>
        </w:rPr>
        <w:t>.</w:t>
      </w:r>
      <w:r>
        <w:rPr>
          <w:sz w:val="20"/>
          <w:szCs w:val="20"/>
        </w:rPr>
        <w:t>10</w:t>
      </w:r>
      <w:r w:rsidRPr="000213CE">
        <w:rPr>
          <w:sz w:val="20"/>
          <w:szCs w:val="20"/>
        </w:rPr>
        <w:t>. Plan-view SEM images of the top surface of (a) LBP3 and (b) LBP1 samples processed at 30 W laser power and 1 mm/s scan speed with (a) non-continuous (individual multi-spots) and (b) continuous (line-shape) melt beam distribution. Beam profiles shown in the insets of Figures for visualisation</w:t>
      </w:r>
      <w:r w:rsidR="00604008" w:rsidRPr="009B7915">
        <w:rPr>
          <w:sz w:val="20"/>
          <w:szCs w:val="20"/>
        </w:rPr>
        <w:t>.</w:t>
      </w:r>
    </w:p>
    <w:p w14:paraId="11572673" w14:textId="181E7324" w:rsidR="00604008" w:rsidRPr="009B7915" w:rsidRDefault="00604008" w:rsidP="009D2EE4">
      <w:pPr>
        <w:spacing w:line="276" w:lineRule="auto"/>
        <w:jc w:val="right"/>
        <w:rPr>
          <w:sz w:val="20"/>
          <w:szCs w:val="20"/>
        </w:rPr>
      </w:pPr>
      <w:r w:rsidRPr="009B7915">
        <w:rPr>
          <w:sz w:val="20"/>
          <w:szCs w:val="20"/>
        </w:rPr>
        <w:t>-----------------------------------------------------------------------------------------------------</w:t>
      </w:r>
      <w:r w:rsidR="000F5FA3" w:rsidRPr="009B7915">
        <w:rPr>
          <w:sz w:val="20"/>
          <w:szCs w:val="20"/>
        </w:rPr>
        <w:t>--------------</w:t>
      </w:r>
      <w:r w:rsidR="001B5097">
        <w:rPr>
          <w:sz w:val="20"/>
          <w:szCs w:val="20"/>
        </w:rPr>
        <w:t>137</w:t>
      </w:r>
    </w:p>
    <w:p w14:paraId="576ACEDC" w14:textId="7DDB527B" w:rsidR="00604008" w:rsidRPr="009B7915" w:rsidRDefault="00894299" w:rsidP="009D2EE4">
      <w:pPr>
        <w:spacing w:line="276" w:lineRule="auto"/>
        <w:jc w:val="left"/>
        <w:rPr>
          <w:sz w:val="20"/>
          <w:szCs w:val="20"/>
        </w:rPr>
      </w:pPr>
      <w:r>
        <w:rPr>
          <w:sz w:val="20"/>
          <w:szCs w:val="20"/>
        </w:rPr>
        <w:t>Figure 6.11</w:t>
      </w:r>
      <w:r w:rsidRPr="00815893">
        <w:rPr>
          <w:sz w:val="20"/>
          <w:szCs w:val="20"/>
        </w:rPr>
        <w:t>. Effect of laser power and scan speed on (a) – (c) top surface porosity and (d) – (f) melt depth for (a) &amp; (d) LBP1, (b) &amp; (e) LBP2 and (c) &amp; (f) LBP3 for particle size distribution PD1</w:t>
      </w:r>
      <w:r w:rsidR="00604008" w:rsidRPr="009B7915">
        <w:rPr>
          <w:sz w:val="20"/>
          <w:szCs w:val="20"/>
        </w:rPr>
        <w:t>.</w:t>
      </w:r>
    </w:p>
    <w:p w14:paraId="378EB9E5" w14:textId="6D7C7392" w:rsidR="00604008" w:rsidRPr="009B7915" w:rsidRDefault="00472AE1" w:rsidP="009D2EE4">
      <w:pPr>
        <w:spacing w:line="276" w:lineRule="auto"/>
        <w:jc w:val="right"/>
        <w:rPr>
          <w:sz w:val="20"/>
          <w:szCs w:val="20"/>
        </w:rPr>
      </w:pPr>
      <w:r>
        <w:rPr>
          <w:sz w:val="20"/>
          <w:szCs w:val="20"/>
        </w:rPr>
        <w:t>---</w:t>
      </w:r>
      <w:r w:rsidR="00604008" w:rsidRPr="009B7915">
        <w:rPr>
          <w:sz w:val="20"/>
          <w:szCs w:val="20"/>
        </w:rPr>
        <w:t>-----------------------------------------------------------------------------------------------------</w:t>
      </w:r>
      <w:r w:rsidR="000F5FA3" w:rsidRPr="009B7915">
        <w:rPr>
          <w:sz w:val="20"/>
          <w:szCs w:val="20"/>
        </w:rPr>
        <w:t>--------------</w:t>
      </w:r>
      <w:r w:rsidR="00894299">
        <w:rPr>
          <w:sz w:val="20"/>
          <w:szCs w:val="20"/>
        </w:rPr>
        <w:t>139</w:t>
      </w:r>
    </w:p>
    <w:p w14:paraId="797E5636" w14:textId="5291FE4E" w:rsidR="00604008" w:rsidRPr="009B7915" w:rsidRDefault="00894299" w:rsidP="009D2EE4">
      <w:pPr>
        <w:spacing w:line="276" w:lineRule="auto"/>
        <w:jc w:val="left"/>
        <w:rPr>
          <w:sz w:val="20"/>
          <w:szCs w:val="20"/>
        </w:rPr>
      </w:pPr>
      <w:r>
        <w:rPr>
          <w:sz w:val="20"/>
        </w:rPr>
        <w:t>Figure 6.12. Schematics of key parameters presented in Table 6.13</w:t>
      </w:r>
      <w:r w:rsidR="00604008" w:rsidRPr="009B7915">
        <w:rPr>
          <w:sz w:val="20"/>
          <w:szCs w:val="20"/>
        </w:rPr>
        <w:t>.</w:t>
      </w:r>
    </w:p>
    <w:p w14:paraId="7EBE5584" w14:textId="5A6AA3E5" w:rsidR="00604008" w:rsidRPr="009B7915" w:rsidRDefault="00472AE1" w:rsidP="009D2EE4">
      <w:pPr>
        <w:spacing w:line="276" w:lineRule="auto"/>
        <w:jc w:val="right"/>
        <w:rPr>
          <w:sz w:val="20"/>
          <w:szCs w:val="20"/>
        </w:rPr>
      </w:pPr>
      <w:r>
        <w:rPr>
          <w:sz w:val="20"/>
          <w:szCs w:val="20"/>
        </w:rPr>
        <w:t>---</w:t>
      </w:r>
      <w:r w:rsidR="00604008" w:rsidRPr="009B7915">
        <w:rPr>
          <w:sz w:val="20"/>
          <w:szCs w:val="20"/>
        </w:rPr>
        <w:t>-----------------------------------------------------------------------------------------------------</w:t>
      </w:r>
      <w:r w:rsidR="009B7915" w:rsidRPr="009B7915">
        <w:rPr>
          <w:sz w:val="20"/>
          <w:szCs w:val="20"/>
        </w:rPr>
        <w:t>--------------</w:t>
      </w:r>
      <w:r w:rsidR="00894299">
        <w:rPr>
          <w:sz w:val="20"/>
          <w:szCs w:val="20"/>
        </w:rPr>
        <w:t>141</w:t>
      </w:r>
    </w:p>
    <w:p w14:paraId="66E3AB8D" w14:textId="73CAD903" w:rsidR="00604008" w:rsidRPr="00853AED" w:rsidRDefault="009265F2" w:rsidP="009D2EE4">
      <w:pPr>
        <w:spacing w:line="276" w:lineRule="auto"/>
        <w:jc w:val="left"/>
        <w:rPr>
          <w:sz w:val="20"/>
          <w:szCs w:val="20"/>
        </w:rPr>
      </w:pPr>
      <w:r w:rsidRPr="00815893">
        <w:rPr>
          <w:sz w:val="20"/>
          <w:szCs w:val="20"/>
        </w:rPr>
        <w:t xml:space="preserve">Figure </w:t>
      </w:r>
      <w:r>
        <w:rPr>
          <w:sz w:val="20"/>
          <w:szCs w:val="20"/>
        </w:rPr>
        <w:t>6</w:t>
      </w:r>
      <w:r w:rsidRPr="00815893">
        <w:rPr>
          <w:sz w:val="20"/>
          <w:szCs w:val="20"/>
        </w:rPr>
        <w:t>.</w:t>
      </w:r>
      <w:r>
        <w:rPr>
          <w:sz w:val="20"/>
          <w:szCs w:val="20"/>
        </w:rPr>
        <w:t>13</w:t>
      </w:r>
      <w:r w:rsidRPr="00815893">
        <w:rPr>
          <w:sz w:val="20"/>
          <w:szCs w:val="20"/>
        </w:rPr>
        <w:t xml:space="preserve">. (a) Relation of the ratio </w:t>
      </w:r>
      <w:r w:rsidRPr="00815893">
        <w:rPr>
          <w:rFonts w:eastAsia="Calibri" w:cs="Calibri"/>
          <w:sz w:val="20"/>
          <w:szCs w:val="20"/>
        </w:rPr>
        <w:t>δ</w:t>
      </w:r>
      <w:r w:rsidRPr="00815893">
        <w:rPr>
          <w:sz w:val="20"/>
          <w:szCs w:val="20"/>
        </w:rPr>
        <w:t>/</w:t>
      </w:r>
      <w:r w:rsidRPr="00815893">
        <w:rPr>
          <w:rFonts w:eastAsia="Calibri" w:cs="Calibri"/>
          <w:sz w:val="20"/>
          <w:szCs w:val="20"/>
        </w:rPr>
        <w:t>ρ</w:t>
      </w:r>
      <w:r w:rsidRPr="00815893">
        <w:rPr>
          <w:sz w:val="20"/>
          <w:szCs w:val="20"/>
          <w:vertAlign w:val="subscript"/>
        </w:rPr>
        <w:t>top surface</w:t>
      </w:r>
      <w:r w:rsidRPr="00815893">
        <w:rPr>
          <w:sz w:val="20"/>
          <w:szCs w:val="20"/>
        </w:rPr>
        <w:t xml:space="preserve"> to laser power and scanning velocity; (b) trend of the ratio </w:t>
      </w:r>
      <w:r w:rsidRPr="00815893">
        <w:rPr>
          <w:rFonts w:eastAsia="Calibri" w:cs="Calibri"/>
          <w:sz w:val="20"/>
          <w:szCs w:val="20"/>
        </w:rPr>
        <w:t>δ</w:t>
      </w:r>
      <w:r w:rsidRPr="00815893">
        <w:rPr>
          <w:sz w:val="20"/>
          <w:szCs w:val="20"/>
        </w:rPr>
        <w:t>/</w:t>
      </w:r>
      <w:r w:rsidRPr="00815893">
        <w:rPr>
          <w:rFonts w:eastAsia="Calibri" w:cs="Calibri"/>
          <w:sz w:val="20"/>
          <w:szCs w:val="20"/>
        </w:rPr>
        <w:t>ρ</w:t>
      </w:r>
      <w:r w:rsidRPr="00815893">
        <w:rPr>
          <w:sz w:val="20"/>
          <w:szCs w:val="20"/>
          <w:vertAlign w:val="subscript"/>
        </w:rPr>
        <w:t xml:space="preserve">top surface </w:t>
      </w:r>
      <w:r w:rsidRPr="00815893">
        <w:rPr>
          <w:sz w:val="20"/>
          <w:szCs w:val="20"/>
        </w:rPr>
        <w:t>with increasing energy density. Both LBP1 and PD1</w:t>
      </w:r>
      <w:r w:rsidR="00604008" w:rsidRPr="00853AED">
        <w:rPr>
          <w:sz w:val="20"/>
          <w:szCs w:val="20"/>
        </w:rPr>
        <w:t>.</w:t>
      </w:r>
    </w:p>
    <w:p w14:paraId="47393124" w14:textId="481E6BC5" w:rsidR="00604008" w:rsidRPr="00853AED" w:rsidRDefault="00472AE1" w:rsidP="009D2EE4">
      <w:pPr>
        <w:spacing w:line="276" w:lineRule="auto"/>
        <w:jc w:val="right"/>
        <w:rPr>
          <w:sz w:val="20"/>
          <w:szCs w:val="20"/>
        </w:rPr>
      </w:pPr>
      <w:r>
        <w:rPr>
          <w:sz w:val="20"/>
          <w:szCs w:val="20"/>
        </w:rPr>
        <w:t>---</w:t>
      </w:r>
      <w:r w:rsidR="00604008" w:rsidRPr="00853AED">
        <w:rPr>
          <w:sz w:val="20"/>
          <w:szCs w:val="20"/>
        </w:rPr>
        <w:t>-----------------------------------------------------------------------------------------------------</w:t>
      </w:r>
      <w:r w:rsidR="005B5F53" w:rsidRPr="00853AED">
        <w:rPr>
          <w:sz w:val="20"/>
          <w:szCs w:val="20"/>
        </w:rPr>
        <w:t>--------------</w:t>
      </w:r>
      <w:r w:rsidR="009265F2">
        <w:rPr>
          <w:sz w:val="20"/>
          <w:szCs w:val="20"/>
        </w:rPr>
        <w:t>141</w:t>
      </w:r>
    </w:p>
    <w:p w14:paraId="781F01A6" w14:textId="30CBD3AE" w:rsidR="00604008" w:rsidRPr="00853AED" w:rsidRDefault="00C14D5B" w:rsidP="009D2EE4">
      <w:pPr>
        <w:spacing w:line="276" w:lineRule="auto"/>
        <w:jc w:val="left"/>
        <w:rPr>
          <w:sz w:val="20"/>
          <w:szCs w:val="20"/>
        </w:rPr>
      </w:pPr>
      <w:r>
        <w:rPr>
          <w:sz w:val="20"/>
          <w:szCs w:val="20"/>
        </w:rPr>
        <w:t>Figure 6.14. Example of porosity measurement using ImageJ</w:t>
      </w:r>
      <w:r w:rsidR="00604008" w:rsidRPr="00853AED">
        <w:rPr>
          <w:sz w:val="20"/>
          <w:szCs w:val="20"/>
        </w:rPr>
        <w:t>.</w:t>
      </w:r>
    </w:p>
    <w:p w14:paraId="588F39C2" w14:textId="52194DC4" w:rsidR="00604008" w:rsidRPr="00853AED" w:rsidRDefault="00472AE1" w:rsidP="009D2EE4">
      <w:pPr>
        <w:spacing w:line="276" w:lineRule="auto"/>
        <w:jc w:val="right"/>
        <w:rPr>
          <w:sz w:val="20"/>
          <w:szCs w:val="20"/>
        </w:rPr>
      </w:pPr>
      <w:r>
        <w:rPr>
          <w:sz w:val="20"/>
          <w:szCs w:val="20"/>
        </w:rPr>
        <w:t>---</w:t>
      </w:r>
      <w:r w:rsidR="00604008" w:rsidRPr="00853AED">
        <w:rPr>
          <w:sz w:val="20"/>
          <w:szCs w:val="20"/>
        </w:rPr>
        <w:t>-----------------------------------------------------------------------------------------------------</w:t>
      </w:r>
      <w:r w:rsidR="005B5F53" w:rsidRPr="00853AED">
        <w:rPr>
          <w:sz w:val="20"/>
          <w:szCs w:val="20"/>
        </w:rPr>
        <w:t>--------------</w:t>
      </w:r>
      <w:r w:rsidR="00C14D5B">
        <w:rPr>
          <w:sz w:val="20"/>
          <w:szCs w:val="20"/>
        </w:rPr>
        <w:t>146</w:t>
      </w:r>
    </w:p>
    <w:p w14:paraId="09A7BC71" w14:textId="4070AF54" w:rsidR="00604008" w:rsidRPr="00853AED" w:rsidRDefault="005D0385" w:rsidP="009D2EE4">
      <w:pPr>
        <w:spacing w:line="276" w:lineRule="auto"/>
        <w:jc w:val="left"/>
        <w:rPr>
          <w:sz w:val="20"/>
          <w:szCs w:val="20"/>
        </w:rPr>
      </w:pPr>
      <w:r>
        <w:rPr>
          <w:sz w:val="20"/>
          <w:szCs w:val="20"/>
        </w:rPr>
        <w:t>Figure 6.15</w:t>
      </w:r>
      <w:r w:rsidRPr="00D50163">
        <w:rPr>
          <w:sz w:val="20"/>
          <w:szCs w:val="20"/>
        </w:rPr>
        <w:t xml:space="preserve">. (a) Cross-micro porosity at different laser power and scanning velocities; (b) cross-macro porosity at different laser power and scanning velocities; </w:t>
      </w:r>
      <w:r>
        <w:rPr>
          <w:sz w:val="20"/>
          <w:szCs w:val="20"/>
        </w:rPr>
        <w:t>(c) cross-micro density at different laser power and scanning velocities; (d) cross-macro density at different laser power and scanning velocities; (e</w:t>
      </w:r>
      <w:r w:rsidRPr="00D50163">
        <w:rPr>
          <w:sz w:val="20"/>
          <w:szCs w:val="20"/>
        </w:rPr>
        <w:t xml:space="preserve">) ratio </w:t>
      </w:r>
      <w:r w:rsidRPr="00D50163">
        <w:rPr>
          <w:rFonts w:eastAsia="Calibri" w:cs="Calibri"/>
          <w:sz w:val="20"/>
          <w:szCs w:val="20"/>
        </w:rPr>
        <w:t>ρ</w:t>
      </w:r>
      <w:r w:rsidRPr="00D50163">
        <w:rPr>
          <w:sz w:val="20"/>
          <w:szCs w:val="20"/>
          <w:vertAlign w:val="subscript"/>
        </w:rPr>
        <w:t>top surface</w:t>
      </w:r>
      <w:r w:rsidRPr="00D50163">
        <w:rPr>
          <w:sz w:val="20"/>
          <w:szCs w:val="20"/>
        </w:rPr>
        <w:t>/</w:t>
      </w:r>
      <w:r w:rsidRPr="00D50163">
        <w:rPr>
          <w:rFonts w:eastAsia="Calibri" w:cs="Calibri"/>
          <w:sz w:val="20"/>
          <w:szCs w:val="20"/>
        </w:rPr>
        <w:t>ρ</w:t>
      </w:r>
      <w:r w:rsidRPr="00D50163">
        <w:rPr>
          <w:sz w:val="20"/>
          <w:szCs w:val="20"/>
          <w:vertAlign w:val="subscript"/>
        </w:rPr>
        <w:t>cross-micro</w:t>
      </w:r>
      <w:r w:rsidRPr="00D50163">
        <w:rPr>
          <w:sz w:val="20"/>
          <w:szCs w:val="20"/>
        </w:rPr>
        <w:t xml:space="preserve"> at different laser p</w:t>
      </w:r>
      <w:r>
        <w:rPr>
          <w:sz w:val="20"/>
          <w:szCs w:val="20"/>
        </w:rPr>
        <w:t>ower and scanning velocities; (f</w:t>
      </w:r>
      <w:r w:rsidRPr="00D50163">
        <w:rPr>
          <w:sz w:val="20"/>
          <w:szCs w:val="20"/>
        </w:rPr>
        <w:t xml:space="preserve">) ratio </w:t>
      </w:r>
      <w:r w:rsidRPr="00D50163">
        <w:rPr>
          <w:rFonts w:eastAsia="Calibri" w:cs="Calibri"/>
          <w:sz w:val="20"/>
          <w:szCs w:val="20"/>
        </w:rPr>
        <w:t>ρ</w:t>
      </w:r>
      <w:r w:rsidRPr="00D50163">
        <w:rPr>
          <w:sz w:val="20"/>
          <w:szCs w:val="20"/>
          <w:vertAlign w:val="subscript"/>
        </w:rPr>
        <w:t>cross-macro</w:t>
      </w:r>
      <w:r w:rsidRPr="00D50163">
        <w:rPr>
          <w:sz w:val="20"/>
          <w:szCs w:val="20"/>
        </w:rPr>
        <w:t>/</w:t>
      </w:r>
      <w:r w:rsidRPr="00D50163">
        <w:rPr>
          <w:rFonts w:eastAsia="Calibri" w:cs="Calibri"/>
          <w:sz w:val="20"/>
          <w:szCs w:val="20"/>
        </w:rPr>
        <w:t>ρ</w:t>
      </w:r>
      <w:r w:rsidRPr="00D50163">
        <w:rPr>
          <w:sz w:val="20"/>
          <w:szCs w:val="20"/>
          <w:vertAlign w:val="subscript"/>
        </w:rPr>
        <w:t>top surface</w:t>
      </w:r>
      <w:r w:rsidRPr="00D50163">
        <w:rPr>
          <w:sz w:val="20"/>
          <w:szCs w:val="20"/>
        </w:rPr>
        <w:t xml:space="preserve"> at different laser p</w:t>
      </w:r>
      <w:r>
        <w:rPr>
          <w:sz w:val="20"/>
          <w:szCs w:val="20"/>
        </w:rPr>
        <w:t>ower and scanning velocities; (g</w:t>
      </w:r>
      <w:r w:rsidRPr="00D50163">
        <w:rPr>
          <w:sz w:val="20"/>
          <w:szCs w:val="20"/>
        </w:rPr>
        <w:t xml:space="preserve">) ratio </w:t>
      </w:r>
      <w:r w:rsidRPr="00D50163">
        <w:rPr>
          <w:rFonts w:eastAsia="Calibri" w:cs="Calibri"/>
          <w:sz w:val="20"/>
          <w:szCs w:val="20"/>
        </w:rPr>
        <w:t>ρ</w:t>
      </w:r>
      <w:r w:rsidRPr="00D50163">
        <w:rPr>
          <w:sz w:val="20"/>
          <w:szCs w:val="20"/>
          <w:vertAlign w:val="subscript"/>
        </w:rPr>
        <w:t>top surface</w:t>
      </w:r>
      <w:r w:rsidRPr="00D50163">
        <w:rPr>
          <w:sz w:val="20"/>
          <w:szCs w:val="20"/>
        </w:rPr>
        <w:t>/</w:t>
      </w:r>
      <w:r w:rsidRPr="00D50163">
        <w:rPr>
          <w:rFonts w:eastAsia="Calibri" w:cs="Calibri"/>
          <w:sz w:val="20"/>
          <w:szCs w:val="20"/>
        </w:rPr>
        <w:t>ρ</w:t>
      </w:r>
      <w:r w:rsidRPr="00D50163">
        <w:rPr>
          <w:sz w:val="20"/>
          <w:szCs w:val="20"/>
          <w:vertAlign w:val="subscript"/>
        </w:rPr>
        <w:t>cross-micro</w:t>
      </w:r>
      <w:r>
        <w:rPr>
          <w:sz w:val="20"/>
          <w:szCs w:val="20"/>
        </w:rPr>
        <w:t xml:space="preserve"> with energy density; (h</w:t>
      </w:r>
      <w:r w:rsidRPr="00D50163">
        <w:rPr>
          <w:sz w:val="20"/>
          <w:szCs w:val="20"/>
        </w:rPr>
        <w:t xml:space="preserve">) ratio </w:t>
      </w:r>
      <w:r w:rsidRPr="00D50163">
        <w:rPr>
          <w:rFonts w:eastAsia="Calibri" w:cs="Calibri"/>
          <w:sz w:val="20"/>
          <w:szCs w:val="20"/>
        </w:rPr>
        <w:t>ρ</w:t>
      </w:r>
      <w:r w:rsidRPr="00D50163">
        <w:rPr>
          <w:sz w:val="20"/>
          <w:szCs w:val="20"/>
          <w:vertAlign w:val="subscript"/>
        </w:rPr>
        <w:t>cross-macro</w:t>
      </w:r>
      <w:r w:rsidRPr="00D50163">
        <w:rPr>
          <w:sz w:val="20"/>
          <w:szCs w:val="20"/>
        </w:rPr>
        <w:t>/</w:t>
      </w:r>
      <w:r w:rsidRPr="00D50163">
        <w:rPr>
          <w:rFonts w:eastAsia="Calibri" w:cs="Calibri"/>
          <w:sz w:val="20"/>
          <w:szCs w:val="20"/>
        </w:rPr>
        <w:t>ρ</w:t>
      </w:r>
      <w:r w:rsidRPr="00D50163">
        <w:rPr>
          <w:sz w:val="20"/>
          <w:szCs w:val="20"/>
          <w:vertAlign w:val="subscript"/>
        </w:rPr>
        <w:t xml:space="preserve">top surface </w:t>
      </w:r>
      <w:r w:rsidRPr="00D50163">
        <w:rPr>
          <w:sz w:val="20"/>
          <w:szCs w:val="20"/>
        </w:rPr>
        <w:t>with energy density</w:t>
      </w:r>
      <w:r w:rsidR="00604008" w:rsidRPr="00853AED">
        <w:rPr>
          <w:sz w:val="20"/>
          <w:szCs w:val="20"/>
        </w:rPr>
        <w:t>.</w:t>
      </w:r>
    </w:p>
    <w:p w14:paraId="02F50349" w14:textId="2FC932F1" w:rsidR="00604008" w:rsidRPr="00853AED" w:rsidRDefault="00472AE1" w:rsidP="009D2EE4">
      <w:pPr>
        <w:spacing w:line="276" w:lineRule="auto"/>
        <w:jc w:val="right"/>
        <w:rPr>
          <w:sz w:val="20"/>
          <w:szCs w:val="20"/>
        </w:rPr>
      </w:pPr>
      <w:r>
        <w:rPr>
          <w:sz w:val="20"/>
          <w:szCs w:val="20"/>
        </w:rPr>
        <w:t>---</w:t>
      </w:r>
      <w:r w:rsidR="00604008" w:rsidRPr="00853AED">
        <w:rPr>
          <w:sz w:val="20"/>
          <w:szCs w:val="20"/>
        </w:rPr>
        <w:t>-----------------------------------------------------------------------------------------------------</w:t>
      </w:r>
      <w:r w:rsidR="005B5F53" w:rsidRPr="00853AED">
        <w:rPr>
          <w:sz w:val="20"/>
          <w:szCs w:val="20"/>
        </w:rPr>
        <w:t>--------------</w:t>
      </w:r>
      <w:r w:rsidR="005D0385">
        <w:rPr>
          <w:sz w:val="20"/>
          <w:szCs w:val="20"/>
        </w:rPr>
        <w:t>148</w:t>
      </w:r>
    </w:p>
    <w:p w14:paraId="0C8BBEE5" w14:textId="1CEAD5BB" w:rsidR="00604008" w:rsidRPr="00853AED" w:rsidRDefault="00644EA8" w:rsidP="009D2EE4">
      <w:pPr>
        <w:spacing w:line="276" w:lineRule="auto"/>
        <w:jc w:val="left"/>
        <w:rPr>
          <w:sz w:val="20"/>
          <w:szCs w:val="20"/>
        </w:rPr>
      </w:pPr>
      <w:r>
        <w:rPr>
          <w:sz w:val="20"/>
        </w:rPr>
        <w:t>Figure 7</w:t>
      </w:r>
      <w:r w:rsidRPr="00D52443">
        <w:rPr>
          <w:sz w:val="20"/>
        </w:rPr>
        <w:t>.1. Diode area melting heat transfer representation (additional focusing optics not included for simplicity)</w:t>
      </w:r>
      <w:r w:rsidR="00604008" w:rsidRPr="00853AED">
        <w:rPr>
          <w:sz w:val="20"/>
          <w:szCs w:val="20"/>
        </w:rPr>
        <w:t>.</w:t>
      </w:r>
    </w:p>
    <w:p w14:paraId="68271395" w14:textId="07E5476F" w:rsidR="00604008" w:rsidRPr="00853AED" w:rsidRDefault="00472AE1" w:rsidP="009D2EE4">
      <w:pPr>
        <w:spacing w:line="276" w:lineRule="auto"/>
        <w:jc w:val="right"/>
        <w:rPr>
          <w:sz w:val="20"/>
          <w:szCs w:val="20"/>
        </w:rPr>
      </w:pPr>
      <w:r>
        <w:rPr>
          <w:sz w:val="20"/>
          <w:szCs w:val="20"/>
        </w:rPr>
        <w:t>---</w:t>
      </w:r>
      <w:r w:rsidR="00604008" w:rsidRPr="00853AED">
        <w:rPr>
          <w:sz w:val="20"/>
          <w:szCs w:val="20"/>
        </w:rPr>
        <w:t>------------------------------------------------------------------------------------------------------------------</w:t>
      </w:r>
      <w:r w:rsidR="005B5F53" w:rsidRPr="00853AED">
        <w:rPr>
          <w:sz w:val="20"/>
          <w:szCs w:val="20"/>
        </w:rPr>
        <w:t>-</w:t>
      </w:r>
      <w:r w:rsidR="00644EA8">
        <w:rPr>
          <w:sz w:val="20"/>
          <w:szCs w:val="20"/>
        </w:rPr>
        <w:t>152</w:t>
      </w:r>
    </w:p>
    <w:p w14:paraId="3E273B66" w14:textId="280A862B" w:rsidR="00604008" w:rsidRPr="00853AED" w:rsidRDefault="00D17E51" w:rsidP="009D2EE4">
      <w:pPr>
        <w:spacing w:line="276" w:lineRule="auto"/>
        <w:jc w:val="left"/>
        <w:rPr>
          <w:sz w:val="20"/>
          <w:szCs w:val="20"/>
        </w:rPr>
      </w:pPr>
      <w:r>
        <w:rPr>
          <w:sz w:val="20"/>
          <w:szCs w:val="20"/>
        </w:rPr>
        <w:t>Figure 7</w:t>
      </w:r>
      <w:r w:rsidRPr="00DC747C">
        <w:rPr>
          <w:sz w:val="20"/>
          <w:szCs w:val="20"/>
        </w:rPr>
        <w:t>.2. (a) Surfaces for conduction to surrounding substrate. Surfaces for conduction to surrounding powder</w:t>
      </w:r>
      <w:r w:rsidR="00604008" w:rsidRPr="00853AED">
        <w:rPr>
          <w:sz w:val="20"/>
          <w:szCs w:val="20"/>
        </w:rPr>
        <w:t>.</w:t>
      </w:r>
    </w:p>
    <w:p w14:paraId="021E816A" w14:textId="7D9F1399" w:rsidR="00604008" w:rsidRPr="00853AED" w:rsidRDefault="00472AE1" w:rsidP="009D2EE4">
      <w:pPr>
        <w:spacing w:line="276" w:lineRule="auto"/>
        <w:jc w:val="right"/>
        <w:rPr>
          <w:sz w:val="20"/>
          <w:szCs w:val="20"/>
        </w:rPr>
      </w:pPr>
      <w:r>
        <w:rPr>
          <w:sz w:val="20"/>
          <w:szCs w:val="20"/>
        </w:rPr>
        <w:t>---</w:t>
      </w:r>
      <w:r w:rsidR="00604008" w:rsidRPr="00853AED">
        <w:rPr>
          <w:sz w:val="20"/>
          <w:szCs w:val="20"/>
        </w:rPr>
        <w:t>-----------------------------------------------------------------------------------------------------</w:t>
      </w:r>
      <w:r w:rsidR="005B5F53" w:rsidRPr="00853AED">
        <w:rPr>
          <w:sz w:val="20"/>
          <w:szCs w:val="20"/>
        </w:rPr>
        <w:t>--------------</w:t>
      </w:r>
      <w:r w:rsidR="00D17E51">
        <w:rPr>
          <w:sz w:val="20"/>
          <w:szCs w:val="20"/>
        </w:rPr>
        <w:t>154</w:t>
      </w:r>
    </w:p>
    <w:p w14:paraId="67576C50" w14:textId="4CE73588" w:rsidR="00604008" w:rsidRPr="00853AED" w:rsidRDefault="001A03D4" w:rsidP="009D2EE4">
      <w:pPr>
        <w:spacing w:line="276" w:lineRule="auto"/>
        <w:jc w:val="left"/>
        <w:rPr>
          <w:sz w:val="20"/>
          <w:szCs w:val="20"/>
        </w:rPr>
      </w:pPr>
      <w:r w:rsidRPr="00FC33A0">
        <w:rPr>
          <w:noProof/>
          <w:sz w:val="20"/>
          <w:lang w:eastAsia="en-GB"/>
        </w:rPr>
        <w:t xml:space="preserve">Figure </w:t>
      </w:r>
      <w:r>
        <w:rPr>
          <w:noProof/>
          <w:sz w:val="20"/>
          <w:lang w:eastAsia="en-GB"/>
        </w:rPr>
        <w:t>7</w:t>
      </w:r>
      <w:r w:rsidRPr="00FC33A0">
        <w:rPr>
          <w:noProof/>
          <w:sz w:val="20"/>
          <w:lang w:eastAsia="en-GB"/>
        </w:rPr>
        <w:t>.3. Thermophysical properties of (a), (b) &amp; (c) process stainless steel 316 and (d), (e) &amp; (f) steel substrate; (a) &amp; (d) thermal conductivity; (b) &amp; (e) density; (c) &amp; (f) specific heat.</w:t>
      </w:r>
      <w:r>
        <w:rPr>
          <w:noProof/>
          <w:sz w:val="20"/>
          <w:lang w:eastAsia="en-GB"/>
        </w:rPr>
        <w:t xml:space="preserve"> </w:t>
      </w:r>
      <w:r w:rsidRPr="002635F6">
        <w:rPr>
          <w:sz w:val="20"/>
        </w:rPr>
        <w:fldChar w:fldCharType="begin" w:fldLock="1"/>
      </w:r>
      <w:r w:rsidR="00B45108">
        <w:rPr>
          <w:sz w:val="20"/>
        </w:rPr>
        <w:instrText>ADDIN CSL_CITATION { "citationItems" : [ { "id" : "ITEM-1", "itemData" : { "ISBN" : "9781855735699", "abstract" : "The work contained in this report was carried out as part of the National Physical Laboratory's MTS Programme on Processability, the purpose of which was to provide engineers with the best possible data on commercially available alloys to help with the mathematical modelling of processes such as casting and refining. Mathematical modelling has become an increasingly useful tool in improving process control and efficiency and product quality. Models have been developed to the stage where one of the prime requirements is for accurate and reliable data for the thermophysical properties involved in the heating and fluid flow processes. There is very little available data in the standard literature on commercial alloys so this report fulfills a real need for all those involved in modelling processes with commercially available alloys by providing valuable data relating to:Fraction solidMelting rangeHeat capacityEnthalpyThermal diffusivity and conductivityEmissivity densityViscositySurface tensionThe book also provides a model for assessing the properties of alloys not covered individually in the work by reference to their chemical composition. Recommended values of thermophysical properties for selected commercial alloys is an important new data source for all metals refiners, metallurgists, materials scientists and engineers needing to understand the thermophysical properties of alloys for casting, primary or secondary refining.", "author" : [ { "dropping-particle" : "", "family" : "Mills", "given" : "K. C.", "non-dropping-particle" : "", "parse-names" : false, "suffix" : "" } ], "id" : "ITEM-1", "issued" : { "date-parts" : [ [ "2002" ] ] }, "number-of-pages" : "244", "publisher" : "Woodhead", "title" : "Recommended values of thermophysical properties for selected commercial alloys", "type" : "book" }, "uris" : [ "http://www.mendeley.com/documents/?uuid=ded9f4bf-f824-32f0-9cc0-f3e9b12d32b0" ] } ], "mendeley" : { "formattedCitation" : "[26]", "plainTextFormattedCitation" : "[26]", "previouslyFormattedCitation" : "[26]" }, "properties" : { "noteIndex" : 0 }, "schema" : "https://github.com/citation-style-language/schema/raw/master/csl-citation.json" }</w:instrText>
      </w:r>
      <w:r w:rsidRPr="002635F6">
        <w:rPr>
          <w:sz w:val="20"/>
        </w:rPr>
        <w:fldChar w:fldCharType="separate"/>
      </w:r>
      <w:r w:rsidR="00501B0C" w:rsidRPr="00501B0C">
        <w:rPr>
          <w:noProof/>
          <w:sz w:val="20"/>
        </w:rPr>
        <w:t>[26]</w:t>
      </w:r>
      <w:r w:rsidRPr="002635F6">
        <w:rPr>
          <w:sz w:val="20"/>
        </w:rPr>
        <w:fldChar w:fldCharType="end"/>
      </w:r>
      <w:r>
        <w:rPr>
          <w:sz w:val="20"/>
        </w:rPr>
        <w:t xml:space="preserve"> </w:t>
      </w:r>
      <w:r w:rsidRPr="002635F6">
        <w:rPr>
          <w:sz w:val="20"/>
        </w:rPr>
        <w:fldChar w:fldCharType="begin" w:fldLock="1"/>
      </w:r>
      <w:r w:rsidR="00B45108">
        <w:rPr>
          <w:sz w:val="20"/>
        </w:rPr>
        <w:instrText>ADDIN CSL_CITATION { "citationItems" : [ { "id" : "ITEM-1", "itemData" : { "DOI" : "10.1080/02726350490501682", "abstract" : "ISSN: 0272-6351 (Print) 1548-0046 (Online) Journal homepage: http://www.tandfonline.com/loi/upst20 A simple model for estimating the emissivity of the surface of a powder bed by knowing only the bed porosity and its solid emissivity is presented. Estimates by the model are compared with experimental measurements for powder beds of alumina, silicon carbide, and iron. Agreement within the uncertainty of the measurements of AE 10% is obtained. A view factor that adopts the predicted emissivity of the powder beds into its term is suggested for the calculation of the conductivity by radiation. For the prediction of the thermal conductivity of the powder beds, the authors compared the existing models in literature. They rederived the Zehner-Schlu\u00a8nder equation (1970) and made some modifications to it. Comparison of predictions by this equation with 424 measured values shows the predictions to be accurate to within a AE 30% relative error.", "author" : [ { "dropping-particle" : "", "family" : "Sumin Sih", "given" : "Samuel", "non-dropping-particle" : "", "parse-names" : false, "suffix" : "" }, { "dropping-particle" : "", "family" : "Barlow", "given" : "Joel W", "non-dropping-particle" : "", "parse-names" : false, "suffix" : "" } ], "id" : "ITEM-1", "issued" : { "date-parts" : [ [ "2016" ] ] }, "title" : "The Prediction of the Emissivity and Thermal Conductivity of Powder Beds The Prediction of the Emissivity and Thermal Conductivity of Powder Beds", "type" : "article-journal" }, "uris" : [ "http://www.mendeley.com/documents/?uuid=38ef2d6d-f04d-3ef3-8a57-dc99427c343b" ] } ], "mendeley" : { "formattedCitation" : "[13]", "plainTextFormattedCitation" : "[13]", "previouslyFormattedCitation" : "[13]" }, "properties" : { "noteIndex" : 0 }, "schema" : "https://github.com/citation-style-language/schema/raw/master/csl-citation.json" }</w:instrText>
      </w:r>
      <w:r w:rsidRPr="002635F6">
        <w:rPr>
          <w:sz w:val="20"/>
        </w:rPr>
        <w:fldChar w:fldCharType="separate"/>
      </w:r>
      <w:r w:rsidR="00501B0C" w:rsidRPr="00501B0C">
        <w:rPr>
          <w:noProof/>
          <w:sz w:val="20"/>
        </w:rPr>
        <w:t>[13]</w:t>
      </w:r>
      <w:r w:rsidRPr="002635F6">
        <w:rPr>
          <w:sz w:val="20"/>
        </w:rPr>
        <w:fldChar w:fldCharType="end"/>
      </w:r>
      <w:r w:rsidR="00604008" w:rsidRPr="00853AED">
        <w:rPr>
          <w:sz w:val="20"/>
          <w:szCs w:val="20"/>
        </w:rPr>
        <w:t>.</w:t>
      </w:r>
    </w:p>
    <w:p w14:paraId="1FE32ABC" w14:textId="5E97688B" w:rsidR="00604008" w:rsidRPr="00853AED" w:rsidRDefault="00472AE1" w:rsidP="009D2EE4">
      <w:pPr>
        <w:spacing w:line="276" w:lineRule="auto"/>
        <w:jc w:val="right"/>
        <w:rPr>
          <w:sz w:val="20"/>
          <w:szCs w:val="20"/>
        </w:rPr>
      </w:pPr>
      <w:r>
        <w:rPr>
          <w:sz w:val="20"/>
          <w:szCs w:val="20"/>
        </w:rPr>
        <w:t>---</w:t>
      </w:r>
      <w:r w:rsidR="00604008" w:rsidRPr="00853AED">
        <w:rPr>
          <w:sz w:val="20"/>
          <w:szCs w:val="20"/>
        </w:rPr>
        <w:t>-----------------------------------------------------------------------------------------------------</w:t>
      </w:r>
      <w:r w:rsidR="00853AED" w:rsidRPr="00853AED">
        <w:rPr>
          <w:sz w:val="20"/>
          <w:szCs w:val="20"/>
        </w:rPr>
        <w:t>--------------</w:t>
      </w:r>
      <w:r w:rsidR="001A03D4">
        <w:rPr>
          <w:sz w:val="20"/>
          <w:szCs w:val="20"/>
        </w:rPr>
        <w:t>159</w:t>
      </w:r>
    </w:p>
    <w:p w14:paraId="68EB2777" w14:textId="739FA235" w:rsidR="00604008" w:rsidRPr="00853AED" w:rsidRDefault="00CC6A42" w:rsidP="009D2EE4">
      <w:pPr>
        <w:spacing w:line="276" w:lineRule="auto"/>
        <w:jc w:val="left"/>
        <w:rPr>
          <w:sz w:val="20"/>
          <w:szCs w:val="20"/>
        </w:rPr>
      </w:pPr>
      <w:r>
        <w:rPr>
          <w:sz w:val="20"/>
        </w:rPr>
        <w:lastRenderedPageBreak/>
        <w:t>Figure 7</w:t>
      </w:r>
      <w:r w:rsidRPr="00A42C8E">
        <w:rPr>
          <w:sz w:val="20"/>
        </w:rPr>
        <w:t>.4. (a) Model and (b) mesh dimensions. Dimension L varies from L=6 mm for LBP1 to L=10 mm for both LBP2 &amp; LBP3</w:t>
      </w:r>
      <w:r w:rsidR="00604008" w:rsidRPr="00853AED">
        <w:rPr>
          <w:sz w:val="20"/>
          <w:szCs w:val="20"/>
        </w:rPr>
        <w:t>.</w:t>
      </w:r>
    </w:p>
    <w:p w14:paraId="2055F0C6" w14:textId="002F2325" w:rsidR="00604008" w:rsidRPr="00853AED" w:rsidRDefault="004C0D01" w:rsidP="009D2EE4">
      <w:pPr>
        <w:spacing w:line="276" w:lineRule="auto"/>
        <w:jc w:val="right"/>
        <w:rPr>
          <w:sz w:val="20"/>
          <w:szCs w:val="20"/>
        </w:rPr>
      </w:pPr>
      <w:r>
        <w:rPr>
          <w:sz w:val="20"/>
          <w:szCs w:val="20"/>
        </w:rPr>
        <w:t>---</w:t>
      </w:r>
      <w:r w:rsidR="00604008" w:rsidRPr="00853AED">
        <w:rPr>
          <w:sz w:val="20"/>
          <w:szCs w:val="20"/>
        </w:rPr>
        <w:t>-----------------------------------------------------------------------------------------------------</w:t>
      </w:r>
      <w:r w:rsidR="00853AED" w:rsidRPr="00853AED">
        <w:rPr>
          <w:sz w:val="20"/>
          <w:szCs w:val="20"/>
        </w:rPr>
        <w:t>--------------</w:t>
      </w:r>
      <w:r w:rsidR="00CC6A42">
        <w:rPr>
          <w:sz w:val="20"/>
          <w:szCs w:val="20"/>
        </w:rPr>
        <w:t>160</w:t>
      </w:r>
    </w:p>
    <w:p w14:paraId="1C02AF07" w14:textId="4954851D" w:rsidR="00604008" w:rsidRPr="00853AED" w:rsidRDefault="004C0D01" w:rsidP="009D2EE4">
      <w:pPr>
        <w:spacing w:line="276" w:lineRule="auto"/>
        <w:jc w:val="left"/>
        <w:rPr>
          <w:sz w:val="20"/>
          <w:szCs w:val="20"/>
        </w:rPr>
      </w:pPr>
      <w:r>
        <w:rPr>
          <w:sz w:val="20"/>
          <w:szCs w:val="20"/>
        </w:rPr>
        <w:t>Figure 7.5</w:t>
      </w:r>
      <w:r w:rsidRPr="009F199E">
        <w:rPr>
          <w:sz w:val="20"/>
          <w:szCs w:val="20"/>
        </w:rPr>
        <w:t>. Correction factor c</w:t>
      </w:r>
      <w:r w:rsidRPr="009F199E">
        <w:rPr>
          <w:sz w:val="20"/>
          <w:szCs w:val="20"/>
          <w:vertAlign w:val="subscript"/>
        </w:rPr>
        <w:t xml:space="preserve">f </w:t>
      </w:r>
      <w:r w:rsidRPr="009F199E">
        <w:rPr>
          <w:sz w:val="20"/>
          <w:szCs w:val="20"/>
        </w:rPr>
        <w:t xml:space="preserve">for varying (a) laser power and (b) total </w:t>
      </w:r>
      <w:r>
        <w:rPr>
          <w:sz w:val="20"/>
          <w:szCs w:val="20"/>
        </w:rPr>
        <w:t>beam</w:t>
      </w:r>
      <w:r w:rsidRPr="009F199E">
        <w:rPr>
          <w:sz w:val="20"/>
          <w:szCs w:val="20"/>
        </w:rPr>
        <w:t xml:space="preserve"> area (i.e. varying LBPs). Melting area in (a) was 1.19 mm</w:t>
      </w:r>
      <w:r w:rsidRPr="009F199E">
        <w:rPr>
          <w:sz w:val="20"/>
          <w:szCs w:val="20"/>
          <w:vertAlign w:val="superscript"/>
        </w:rPr>
        <w:t>2</w:t>
      </w:r>
      <w:r w:rsidRPr="009F199E">
        <w:rPr>
          <w:sz w:val="20"/>
          <w:szCs w:val="20"/>
        </w:rPr>
        <w:t xml:space="preserve"> (LBP1); a range of scanning velocities was used. Laser power and scan speed in (b) were kept constant to 50 W and 5 mm/s respectively. Scan speed was observed to have a negligible effect in determining c</w:t>
      </w:r>
      <w:r w:rsidRPr="009F199E">
        <w:rPr>
          <w:sz w:val="20"/>
          <w:szCs w:val="20"/>
          <w:vertAlign w:val="subscript"/>
        </w:rPr>
        <w:t>f</w:t>
      </w:r>
      <w:r w:rsidR="00604008" w:rsidRPr="00853AED">
        <w:rPr>
          <w:sz w:val="20"/>
          <w:szCs w:val="20"/>
        </w:rPr>
        <w:t>.</w:t>
      </w:r>
    </w:p>
    <w:p w14:paraId="2E0163E1" w14:textId="2C259F7A" w:rsidR="00604008" w:rsidRPr="00853AED" w:rsidRDefault="00ED717B" w:rsidP="009D2EE4">
      <w:pPr>
        <w:spacing w:line="276" w:lineRule="auto"/>
        <w:jc w:val="right"/>
        <w:rPr>
          <w:sz w:val="20"/>
          <w:szCs w:val="20"/>
        </w:rPr>
      </w:pPr>
      <w:r>
        <w:rPr>
          <w:sz w:val="20"/>
          <w:szCs w:val="20"/>
        </w:rPr>
        <w:t>---</w:t>
      </w:r>
      <w:r w:rsidR="00604008" w:rsidRPr="00853AED">
        <w:rPr>
          <w:sz w:val="20"/>
          <w:szCs w:val="20"/>
        </w:rPr>
        <w:t>-----------------------------------------------------------------------------------------------------</w:t>
      </w:r>
      <w:r w:rsidR="00853AED" w:rsidRPr="00853AED">
        <w:rPr>
          <w:sz w:val="20"/>
          <w:szCs w:val="20"/>
        </w:rPr>
        <w:t>--------------</w:t>
      </w:r>
      <w:r w:rsidR="004C0D01">
        <w:rPr>
          <w:sz w:val="20"/>
          <w:szCs w:val="20"/>
        </w:rPr>
        <w:t>162</w:t>
      </w:r>
    </w:p>
    <w:p w14:paraId="06617B65" w14:textId="74DDE911" w:rsidR="00604008" w:rsidRPr="00853AED" w:rsidRDefault="00396B3E" w:rsidP="009D2EE4">
      <w:pPr>
        <w:spacing w:line="276" w:lineRule="auto"/>
        <w:jc w:val="left"/>
        <w:rPr>
          <w:sz w:val="20"/>
          <w:szCs w:val="20"/>
        </w:rPr>
      </w:pPr>
      <w:r>
        <w:rPr>
          <w:rFonts w:cs="Times New Roman"/>
          <w:sz w:val="20"/>
          <w:szCs w:val="20"/>
        </w:rPr>
        <w:t>Figure 7</w:t>
      </w:r>
      <w:r w:rsidRPr="008C6787">
        <w:rPr>
          <w:rFonts w:cs="Times New Roman"/>
          <w:sz w:val="20"/>
          <w:szCs w:val="20"/>
        </w:rPr>
        <w:t>.</w:t>
      </w:r>
      <w:r>
        <w:rPr>
          <w:rFonts w:cs="Times New Roman"/>
          <w:sz w:val="20"/>
          <w:szCs w:val="20"/>
        </w:rPr>
        <w:t>6</w:t>
      </w:r>
      <w:r w:rsidRPr="008C6787">
        <w:rPr>
          <w:rFonts w:cs="Times New Roman"/>
          <w:sz w:val="20"/>
          <w:szCs w:val="20"/>
        </w:rPr>
        <w:t xml:space="preserve"> (a) Experimental and </w:t>
      </w:r>
      <w:r>
        <w:rPr>
          <w:rFonts w:cs="Times New Roman"/>
          <w:sz w:val="20"/>
          <w:szCs w:val="20"/>
        </w:rPr>
        <w:t>simulated</w:t>
      </w:r>
      <w:r w:rsidRPr="008C6787">
        <w:rPr>
          <w:rFonts w:cs="Times New Roman"/>
          <w:sz w:val="20"/>
          <w:szCs w:val="20"/>
        </w:rPr>
        <w:t xml:space="preserve"> melt-depth dimensions for all LBP1 treatments. (b) Experimental and </w:t>
      </w:r>
      <w:r>
        <w:rPr>
          <w:rFonts w:cs="Times New Roman"/>
          <w:sz w:val="20"/>
          <w:szCs w:val="20"/>
        </w:rPr>
        <w:t>simulated</w:t>
      </w:r>
      <w:r w:rsidRPr="008C6787">
        <w:rPr>
          <w:rFonts w:cs="Times New Roman"/>
          <w:sz w:val="20"/>
          <w:szCs w:val="20"/>
        </w:rPr>
        <w:t xml:space="preserve"> melt-depth dimensions for the different LBPs. Laser power and scan speed remained constant at 50 W and 5 mm/s respectively. (c) Experimental and </w:t>
      </w:r>
      <w:r>
        <w:rPr>
          <w:rFonts w:cs="Times New Roman"/>
          <w:sz w:val="20"/>
          <w:szCs w:val="20"/>
        </w:rPr>
        <w:t>simulated</w:t>
      </w:r>
      <w:r w:rsidRPr="008C6787">
        <w:rPr>
          <w:rFonts w:cs="Times New Roman"/>
          <w:sz w:val="20"/>
          <w:szCs w:val="20"/>
        </w:rPr>
        <w:t xml:space="preserve"> melt-width dimensions for all LBP1 treatments. Each combination of parameters in (a)-(c) and LBP in (b) was simulated using the </w:t>
      </w:r>
      <w:r>
        <w:rPr>
          <w:rFonts w:cs="Times New Roman"/>
          <w:sz w:val="20"/>
          <w:szCs w:val="20"/>
        </w:rPr>
        <w:t>corresponding</w:t>
      </w:r>
      <w:r w:rsidRPr="008C6787">
        <w:rPr>
          <w:rFonts w:cs="Times New Roman"/>
          <w:sz w:val="20"/>
          <w:szCs w:val="20"/>
        </w:rPr>
        <w:t xml:space="preserve"> c</w:t>
      </w:r>
      <w:r w:rsidRPr="008C6787">
        <w:rPr>
          <w:rFonts w:cs="Times New Roman"/>
          <w:sz w:val="20"/>
          <w:szCs w:val="20"/>
          <w:vertAlign w:val="subscript"/>
        </w:rPr>
        <w:t>f</w:t>
      </w:r>
      <w:r w:rsidR="00604008" w:rsidRPr="00853AED">
        <w:rPr>
          <w:sz w:val="20"/>
          <w:szCs w:val="20"/>
        </w:rPr>
        <w:t>.</w:t>
      </w:r>
    </w:p>
    <w:p w14:paraId="64C77E32" w14:textId="2810EB75" w:rsidR="00604008" w:rsidRPr="00853AED" w:rsidRDefault="00ED717B" w:rsidP="009D2EE4">
      <w:pPr>
        <w:spacing w:line="276" w:lineRule="auto"/>
        <w:jc w:val="right"/>
        <w:rPr>
          <w:sz w:val="20"/>
          <w:szCs w:val="20"/>
        </w:rPr>
      </w:pPr>
      <w:r>
        <w:rPr>
          <w:sz w:val="20"/>
          <w:szCs w:val="20"/>
        </w:rPr>
        <w:t>---</w:t>
      </w:r>
      <w:r w:rsidR="00604008" w:rsidRPr="00853AED">
        <w:rPr>
          <w:sz w:val="20"/>
          <w:szCs w:val="20"/>
        </w:rPr>
        <w:t>-----------------------------------------------------------------------------------------------------</w:t>
      </w:r>
      <w:r w:rsidR="00853AED" w:rsidRPr="00853AED">
        <w:rPr>
          <w:sz w:val="20"/>
          <w:szCs w:val="20"/>
        </w:rPr>
        <w:t>--------------</w:t>
      </w:r>
      <w:r w:rsidR="00396B3E">
        <w:rPr>
          <w:sz w:val="20"/>
          <w:szCs w:val="20"/>
        </w:rPr>
        <w:t>164</w:t>
      </w:r>
    </w:p>
    <w:p w14:paraId="54414052" w14:textId="42DA322F" w:rsidR="00604008" w:rsidRPr="00853AED" w:rsidRDefault="008B1B01" w:rsidP="009D2EE4">
      <w:pPr>
        <w:spacing w:line="276" w:lineRule="auto"/>
        <w:jc w:val="left"/>
        <w:rPr>
          <w:sz w:val="20"/>
          <w:szCs w:val="20"/>
        </w:rPr>
      </w:pPr>
      <w:r w:rsidRPr="001E39E4">
        <w:rPr>
          <w:sz w:val="20"/>
          <w:szCs w:val="20"/>
        </w:rPr>
        <w:t>Figure</w:t>
      </w:r>
      <w:r>
        <w:rPr>
          <w:sz w:val="20"/>
          <w:szCs w:val="20"/>
        </w:rPr>
        <w:t xml:space="preserve"> 7.7</w:t>
      </w:r>
      <w:r w:rsidRPr="001E39E4">
        <w:rPr>
          <w:sz w:val="20"/>
          <w:szCs w:val="20"/>
        </w:rPr>
        <w:t>. (a) Experimentally measured melt dimensions; (b) melt dimensions predicted by ABAQUS finite element thermal model</w:t>
      </w:r>
      <w:r w:rsidR="00604008" w:rsidRPr="00853AED">
        <w:rPr>
          <w:sz w:val="20"/>
          <w:szCs w:val="20"/>
        </w:rPr>
        <w:t>.</w:t>
      </w:r>
    </w:p>
    <w:p w14:paraId="664D62CD" w14:textId="6D9C8115" w:rsidR="00604008" w:rsidRPr="00853AED" w:rsidRDefault="00604008" w:rsidP="009D2EE4">
      <w:pPr>
        <w:spacing w:line="276" w:lineRule="auto"/>
        <w:jc w:val="right"/>
        <w:rPr>
          <w:sz w:val="20"/>
          <w:szCs w:val="20"/>
        </w:rPr>
      </w:pPr>
      <w:r w:rsidRPr="00853AED">
        <w:rPr>
          <w:sz w:val="20"/>
          <w:szCs w:val="20"/>
        </w:rPr>
        <w:t>-</w:t>
      </w:r>
      <w:r w:rsidR="00ED717B">
        <w:rPr>
          <w:sz w:val="20"/>
          <w:szCs w:val="20"/>
        </w:rPr>
        <w:t>---</w:t>
      </w:r>
      <w:r w:rsidRPr="00853AED">
        <w:rPr>
          <w:sz w:val="20"/>
          <w:szCs w:val="20"/>
        </w:rPr>
        <w:t>----------------------------------------------------------------------------------------------------</w:t>
      </w:r>
      <w:r w:rsidR="00853AED" w:rsidRPr="00853AED">
        <w:rPr>
          <w:sz w:val="20"/>
          <w:szCs w:val="20"/>
        </w:rPr>
        <w:t>--------------</w:t>
      </w:r>
      <w:r w:rsidR="008B1B01">
        <w:rPr>
          <w:sz w:val="20"/>
          <w:szCs w:val="20"/>
        </w:rPr>
        <w:t>165</w:t>
      </w:r>
    </w:p>
    <w:p w14:paraId="41D44A95" w14:textId="2D82CF3D" w:rsidR="00604008" w:rsidRPr="00853AED" w:rsidRDefault="005A727C" w:rsidP="009D2EE4">
      <w:pPr>
        <w:spacing w:line="276" w:lineRule="auto"/>
        <w:jc w:val="left"/>
        <w:rPr>
          <w:sz w:val="20"/>
          <w:szCs w:val="20"/>
        </w:rPr>
      </w:pPr>
      <w:r>
        <w:rPr>
          <w:sz w:val="20"/>
          <w:szCs w:val="20"/>
        </w:rPr>
        <w:t>Figure 7.8</w:t>
      </w:r>
      <w:r w:rsidRPr="00682287">
        <w:rPr>
          <w:sz w:val="20"/>
          <w:szCs w:val="20"/>
        </w:rPr>
        <w:t xml:space="preserve">. </w:t>
      </w:r>
      <w:r w:rsidRPr="005A727C">
        <w:rPr>
          <w:sz w:val="20"/>
          <w:szCs w:val="20"/>
        </w:rPr>
        <w:t xml:space="preserve">Comparison of the </w:t>
      </w:r>
      <w:r w:rsidR="001A1582">
        <w:rPr>
          <w:sz w:val="20"/>
          <w:szCs w:val="20"/>
        </w:rPr>
        <w:t xml:space="preserve">modelled </w:t>
      </w:r>
      <w:r w:rsidRPr="005A727C">
        <w:rPr>
          <w:sz w:val="20"/>
          <w:szCs w:val="20"/>
        </w:rPr>
        <w:t xml:space="preserve">powder-bed maximum temperature evolution </w:t>
      </w:r>
      <w:r w:rsidRPr="00682287">
        <w:rPr>
          <w:sz w:val="20"/>
          <w:szCs w:val="20"/>
        </w:rPr>
        <w:t xml:space="preserve">in XY-plane with </w:t>
      </w:r>
      <w:r>
        <w:rPr>
          <w:sz w:val="20"/>
          <w:szCs w:val="20"/>
        </w:rPr>
        <w:t xml:space="preserve">the </w:t>
      </w:r>
      <w:r w:rsidRPr="00682287">
        <w:rPr>
          <w:sz w:val="20"/>
          <w:szCs w:val="20"/>
        </w:rPr>
        <w:t>experimentally measured during DAM processing of stainless steel 316 at 50 W and a range of scanning velocities: (a) 5 mm/s; (b) 3 mm/s; (c) 1 mm/s</w:t>
      </w:r>
    </w:p>
    <w:p w14:paraId="083E167E" w14:textId="0FF964CB" w:rsidR="00604008" w:rsidRPr="00853AED" w:rsidRDefault="00ED717B" w:rsidP="009D2EE4">
      <w:pPr>
        <w:spacing w:line="276" w:lineRule="auto"/>
        <w:jc w:val="right"/>
        <w:rPr>
          <w:sz w:val="20"/>
          <w:szCs w:val="20"/>
        </w:rPr>
      </w:pPr>
      <w:r>
        <w:rPr>
          <w:sz w:val="20"/>
          <w:szCs w:val="20"/>
        </w:rPr>
        <w:t>---</w:t>
      </w:r>
      <w:r w:rsidR="00604008" w:rsidRPr="00853AED">
        <w:rPr>
          <w:sz w:val="20"/>
          <w:szCs w:val="20"/>
        </w:rPr>
        <w:t>-----------------------------------------------------------------------------------------------------</w:t>
      </w:r>
      <w:r w:rsidR="00853AED" w:rsidRPr="00853AED">
        <w:rPr>
          <w:sz w:val="20"/>
          <w:szCs w:val="20"/>
        </w:rPr>
        <w:t>--------------</w:t>
      </w:r>
      <w:r w:rsidR="005A727C">
        <w:rPr>
          <w:sz w:val="20"/>
          <w:szCs w:val="20"/>
        </w:rPr>
        <w:t>167</w:t>
      </w:r>
    </w:p>
    <w:p w14:paraId="50F18383" w14:textId="289729D0" w:rsidR="00604008" w:rsidRPr="00853AED" w:rsidRDefault="00037DC3" w:rsidP="009D2EE4">
      <w:pPr>
        <w:spacing w:line="276" w:lineRule="auto"/>
        <w:jc w:val="left"/>
        <w:rPr>
          <w:sz w:val="20"/>
          <w:szCs w:val="20"/>
        </w:rPr>
      </w:pPr>
      <w:r>
        <w:rPr>
          <w:sz w:val="20"/>
          <w:szCs w:val="20"/>
        </w:rPr>
        <w:t>Figure 7.9</w:t>
      </w:r>
      <w:r w:rsidRPr="00682287">
        <w:rPr>
          <w:sz w:val="20"/>
          <w:szCs w:val="20"/>
        </w:rPr>
        <w:t xml:space="preserve">. </w:t>
      </w:r>
      <w:r>
        <w:rPr>
          <w:sz w:val="20"/>
          <w:szCs w:val="20"/>
        </w:rPr>
        <w:t>Simulated</w:t>
      </w:r>
      <w:r w:rsidRPr="00682287">
        <w:rPr>
          <w:sz w:val="20"/>
          <w:szCs w:val="20"/>
        </w:rPr>
        <w:t xml:space="preserve"> nodal temperature </w:t>
      </w:r>
      <w:r>
        <w:rPr>
          <w:sz w:val="20"/>
          <w:szCs w:val="20"/>
        </w:rPr>
        <w:t>rate</w:t>
      </w:r>
      <w:r w:rsidRPr="00682287">
        <w:rPr>
          <w:sz w:val="20"/>
          <w:szCs w:val="20"/>
        </w:rPr>
        <w:t xml:space="preserve"> for a range of scan speeds at 50 W and LBP1. Maximum predicted temperatures are 1510 ºC, 1519 ºC and 1565 ºC for 5 mm/s, 3 mm/s and 1 mm/s respectively</w:t>
      </w:r>
      <w:r w:rsidR="00604008" w:rsidRPr="00853AED">
        <w:rPr>
          <w:sz w:val="20"/>
          <w:szCs w:val="20"/>
        </w:rPr>
        <w:t>.</w:t>
      </w:r>
    </w:p>
    <w:p w14:paraId="5C4F2B14" w14:textId="65127402" w:rsidR="00604008" w:rsidRPr="00853AED" w:rsidRDefault="00ED717B" w:rsidP="009D2EE4">
      <w:pPr>
        <w:spacing w:line="276" w:lineRule="auto"/>
        <w:jc w:val="right"/>
        <w:rPr>
          <w:sz w:val="20"/>
          <w:szCs w:val="20"/>
        </w:rPr>
      </w:pPr>
      <w:r>
        <w:rPr>
          <w:sz w:val="20"/>
          <w:szCs w:val="20"/>
        </w:rPr>
        <w:t>---</w:t>
      </w:r>
      <w:r w:rsidR="00604008" w:rsidRPr="00853AED">
        <w:rPr>
          <w:sz w:val="20"/>
          <w:szCs w:val="20"/>
        </w:rPr>
        <w:t>-----------------------------------------------------------------------------------------------------</w:t>
      </w:r>
      <w:r w:rsidR="00853AED" w:rsidRPr="00853AED">
        <w:rPr>
          <w:sz w:val="20"/>
          <w:szCs w:val="20"/>
        </w:rPr>
        <w:t>--------------</w:t>
      </w:r>
      <w:r w:rsidR="00037DC3">
        <w:rPr>
          <w:sz w:val="20"/>
          <w:szCs w:val="20"/>
        </w:rPr>
        <w:t>167</w:t>
      </w:r>
    </w:p>
    <w:p w14:paraId="64348D15" w14:textId="01CE7C4A" w:rsidR="00604008" w:rsidRPr="00853AED" w:rsidRDefault="00134BEE" w:rsidP="009D2EE4">
      <w:pPr>
        <w:spacing w:line="276" w:lineRule="auto"/>
        <w:jc w:val="left"/>
        <w:rPr>
          <w:rFonts w:cs="Times New Roman"/>
          <w:sz w:val="20"/>
          <w:szCs w:val="20"/>
        </w:rPr>
      </w:pPr>
      <w:r>
        <w:rPr>
          <w:sz w:val="20"/>
          <w:szCs w:val="20"/>
        </w:rPr>
        <w:t>Figure 7.10</w:t>
      </w:r>
      <w:r w:rsidRPr="009B3189">
        <w:rPr>
          <w:sz w:val="20"/>
          <w:szCs w:val="20"/>
        </w:rPr>
        <w:t xml:space="preserve">. Cross-section images of </w:t>
      </w:r>
      <w:r>
        <w:rPr>
          <w:sz w:val="20"/>
          <w:szCs w:val="20"/>
        </w:rPr>
        <w:t xml:space="preserve">the FEA model showing </w:t>
      </w:r>
      <w:r w:rsidRPr="009B3189">
        <w:rPr>
          <w:sz w:val="20"/>
          <w:szCs w:val="20"/>
        </w:rPr>
        <w:t>temperature distribution for (a) 200 µm and (b) 150 µm layer thickness at 50 W and 1 mm/s</w:t>
      </w:r>
      <w:r w:rsidR="00604008" w:rsidRPr="00853AED">
        <w:rPr>
          <w:rFonts w:cs="Times New Roman"/>
          <w:sz w:val="20"/>
          <w:szCs w:val="20"/>
        </w:rPr>
        <w:t xml:space="preserve">. </w:t>
      </w:r>
    </w:p>
    <w:p w14:paraId="4F155145" w14:textId="2A71A6A3" w:rsidR="00604008" w:rsidRPr="00853AED" w:rsidRDefault="00ED717B" w:rsidP="009D2EE4">
      <w:pPr>
        <w:spacing w:line="276" w:lineRule="auto"/>
        <w:jc w:val="right"/>
        <w:rPr>
          <w:sz w:val="20"/>
          <w:szCs w:val="20"/>
        </w:rPr>
      </w:pPr>
      <w:r>
        <w:rPr>
          <w:sz w:val="20"/>
          <w:szCs w:val="20"/>
        </w:rPr>
        <w:t>---</w:t>
      </w:r>
      <w:r w:rsidR="00604008" w:rsidRPr="00853AED">
        <w:rPr>
          <w:sz w:val="20"/>
          <w:szCs w:val="20"/>
        </w:rPr>
        <w:t>-----------------------------------------------------------------------------------------------------</w:t>
      </w:r>
      <w:r w:rsidR="00853AED" w:rsidRPr="00853AED">
        <w:rPr>
          <w:sz w:val="20"/>
          <w:szCs w:val="20"/>
        </w:rPr>
        <w:t>--------------</w:t>
      </w:r>
      <w:r w:rsidR="00134BEE">
        <w:rPr>
          <w:sz w:val="20"/>
          <w:szCs w:val="20"/>
        </w:rPr>
        <w:t>169</w:t>
      </w:r>
    </w:p>
    <w:p w14:paraId="7FDB9A75" w14:textId="6368A3FC" w:rsidR="00604008" w:rsidRPr="00853AED" w:rsidRDefault="00C1605B" w:rsidP="009D2EE4">
      <w:pPr>
        <w:spacing w:line="276" w:lineRule="auto"/>
        <w:jc w:val="left"/>
        <w:rPr>
          <w:sz w:val="20"/>
          <w:szCs w:val="20"/>
        </w:rPr>
      </w:pPr>
      <w:r>
        <w:rPr>
          <w:sz w:val="20"/>
          <w:szCs w:val="20"/>
        </w:rPr>
        <w:t>Figure 7.11</w:t>
      </w:r>
      <w:r w:rsidRPr="00F1409B">
        <w:rPr>
          <w:sz w:val="20"/>
          <w:szCs w:val="20"/>
        </w:rPr>
        <w:t xml:space="preserve">. </w:t>
      </w:r>
      <w:r>
        <w:rPr>
          <w:sz w:val="20"/>
          <w:szCs w:val="20"/>
        </w:rPr>
        <w:t xml:space="preserve">Simulated </w:t>
      </w:r>
      <w:r w:rsidRPr="00F1409B">
        <w:rPr>
          <w:sz w:val="20"/>
          <w:szCs w:val="20"/>
        </w:rPr>
        <w:t xml:space="preserve">temperature distribution </w:t>
      </w:r>
      <w:r>
        <w:rPr>
          <w:sz w:val="20"/>
          <w:szCs w:val="20"/>
        </w:rPr>
        <w:t xml:space="preserve">at the top surface of the powder bed, </w:t>
      </w:r>
      <w:r w:rsidRPr="00F1409B">
        <w:rPr>
          <w:sz w:val="20"/>
          <w:szCs w:val="20"/>
        </w:rPr>
        <w:t>along the scanning direction. (a) T1: 50 W &amp; 3.06 mm/s; (b) T2: 100 W &amp; 6.12 mm/s; (c) T3: 150 W &amp; 9.18 mm/s.</w:t>
      </w:r>
      <w:r>
        <w:rPr>
          <w:sz w:val="20"/>
          <w:szCs w:val="20"/>
        </w:rPr>
        <w:t xml:space="preserve"> The red spots show the location of the 14 nodes/points along the 650 µm in the scanning direction for nodal temperature (NT) measurement</w:t>
      </w:r>
      <w:r w:rsidR="00604008" w:rsidRPr="00853AED">
        <w:rPr>
          <w:sz w:val="20"/>
          <w:szCs w:val="20"/>
        </w:rPr>
        <w:t>.</w:t>
      </w:r>
    </w:p>
    <w:p w14:paraId="26C164E7" w14:textId="492BA54F" w:rsidR="00604008" w:rsidRPr="00853AED" w:rsidRDefault="00ED717B" w:rsidP="009D2EE4">
      <w:pPr>
        <w:spacing w:line="276" w:lineRule="auto"/>
        <w:jc w:val="right"/>
        <w:rPr>
          <w:sz w:val="20"/>
          <w:szCs w:val="20"/>
        </w:rPr>
      </w:pPr>
      <w:r>
        <w:rPr>
          <w:sz w:val="20"/>
          <w:szCs w:val="20"/>
        </w:rPr>
        <w:t>---</w:t>
      </w:r>
      <w:r w:rsidR="00604008" w:rsidRPr="00853AED">
        <w:rPr>
          <w:sz w:val="20"/>
          <w:szCs w:val="20"/>
        </w:rPr>
        <w:t>-----------------------------------------------------------------------------------------------------</w:t>
      </w:r>
      <w:r w:rsidR="00853AED" w:rsidRPr="00853AED">
        <w:rPr>
          <w:sz w:val="20"/>
          <w:szCs w:val="20"/>
        </w:rPr>
        <w:t>--------------</w:t>
      </w:r>
      <w:r w:rsidR="00C1605B">
        <w:rPr>
          <w:sz w:val="20"/>
          <w:szCs w:val="20"/>
        </w:rPr>
        <w:t>173</w:t>
      </w:r>
    </w:p>
    <w:p w14:paraId="6448C90F" w14:textId="0FA47A7A" w:rsidR="00604008" w:rsidRPr="00853AED" w:rsidRDefault="00C1605B" w:rsidP="009D2EE4">
      <w:pPr>
        <w:spacing w:line="276" w:lineRule="auto"/>
        <w:jc w:val="left"/>
        <w:rPr>
          <w:sz w:val="20"/>
          <w:szCs w:val="20"/>
        </w:rPr>
      </w:pPr>
      <w:r>
        <w:rPr>
          <w:rFonts w:eastAsiaTheme="minorEastAsia"/>
          <w:sz w:val="20"/>
          <w:szCs w:val="20"/>
        </w:rPr>
        <w:t>Figure 7.12</w:t>
      </w:r>
      <w:r w:rsidRPr="003C2930">
        <w:rPr>
          <w:rFonts w:eastAsiaTheme="minorEastAsia"/>
          <w:sz w:val="20"/>
          <w:szCs w:val="20"/>
        </w:rPr>
        <w:t xml:space="preserve">. </w:t>
      </w:r>
      <w:r>
        <w:rPr>
          <w:rFonts w:eastAsiaTheme="minorEastAsia"/>
          <w:sz w:val="20"/>
          <w:szCs w:val="20"/>
        </w:rPr>
        <w:t>(a) Instant t</w:t>
      </w:r>
      <w:r w:rsidRPr="003C2930">
        <w:rPr>
          <w:rFonts w:eastAsiaTheme="minorEastAsia"/>
          <w:sz w:val="20"/>
          <w:szCs w:val="20"/>
        </w:rPr>
        <w:t xml:space="preserve">emperature </w:t>
      </w:r>
      <w:r>
        <w:rPr>
          <w:rFonts w:eastAsiaTheme="minorEastAsia"/>
          <w:sz w:val="20"/>
          <w:szCs w:val="20"/>
        </w:rPr>
        <w:t>distribution</w:t>
      </w:r>
      <w:r w:rsidRPr="003C2930">
        <w:rPr>
          <w:rFonts w:eastAsiaTheme="minorEastAsia"/>
          <w:sz w:val="20"/>
          <w:szCs w:val="20"/>
        </w:rPr>
        <w:t xml:space="preserve"> along the scanning direction. Each depicted data point represents a single red spot </w:t>
      </w:r>
      <w:r>
        <w:rPr>
          <w:rFonts w:eastAsiaTheme="minorEastAsia"/>
          <w:sz w:val="20"/>
          <w:szCs w:val="20"/>
        </w:rPr>
        <w:t>in</w:t>
      </w:r>
      <w:r w:rsidRPr="003C2930">
        <w:rPr>
          <w:rFonts w:eastAsiaTheme="minorEastAsia"/>
          <w:sz w:val="20"/>
          <w:szCs w:val="20"/>
        </w:rPr>
        <w:t xml:space="preserve"> </w:t>
      </w:r>
      <w:r w:rsidR="00787B89">
        <w:rPr>
          <w:rFonts w:eastAsiaTheme="minorEastAsia"/>
          <w:sz w:val="20"/>
          <w:szCs w:val="20"/>
        </w:rPr>
        <w:t>Figure 7.11</w:t>
      </w:r>
      <w:r w:rsidRPr="003C2930">
        <w:rPr>
          <w:rFonts w:eastAsiaTheme="minorEastAsia"/>
          <w:sz w:val="20"/>
          <w:szCs w:val="20"/>
        </w:rPr>
        <w:t xml:space="preserve"> for the dif</w:t>
      </w:r>
      <w:r>
        <w:rPr>
          <w:rFonts w:eastAsiaTheme="minorEastAsia"/>
          <w:sz w:val="20"/>
          <w:szCs w:val="20"/>
        </w:rPr>
        <w:t>ferent treatments T1, T2 and T3; (b) Schematic representation of the solidification distance</w:t>
      </w:r>
      <w:r w:rsidR="00604008" w:rsidRPr="00853AED">
        <w:rPr>
          <w:sz w:val="20"/>
          <w:szCs w:val="20"/>
        </w:rPr>
        <w:t>.</w:t>
      </w:r>
    </w:p>
    <w:p w14:paraId="575627CE" w14:textId="4596E713" w:rsidR="00604008" w:rsidRPr="00853AED" w:rsidRDefault="00ED717B" w:rsidP="009D2EE4">
      <w:pPr>
        <w:spacing w:line="276" w:lineRule="auto"/>
        <w:jc w:val="right"/>
        <w:rPr>
          <w:sz w:val="20"/>
          <w:szCs w:val="20"/>
        </w:rPr>
      </w:pPr>
      <w:r>
        <w:rPr>
          <w:sz w:val="20"/>
          <w:szCs w:val="20"/>
        </w:rPr>
        <w:t>---</w:t>
      </w:r>
      <w:r w:rsidR="00604008" w:rsidRPr="00853AED">
        <w:rPr>
          <w:sz w:val="20"/>
          <w:szCs w:val="20"/>
        </w:rPr>
        <w:t>------------------------------------------------------------------------------------------------------------------</w:t>
      </w:r>
      <w:r w:rsidR="00853AED" w:rsidRPr="00853AED">
        <w:rPr>
          <w:sz w:val="20"/>
          <w:szCs w:val="20"/>
        </w:rPr>
        <w:t>-</w:t>
      </w:r>
      <w:r w:rsidR="00C1605B">
        <w:rPr>
          <w:sz w:val="20"/>
          <w:szCs w:val="20"/>
        </w:rPr>
        <w:t>174</w:t>
      </w:r>
    </w:p>
    <w:p w14:paraId="1F41DE22" w14:textId="679679B8" w:rsidR="00604008" w:rsidRPr="00853AED" w:rsidRDefault="00C1605B" w:rsidP="009D2EE4">
      <w:pPr>
        <w:spacing w:line="276" w:lineRule="auto"/>
        <w:jc w:val="left"/>
        <w:rPr>
          <w:sz w:val="20"/>
          <w:szCs w:val="20"/>
        </w:rPr>
      </w:pPr>
      <w:r>
        <w:rPr>
          <w:sz w:val="20"/>
          <w:szCs w:val="20"/>
        </w:rPr>
        <w:t>Figure 7</w:t>
      </w:r>
      <w:r w:rsidRPr="00504CE9">
        <w:rPr>
          <w:sz w:val="20"/>
          <w:szCs w:val="20"/>
        </w:rPr>
        <w:t>.</w:t>
      </w:r>
      <w:r>
        <w:rPr>
          <w:sz w:val="20"/>
          <w:szCs w:val="20"/>
        </w:rPr>
        <w:t>13</w:t>
      </w:r>
      <w:r w:rsidRPr="00504CE9">
        <w:rPr>
          <w:sz w:val="20"/>
          <w:szCs w:val="20"/>
        </w:rPr>
        <w:t>. (a) (</w:t>
      </w:r>
      <w:r>
        <w:rPr>
          <w:sz w:val="20"/>
          <w:szCs w:val="20"/>
        </w:rPr>
        <w:t>Plan</w:t>
      </w:r>
      <w:r w:rsidRPr="00504CE9">
        <w:rPr>
          <w:sz w:val="20"/>
          <w:szCs w:val="20"/>
        </w:rPr>
        <w:t xml:space="preserve"> view) Temperature and material solidification evolution along the scanning direction in XY-plane. (b) Dimensioned isometric view showing the depth used for volumetric heat addition. (c) (Front view) Temperature and material solidification evolution across the depth of the scanning direction in the XZ-plane. (d) (Side view) Temperature and material solidification evolution along the depth of the scanning direction in YZ-plane</w:t>
      </w:r>
      <w:r w:rsidR="00604008" w:rsidRPr="00853AED">
        <w:rPr>
          <w:sz w:val="20"/>
          <w:szCs w:val="20"/>
        </w:rPr>
        <w:t>.</w:t>
      </w:r>
    </w:p>
    <w:p w14:paraId="3CF37F17" w14:textId="51AF1A75" w:rsidR="00604008" w:rsidRPr="00853AED" w:rsidRDefault="00ED717B" w:rsidP="009D2EE4">
      <w:pPr>
        <w:spacing w:line="276" w:lineRule="auto"/>
        <w:jc w:val="right"/>
        <w:rPr>
          <w:sz w:val="20"/>
          <w:szCs w:val="20"/>
        </w:rPr>
      </w:pPr>
      <w:r>
        <w:rPr>
          <w:sz w:val="20"/>
          <w:szCs w:val="20"/>
        </w:rPr>
        <w:t>---</w:t>
      </w:r>
      <w:r w:rsidR="00604008" w:rsidRPr="00853AED">
        <w:rPr>
          <w:sz w:val="20"/>
          <w:szCs w:val="20"/>
        </w:rPr>
        <w:t>-----------------------------------------------------------------------------------------------------</w:t>
      </w:r>
      <w:r w:rsidR="00853AED" w:rsidRPr="00853AED">
        <w:rPr>
          <w:sz w:val="20"/>
          <w:szCs w:val="20"/>
        </w:rPr>
        <w:t>--------------</w:t>
      </w:r>
      <w:r w:rsidR="00C1605B">
        <w:rPr>
          <w:sz w:val="20"/>
          <w:szCs w:val="20"/>
        </w:rPr>
        <w:t>175</w:t>
      </w:r>
    </w:p>
    <w:p w14:paraId="645F6CCB" w14:textId="3D2BA983" w:rsidR="00604008" w:rsidRPr="00853AED" w:rsidRDefault="00C1605B" w:rsidP="009D2EE4">
      <w:pPr>
        <w:spacing w:line="276" w:lineRule="auto"/>
        <w:jc w:val="left"/>
        <w:rPr>
          <w:sz w:val="20"/>
          <w:szCs w:val="20"/>
        </w:rPr>
      </w:pPr>
      <w:r>
        <w:rPr>
          <w:rFonts w:eastAsiaTheme="minorEastAsia"/>
          <w:sz w:val="20"/>
          <w:szCs w:val="20"/>
        </w:rPr>
        <w:t>Figure 7.14</w:t>
      </w:r>
      <w:r w:rsidRPr="00876E23">
        <w:rPr>
          <w:rFonts w:eastAsiaTheme="minorEastAsia"/>
          <w:sz w:val="20"/>
          <w:szCs w:val="20"/>
        </w:rPr>
        <w:t xml:space="preserve">. Scan strategy of (a) SLM single scanning vector </w:t>
      </w:r>
      <w:r w:rsidRPr="00876E23">
        <w:rPr>
          <w:rFonts w:eastAsiaTheme="minorEastAsia"/>
          <w:sz w:val="20"/>
          <w:szCs w:val="20"/>
        </w:rPr>
        <w:fldChar w:fldCharType="begin" w:fldLock="1"/>
      </w:r>
      <w:r w:rsidR="00B45108">
        <w:rPr>
          <w:rFonts w:eastAsiaTheme="minorEastAsia"/>
          <w:sz w:val="20"/>
          <w:szCs w:val="20"/>
        </w:rPr>
        <w:instrText>ADDIN CSL_CITATION { "citationItems" : [ { "id" : "ITEM-1", "itemData" : { "DOI" : "10.1007/s11106-009-9113-z", "ISSN" : "1068-1302", "author" : [ { "dropping-particle" : "", "family" : "Li", "given" : "Ruidi", "non-dropping-particle" : "", "parse-names" : false, "suffix" : "" }, { "dropping-particle" : "", "family" : "Shi", "given" : "Yusheng", "non-dropping-particle" : "", "parse-names" : false, "suffix" : "" }, { "dropping-particle" : "", "family" : "Liu", "given" : "Jinhui", "non-dropping-particle" : "", "parse-names" : false, "suffix" : "" }, { "dropping-particle" : "", "family" : "Yao", "given" : "Huashan", "non-dropping-particle" : "", "parse-names" : false, "suffix" : "" }, { "dropping-particle" : "", "family" : "Zhang", "given" : "Wenxian", "non-dropping-particle" : "", "parse-names" : false, "suffix" : "" } ], "container-title" : "Powder Metallurgy and Metal Ceramics", "id" : "ITEM-1", "issue" : "3-4", "issued" : { "date-parts" : [ [ "2009", "3", "7" ] ] }, "page" : "186-195", "publisher" : "Springer US", "title" : "Effects of processing parameters on the temperature field of selective laser melting metal powder", "type" : "article-journal", "volume" : "48" }, "uris" : [ "http://www.mendeley.com/documents/?uuid=9477b18b-bc02-3e60-8b77-8030aea5ef38" ] } ], "mendeley" : { "formattedCitation" : "[27]", "plainTextFormattedCitation" : "[27]", "previouslyFormattedCitation" : "[27]" }, "properties" : { "noteIndex" : 0 }, "schema" : "https://github.com/citation-style-language/schema/raw/master/csl-citation.json" }</w:instrText>
      </w:r>
      <w:r w:rsidRPr="00876E23">
        <w:rPr>
          <w:rFonts w:eastAsiaTheme="minorEastAsia"/>
          <w:sz w:val="20"/>
          <w:szCs w:val="20"/>
        </w:rPr>
        <w:fldChar w:fldCharType="separate"/>
      </w:r>
      <w:r w:rsidR="00501B0C" w:rsidRPr="00501B0C">
        <w:rPr>
          <w:rFonts w:eastAsiaTheme="minorEastAsia"/>
          <w:noProof/>
          <w:sz w:val="20"/>
          <w:szCs w:val="20"/>
        </w:rPr>
        <w:t>[27]</w:t>
      </w:r>
      <w:r w:rsidRPr="00876E23">
        <w:rPr>
          <w:rFonts w:eastAsiaTheme="minorEastAsia"/>
          <w:sz w:val="20"/>
          <w:szCs w:val="20"/>
        </w:rPr>
        <w:fldChar w:fldCharType="end"/>
      </w:r>
      <w:r w:rsidRPr="00876E23">
        <w:rPr>
          <w:rFonts w:eastAsiaTheme="minorEastAsia"/>
          <w:sz w:val="20"/>
          <w:szCs w:val="20"/>
        </w:rPr>
        <w:t xml:space="preserve"> and (b) DAM parallel multi-scanning vectors (optimised)</w:t>
      </w:r>
      <w:r w:rsidR="00604008" w:rsidRPr="00853AED">
        <w:rPr>
          <w:sz w:val="20"/>
          <w:szCs w:val="20"/>
        </w:rPr>
        <w:t xml:space="preserve">. </w:t>
      </w:r>
    </w:p>
    <w:p w14:paraId="3BDDA6FA" w14:textId="2FBF1C58" w:rsidR="00604008" w:rsidRPr="00853AED" w:rsidRDefault="00ED717B" w:rsidP="009D2EE4">
      <w:pPr>
        <w:spacing w:line="276" w:lineRule="auto"/>
        <w:jc w:val="right"/>
        <w:rPr>
          <w:sz w:val="20"/>
          <w:szCs w:val="20"/>
        </w:rPr>
      </w:pPr>
      <w:r>
        <w:rPr>
          <w:sz w:val="20"/>
          <w:szCs w:val="20"/>
        </w:rPr>
        <w:t>---</w:t>
      </w:r>
      <w:r w:rsidR="00604008" w:rsidRPr="00853AED">
        <w:rPr>
          <w:sz w:val="20"/>
          <w:szCs w:val="20"/>
        </w:rPr>
        <w:t>-----------------------------------------------------------------------------------------------------</w:t>
      </w:r>
      <w:r w:rsidR="00853AED" w:rsidRPr="00853AED">
        <w:rPr>
          <w:sz w:val="20"/>
          <w:szCs w:val="20"/>
        </w:rPr>
        <w:t>--------------</w:t>
      </w:r>
      <w:r w:rsidR="00C1605B">
        <w:rPr>
          <w:sz w:val="20"/>
          <w:szCs w:val="20"/>
        </w:rPr>
        <w:t>177</w:t>
      </w:r>
    </w:p>
    <w:p w14:paraId="415B88A1" w14:textId="1173456F" w:rsidR="00604008" w:rsidRPr="00853AED" w:rsidRDefault="00694EDF" w:rsidP="009D2EE4">
      <w:pPr>
        <w:spacing w:line="276" w:lineRule="auto"/>
        <w:jc w:val="left"/>
        <w:rPr>
          <w:sz w:val="20"/>
          <w:szCs w:val="20"/>
        </w:rPr>
      </w:pPr>
      <w:r>
        <w:rPr>
          <w:rFonts w:eastAsiaTheme="minorEastAsia"/>
          <w:sz w:val="20"/>
          <w:szCs w:val="20"/>
        </w:rPr>
        <w:t>Figure 7.15</w:t>
      </w:r>
      <w:r w:rsidRPr="00737DEA">
        <w:rPr>
          <w:rFonts w:eastAsiaTheme="minorEastAsia"/>
          <w:sz w:val="20"/>
          <w:szCs w:val="20"/>
        </w:rPr>
        <w:t xml:space="preserve">. SLM temperature </w:t>
      </w:r>
      <w:r>
        <w:rPr>
          <w:rFonts w:eastAsiaTheme="minorEastAsia"/>
          <w:sz w:val="20"/>
          <w:szCs w:val="20"/>
        </w:rPr>
        <w:t>evolution of point A in Figure 7.14, at</w:t>
      </w:r>
      <w:r w:rsidRPr="00737DEA">
        <w:rPr>
          <w:rFonts w:eastAsiaTheme="minorEastAsia"/>
          <w:sz w:val="20"/>
          <w:szCs w:val="20"/>
        </w:rPr>
        <w:t xml:space="preserve"> 0.1 mm laser scan interval, 95 W laser power and 50 mm/s scan speed. Adapted from </w:t>
      </w:r>
      <w:r w:rsidRPr="00737DEA">
        <w:rPr>
          <w:rFonts w:eastAsiaTheme="minorEastAsia"/>
          <w:sz w:val="20"/>
          <w:szCs w:val="20"/>
        </w:rPr>
        <w:fldChar w:fldCharType="begin" w:fldLock="1"/>
      </w:r>
      <w:r>
        <w:rPr>
          <w:rFonts w:eastAsiaTheme="minorEastAsia"/>
          <w:sz w:val="20"/>
          <w:szCs w:val="20"/>
        </w:rPr>
        <w:instrText>ADDIN CSL_CITATION { "citationItems" : [ { "id" : "ITEM-1", "itemData" : { "DOI" : "10.1007/s11106-009-9113-z", "ISSN" : "1068-1302", "author" : [ { "dropping-particle" : "", "family" : "Li", "given" : "Ruidi", "non-dropping-particle" : "", "parse-names" : false, "suffix" : "" }, { "dropping-particle" : "", "family" : "Shi", "given" : "Yusheng", "non-dropping-particle" : "", "parse-names" : false, "suffix" : "" }, { "dropping-particle" : "", "family" : "Liu", "given" : "Jinhui", "non-dropping-particle" : "", "parse-names" : false, "suffix" : "" }, { "dropping-particle" : "", "family" : "Yao", "given" : "Huashan", "non-dropping-particle" : "", "parse-names" : false, "suffix" : "" }, { "dropping-particle" : "", "family" : "Zhang", "given" : "Wenxian", "non-dropping-particle" : "", "parse-names" : false, "suffix" : "" } ], "container-title" : "Powder Metallurgy and Metal Ceramics", "id" : "ITEM-1", "issue" : "3-4", "issued" : { "date-parts" : [ [ "2009", "3", "7" ] ] }, "page" : "186-195", "publisher" : "Springer US", "title" : "Effects of processing parameters on the temperature field of selective laser melting metal powder", "type" : "article-journal", "volume" : "48" }, "uris" : [ "http://www.mendeley.com/documents/?uuid=9477b18b-bc02-3e60-8b77-8030aea5ef38" ] } ], "mendeley" : { "formattedCitation" : "[27]", "plainTextFormattedCitation" : "[27]", "previouslyFormattedCitation" : "[27]" }, "properties" : { "noteIndex" : 0 }, "schema" : "https://github.com/citation-style-language/schema/raw/master/csl-citation.json" }</w:instrText>
      </w:r>
      <w:r w:rsidRPr="00737DEA">
        <w:rPr>
          <w:rFonts w:eastAsiaTheme="minorEastAsia"/>
          <w:sz w:val="20"/>
          <w:szCs w:val="20"/>
        </w:rPr>
        <w:fldChar w:fldCharType="separate"/>
      </w:r>
      <w:r w:rsidRPr="00501B0C">
        <w:rPr>
          <w:rFonts w:eastAsiaTheme="minorEastAsia"/>
          <w:noProof/>
          <w:sz w:val="20"/>
          <w:szCs w:val="20"/>
        </w:rPr>
        <w:t>[27]</w:t>
      </w:r>
      <w:r w:rsidRPr="00737DEA">
        <w:rPr>
          <w:rFonts w:eastAsiaTheme="minorEastAsia"/>
          <w:sz w:val="20"/>
          <w:szCs w:val="20"/>
        </w:rPr>
        <w:fldChar w:fldCharType="end"/>
      </w:r>
      <w:r w:rsidRPr="00737DEA">
        <w:rPr>
          <w:rFonts w:eastAsiaTheme="minorEastAsia"/>
          <w:sz w:val="20"/>
          <w:szCs w:val="20"/>
        </w:rPr>
        <w:t xml:space="preserve">. General heating and cooling rates </w:t>
      </w:r>
      <w:r>
        <w:rPr>
          <w:rFonts w:eastAsiaTheme="minorEastAsia"/>
          <w:sz w:val="20"/>
          <w:szCs w:val="20"/>
        </w:rPr>
        <w:t xml:space="preserve">of </w:t>
      </w:r>
      <w:r w:rsidRPr="00737DEA">
        <w:rPr>
          <w:rFonts w:eastAsiaTheme="minorEastAsia"/>
          <w:sz w:val="20"/>
          <w:szCs w:val="20"/>
        </w:rPr>
        <w:t>1.6</w:t>
      </w:r>
      <w:r>
        <w:rPr>
          <w:rFonts w:eastAsiaTheme="minorEastAsia"/>
          <w:sz w:val="20"/>
          <w:szCs w:val="20"/>
        </w:rPr>
        <w:t>3</w:t>
      </w:r>
      <w:r w:rsidRPr="002B3CA4">
        <w:rPr>
          <w:rFonts w:eastAsia="ＭＳ ゴシック" w:cs="Times New Roman"/>
          <w:color w:val="000000"/>
          <w:sz w:val="20"/>
          <w:szCs w:val="20"/>
        </w:rPr>
        <w:t>×</w:t>
      </w:r>
      <w:r w:rsidRPr="002B3CA4">
        <w:rPr>
          <w:rFonts w:eastAsiaTheme="minorEastAsia" w:cs="Times New Roman"/>
          <w:sz w:val="20"/>
          <w:szCs w:val="20"/>
        </w:rPr>
        <w:t>10</w:t>
      </w:r>
      <w:r w:rsidRPr="002B3CA4">
        <w:rPr>
          <w:rFonts w:eastAsiaTheme="minorEastAsia" w:cs="Times New Roman"/>
          <w:sz w:val="20"/>
          <w:szCs w:val="20"/>
          <w:vertAlign w:val="superscript"/>
        </w:rPr>
        <w:t>4</w:t>
      </w:r>
      <w:r w:rsidRPr="004B702E">
        <w:rPr>
          <w:rFonts w:ascii="Times New Roman" w:eastAsiaTheme="minorEastAsia" w:hAnsi="Times New Roman" w:cs="Times New Roman"/>
          <w:sz w:val="20"/>
          <w:szCs w:val="20"/>
        </w:rPr>
        <w:t xml:space="preserve"> </w:t>
      </w:r>
      <w:r>
        <w:rPr>
          <w:rFonts w:ascii="Times New Roman" w:eastAsiaTheme="minorEastAsia" w:hAnsi="Times New Roman" w:cs="Times New Roman"/>
          <w:sz w:val="20"/>
          <w:szCs w:val="20"/>
        </w:rPr>
        <w:t xml:space="preserve">ºC/s </w:t>
      </w:r>
      <w:r w:rsidRPr="00737DEA">
        <w:rPr>
          <w:rFonts w:eastAsiaTheme="minorEastAsia"/>
          <w:sz w:val="20"/>
          <w:szCs w:val="20"/>
        </w:rPr>
        <w:t>and 1.1</w:t>
      </w:r>
      <w:r>
        <w:rPr>
          <w:rFonts w:eastAsiaTheme="minorEastAsia"/>
          <w:sz w:val="20"/>
          <w:szCs w:val="20"/>
        </w:rPr>
        <w:t>3</w:t>
      </w:r>
      <w:r w:rsidRPr="00B24D77">
        <w:rPr>
          <w:rFonts w:eastAsia="ＭＳ ゴシック" w:cs="Times New Roman"/>
          <w:color w:val="000000"/>
          <w:sz w:val="20"/>
          <w:szCs w:val="20"/>
        </w:rPr>
        <w:t>×</w:t>
      </w:r>
      <w:r w:rsidRPr="00B24D77">
        <w:rPr>
          <w:rFonts w:eastAsiaTheme="minorEastAsia" w:cs="Times New Roman"/>
          <w:sz w:val="20"/>
          <w:szCs w:val="20"/>
        </w:rPr>
        <w:t>10</w:t>
      </w:r>
      <w:r w:rsidRPr="00B24D77">
        <w:rPr>
          <w:rFonts w:eastAsiaTheme="minorEastAsia" w:cs="Times New Roman"/>
          <w:sz w:val="20"/>
          <w:szCs w:val="20"/>
          <w:vertAlign w:val="superscript"/>
        </w:rPr>
        <w:t>4</w:t>
      </w:r>
      <w:r w:rsidRPr="004B702E">
        <w:rPr>
          <w:rFonts w:ascii="Times New Roman" w:eastAsiaTheme="minorEastAsia" w:hAnsi="Times New Roman" w:cs="Times New Roman"/>
          <w:sz w:val="20"/>
          <w:szCs w:val="20"/>
        </w:rPr>
        <w:t xml:space="preserve"> </w:t>
      </w:r>
      <w:r>
        <w:rPr>
          <w:rFonts w:ascii="Times New Roman" w:eastAsiaTheme="minorEastAsia" w:hAnsi="Times New Roman" w:cs="Times New Roman"/>
          <w:sz w:val="20"/>
          <w:szCs w:val="20"/>
        </w:rPr>
        <w:t>ºC/s respectively,</w:t>
      </w:r>
      <w:r w:rsidRPr="00737DEA">
        <w:rPr>
          <w:rFonts w:eastAsiaTheme="minorEastAsia"/>
          <w:sz w:val="20"/>
          <w:szCs w:val="20"/>
        </w:rPr>
        <w:t xml:space="preserve"> can be calculated from the plotted data</w:t>
      </w:r>
      <w:r w:rsidR="003E6324">
        <w:rPr>
          <w:sz w:val="20"/>
          <w:szCs w:val="20"/>
        </w:rPr>
        <w:t>.</w:t>
      </w:r>
    </w:p>
    <w:p w14:paraId="6F957116" w14:textId="4E73137A" w:rsidR="00604008" w:rsidRPr="00853AED" w:rsidRDefault="00ED717B" w:rsidP="009D2EE4">
      <w:pPr>
        <w:spacing w:line="276" w:lineRule="auto"/>
        <w:jc w:val="right"/>
        <w:rPr>
          <w:sz w:val="20"/>
          <w:szCs w:val="20"/>
        </w:rPr>
      </w:pPr>
      <w:r>
        <w:rPr>
          <w:sz w:val="20"/>
          <w:szCs w:val="20"/>
        </w:rPr>
        <w:t>---</w:t>
      </w:r>
      <w:r w:rsidR="00604008" w:rsidRPr="00853AED">
        <w:rPr>
          <w:sz w:val="20"/>
          <w:szCs w:val="20"/>
        </w:rPr>
        <w:t>-----------------------------------------------------------------------------------------------------</w:t>
      </w:r>
      <w:r w:rsidR="00853AED" w:rsidRPr="00853AED">
        <w:rPr>
          <w:sz w:val="20"/>
          <w:szCs w:val="20"/>
        </w:rPr>
        <w:t>--------------</w:t>
      </w:r>
      <w:r w:rsidR="00C1605B">
        <w:rPr>
          <w:sz w:val="20"/>
          <w:szCs w:val="20"/>
        </w:rPr>
        <w:t>178</w:t>
      </w:r>
    </w:p>
    <w:p w14:paraId="532048B6" w14:textId="25005641" w:rsidR="00604008" w:rsidRPr="00853AED" w:rsidRDefault="00356C7A" w:rsidP="009D2EE4">
      <w:pPr>
        <w:spacing w:line="276" w:lineRule="auto"/>
        <w:jc w:val="left"/>
        <w:rPr>
          <w:rFonts w:eastAsiaTheme="minorEastAsia"/>
          <w:sz w:val="20"/>
          <w:szCs w:val="20"/>
        </w:rPr>
      </w:pPr>
      <w:r>
        <w:rPr>
          <w:sz w:val="20"/>
          <w:szCs w:val="20"/>
        </w:rPr>
        <w:lastRenderedPageBreak/>
        <w:t>Figure 7.16</w:t>
      </w:r>
      <w:r w:rsidRPr="00FC1E61">
        <w:rPr>
          <w:sz w:val="20"/>
          <w:szCs w:val="20"/>
        </w:rPr>
        <w:t xml:space="preserve">. (a) DAM nodal temperature </w:t>
      </w:r>
      <w:r>
        <w:rPr>
          <w:sz w:val="20"/>
          <w:szCs w:val="20"/>
        </w:rPr>
        <w:t>evolution</w:t>
      </w:r>
      <w:r w:rsidRPr="00FC1E61">
        <w:rPr>
          <w:sz w:val="20"/>
          <w:szCs w:val="20"/>
        </w:rPr>
        <w:t xml:space="preserve"> of </w:t>
      </w:r>
      <w:r>
        <w:rPr>
          <w:sz w:val="20"/>
          <w:szCs w:val="20"/>
        </w:rPr>
        <w:t xml:space="preserve">a single point </w:t>
      </w:r>
      <w:r w:rsidRPr="00FC1E61">
        <w:rPr>
          <w:sz w:val="20"/>
          <w:szCs w:val="20"/>
        </w:rPr>
        <w:t>(</w:t>
      </w:r>
      <w:r>
        <w:rPr>
          <w:sz w:val="20"/>
          <w:szCs w:val="20"/>
        </w:rPr>
        <w:t>i.e. point B in</w:t>
      </w:r>
      <w:r w:rsidRPr="00FC1E61">
        <w:rPr>
          <w:sz w:val="20"/>
          <w:szCs w:val="20"/>
        </w:rPr>
        <w:t xml:space="preserve"> </w:t>
      </w:r>
      <w:r>
        <w:rPr>
          <w:sz w:val="20"/>
          <w:szCs w:val="20"/>
        </w:rPr>
        <w:t>Figure 7</w:t>
      </w:r>
      <w:r w:rsidR="005F4875">
        <w:rPr>
          <w:sz w:val="20"/>
          <w:szCs w:val="20"/>
        </w:rPr>
        <w:t>.14</w:t>
      </w:r>
      <w:r w:rsidRPr="00FC1E61">
        <w:rPr>
          <w:sz w:val="20"/>
          <w:szCs w:val="20"/>
        </w:rPr>
        <w:t>b) along the scanning direction for the T1, T2 and T3 simulated treatments</w:t>
      </w:r>
      <w:r>
        <w:rPr>
          <w:sz w:val="20"/>
          <w:szCs w:val="20"/>
        </w:rPr>
        <w:t xml:space="preserve"> as shown in</w:t>
      </w:r>
      <w:r w:rsidR="00787B89">
        <w:rPr>
          <w:sz w:val="20"/>
          <w:szCs w:val="20"/>
        </w:rPr>
        <w:t xml:space="preserve"> Figure 7.11</w:t>
      </w:r>
      <w:r>
        <w:rPr>
          <w:sz w:val="20"/>
          <w:szCs w:val="20"/>
        </w:rPr>
        <w:t>;</w:t>
      </w:r>
      <w:r w:rsidRPr="00FC1E61">
        <w:rPr>
          <w:sz w:val="20"/>
          <w:szCs w:val="20"/>
        </w:rPr>
        <w:t xml:space="preserve"> (b) predicted DAM heating and cooling rates for the different T1, T2 and T3 treatments</w:t>
      </w:r>
      <w:r w:rsidR="00604008" w:rsidRPr="00853AED">
        <w:rPr>
          <w:rFonts w:eastAsiaTheme="minorEastAsia"/>
          <w:sz w:val="20"/>
          <w:szCs w:val="20"/>
        </w:rPr>
        <w:t>.</w:t>
      </w:r>
    </w:p>
    <w:p w14:paraId="1892415E" w14:textId="431EDFD3" w:rsidR="00604008" w:rsidRPr="00853AED" w:rsidRDefault="00167A17" w:rsidP="009D2EE4">
      <w:pPr>
        <w:spacing w:line="276" w:lineRule="auto"/>
        <w:jc w:val="right"/>
        <w:rPr>
          <w:sz w:val="20"/>
          <w:szCs w:val="20"/>
        </w:rPr>
      </w:pPr>
      <w:r>
        <w:rPr>
          <w:sz w:val="20"/>
          <w:szCs w:val="20"/>
        </w:rPr>
        <w:t>---</w:t>
      </w:r>
      <w:r w:rsidR="00604008" w:rsidRPr="00853AED">
        <w:rPr>
          <w:sz w:val="20"/>
          <w:szCs w:val="20"/>
        </w:rPr>
        <w:t>-----------------------------------------------------------------------------------------------------</w:t>
      </w:r>
      <w:r w:rsidR="00853AED" w:rsidRPr="00853AED">
        <w:rPr>
          <w:sz w:val="20"/>
          <w:szCs w:val="20"/>
        </w:rPr>
        <w:t>--------------</w:t>
      </w:r>
      <w:r w:rsidR="00356C7A">
        <w:rPr>
          <w:sz w:val="20"/>
          <w:szCs w:val="20"/>
        </w:rPr>
        <w:t>179</w:t>
      </w:r>
    </w:p>
    <w:p w14:paraId="3DE25F0F" w14:textId="1670995A" w:rsidR="00604008" w:rsidRPr="00853AED" w:rsidRDefault="00AE1D69" w:rsidP="008E53FE">
      <w:pPr>
        <w:spacing w:line="276" w:lineRule="auto"/>
        <w:jc w:val="left"/>
        <w:rPr>
          <w:sz w:val="20"/>
          <w:szCs w:val="20"/>
        </w:rPr>
      </w:pPr>
      <w:r>
        <w:rPr>
          <w:sz w:val="20"/>
          <w:szCs w:val="20"/>
        </w:rPr>
        <w:t>Figure 7.17</w:t>
      </w:r>
      <w:r w:rsidRPr="00FC1E61">
        <w:rPr>
          <w:sz w:val="20"/>
          <w:szCs w:val="20"/>
        </w:rPr>
        <w:t>. (a) Temperature gradient prediction of T2 optimised mechanism between the top surface of the melt</w:t>
      </w:r>
      <w:r>
        <w:rPr>
          <w:sz w:val="20"/>
          <w:szCs w:val="20"/>
        </w:rPr>
        <w:t>, a middle point</w:t>
      </w:r>
      <w:r w:rsidRPr="00FC1E61">
        <w:rPr>
          <w:sz w:val="20"/>
          <w:szCs w:val="20"/>
        </w:rPr>
        <w:t xml:space="preserve"> and 380 µm depth below the melt-pool from FEA simulation for DAM 316L s</w:t>
      </w:r>
      <w:r>
        <w:rPr>
          <w:sz w:val="20"/>
          <w:szCs w:val="20"/>
        </w:rPr>
        <w:t>tainless steel components;</w:t>
      </w:r>
      <w:r w:rsidRPr="00FC1E61">
        <w:rPr>
          <w:sz w:val="20"/>
          <w:szCs w:val="20"/>
        </w:rPr>
        <w:t xml:space="preserve"> (b) Cross-section</w:t>
      </w:r>
      <w:r>
        <w:rPr>
          <w:sz w:val="20"/>
          <w:szCs w:val="20"/>
        </w:rPr>
        <w:t>al view</w:t>
      </w:r>
      <w:r w:rsidRPr="00FC1E61">
        <w:rPr>
          <w:sz w:val="20"/>
          <w:szCs w:val="20"/>
        </w:rPr>
        <w:t xml:space="preserve"> of the model showing the top</w:t>
      </w:r>
      <w:r>
        <w:rPr>
          <w:sz w:val="20"/>
          <w:szCs w:val="20"/>
        </w:rPr>
        <w:t>, middle</w:t>
      </w:r>
      <w:r w:rsidRPr="00FC1E61">
        <w:rPr>
          <w:sz w:val="20"/>
          <w:szCs w:val="20"/>
        </w:rPr>
        <w:t xml:space="preserve"> and 380 µm position considered for temperature gradient estimation</w:t>
      </w:r>
      <w:r w:rsidR="00604008" w:rsidRPr="00853AED">
        <w:rPr>
          <w:sz w:val="20"/>
          <w:szCs w:val="20"/>
        </w:rPr>
        <w:t>.</w:t>
      </w:r>
    </w:p>
    <w:p w14:paraId="306586DC" w14:textId="5C3046F4" w:rsidR="00604008" w:rsidRPr="00853AED" w:rsidRDefault="00167A17" w:rsidP="008E53FE">
      <w:pPr>
        <w:spacing w:line="276" w:lineRule="auto"/>
        <w:jc w:val="right"/>
        <w:rPr>
          <w:sz w:val="20"/>
          <w:szCs w:val="20"/>
        </w:rPr>
      </w:pPr>
      <w:r>
        <w:rPr>
          <w:sz w:val="20"/>
          <w:szCs w:val="20"/>
        </w:rPr>
        <w:t>---</w:t>
      </w:r>
      <w:r w:rsidR="00604008" w:rsidRPr="00853AED">
        <w:rPr>
          <w:sz w:val="20"/>
          <w:szCs w:val="20"/>
        </w:rPr>
        <w:t>-----------------------------------------------------------------------------------------------------</w:t>
      </w:r>
      <w:r w:rsidR="00853AED" w:rsidRPr="00853AED">
        <w:rPr>
          <w:sz w:val="20"/>
          <w:szCs w:val="20"/>
        </w:rPr>
        <w:t>--------------</w:t>
      </w:r>
      <w:r w:rsidR="00AE1D69">
        <w:rPr>
          <w:sz w:val="20"/>
          <w:szCs w:val="20"/>
        </w:rPr>
        <w:t>180</w:t>
      </w:r>
    </w:p>
    <w:p w14:paraId="41F3798B" w14:textId="4BC8767F" w:rsidR="00604008" w:rsidRPr="00853AED" w:rsidRDefault="00AE1D69" w:rsidP="008E53FE">
      <w:pPr>
        <w:spacing w:line="276" w:lineRule="auto"/>
        <w:jc w:val="left"/>
        <w:rPr>
          <w:rFonts w:eastAsiaTheme="minorEastAsia"/>
          <w:sz w:val="20"/>
          <w:szCs w:val="20"/>
        </w:rPr>
      </w:pPr>
      <w:r>
        <w:rPr>
          <w:sz w:val="20"/>
          <w:szCs w:val="20"/>
        </w:rPr>
        <w:t>Figure 7.18</w:t>
      </w:r>
      <w:r w:rsidRPr="00562DBD">
        <w:rPr>
          <w:sz w:val="20"/>
          <w:szCs w:val="20"/>
        </w:rPr>
        <w:t xml:space="preserve">. Cross-view of the </w:t>
      </w:r>
      <w:r>
        <w:rPr>
          <w:sz w:val="20"/>
          <w:szCs w:val="20"/>
        </w:rPr>
        <w:t>simulated</w:t>
      </w:r>
      <w:r w:rsidRPr="00562DBD">
        <w:rPr>
          <w:sz w:val="20"/>
          <w:szCs w:val="20"/>
        </w:rPr>
        <w:t xml:space="preserve"> substrate penetration depth</w:t>
      </w:r>
      <w:r>
        <w:rPr>
          <w:sz w:val="20"/>
          <w:szCs w:val="20"/>
        </w:rPr>
        <w:t xml:space="preserve"> using the DAM T2 treatment</w:t>
      </w:r>
      <w:r w:rsidR="00604008" w:rsidRPr="00853AED">
        <w:rPr>
          <w:rFonts w:eastAsiaTheme="minorEastAsia"/>
          <w:sz w:val="20"/>
          <w:szCs w:val="20"/>
        </w:rPr>
        <w:t>.</w:t>
      </w:r>
    </w:p>
    <w:p w14:paraId="348A983F" w14:textId="288046FE" w:rsidR="00604008" w:rsidRPr="00853AED" w:rsidRDefault="00167A17" w:rsidP="008E53FE">
      <w:pPr>
        <w:spacing w:line="276" w:lineRule="auto"/>
        <w:jc w:val="right"/>
        <w:rPr>
          <w:sz w:val="20"/>
          <w:szCs w:val="20"/>
        </w:rPr>
      </w:pPr>
      <w:r>
        <w:rPr>
          <w:sz w:val="20"/>
          <w:szCs w:val="20"/>
        </w:rPr>
        <w:t>---</w:t>
      </w:r>
      <w:r w:rsidR="00604008" w:rsidRPr="00853AED">
        <w:rPr>
          <w:sz w:val="20"/>
          <w:szCs w:val="20"/>
        </w:rPr>
        <w:t>-----------------------------------------------------------------------------------------------------</w:t>
      </w:r>
      <w:r w:rsidR="00853AED" w:rsidRPr="00853AED">
        <w:rPr>
          <w:sz w:val="20"/>
          <w:szCs w:val="20"/>
        </w:rPr>
        <w:t>--------------</w:t>
      </w:r>
      <w:r w:rsidR="00AE1D69">
        <w:rPr>
          <w:sz w:val="20"/>
          <w:szCs w:val="20"/>
        </w:rPr>
        <w:t>182</w:t>
      </w:r>
    </w:p>
    <w:p w14:paraId="138983A3" w14:textId="6F04D8FD" w:rsidR="00604008" w:rsidRPr="00853AED" w:rsidRDefault="00A40443" w:rsidP="008E53FE">
      <w:pPr>
        <w:spacing w:line="276" w:lineRule="auto"/>
        <w:rPr>
          <w:sz w:val="20"/>
          <w:szCs w:val="20"/>
        </w:rPr>
      </w:pPr>
      <w:r>
        <w:rPr>
          <w:sz w:val="20"/>
          <w:szCs w:val="20"/>
        </w:rPr>
        <w:t>Figure B.1. Example of porosity measurement using ImageJ</w:t>
      </w:r>
      <w:r w:rsidR="008E53FE">
        <w:rPr>
          <w:sz w:val="20"/>
          <w:szCs w:val="20"/>
        </w:rPr>
        <w:t>.</w:t>
      </w:r>
    </w:p>
    <w:p w14:paraId="1EC583FC" w14:textId="3597E2A8" w:rsidR="00A40443" w:rsidRPr="00853AED" w:rsidRDefault="00A40443" w:rsidP="008E53FE">
      <w:pPr>
        <w:spacing w:line="276" w:lineRule="auto"/>
        <w:jc w:val="right"/>
        <w:rPr>
          <w:sz w:val="20"/>
          <w:szCs w:val="20"/>
        </w:rPr>
      </w:pPr>
      <w:r>
        <w:rPr>
          <w:sz w:val="20"/>
          <w:szCs w:val="20"/>
        </w:rPr>
        <w:t>---</w:t>
      </w:r>
      <w:r w:rsidRPr="00853AED">
        <w:rPr>
          <w:sz w:val="20"/>
          <w:szCs w:val="20"/>
        </w:rPr>
        <w:t>-------------------------------------------------------------------------------------------------------------------</w:t>
      </w:r>
      <w:r>
        <w:rPr>
          <w:sz w:val="20"/>
          <w:szCs w:val="20"/>
        </w:rPr>
        <w:t>215</w:t>
      </w:r>
    </w:p>
    <w:p w14:paraId="6D4F6162" w14:textId="70650885" w:rsidR="008E53FE" w:rsidRDefault="008E53FE" w:rsidP="008E53FE">
      <w:pPr>
        <w:spacing w:line="276" w:lineRule="auto"/>
      </w:pPr>
      <w:r>
        <w:rPr>
          <w:sz w:val="20"/>
          <w:szCs w:val="20"/>
        </w:rPr>
        <w:t>Figure B.2. Red region completely covered when crossing the threshold line.</w:t>
      </w:r>
      <w:r>
        <w:t xml:space="preserve"> </w:t>
      </w:r>
    </w:p>
    <w:p w14:paraId="7B2CDB0F" w14:textId="68787673" w:rsidR="008E53FE" w:rsidRPr="00853AED" w:rsidRDefault="008E53FE" w:rsidP="008E53FE">
      <w:pPr>
        <w:spacing w:line="276" w:lineRule="auto"/>
        <w:jc w:val="right"/>
        <w:rPr>
          <w:sz w:val="20"/>
          <w:szCs w:val="20"/>
        </w:rPr>
      </w:pPr>
      <w:r>
        <w:rPr>
          <w:sz w:val="20"/>
          <w:szCs w:val="20"/>
        </w:rPr>
        <w:t>---</w:t>
      </w:r>
      <w:r w:rsidRPr="00853AED">
        <w:rPr>
          <w:sz w:val="20"/>
          <w:szCs w:val="20"/>
        </w:rPr>
        <w:t>-------------------------------------------------------------------------------------------------------------------</w:t>
      </w:r>
      <w:r>
        <w:rPr>
          <w:sz w:val="20"/>
          <w:szCs w:val="20"/>
        </w:rPr>
        <w:t>216</w:t>
      </w:r>
    </w:p>
    <w:p w14:paraId="1D8BC6AE" w14:textId="1957E337" w:rsidR="00604008" w:rsidRDefault="00604008" w:rsidP="00A40443">
      <w:r>
        <w:br w:type="page"/>
      </w:r>
    </w:p>
    <w:p w14:paraId="1651B91C" w14:textId="77777777" w:rsidR="00604008" w:rsidRDefault="003856FD" w:rsidP="00604008">
      <w:pPr>
        <w:pStyle w:val="Heading1"/>
        <w:jc w:val="center"/>
      </w:pPr>
      <w:bookmarkStart w:id="6" w:name="_Toc497898896"/>
      <w:r>
        <w:lastRenderedPageBreak/>
        <w:t>List of</w:t>
      </w:r>
      <w:r w:rsidR="00604008">
        <w:t xml:space="preserve"> T</w:t>
      </w:r>
      <w:r>
        <w:t>ables</w:t>
      </w:r>
      <w:bookmarkEnd w:id="6"/>
    </w:p>
    <w:p w14:paraId="58372DFA" w14:textId="77777777" w:rsidR="00604008" w:rsidRDefault="00604008" w:rsidP="00604008"/>
    <w:p w14:paraId="57EBC29C" w14:textId="049899A9" w:rsidR="00604008" w:rsidRPr="00663E2B" w:rsidRDefault="00A44771" w:rsidP="009D2EE4">
      <w:pPr>
        <w:spacing w:line="276" w:lineRule="auto"/>
        <w:jc w:val="left"/>
        <w:rPr>
          <w:rFonts w:cs="Calibri"/>
          <w:sz w:val="20"/>
          <w:szCs w:val="20"/>
        </w:rPr>
      </w:pPr>
      <w:r w:rsidRPr="00942B6B">
        <w:rPr>
          <w:rFonts w:cs="Calibri"/>
          <w:sz w:val="20"/>
          <w:szCs w:val="20"/>
        </w:rPr>
        <w:t>Table 2.1. Wall plug efficiencies and wavelengths of some industrial lasers</w:t>
      </w:r>
      <w:r>
        <w:rPr>
          <w:rFonts w:cs="Calibri"/>
          <w:sz w:val="20"/>
          <w:szCs w:val="20"/>
        </w:rPr>
        <w:t xml:space="preserve"> </w:t>
      </w:r>
      <w:r w:rsidRPr="00BD2FA3">
        <w:rPr>
          <w:rFonts w:cs="Calibri"/>
          <w:sz w:val="21"/>
        </w:rPr>
        <w:fldChar w:fldCharType="begin" w:fldLock="1"/>
      </w:r>
      <w:r>
        <w:rPr>
          <w:rFonts w:cs="Calibri"/>
          <w:sz w:val="21"/>
        </w:rPr>
        <w:instrText>ADDIN CSL_CITATION { "citationItems" : [ { "id" : "ITEM-1", "itemData" : { "ISBN" : "9780470484128", "abstract" : "2nd ed. Diode Lasers and Photonic Integrated Circuits, Second Edition provides a comprehensive treatment of optical communication technology, its principles and theory, treating students as well as experienced engineers to an in-depth exploration of this field. Diode lasers are still of significant importance in the areas of optical communication, storage, and sensing. Using the the same well received theoretical foundations of the first edition, the Second Edition now introduces timely updates in the technology and in focus of the book. After 15 years of development in the field, this book will offer. Diode Lasers and Photonic Integrated Circuits; Contents; Preface; Acknowledgments; List of Fundamental Constants; 1 Ingredients; 1.1 Introduction; 1.2 Energy Levels and Bands in Solids; 1.3 Spontaneous and Stimulated Transitions: The Creation of Light; 1.4 Transverse Confinement of Carriers and Photons in Diode Lasers: The Double Heterostructure; 1.5 Semiconductor Materials for Diode Lasers; 1.6 Epitaxial Growth Technology; 1.7 Lateral Confinement of Current, Carriers, and Photons for Practical Lasers; 1.8 Practical Laser Examples; References; Reading List; Problems. 2 A Phenomenological Approach to Diode Lasers2.1 Introduction; 2.2 Carrier Generation and Recombination in Active Regions; 2.3 Spontaneous Photon Generation and LEDs; 2.4 Photon Generation and Loss in Laser Cavities; 2.5 Threshold or Steady-State Gain in Lasers; 2.6 Threshold Current and Power Out Versus Current; 2.6.1 Basic P-I Characteristics; 2.6.2 Gain Models and Their Use in Designing Lasers; 2.7 Relaxation Resonance and Frequency Response; 2.8 Characterizing Real Diode Lasers; 2.8.1 Internal Parameters for In-Plane Lasers: a\u0301ain\u0303, ni, and g versus J. 2.8.2 Internal Parameters for VCSELs: ni and g versus J, a\u0301ain\u0303, and am2.8.3 Efficiency and Heat Flow; 2.8.4 Temperature Dependence of Drive Current; 2.8.5 Derivative Analysis; References; Reading List; Problems; 3 Mirrors and Resonators for Diode Lasers; 3.1 Introduction; 3.2 Scattering Theory; 3.3 S and T Matrices for Some Common Elements; 3.3.1 The Dielectric Interface; 3.3.2 Transmission Line with No Discontinuities; 3.3.3 Dielectric Segment and the Fabry-Perot Etalon; 3.3.4 S-Parameter Computation Using Mason's Rule; 3.3.5 Fabry-Perot Laser; 3.4 Three- and Four-Mirror Laser Cavities. 3.4.1 Three-Mirror Lasers3.4.2 Four-Mirror Lasers; 3.5 Gratings; 3.5.1 Introduction; 3.5.2 Transmission Matrix Theory of Gratings; 3.5.3 Effective Mirror \u2026", "author" : [ { "dropping-particle" : "", "family" : "Coldren", "given" : "Larry A.", "non-dropping-particle" : "", "parse-names" : false, "suffix" : "" }, { "dropping-particle" : "", "family" : "Corzine", "given" : "Scott W.", "non-dropping-particle" : "", "parse-names" : false, "suffix" : "" }, { "dropping-particle" : "", "family" : "Mashanovitch", "given" : "Milan", "non-dropping-particle" : "", "parse-names" : false, "suffix" : "" } ], "id" : "ITEM-1", "issued" : { "date-parts" : [ [ "2012" ] ] }, "number-of-pages" : "709", "publisher" : "Wiley", "title" : "Diode lasers and photonic integrated circuits", "type" : "book" }, "uris" : [ "http://www.mendeley.com/documents/?uuid=91d11687-45a7-36c4-9b36-e5bb17920b83" ] } ], "mendeley" : { "formattedCitation" : "[1]", "plainTextFormattedCitation" : "[1]", "previouslyFormattedCitation" : "[1]" }, "properties" : { "noteIndex" : 0 }, "schema" : "https://github.com/citation-style-language/schema/raw/master/csl-citation.json" }</w:instrText>
      </w:r>
      <w:r w:rsidRPr="00BD2FA3">
        <w:rPr>
          <w:rFonts w:cs="Calibri"/>
          <w:sz w:val="21"/>
        </w:rPr>
        <w:fldChar w:fldCharType="separate"/>
      </w:r>
      <w:r w:rsidRPr="00AC7BE4">
        <w:rPr>
          <w:rFonts w:cs="Calibri"/>
          <w:noProof/>
          <w:sz w:val="21"/>
        </w:rPr>
        <w:t>[1]</w:t>
      </w:r>
      <w:r w:rsidRPr="00BD2FA3">
        <w:rPr>
          <w:rFonts w:cs="Calibri"/>
          <w:sz w:val="21"/>
        </w:rPr>
        <w:fldChar w:fldCharType="end"/>
      </w:r>
      <w:r w:rsidR="00604008" w:rsidRPr="00663E2B">
        <w:rPr>
          <w:rFonts w:cs="Calibri"/>
          <w:sz w:val="20"/>
          <w:szCs w:val="20"/>
        </w:rPr>
        <w:t>.</w:t>
      </w:r>
    </w:p>
    <w:p w14:paraId="0A95BF01" w14:textId="0734BC5F" w:rsidR="00604008" w:rsidRPr="00663E2B" w:rsidRDefault="00604008" w:rsidP="009D2EE4">
      <w:pPr>
        <w:spacing w:line="276" w:lineRule="auto"/>
        <w:jc w:val="right"/>
        <w:rPr>
          <w:rFonts w:cs="Calibri"/>
          <w:sz w:val="20"/>
          <w:szCs w:val="20"/>
        </w:rPr>
      </w:pPr>
      <w:r w:rsidRPr="00663E2B">
        <w:rPr>
          <w:sz w:val="20"/>
          <w:szCs w:val="20"/>
        </w:rPr>
        <w:t>-------------------------------------------------------------------------------------------</w:t>
      </w:r>
      <w:r w:rsidR="00663E2B">
        <w:rPr>
          <w:sz w:val="20"/>
          <w:szCs w:val="20"/>
        </w:rPr>
        <w:t>-----------------------------</w:t>
      </w:r>
      <w:r w:rsidR="00A44771">
        <w:rPr>
          <w:rFonts w:cs="Calibri"/>
          <w:sz w:val="20"/>
          <w:szCs w:val="20"/>
        </w:rPr>
        <w:t>47</w:t>
      </w:r>
    </w:p>
    <w:p w14:paraId="2DCD4528" w14:textId="5834F2DD" w:rsidR="00604008" w:rsidRPr="00663E2B" w:rsidRDefault="004B35CA" w:rsidP="009D2EE4">
      <w:pPr>
        <w:spacing w:line="276" w:lineRule="auto"/>
        <w:jc w:val="left"/>
        <w:rPr>
          <w:rFonts w:cs="Calibri"/>
          <w:sz w:val="20"/>
          <w:szCs w:val="20"/>
        </w:rPr>
      </w:pPr>
      <w:r w:rsidRPr="00DD6BF0">
        <w:rPr>
          <w:rFonts w:cs="Calibri"/>
          <w:sz w:val="20"/>
          <w:szCs w:val="20"/>
        </w:rPr>
        <w:t>Table 3.1. Key theoretical benefits of Diode Area Melting</w:t>
      </w:r>
      <w:r w:rsidR="00604008" w:rsidRPr="00663E2B">
        <w:rPr>
          <w:rFonts w:cs="Calibri"/>
          <w:sz w:val="20"/>
          <w:szCs w:val="20"/>
        </w:rPr>
        <w:t>.</w:t>
      </w:r>
    </w:p>
    <w:p w14:paraId="36E2E76C" w14:textId="71A7D35F" w:rsidR="00604008" w:rsidRPr="00663E2B" w:rsidRDefault="00604008" w:rsidP="009D2EE4">
      <w:pPr>
        <w:spacing w:line="276" w:lineRule="auto"/>
        <w:jc w:val="right"/>
        <w:rPr>
          <w:rFonts w:cs="Calibri"/>
          <w:sz w:val="20"/>
          <w:szCs w:val="20"/>
        </w:rPr>
      </w:pPr>
      <w:r w:rsidRPr="00663E2B">
        <w:rPr>
          <w:sz w:val="20"/>
          <w:szCs w:val="20"/>
        </w:rPr>
        <w:t>-------------------------------------------------------------------------------------------</w:t>
      </w:r>
      <w:r w:rsidR="00663E2B">
        <w:rPr>
          <w:sz w:val="20"/>
          <w:szCs w:val="20"/>
        </w:rPr>
        <w:t>----------------------------</w:t>
      </w:r>
      <w:r w:rsidR="008A474A">
        <w:rPr>
          <w:rFonts w:cs="Calibri"/>
          <w:sz w:val="20"/>
          <w:szCs w:val="20"/>
        </w:rPr>
        <w:t>73</w:t>
      </w:r>
    </w:p>
    <w:p w14:paraId="39D4F68C" w14:textId="3354C6EE" w:rsidR="00604008" w:rsidRPr="00663E2B" w:rsidRDefault="004E7364" w:rsidP="009D2EE4">
      <w:pPr>
        <w:spacing w:line="276" w:lineRule="auto"/>
        <w:jc w:val="left"/>
        <w:rPr>
          <w:sz w:val="20"/>
          <w:szCs w:val="20"/>
        </w:rPr>
      </w:pPr>
      <w:r w:rsidRPr="00D1793C">
        <w:rPr>
          <w:sz w:val="20"/>
          <w:szCs w:val="20"/>
        </w:rPr>
        <w:t>Table 3.2. LD module characteristics</w:t>
      </w:r>
      <w:r w:rsidR="00604008" w:rsidRPr="00663E2B">
        <w:rPr>
          <w:sz w:val="20"/>
          <w:szCs w:val="20"/>
        </w:rPr>
        <w:t>.</w:t>
      </w:r>
    </w:p>
    <w:p w14:paraId="3A032A4F" w14:textId="4A1407EA" w:rsidR="00604008" w:rsidRPr="00663E2B" w:rsidRDefault="00663E2B" w:rsidP="009D2EE4">
      <w:pPr>
        <w:spacing w:line="276" w:lineRule="auto"/>
        <w:jc w:val="right"/>
        <w:rPr>
          <w:rFonts w:cs="Calibri"/>
          <w:sz w:val="20"/>
          <w:szCs w:val="20"/>
        </w:rPr>
      </w:pPr>
      <w:r w:rsidRPr="00663E2B">
        <w:rPr>
          <w:sz w:val="20"/>
          <w:szCs w:val="20"/>
        </w:rPr>
        <w:t>-------------------------------------------------------------------------------------------</w:t>
      </w:r>
      <w:r>
        <w:rPr>
          <w:sz w:val="20"/>
          <w:szCs w:val="20"/>
        </w:rPr>
        <w:t>----------------------------</w:t>
      </w:r>
      <w:r w:rsidR="004E7364">
        <w:rPr>
          <w:rFonts w:cs="Calibri"/>
          <w:sz w:val="20"/>
          <w:szCs w:val="20"/>
        </w:rPr>
        <w:t>81</w:t>
      </w:r>
    </w:p>
    <w:p w14:paraId="267ADD30" w14:textId="3BE8B1AE" w:rsidR="00604008" w:rsidRPr="00663E2B" w:rsidRDefault="00AA049E" w:rsidP="009D2EE4">
      <w:pPr>
        <w:spacing w:line="276" w:lineRule="auto"/>
        <w:jc w:val="left"/>
        <w:rPr>
          <w:sz w:val="20"/>
          <w:szCs w:val="20"/>
        </w:rPr>
      </w:pPr>
      <w:r w:rsidRPr="00DF274E">
        <w:rPr>
          <w:sz w:val="20"/>
          <w:szCs w:val="20"/>
        </w:rPr>
        <w:t>Table 3.3. Theoretical FAC focal lengths for fast-axis spot diameter optimisation compared to the LBP1 mechanism</w:t>
      </w:r>
      <w:r w:rsidR="00604008" w:rsidRPr="00663E2B">
        <w:rPr>
          <w:sz w:val="20"/>
          <w:szCs w:val="20"/>
        </w:rPr>
        <w:t>.</w:t>
      </w:r>
    </w:p>
    <w:p w14:paraId="52842EA9" w14:textId="211489AB" w:rsidR="00604008" w:rsidRPr="00663E2B" w:rsidRDefault="00604008" w:rsidP="009D2EE4">
      <w:pPr>
        <w:spacing w:line="276" w:lineRule="auto"/>
        <w:jc w:val="right"/>
        <w:rPr>
          <w:rFonts w:cs="Calibri"/>
          <w:sz w:val="20"/>
          <w:szCs w:val="20"/>
        </w:rPr>
      </w:pPr>
      <w:r w:rsidRPr="00663E2B">
        <w:rPr>
          <w:sz w:val="20"/>
          <w:szCs w:val="20"/>
        </w:rPr>
        <w:t>-------------------------------------------------------------------------------------------</w:t>
      </w:r>
      <w:r w:rsidR="00663E2B">
        <w:rPr>
          <w:sz w:val="20"/>
          <w:szCs w:val="20"/>
        </w:rPr>
        <w:t>----------------------------</w:t>
      </w:r>
      <w:r w:rsidR="00AA049E">
        <w:rPr>
          <w:rFonts w:cs="Calibri"/>
          <w:sz w:val="20"/>
          <w:szCs w:val="20"/>
        </w:rPr>
        <w:t>87</w:t>
      </w:r>
    </w:p>
    <w:p w14:paraId="33FEFA63" w14:textId="0CF83F9B" w:rsidR="00604008" w:rsidRPr="00663E2B" w:rsidRDefault="005647EB" w:rsidP="009D2EE4">
      <w:pPr>
        <w:spacing w:line="276" w:lineRule="auto"/>
        <w:jc w:val="left"/>
        <w:rPr>
          <w:sz w:val="20"/>
          <w:szCs w:val="20"/>
        </w:rPr>
      </w:pPr>
      <w:r w:rsidRPr="00DF274E">
        <w:rPr>
          <w:sz w:val="20"/>
          <w:szCs w:val="20"/>
        </w:rPr>
        <w:t>Table 3.4. Theoretical focal lengths of the slow axis focusing lens for slow-axis spot diameter optimisation compared to the LBP1 mechanism</w:t>
      </w:r>
      <w:r w:rsidR="00604008" w:rsidRPr="00663E2B">
        <w:rPr>
          <w:sz w:val="20"/>
          <w:szCs w:val="20"/>
        </w:rPr>
        <w:t>.</w:t>
      </w:r>
    </w:p>
    <w:p w14:paraId="57D87E82" w14:textId="4439D087" w:rsidR="00604008" w:rsidRPr="00663E2B" w:rsidRDefault="00604008" w:rsidP="009D2EE4">
      <w:pPr>
        <w:spacing w:line="276" w:lineRule="auto"/>
        <w:jc w:val="right"/>
        <w:rPr>
          <w:rFonts w:cs="Calibri"/>
          <w:sz w:val="20"/>
          <w:szCs w:val="20"/>
        </w:rPr>
      </w:pPr>
      <w:r w:rsidRPr="00663E2B">
        <w:rPr>
          <w:sz w:val="20"/>
          <w:szCs w:val="20"/>
        </w:rPr>
        <w:t>-------------------------------------------------------------------------------------------</w:t>
      </w:r>
      <w:r w:rsidR="00663E2B">
        <w:rPr>
          <w:sz w:val="20"/>
          <w:szCs w:val="20"/>
        </w:rPr>
        <w:t>-----------------------------</w:t>
      </w:r>
      <w:r w:rsidR="005647EB">
        <w:rPr>
          <w:rFonts w:cs="Calibri"/>
          <w:sz w:val="20"/>
          <w:szCs w:val="20"/>
        </w:rPr>
        <w:t>88</w:t>
      </w:r>
    </w:p>
    <w:p w14:paraId="277A1333" w14:textId="143C6644" w:rsidR="00604008" w:rsidRPr="00663E2B" w:rsidRDefault="005647EB" w:rsidP="009D2EE4">
      <w:pPr>
        <w:spacing w:line="276" w:lineRule="auto"/>
        <w:jc w:val="left"/>
        <w:rPr>
          <w:sz w:val="20"/>
          <w:szCs w:val="20"/>
        </w:rPr>
      </w:pPr>
      <w:r w:rsidRPr="00450B40">
        <w:rPr>
          <w:sz w:val="20"/>
          <w:szCs w:val="20"/>
        </w:rPr>
        <w:t xml:space="preserve">Table 3.5. Total </w:t>
      </w:r>
      <w:r>
        <w:rPr>
          <w:sz w:val="20"/>
          <w:szCs w:val="20"/>
        </w:rPr>
        <w:t>beam</w:t>
      </w:r>
      <w:r w:rsidRPr="00450B40">
        <w:rPr>
          <w:sz w:val="20"/>
          <w:szCs w:val="20"/>
        </w:rPr>
        <w:t xml:space="preserve"> area of theoretical optical configuration mechanisms and energy density factor (influence of melting area in the process energy density)</w:t>
      </w:r>
      <w:r w:rsidR="00604008" w:rsidRPr="00663E2B">
        <w:rPr>
          <w:sz w:val="20"/>
          <w:szCs w:val="20"/>
        </w:rPr>
        <w:t>.</w:t>
      </w:r>
    </w:p>
    <w:p w14:paraId="113F5A6E" w14:textId="6DFF147B" w:rsidR="00604008" w:rsidRPr="00663E2B" w:rsidRDefault="00604008" w:rsidP="009D2EE4">
      <w:pPr>
        <w:spacing w:line="276" w:lineRule="auto"/>
        <w:jc w:val="right"/>
        <w:rPr>
          <w:rFonts w:cs="Calibri"/>
          <w:sz w:val="20"/>
          <w:szCs w:val="20"/>
        </w:rPr>
      </w:pPr>
      <w:r w:rsidRPr="00663E2B">
        <w:rPr>
          <w:sz w:val="20"/>
          <w:szCs w:val="20"/>
        </w:rPr>
        <w:t>-----------------------------------------------------------------------------------------------------------------------</w:t>
      </w:r>
      <w:r w:rsidR="00663E2B">
        <w:rPr>
          <w:sz w:val="20"/>
          <w:szCs w:val="20"/>
        </w:rPr>
        <w:t>-</w:t>
      </w:r>
      <w:r w:rsidR="005647EB">
        <w:rPr>
          <w:rFonts w:cs="Calibri"/>
          <w:sz w:val="20"/>
          <w:szCs w:val="20"/>
        </w:rPr>
        <w:t>88</w:t>
      </w:r>
    </w:p>
    <w:p w14:paraId="467CEBB4" w14:textId="547B9D13" w:rsidR="00604008" w:rsidRPr="00663E2B" w:rsidRDefault="004F1618" w:rsidP="009D2EE4">
      <w:pPr>
        <w:spacing w:line="276" w:lineRule="auto"/>
        <w:jc w:val="left"/>
        <w:rPr>
          <w:sz w:val="20"/>
          <w:szCs w:val="20"/>
        </w:rPr>
      </w:pPr>
      <w:r w:rsidRPr="001B12FE">
        <w:rPr>
          <w:sz w:val="20"/>
          <w:szCs w:val="20"/>
        </w:rPr>
        <w:t xml:space="preserve">Table </w:t>
      </w:r>
      <w:r>
        <w:rPr>
          <w:sz w:val="20"/>
          <w:szCs w:val="20"/>
        </w:rPr>
        <w:t>5</w:t>
      </w:r>
      <w:r w:rsidRPr="001B12FE">
        <w:rPr>
          <w:sz w:val="20"/>
          <w:szCs w:val="20"/>
        </w:rPr>
        <w:t>.1. Scanning velocities and energy densities generated during DAM processing of BiZn2.7</w:t>
      </w:r>
      <w:r w:rsidR="00604008" w:rsidRPr="00663E2B">
        <w:rPr>
          <w:sz w:val="20"/>
          <w:szCs w:val="20"/>
        </w:rPr>
        <w:t>.</w:t>
      </w:r>
    </w:p>
    <w:p w14:paraId="416B25A4" w14:textId="7DBF0B06" w:rsidR="00604008" w:rsidRPr="00663E2B" w:rsidRDefault="00604008" w:rsidP="009D2EE4">
      <w:pPr>
        <w:spacing w:line="276" w:lineRule="auto"/>
        <w:jc w:val="right"/>
        <w:rPr>
          <w:rFonts w:cs="Calibri"/>
          <w:sz w:val="20"/>
          <w:szCs w:val="20"/>
        </w:rPr>
      </w:pPr>
      <w:r w:rsidRPr="00663E2B">
        <w:rPr>
          <w:sz w:val="20"/>
          <w:szCs w:val="20"/>
        </w:rPr>
        <w:t>-------------------------------------------------------------------------------------------</w:t>
      </w:r>
      <w:r w:rsidR="00663E2B">
        <w:rPr>
          <w:sz w:val="20"/>
          <w:szCs w:val="20"/>
        </w:rPr>
        <w:t>-----------------------------</w:t>
      </w:r>
      <w:r w:rsidR="004F1618">
        <w:rPr>
          <w:rFonts w:cs="Calibri"/>
          <w:sz w:val="20"/>
          <w:szCs w:val="20"/>
        </w:rPr>
        <w:t>94</w:t>
      </w:r>
    </w:p>
    <w:p w14:paraId="468FE8D5" w14:textId="267B9F27" w:rsidR="00604008" w:rsidRPr="00663E2B" w:rsidRDefault="004F1618" w:rsidP="009D2EE4">
      <w:pPr>
        <w:spacing w:line="276" w:lineRule="auto"/>
        <w:jc w:val="left"/>
        <w:rPr>
          <w:sz w:val="20"/>
          <w:szCs w:val="20"/>
        </w:rPr>
      </w:pPr>
      <w:r w:rsidRPr="00027153">
        <w:rPr>
          <w:sz w:val="20"/>
        </w:rPr>
        <w:t xml:space="preserve">Table </w:t>
      </w:r>
      <w:r>
        <w:rPr>
          <w:sz w:val="20"/>
        </w:rPr>
        <w:t>6.1</w:t>
      </w:r>
      <w:r w:rsidRPr="00027153">
        <w:rPr>
          <w:sz w:val="20"/>
        </w:rPr>
        <w:t>. Stainless steel 316</w:t>
      </w:r>
      <w:r>
        <w:rPr>
          <w:sz w:val="20"/>
        </w:rPr>
        <w:t>L</w:t>
      </w:r>
      <w:r w:rsidRPr="00027153">
        <w:rPr>
          <w:sz w:val="20"/>
        </w:rPr>
        <w:t xml:space="preserve"> composition (% mass)</w:t>
      </w:r>
      <w:r w:rsidR="00604008" w:rsidRPr="00663E2B">
        <w:rPr>
          <w:sz w:val="20"/>
          <w:szCs w:val="20"/>
        </w:rPr>
        <w:t>.</w:t>
      </w:r>
    </w:p>
    <w:p w14:paraId="19E40E92" w14:textId="5714DB6A" w:rsidR="00604008" w:rsidRPr="00663E2B" w:rsidRDefault="00604008" w:rsidP="009D2EE4">
      <w:pPr>
        <w:spacing w:line="276" w:lineRule="auto"/>
        <w:jc w:val="right"/>
        <w:rPr>
          <w:rFonts w:cs="Calibri"/>
          <w:sz w:val="20"/>
          <w:szCs w:val="20"/>
        </w:rPr>
      </w:pPr>
      <w:r w:rsidRPr="00663E2B">
        <w:rPr>
          <w:sz w:val="20"/>
          <w:szCs w:val="20"/>
        </w:rPr>
        <w:t>-------------------------------------------------------------------------------------------</w:t>
      </w:r>
      <w:r w:rsidR="004F1618">
        <w:rPr>
          <w:sz w:val="20"/>
          <w:szCs w:val="20"/>
        </w:rPr>
        <w:t>---------------------------</w:t>
      </w:r>
      <w:r w:rsidR="004F1618">
        <w:rPr>
          <w:rFonts w:cs="Calibri"/>
          <w:sz w:val="20"/>
          <w:szCs w:val="20"/>
        </w:rPr>
        <w:t>116</w:t>
      </w:r>
    </w:p>
    <w:p w14:paraId="5D0FACB0" w14:textId="0658AA93" w:rsidR="00604008" w:rsidRPr="00663E2B" w:rsidRDefault="004F1618" w:rsidP="009D2EE4">
      <w:pPr>
        <w:spacing w:line="276" w:lineRule="auto"/>
        <w:jc w:val="left"/>
        <w:rPr>
          <w:sz w:val="20"/>
          <w:szCs w:val="20"/>
        </w:rPr>
      </w:pPr>
      <w:r w:rsidRPr="000337BF">
        <w:rPr>
          <w:sz w:val="20"/>
        </w:rPr>
        <w:t xml:space="preserve">Table </w:t>
      </w:r>
      <w:r>
        <w:rPr>
          <w:sz w:val="20"/>
        </w:rPr>
        <w:t>6</w:t>
      </w:r>
      <w:r w:rsidRPr="000337BF">
        <w:rPr>
          <w:sz w:val="20"/>
        </w:rPr>
        <w:t>.</w:t>
      </w:r>
      <w:r>
        <w:rPr>
          <w:sz w:val="20"/>
        </w:rPr>
        <w:t>2</w:t>
      </w:r>
      <w:r w:rsidRPr="000337BF">
        <w:rPr>
          <w:sz w:val="20"/>
        </w:rPr>
        <w:t>. Characteristics of the different laser beam profiles</w:t>
      </w:r>
      <w:r w:rsidR="00604008" w:rsidRPr="00663E2B">
        <w:rPr>
          <w:sz w:val="20"/>
          <w:szCs w:val="20"/>
        </w:rPr>
        <w:t>.</w:t>
      </w:r>
    </w:p>
    <w:p w14:paraId="3D60B7E0" w14:textId="38C6D52D" w:rsidR="00604008" w:rsidRPr="00663E2B" w:rsidRDefault="00604008" w:rsidP="009D2EE4">
      <w:pPr>
        <w:spacing w:line="276" w:lineRule="auto"/>
        <w:jc w:val="right"/>
        <w:rPr>
          <w:sz w:val="20"/>
          <w:szCs w:val="20"/>
        </w:rPr>
      </w:pPr>
      <w:r w:rsidRPr="00663E2B">
        <w:rPr>
          <w:sz w:val="20"/>
          <w:szCs w:val="20"/>
        </w:rPr>
        <w:t>-------------------------------------------------------------------------------------------</w:t>
      </w:r>
      <w:r w:rsidR="004F1618">
        <w:rPr>
          <w:sz w:val="20"/>
          <w:szCs w:val="20"/>
        </w:rPr>
        <w:t>------------------------</w:t>
      </w:r>
      <w:r w:rsidR="00663E2B">
        <w:rPr>
          <w:sz w:val="20"/>
          <w:szCs w:val="20"/>
        </w:rPr>
        <w:t>---</w:t>
      </w:r>
      <w:r w:rsidR="004F1618">
        <w:rPr>
          <w:sz w:val="20"/>
          <w:szCs w:val="20"/>
        </w:rPr>
        <w:t>117</w:t>
      </w:r>
    </w:p>
    <w:p w14:paraId="427AE158" w14:textId="3AE153AD" w:rsidR="00604008" w:rsidRPr="00663E2B" w:rsidRDefault="00F110FF" w:rsidP="009D2EE4">
      <w:pPr>
        <w:spacing w:line="276" w:lineRule="auto"/>
        <w:jc w:val="left"/>
        <w:rPr>
          <w:sz w:val="20"/>
          <w:szCs w:val="20"/>
        </w:rPr>
      </w:pPr>
      <w:r w:rsidRPr="00027153">
        <w:rPr>
          <w:sz w:val="20"/>
        </w:rPr>
        <w:t xml:space="preserve">Table </w:t>
      </w:r>
      <w:r>
        <w:rPr>
          <w:sz w:val="20"/>
        </w:rPr>
        <w:t>6.3</w:t>
      </w:r>
      <w:r w:rsidRPr="00027153">
        <w:rPr>
          <w:sz w:val="20"/>
        </w:rPr>
        <w:t>. Process parameters used for the single layer parametric investigation of 316L stainless steel</w:t>
      </w:r>
      <w:r w:rsidR="00604008" w:rsidRPr="00663E2B">
        <w:rPr>
          <w:sz w:val="20"/>
          <w:szCs w:val="20"/>
        </w:rPr>
        <w:t>.</w:t>
      </w:r>
    </w:p>
    <w:p w14:paraId="7F23C60E" w14:textId="566FB924" w:rsidR="00604008" w:rsidRPr="00663E2B" w:rsidRDefault="00604008" w:rsidP="009D2EE4">
      <w:pPr>
        <w:spacing w:line="276" w:lineRule="auto"/>
        <w:jc w:val="right"/>
        <w:rPr>
          <w:sz w:val="20"/>
          <w:szCs w:val="20"/>
        </w:rPr>
      </w:pPr>
      <w:r w:rsidRPr="00663E2B">
        <w:rPr>
          <w:sz w:val="20"/>
          <w:szCs w:val="20"/>
        </w:rPr>
        <w:t>-------------------------------------------------------------------------------------------</w:t>
      </w:r>
      <w:r w:rsidR="00F110FF">
        <w:rPr>
          <w:sz w:val="20"/>
          <w:szCs w:val="20"/>
        </w:rPr>
        <w:t>---------------------</w:t>
      </w:r>
      <w:r w:rsidR="00663E2B">
        <w:rPr>
          <w:sz w:val="20"/>
          <w:szCs w:val="20"/>
        </w:rPr>
        <w:t>------</w:t>
      </w:r>
      <w:r w:rsidR="00F110FF">
        <w:rPr>
          <w:sz w:val="20"/>
          <w:szCs w:val="20"/>
        </w:rPr>
        <w:t>118</w:t>
      </w:r>
    </w:p>
    <w:p w14:paraId="1A72062B" w14:textId="7158E436" w:rsidR="00604008" w:rsidRPr="00663E2B" w:rsidRDefault="00F053E5" w:rsidP="009D2EE4">
      <w:pPr>
        <w:spacing w:line="276" w:lineRule="auto"/>
        <w:jc w:val="left"/>
        <w:rPr>
          <w:color w:val="000000"/>
          <w:sz w:val="20"/>
          <w:szCs w:val="20"/>
        </w:rPr>
      </w:pPr>
      <w:r>
        <w:rPr>
          <w:sz w:val="20"/>
        </w:rPr>
        <w:t>Table 6.4</w:t>
      </w:r>
      <w:r w:rsidRPr="00EA37C7">
        <w:rPr>
          <w:sz w:val="20"/>
        </w:rPr>
        <w:t>. Treatments (combination of parameters) of the three-level full factorial designs of PD1 &amp; PD2</w:t>
      </w:r>
      <w:r w:rsidR="00604008" w:rsidRPr="00663E2B">
        <w:rPr>
          <w:color w:val="000000"/>
          <w:sz w:val="20"/>
          <w:szCs w:val="20"/>
        </w:rPr>
        <w:t>.</w:t>
      </w:r>
    </w:p>
    <w:p w14:paraId="2363557F" w14:textId="2F0AF5E0" w:rsidR="00604008" w:rsidRPr="00F871E8" w:rsidRDefault="00604008" w:rsidP="009D2EE4">
      <w:pPr>
        <w:spacing w:line="276" w:lineRule="auto"/>
        <w:jc w:val="right"/>
        <w:rPr>
          <w:color w:val="000000"/>
          <w:sz w:val="20"/>
          <w:szCs w:val="20"/>
          <w:lang w:val="el-GR"/>
        </w:rPr>
      </w:pPr>
      <w:r w:rsidRPr="00663E2B">
        <w:rPr>
          <w:sz w:val="20"/>
          <w:szCs w:val="20"/>
        </w:rPr>
        <w:t>------------------------------------------------------------------------------</w:t>
      </w:r>
      <w:r w:rsidR="00F053E5">
        <w:rPr>
          <w:sz w:val="20"/>
          <w:szCs w:val="20"/>
        </w:rPr>
        <w:t>------------------------------</w:t>
      </w:r>
      <w:r w:rsidRPr="00663E2B">
        <w:rPr>
          <w:sz w:val="20"/>
          <w:szCs w:val="20"/>
        </w:rPr>
        <w:t>----------</w:t>
      </w:r>
      <w:r w:rsidR="00F053E5">
        <w:rPr>
          <w:color w:val="000000"/>
          <w:sz w:val="20"/>
          <w:szCs w:val="20"/>
        </w:rPr>
        <w:t>121</w:t>
      </w:r>
    </w:p>
    <w:p w14:paraId="34D3B39E" w14:textId="4EACDD9D" w:rsidR="00604008" w:rsidRPr="00663E2B" w:rsidRDefault="00F053E5" w:rsidP="009D2EE4">
      <w:pPr>
        <w:spacing w:line="276" w:lineRule="auto"/>
        <w:jc w:val="left"/>
        <w:rPr>
          <w:sz w:val="20"/>
          <w:szCs w:val="20"/>
        </w:rPr>
      </w:pPr>
      <w:r>
        <w:rPr>
          <w:color w:val="000000"/>
          <w:sz w:val="20"/>
        </w:rPr>
        <w:t>Table 6</w:t>
      </w:r>
      <w:r w:rsidRPr="00EA37C7">
        <w:rPr>
          <w:color w:val="000000"/>
          <w:sz w:val="20"/>
        </w:rPr>
        <w:t>.</w:t>
      </w:r>
      <w:r>
        <w:rPr>
          <w:color w:val="000000"/>
          <w:sz w:val="20"/>
        </w:rPr>
        <w:t>5</w:t>
      </w:r>
      <w:r w:rsidRPr="00EA37C7">
        <w:rPr>
          <w:color w:val="000000"/>
          <w:sz w:val="20"/>
        </w:rPr>
        <w:t>. Mean values of</w:t>
      </w:r>
      <w:r>
        <w:rPr>
          <w:color w:val="000000"/>
          <w:sz w:val="20"/>
        </w:rPr>
        <w:t xml:space="preserve"> </w:t>
      </w:r>
      <w:r w:rsidRPr="007B04DC">
        <w:rPr>
          <w:rFonts w:eastAsia="Calibri" w:cs="Calibri"/>
          <w:color w:val="000000"/>
          <w:sz w:val="20"/>
          <w:szCs w:val="20"/>
          <w:lang w:val="el-GR"/>
        </w:rPr>
        <w:t>φ</w:t>
      </w:r>
      <w:r w:rsidRPr="00EA37C7">
        <w:rPr>
          <w:color w:val="000000"/>
          <w:sz w:val="20"/>
        </w:rPr>
        <w:t xml:space="preserve"> </w:t>
      </w:r>
      <w:r w:rsidRPr="00EA37C7">
        <w:rPr>
          <w:color w:val="000000"/>
          <w:sz w:val="20"/>
          <w:vertAlign w:val="subscript"/>
        </w:rPr>
        <w:t>top surface</w:t>
      </w:r>
      <w:r w:rsidRPr="00EA37C7">
        <w:rPr>
          <w:color w:val="000000"/>
          <w:sz w:val="20"/>
        </w:rPr>
        <w:t xml:space="preserve"> and melt depth responses for PD1 &amp; PD2 samples</w:t>
      </w:r>
      <w:r w:rsidR="00604008" w:rsidRPr="00663E2B">
        <w:rPr>
          <w:sz w:val="20"/>
          <w:szCs w:val="20"/>
        </w:rPr>
        <w:t>.</w:t>
      </w:r>
    </w:p>
    <w:p w14:paraId="389E7D01" w14:textId="4AC8288D" w:rsidR="00604008" w:rsidRPr="00663E2B" w:rsidRDefault="00604008" w:rsidP="009D2EE4">
      <w:pPr>
        <w:spacing w:line="276" w:lineRule="auto"/>
        <w:jc w:val="right"/>
        <w:rPr>
          <w:color w:val="000000"/>
          <w:sz w:val="20"/>
          <w:szCs w:val="20"/>
        </w:rPr>
      </w:pPr>
      <w:r w:rsidRPr="00663E2B">
        <w:rPr>
          <w:sz w:val="20"/>
          <w:szCs w:val="20"/>
        </w:rPr>
        <w:t>------------------------------------------------------------------------------------------</w:t>
      </w:r>
      <w:r w:rsidR="00F053E5">
        <w:rPr>
          <w:sz w:val="20"/>
          <w:szCs w:val="20"/>
        </w:rPr>
        <w:t>--------------------</w:t>
      </w:r>
      <w:r w:rsidR="00663E2B">
        <w:rPr>
          <w:sz w:val="20"/>
          <w:szCs w:val="20"/>
        </w:rPr>
        <w:t>--------</w:t>
      </w:r>
      <w:r w:rsidR="00F053E5">
        <w:rPr>
          <w:color w:val="000000"/>
          <w:sz w:val="20"/>
          <w:szCs w:val="20"/>
        </w:rPr>
        <w:t>121</w:t>
      </w:r>
    </w:p>
    <w:p w14:paraId="332E6994" w14:textId="2859DA11" w:rsidR="00604008" w:rsidRPr="00663E2B" w:rsidRDefault="00F053E5" w:rsidP="009D2EE4">
      <w:pPr>
        <w:spacing w:line="276" w:lineRule="auto"/>
        <w:jc w:val="left"/>
        <w:rPr>
          <w:sz w:val="20"/>
          <w:szCs w:val="20"/>
        </w:rPr>
      </w:pPr>
      <w:r>
        <w:rPr>
          <w:sz w:val="20"/>
        </w:rPr>
        <w:t>Table 6.6</w:t>
      </w:r>
      <w:r w:rsidRPr="00EA37C7">
        <w:rPr>
          <w:sz w:val="20"/>
        </w:rPr>
        <w:t>. M</w:t>
      </w:r>
      <w:r>
        <w:rPr>
          <w:sz w:val="20"/>
        </w:rPr>
        <w:t>elt-width average values of LBP1 samples</w:t>
      </w:r>
      <w:r w:rsidR="00604008" w:rsidRPr="00663E2B">
        <w:rPr>
          <w:sz w:val="20"/>
          <w:szCs w:val="20"/>
        </w:rPr>
        <w:t>.</w:t>
      </w:r>
    </w:p>
    <w:p w14:paraId="169520EB" w14:textId="5348B9B0" w:rsidR="00604008" w:rsidRPr="00663E2B" w:rsidRDefault="00604008" w:rsidP="009D2EE4">
      <w:pPr>
        <w:spacing w:line="276" w:lineRule="auto"/>
        <w:jc w:val="right"/>
        <w:rPr>
          <w:color w:val="000000"/>
          <w:sz w:val="20"/>
          <w:szCs w:val="20"/>
        </w:rPr>
      </w:pPr>
      <w:r w:rsidRPr="00663E2B">
        <w:rPr>
          <w:sz w:val="20"/>
          <w:szCs w:val="20"/>
        </w:rPr>
        <w:t>----------------------------------------------------------------------------------</w:t>
      </w:r>
      <w:r w:rsidR="00F053E5">
        <w:rPr>
          <w:sz w:val="20"/>
          <w:szCs w:val="20"/>
        </w:rPr>
        <w:t>------------------------------</w:t>
      </w:r>
      <w:r w:rsidRPr="00663E2B">
        <w:rPr>
          <w:sz w:val="20"/>
          <w:szCs w:val="20"/>
        </w:rPr>
        <w:t>------</w:t>
      </w:r>
      <w:r w:rsidR="00F053E5">
        <w:rPr>
          <w:color w:val="000000"/>
          <w:sz w:val="20"/>
          <w:szCs w:val="20"/>
        </w:rPr>
        <w:t>123</w:t>
      </w:r>
    </w:p>
    <w:p w14:paraId="721C9C27" w14:textId="1499A3E6" w:rsidR="00604008" w:rsidRPr="00663E2B" w:rsidRDefault="00CD6384" w:rsidP="009D2EE4">
      <w:pPr>
        <w:spacing w:line="276" w:lineRule="auto"/>
        <w:jc w:val="left"/>
        <w:rPr>
          <w:sz w:val="20"/>
          <w:szCs w:val="20"/>
        </w:rPr>
      </w:pPr>
      <w:r>
        <w:rPr>
          <w:sz w:val="20"/>
          <w:szCs w:val="20"/>
        </w:rPr>
        <w:t>Table 6.7. Mean values of cross-sectional micro and macro porosities measured from selected LBP1 samples featuring &lt;10 % top surface porosity</w:t>
      </w:r>
      <w:r w:rsidR="00604008" w:rsidRPr="00663E2B">
        <w:rPr>
          <w:sz w:val="20"/>
          <w:szCs w:val="20"/>
        </w:rPr>
        <w:t>.</w:t>
      </w:r>
    </w:p>
    <w:p w14:paraId="4E9F7AA1" w14:textId="31A4A8ED" w:rsidR="00604008" w:rsidRPr="00663E2B" w:rsidRDefault="00604008" w:rsidP="009D2EE4">
      <w:pPr>
        <w:spacing w:line="276" w:lineRule="auto"/>
        <w:jc w:val="right"/>
        <w:rPr>
          <w:color w:val="000000"/>
          <w:sz w:val="20"/>
          <w:szCs w:val="20"/>
        </w:rPr>
      </w:pPr>
      <w:r w:rsidRPr="00663E2B">
        <w:rPr>
          <w:sz w:val="20"/>
          <w:szCs w:val="20"/>
        </w:rPr>
        <w:t>----------------------------------------------------------------------------------------</w:t>
      </w:r>
      <w:r w:rsidR="00663E2B">
        <w:rPr>
          <w:sz w:val="20"/>
          <w:szCs w:val="20"/>
        </w:rPr>
        <w:t>------------------------------</w:t>
      </w:r>
      <w:r w:rsidR="00CD6384">
        <w:rPr>
          <w:color w:val="000000"/>
          <w:sz w:val="20"/>
          <w:szCs w:val="20"/>
        </w:rPr>
        <w:t>123</w:t>
      </w:r>
    </w:p>
    <w:p w14:paraId="57305312" w14:textId="598CADE5" w:rsidR="00604008" w:rsidRPr="00663E2B" w:rsidRDefault="00CD6384" w:rsidP="009D2EE4">
      <w:pPr>
        <w:spacing w:line="276" w:lineRule="auto"/>
        <w:jc w:val="left"/>
        <w:rPr>
          <w:sz w:val="20"/>
          <w:szCs w:val="20"/>
        </w:rPr>
      </w:pPr>
      <w:r>
        <w:rPr>
          <w:sz w:val="20"/>
          <w:szCs w:val="20"/>
        </w:rPr>
        <w:t>Table 6.8</w:t>
      </w:r>
      <w:r w:rsidRPr="00D7646B">
        <w:rPr>
          <w:sz w:val="20"/>
          <w:szCs w:val="20"/>
        </w:rPr>
        <w:t>. SEM images of the top view of PD1 – LBP1 samples</w:t>
      </w:r>
      <w:r>
        <w:rPr>
          <w:sz w:val="20"/>
          <w:szCs w:val="20"/>
        </w:rPr>
        <w:t xml:space="preserve"> at different laser powers (P) and scanning velocities (V)</w:t>
      </w:r>
      <w:r w:rsidR="00604008" w:rsidRPr="00663E2B">
        <w:rPr>
          <w:sz w:val="20"/>
          <w:szCs w:val="20"/>
        </w:rPr>
        <w:t>.</w:t>
      </w:r>
    </w:p>
    <w:p w14:paraId="73EFB88C" w14:textId="3B57A637" w:rsidR="00604008" w:rsidRPr="00663E2B" w:rsidRDefault="00604008" w:rsidP="009D2EE4">
      <w:pPr>
        <w:spacing w:line="276" w:lineRule="auto"/>
        <w:jc w:val="right"/>
        <w:rPr>
          <w:color w:val="000000"/>
          <w:sz w:val="20"/>
          <w:szCs w:val="20"/>
        </w:rPr>
      </w:pPr>
      <w:r w:rsidRPr="00663E2B">
        <w:rPr>
          <w:sz w:val="20"/>
          <w:szCs w:val="20"/>
        </w:rPr>
        <w:t>------------------------------------------------------------------------------------------</w:t>
      </w:r>
      <w:r w:rsidR="00663E2B">
        <w:rPr>
          <w:sz w:val="20"/>
          <w:szCs w:val="20"/>
        </w:rPr>
        <w:t>----------------------------</w:t>
      </w:r>
      <w:r w:rsidR="00CD6384">
        <w:rPr>
          <w:color w:val="000000"/>
          <w:sz w:val="20"/>
          <w:szCs w:val="20"/>
        </w:rPr>
        <w:t>125</w:t>
      </w:r>
    </w:p>
    <w:p w14:paraId="4E87B8FC" w14:textId="3BE07817" w:rsidR="00604008" w:rsidRPr="00663E2B" w:rsidRDefault="00CD6384" w:rsidP="009D2EE4">
      <w:pPr>
        <w:spacing w:line="276" w:lineRule="auto"/>
        <w:jc w:val="left"/>
        <w:rPr>
          <w:sz w:val="20"/>
          <w:szCs w:val="20"/>
        </w:rPr>
      </w:pPr>
      <w:r>
        <w:rPr>
          <w:sz w:val="20"/>
          <w:szCs w:val="20"/>
        </w:rPr>
        <w:t>Table 6.9</w:t>
      </w:r>
      <w:r w:rsidRPr="00257BF6">
        <w:rPr>
          <w:sz w:val="20"/>
          <w:szCs w:val="20"/>
        </w:rPr>
        <w:t>. SEM images of the top view of PD1 – LBP2 samples</w:t>
      </w:r>
      <w:r>
        <w:rPr>
          <w:sz w:val="20"/>
          <w:szCs w:val="20"/>
        </w:rPr>
        <w:t xml:space="preserve"> at different laser powers (P) and scanning velocities (V)</w:t>
      </w:r>
      <w:r w:rsidR="00604008" w:rsidRPr="00663E2B">
        <w:rPr>
          <w:sz w:val="20"/>
          <w:szCs w:val="20"/>
        </w:rPr>
        <w:t>.</w:t>
      </w:r>
    </w:p>
    <w:p w14:paraId="47D08B91" w14:textId="0816AD21" w:rsidR="00604008" w:rsidRPr="00663E2B" w:rsidRDefault="00604008" w:rsidP="009D2EE4">
      <w:pPr>
        <w:spacing w:line="276" w:lineRule="auto"/>
        <w:jc w:val="right"/>
        <w:rPr>
          <w:sz w:val="20"/>
          <w:szCs w:val="20"/>
        </w:rPr>
      </w:pPr>
      <w:r w:rsidRPr="00663E2B">
        <w:rPr>
          <w:sz w:val="20"/>
          <w:szCs w:val="20"/>
        </w:rPr>
        <w:t>-------------------------------------------------------------------------------------------</w:t>
      </w:r>
      <w:r w:rsidR="00663E2B">
        <w:rPr>
          <w:sz w:val="20"/>
          <w:szCs w:val="20"/>
        </w:rPr>
        <w:t>---------------------------</w:t>
      </w:r>
      <w:r w:rsidR="00CD6384">
        <w:rPr>
          <w:sz w:val="20"/>
          <w:szCs w:val="20"/>
        </w:rPr>
        <w:t>126</w:t>
      </w:r>
    </w:p>
    <w:p w14:paraId="2687025C" w14:textId="43D9CD8E" w:rsidR="00604008" w:rsidRPr="00663E2B" w:rsidRDefault="00CD6384" w:rsidP="009D2EE4">
      <w:pPr>
        <w:spacing w:line="276" w:lineRule="auto"/>
        <w:jc w:val="left"/>
        <w:rPr>
          <w:sz w:val="20"/>
          <w:szCs w:val="20"/>
        </w:rPr>
      </w:pPr>
      <w:r>
        <w:rPr>
          <w:sz w:val="20"/>
          <w:szCs w:val="20"/>
        </w:rPr>
        <w:t>Table 6.10</w:t>
      </w:r>
      <w:r w:rsidRPr="00467F5E">
        <w:rPr>
          <w:sz w:val="20"/>
          <w:szCs w:val="20"/>
        </w:rPr>
        <w:t>. SEM images of the</w:t>
      </w:r>
      <w:r>
        <w:rPr>
          <w:sz w:val="20"/>
          <w:szCs w:val="20"/>
        </w:rPr>
        <w:t xml:space="preserve"> top view of PD1 – LBP3 samples at different laser powers (P) and scanning velocities (V)</w:t>
      </w:r>
      <w:r w:rsidR="00604008" w:rsidRPr="00663E2B">
        <w:rPr>
          <w:sz w:val="20"/>
          <w:szCs w:val="20"/>
        </w:rPr>
        <w:t>.</w:t>
      </w:r>
    </w:p>
    <w:p w14:paraId="24723E3E" w14:textId="0B5FA94F" w:rsidR="00604008" w:rsidRPr="00663E2B" w:rsidRDefault="00604008" w:rsidP="009D2EE4">
      <w:pPr>
        <w:spacing w:line="276" w:lineRule="auto"/>
        <w:jc w:val="right"/>
        <w:rPr>
          <w:sz w:val="20"/>
          <w:szCs w:val="20"/>
        </w:rPr>
      </w:pPr>
      <w:r w:rsidRPr="00663E2B">
        <w:rPr>
          <w:sz w:val="20"/>
          <w:szCs w:val="20"/>
        </w:rPr>
        <w:t>-------------------------------------------------------------------------------------------</w:t>
      </w:r>
      <w:r w:rsidR="00663E2B">
        <w:rPr>
          <w:sz w:val="20"/>
          <w:szCs w:val="20"/>
        </w:rPr>
        <w:t>---------------------------</w:t>
      </w:r>
      <w:r w:rsidR="00CD6384">
        <w:rPr>
          <w:sz w:val="20"/>
          <w:szCs w:val="20"/>
        </w:rPr>
        <w:t>127</w:t>
      </w:r>
    </w:p>
    <w:p w14:paraId="4DCA9A8D" w14:textId="4E15E4FB" w:rsidR="00604008" w:rsidRPr="00663E2B" w:rsidRDefault="002D365D" w:rsidP="009D2EE4">
      <w:pPr>
        <w:spacing w:line="276" w:lineRule="auto"/>
        <w:jc w:val="left"/>
        <w:rPr>
          <w:sz w:val="20"/>
          <w:szCs w:val="20"/>
        </w:rPr>
      </w:pPr>
      <w:r>
        <w:rPr>
          <w:sz w:val="20"/>
          <w:szCs w:val="20"/>
        </w:rPr>
        <w:t>Table 6.11</w:t>
      </w:r>
      <w:r w:rsidRPr="002B4527">
        <w:rPr>
          <w:sz w:val="20"/>
          <w:szCs w:val="20"/>
        </w:rPr>
        <w:t xml:space="preserve">. </w:t>
      </w:r>
      <w:r>
        <w:rPr>
          <w:sz w:val="20"/>
          <w:szCs w:val="20"/>
        </w:rPr>
        <w:t xml:space="preserve">Top view SEM images </w:t>
      </w:r>
      <w:r w:rsidRPr="002B4527">
        <w:rPr>
          <w:sz w:val="20"/>
          <w:szCs w:val="20"/>
        </w:rPr>
        <w:t xml:space="preserve">of </w:t>
      </w:r>
      <w:r>
        <w:rPr>
          <w:sz w:val="20"/>
          <w:szCs w:val="20"/>
        </w:rPr>
        <w:t>all PD2 samples at LBP1, LBP2 &amp;</w:t>
      </w:r>
      <w:r w:rsidRPr="002B4527">
        <w:rPr>
          <w:sz w:val="20"/>
          <w:szCs w:val="20"/>
        </w:rPr>
        <w:t xml:space="preserve"> LBP3 </w:t>
      </w:r>
      <w:r>
        <w:rPr>
          <w:sz w:val="20"/>
          <w:szCs w:val="20"/>
        </w:rPr>
        <w:t>and different laser powers (P) and scanning velocities (V)</w:t>
      </w:r>
      <w:r w:rsidR="00604008" w:rsidRPr="00663E2B">
        <w:rPr>
          <w:sz w:val="20"/>
          <w:szCs w:val="20"/>
        </w:rPr>
        <w:t>.</w:t>
      </w:r>
    </w:p>
    <w:p w14:paraId="7097FEBE" w14:textId="11B2F2C6" w:rsidR="00604008" w:rsidRPr="00663E2B" w:rsidRDefault="00604008" w:rsidP="009D2EE4">
      <w:pPr>
        <w:spacing w:line="276" w:lineRule="auto"/>
        <w:jc w:val="right"/>
        <w:rPr>
          <w:sz w:val="20"/>
          <w:szCs w:val="20"/>
        </w:rPr>
      </w:pPr>
      <w:r w:rsidRPr="00663E2B">
        <w:rPr>
          <w:sz w:val="20"/>
          <w:szCs w:val="20"/>
        </w:rPr>
        <w:lastRenderedPageBreak/>
        <w:t>-------------------------------------------------------------------------------------------</w:t>
      </w:r>
      <w:r w:rsidR="005C6566">
        <w:rPr>
          <w:sz w:val="20"/>
          <w:szCs w:val="20"/>
        </w:rPr>
        <w:t>---------------------------</w:t>
      </w:r>
      <w:r w:rsidR="002D365D">
        <w:rPr>
          <w:sz w:val="20"/>
          <w:szCs w:val="20"/>
        </w:rPr>
        <w:t>128</w:t>
      </w:r>
    </w:p>
    <w:p w14:paraId="1214B1F7" w14:textId="4B66BC75" w:rsidR="00604008" w:rsidRPr="00663E2B" w:rsidRDefault="002D365D" w:rsidP="009D2EE4">
      <w:pPr>
        <w:spacing w:line="276" w:lineRule="auto"/>
        <w:jc w:val="left"/>
        <w:rPr>
          <w:sz w:val="20"/>
          <w:szCs w:val="20"/>
        </w:rPr>
      </w:pPr>
      <w:r>
        <w:rPr>
          <w:sz w:val="20"/>
          <w:szCs w:val="20"/>
        </w:rPr>
        <w:t>Table 6.12</w:t>
      </w:r>
      <w:r w:rsidRPr="004957FE">
        <w:rPr>
          <w:sz w:val="20"/>
          <w:szCs w:val="20"/>
        </w:rPr>
        <w:t>. Material properties for emissivity and conductivity calculations</w:t>
      </w:r>
      <w:r w:rsidR="00604008" w:rsidRPr="00663E2B">
        <w:rPr>
          <w:sz w:val="20"/>
          <w:szCs w:val="20"/>
        </w:rPr>
        <w:t>.</w:t>
      </w:r>
    </w:p>
    <w:p w14:paraId="3EFC1CC8" w14:textId="4708A472" w:rsidR="00604008" w:rsidRPr="00663E2B" w:rsidRDefault="00604008" w:rsidP="009D2EE4">
      <w:pPr>
        <w:spacing w:line="276" w:lineRule="auto"/>
        <w:jc w:val="right"/>
        <w:rPr>
          <w:sz w:val="20"/>
          <w:szCs w:val="20"/>
        </w:rPr>
      </w:pPr>
      <w:r w:rsidRPr="00663E2B">
        <w:rPr>
          <w:sz w:val="20"/>
          <w:szCs w:val="20"/>
        </w:rPr>
        <w:t>----------------------------------------------------------------------------------------------------------</w:t>
      </w:r>
      <w:r w:rsidR="00DB3644">
        <w:rPr>
          <w:sz w:val="20"/>
          <w:szCs w:val="20"/>
        </w:rPr>
        <w:t>------------</w:t>
      </w:r>
      <w:r w:rsidR="002D365D">
        <w:rPr>
          <w:sz w:val="20"/>
          <w:szCs w:val="20"/>
        </w:rPr>
        <w:t>130</w:t>
      </w:r>
    </w:p>
    <w:p w14:paraId="68E90C81" w14:textId="62630133" w:rsidR="00604008" w:rsidRPr="00663E2B" w:rsidRDefault="00276399" w:rsidP="009D2EE4">
      <w:pPr>
        <w:spacing w:line="276" w:lineRule="auto"/>
        <w:jc w:val="left"/>
        <w:rPr>
          <w:sz w:val="20"/>
          <w:szCs w:val="20"/>
        </w:rPr>
      </w:pPr>
      <w:r>
        <w:rPr>
          <w:color w:val="000000"/>
          <w:sz w:val="20"/>
          <w:szCs w:val="20"/>
        </w:rPr>
        <w:t>Table 6.13. Mean values of sample width, t</w:t>
      </w:r>
      <w:r w:rsidRPr="00503184">
        <w:rPr>
          <w:color w:val="000000"/>
          <w:sz w:val="20"/>
          <w:szCs w:val="20"/>
        </w:rPr>
        <w:t xml:space="preserve">op surface density </w:t>
      </w:r>
      <w:r w:rsidRPr="00503184">
        <w:rPr>
          <w:rFonts w:eastAsia="Calibri" w:cs="Calibri"/>
          <w:color w:val="000000"/>
          <w:sz w:val="20"/>
          <w:szCs w:val="20"/>
        </w:rPr>
        <w:t>ρ</w:t>
      </w:r>
      <w:r w:rsidRPr="00503184">
        <w:rPr>
          <w:color w:val="000000"/>
          <w:sz w:val="20"/>
          <w:szCs w:val="20"/>
          <w:vertAlign w:val="subscript"/>
        </w:rPr>
        <w:t>top surface</w:t>
      </w:r>
      <w:r w:rsidRPr="00503184">
        <w:rPr>
          <w:color w:val="000000"/>
          <w:sz w:val="20"/>
          <w:szCs w:val="20"/>
        </w:rPr>
        <w:t xml:space="preserve">, melt depth fraction </w:t>
      </w:r>
      <w:r w:rsidRPr="00503184">
        <w:rPr>
          <w:rFonts w:eastAsia="Calibri" w:cs="Calibri"/>
          <w:color w:val="000000"/>
          <w:sz w:val="20"/>
          <w:szCs w:val="20"/>
        </w:rPr>
        <w:t>δ</w:t>
      </w:r>
      <w:r w:rsidRPr="00503184">
        <w:rPr>
          <w:color w:val="000000"/>
          <w:sz w:val="20"/>
          <w:szCs w:val="20"/>
        </w:rPr>
        <w:t xml:space="preserve"> and ratio </w:t>
      </w:r>
      <w:r w:rsidRPr="00503184">
        <w:rPr>
          <w:rFonts w:eastAsia="Calibri" w:cs="Calibri"/>
          <w:color w:val="000000"/>
          <w:sz w:val="20"/>
          <w:szCs w:val="20"/>
        </w:rPr>
        <w:t>δ</w:t>
      </w:r>
      <w:r w:rsidRPr="00503184">
        <w:rPr>
          <w:color w:val="000000"/>
          <w:sz w:val="20"/>
          <w:szCs w:val="20"/>
        </w:rPr>
        <w:t xml:space="preserve">/ </w:t>
      </w:r>
      <w:r w:rsidRPr="00503184">
        <w:rPr>
          <w:rFonts w:eastAsia="Calibri" w:cs="Calibri"/>
          <w:color w:val="000000"/>
          <w:sz w:val="20"/>
          <w:szCs w:val="20"/>
        </w:rPr>
        <w:t>ρ</w:t>
      </w:r>
      <w:r w:rsidRPr="00503184">
        <w:rPr>
          <w:color w:val="000000"/>
          <w:sz w:val="20"/>
          <w:szCs w:val="20"/>
          <w:vertAlign w:val="subscript"/>
        </w:rPr>
        <w:t>top surface</w:t>
      </w:r>
      <w:r w:rsidRPr="00503184">
        <w:rPr>
          <w:color w:val="000000"/>
          <w:sz w:val="20"/>
          <w:szCs w:val="20"/>
        </w:rPr>
        <w:t xml:space="preserve"> for all LBP1 samples</w:t>
      </w:r>
      <w:r w:rsidR="00604008" w:rsidRPr="00663E2B">
        <w:rPr>
          <w:sz w:val="20"/>
          <w:szCs w:val="20"/>
        </w:rPr>
        <w:t>.</w:t>
      </w:r>
    </w:p>
    <w:p w14:paraId="4F91A7A0" w14:textId="18177901" w:rsidR="00604008" w:rsidRPr="00663E2B" w:rsidRDefault="00604008" w:rsidP="009D2EE4">
      <w:pPr>
        <w:spacing w:line="276" w:lineRule="auto"/>
        <w:jc w:val="right"/>
        <w:rPr>
          <w:sz w:val="20"/>
          <w:szCs w:val="20"/>
        </w:rPr>
      </w:pPr>
      <w:r w:rsidRPr="00663E2B">
        <w:rPr>
          <w:sz w:val="20"/>
          <w:szCs w:val="20"/>
        </w:rPr>
        <w:t>-------------------------------------------------------------------------------------------</w:t>
      </w:r>
      <w:r w:rsidR="00DB3644">
        <w:rPr>
          <w:sz w:val="20"/>
          <w:szCs w:val="20"/>
        </w:rPr>
        <w:t>---------------------------</w:t>
      </w:r>
      <w:r w:rsidR="00276399">
        <w:rPr>
          <w:sz w:val="20"/>
          <w:szCs w:val="20"/>
        </w:rPr>
        <w:t>140</w:t>
      </w:r>
    </w:p>
    <w:p w14:paraId="21D87B25" w14:textId="459976DA" w:rsidR="00604008" w:rsidRPr="00663E2B" w:rsidRDefault="00276399" w:rsidP="009D2EE4">
      <w:pPr>
        <w:spacing w:line="276" w:lineRule="auto"/>
        <w:jc w:val="left"/>
        <w:rPr>
          <w:sz w:val="20"/>
          <w:szCs w:val="20"/>
        </w:rPr>
      </w:pPr>
      <w:r>
        <w:rPr>
          <w:sz w:val="20"/>
          <w:szCs w:val="20"/>
        </w:rPr>
        <w:t>Table 6.14</w:t>
      </w:r>
      <w:r w:rsidRPr="001272EA">
        <w:rPr>
          <w:sz w:val="20"/>
          <w:szCs w:val="20"/>
        </w:rPr>
        <w:t xml:space="preserve">. </w:t>
      </w:r>
      <w:r>
        <w:rPr>
          <w:sz w:val="20"/>
          <w:szCs w:val="20"/>
        </w:rPr>
        <w:t>Cross-sectional optical images showing</w:t>
      </w:r>
      <w:r w:rsidRPr="001272EA">
        <w:rPr>
          <w:sz w:val="20"/>
          <w:szCs w:val="20"/>
        </w:rPr>
        <w:t xml:space="preserve"> (a) </w:t>
      </w:r>
      <w:r>
        <w:rPr>
          <w:sz w:val="20"/>
          <w:szCs w:val="20"/>
        </w:rPr>
        <w:t>(c) (e) (g) (i) (k) c</w:t>
      </w:r>
      <w:r w:rsidRPr="001272EA">
        <w:rPr>
          <w:sz w:val="20"/>
          <w:szCs w:val="20"/>
        </w:rPr>
        <w:t>ross-sectional macro view</w:t>
      </w:r>
      <w:r>
        <w:rPr>
          <w:sz w:val="20"/>
          <w:szCs w:val="20"/>
        </w:rPr>
        <w:t>s</w:t>
      </w:r>
      <w:r w:rsidRPr="001272EA">
        <w:rPr>
          <w:sz w:val="20"/>
          <w:szCs w:val="20"/>
        </w:rPr>
        <w:t xml:space="preserve"> </w:t>
      </w:r>
      <w:r>
        <w:rPr>
          <w:sz w:val="20"/>
          <w:szCs w:val="20"/>
        </w:rPr>
        <w:t>and (b) (d) (f) (h) (j) (l) cross-sectional micro views of s</w:t>
      </w:r>
      <w:r w:rsidRPr="001272EA">
        <w:rPr>
          <w:sz w:val="20"/>
          <w:szCs w:val="20"/>
        </w:rPr>
        <w:t>ample</w:t>
      </w:r>
      <w:r>
        <w:rPr>
          <w:sz w:val="20"/>
          <w:szCs w:val="20"/>
        </w:rPr>
        <w:t>s</w:t>
      </w:r>
      <w:r w:rsidRPr="001272EA">
        <w:rPr>
          <w:sz w:val="20"/>
          <w:szCs w:val="20"/>
        </w:rPr>
        <w:t xml:space="preserve"> 1</w:t>
      </w:r>
      <w:r>
        <w:rPr>
          <w:sz w:val="20"/>
          <w:szCs w:val="20"/>
        </w:rPr>
        <w:t>-6 (LBP1 at different laser powers</w:t>
      </w:r>
      <w:r w:rsidR="000C130F">
        <w:rPr>
          <w:sz w:val="20"/>
          <w:szCs w:val="20"/>
        </w:rPr>
        <w:t xml:space="preserve"> (P)</w:t>
      </w:r>
      <w:r>
        <w:rPr>
          <w:sz w:val="20"/>
          <w:szCs w:val="20"/>
        </w:rPr>
        <w:t xml:space="preserve"> and scanning velocities</w:t>
      </w:r>
      <w:r w:rsidR="000C130F">
        <w:rPr>
          <w:sz w:val="20"/>
          <w:szCs w:val="20"/>
        </w:rPr>
        <w:t xml:space="preserve"> (V)</w:t>
      </w:r>
      <w:r>
        <w:rPr>
          <w:sz w:val="20"/>
          <w:szCs w:val="20"/>
        </w:rPr>
        <w:t>)</w:t>
      </w:r>
      <w:r w:rsidRPr="006739B6">
        <w:rPr>
          <w:sz w:val="20"/>
          <w:szCs w:val="20"/>
        </w:rPr>
        <w:t>.</w:t>
      </w:r>
      <w:r>
        <w:rPr>
          <w:sz w:val="20"/>
          <w:szCs w:val="20"/>
        </w:rPr>
        <w:t xml:space="preserve"> </w:t>
      </w:r>
      <w:r w:rsidRPr="001272EA">
        <w:rPr>
          <w:sz w:val="20"/>
          <w:szCs w:val="20"/>
        </w:rPr>
        <w:t xml:space="preserve">(a) </w:t>
      </w:r>
      <w:r>
        <w:rPr>
          <w:sz w:val="20"/>
          <w:szCs w:val="20"/>
        </w:rPr>
        <w:t>(c) (e) (g) (i) (k)</w:t>
      </w:r>
      <w:r w:rsidRPr="006739B6">
        <w:rPr>
          <w:sz w:val="20"/>
          <w:szCs w:val="20"/>
        </w:rPr>
        <w:t xml:space="preserve"> </w:t>
      </w:r>
      <w:r w:rsidRPr="006739B6">
        <w:rPr>
          <w:rFonts w:eastAsia="Calibri" w:cs="Calibri"/>
          <w:sz w:val="20"/>
          <w:szCs w:val="20"/>
        </w:rPr>
        <w:t>φ</w:t>
      </w:r>
      <w:r w:rsidRPr="006739B6">
        <w:rPr>
          <w:rFonts w:cs="Calibri"/>
          <w:sz w:val="20"/>
          <w:szCs w:val="20"/>
          <w:vertAlign w:val="subscript"/>
        </w:rPr>
        <w:t>cross-macro</w:t>
      </w:r>
      <w:r w:rsidRPr="006739B6">
        <w:rPr>
          <w:rFonts w:cs="Calibri"/>
          <w:sz w:val="20"/>
          <w:szCs w:val="20"/>
        </w:rPr>
        <w:t xml:space="preserve"> and</w:t>
      </w:r>
      <w:r>
        <w:rPr>
          <w:rFonts w:cs="Calibri"/>
          <w:sz w:val="20"/>
          <w:szCs w:val="20"/>
        </w:rPr>
        <w:t xml:space="preserve"> </w:t>
      </w:r>
      <w:r>
        <w:rPr>
          <w:sz w:val="20"/>
          <w:szCs w:val="20"/>
        </w:rPr>
        <w:t>(b) (d) (f) (h) (j) (l)</w:t>
      </w:r>
      <w:r w:rsidRPr="006739B6">
        <w:rPr>
          <w:rFonts w:cs="Calibri"/>
          <w:sz w:val="20"/>
          <w:szCs w:val="20"/>
        </w:rPr>
        <w:t xml:space="preserve"> </w:t>
      </w:r>
      <w:r w:rsidRPr="006739B6">
        <w:rPr>
          <w:rFonts w:eastAsia="Calibri" w:cs="Calibri"/>
          <w:sz w:val="20"/>
          <w:szCs w:val="20"/>
        </w:rPr>
        <w:t>φ</w:t>
      </w:r>
      <w:r w:rsidRPr="006739B6">
        <w:rPr>
          <w:rFonts w:cs="Calibri"/>
          <w:sz w:val="20"/>
          <w:szCs w:val="20"/>
          <w:vertAlign w:val="subscript"/>
        </w:rPr>
        <w:t>cross-micro</w:t>
      </w:r>
      <w:r w:rsidRPr="006739B6">
        <w:rPr>
          <w:rFonts w:cs="Calibri"/>
          <w:sz w:val="20"/>
          <w:szCs w:val="20"/>
        </w:rPr>
        <w:t xml:space="preserve"> </w:t>
      </w:r>
      <w:r>
        <w:rPr>
          <w:rFonts w:cs="Calibri"/>
          <w:sz w:val="20"/>
          <w:szCs w:val="20"/>
        </w:rPr>
        <w:t>were</w:t>
      </w:r>
      <w:r w:rsidRPr="006739B6">
        <w:rPr>
          <w:rFonts w:cs="Calibri"/>
          <w:sz w:val="20"/>
          <w:szCs w:val="20"/>
        </w:rPr>
        <w:t xml:space="preserve"> measured from regions</w:t>
      </w:r>
      <w:r>
        <w:rPr>
          <w:rFonts w:cs="Calibri"/>
          <w:sz w:val="20"/>
          <w:szCs w:val="20"/>
          <w:lang w:val="el-GR"/>
        </w:rPr>
        <w:t xml:space="preserve"> </w:t>
      </w:r>
      <w:r>
        <w:rPr>
          <w:rFonts w:cs="Calibri"/>
          <w:sz w:val="20"/>
          <w:szCs w:val="20"/>
        </w:rPr>
        <w:t xml:space="preserve">delimited by yellow </w:t>
      </w:r>
      <w:r w:rsidRPr="006739B6">
        <w:rPr>
          <w:rFonts w:cs="Calibri"/>
          <w:sz w:val="20"/>
          <w:szCs w:val="20"/>
        </w:rPr>
        <w:t>lines</w:t>
      </w:r>
      <w:r w:rsidR="00604008" w:rsidRPr="00663E2B">
        <w:rPr>
          <w:sz w:val="20"/>
          <w:szCs w:val="20"/>
        </w:rPr>
        <w:t>.</w:t>
      </w:r>
    </w:p>
    <w:p w14:paraId="08F90200" w14:textId="0BFE0F70" w:rsidR="00604008" w:rsidRPr="00663E2B" w:rsidRDefault="00604008" w:rsidP="009D2EE4">
      <w:pPr>
        <w:spacing w:line="276" w:lineRule="auto"/>
        <w:jc w:val="right"/>
        <w:rPr>
          <w:sz w:val="20"/>
          <w:szCs w:val="20"/>
        </w:rPr>
      </w:pPr>
      <w:r w:rsidRPr="00663E2B">
        <w:rPr>
          <w:sz w:val="20"/>
          <w:szCs w:val="20"/>
        </w:rPr>
        <w:t>-------------------------------------------------------------------------------------------</w:t>
      </w:r>
      <w:r w:rsidR="00DB3644">
        <w:rPr>
          <w:sz w:val="20"/>
          <w:szCs w:val="20"/>
        </w:rPr>
        <w:t>---------------------------</w:t>
      </w:r>
      <w:r w:rsidR="00276399">
        <w:rPr>
          <w:sz w:val="20"/>
          <w:szCs w:val="20"/>
        </w:rPr>
        <w:t>143</w:t>
      </w:r>
    </w:p>
    <w:p w14:paraId="53CE7F62" w14:textId="2D6D1677" w:rsidR="00604008" w:rsidRPr="00663E2B" w:rsidRDefault="00544C8A" w:rsidP="009D2EE4">
      <w:pPr>
        <w:spacing w:line="276" w:lineRule="auto"/>
        <w:jc w:val="left"/>
        <w:rPr>
          <w:sz w:val="20"/>
          <w:szCs w:val="20"/>
        </w:rPr>
      </w:pPr>
      <w:r>
        <w:rPr>
          <w:sz w:val="20"/>
          <w:szCs w:val="20"/>
        </w:rPr>
        <w:t>Table 6.15</w:t>
      </w:r>
      <w:r w:rsidRPr="00AF3191">
        <w:rPr>
          <w:sz w:val="20"/>
          <w:szCs w:val="20"/>
        </w:rPr>
        <w:t xml:space="preserve">. </w:t>
      </w:r>
      <w:r>
        <w:rPr>
          <w:sz w:val="20"/>
          <w:szCs w:val="20"/>
        </w:rPr>
        <w:t>Mean values of c</w:t>
      </w:r>
      <w:r w:rsidRPr="00AF3191">
        <w:rPr>
          <w:sz w:val="20"/>
          <w:szCs w:val="20"/>
        </w:rPr>
        <w:t>ross-micro and cross-macro porosities, cross-micro and cross-macro densities,</w:t>
      </w:r>
      <w:r w:rsidRPr="00AF3191">
        <w:rPr>
          <w:rFonts w:cs="Calibri"/>
          <w:sz w:val="20"/>
          <w:szCs w:val="20"/>
        </w:rPr>
        <w:t xml:space="preserve"> ratio </w:t>
      </w:r>
      <w:r w:rsidRPr="00AF3191">
        <w:rPr>
          <w:rFonts w:eastAsia="Calibri" w:cs="Calibri"/>
          <w:sz w:val="20"/>
          <w:szCs w:val="20"/>
        </w:rPr>
        <w:t>ρ</w:t>
      </w:r>
      <w:r w:rsidRPr="00AF3191">
        <w:rPr>
          <w:rFonts w:eastAsia="Calibri" w:cs="Calibri"/>
          <w:sz w:val="20"/>
          <w:szCs w:val="20"/>
          <w:vertAlign w:val="subscript"/>
        </w:rPr>
        <w:t>top surface</w:t>
      </w:r>
      <w:r w:rsidRPr="00AF3191">
        <w:rPr>
          <w:rFonts w:eastAsia="Calibri" w:cs="Calibri"/>
          <w:sz w:val="20"/>
          <w:szCs w:val="20"/>
        </w:rPr>
        <w:t>/ρ</w:t>
      </w:r>
      <w:r w:rsidRPr="00AF3191">
        <w:rPr>
          <w:rFonts w:eastAsia="Calibri" w:cs="Calibri"/>
          <w:sz w:val="20"/>
          <w:szCs w:val="20"/>
          <w:vertAlign w:val="subscript"/>
        </w:rPr>
        <w:t>cross-micro</w:t>
      </w:r>
      <w:r w:rsidRPr="00AF3191">
        <w:rPr>
          <w:rFonts w:eastAsia="Calibri" w:cs="Calibri"/>
          <w:sz w:val="20"/>
          <w:szCs w:val="20"/>
        </w:rPr>
        <w:t xml:space="preserve"> and ratio ρ</w:t>
      </w:r>
      <w:r w:rsidRPr="00AF3191">
        <w:rPr>
          <w:rFonts w:eastAsia="Calibri" w:cs="Calibri"/>
          <w:sz w:val="20"/>
          <w:szCs w:val="20"/>
          <w:vertAlign w:val="subscript"/>
        </w:rPr>
        <w:t>cross-macro</w:t>
      </w:r>
      <w:r w:rsidRPr="00AF3191">
        <w:rPr>
          <w:rFonts w:eastAsia="Calibri" w:cs="Calibri"/>
          <w:sz w:val="20"/>
          <w:szCs w:val="20"/>
        </w:rPr>
        <w:t>/ρ</w:t>
      </w:r>
      <w:r w:rsidRPr="00AF3191">
        <w:rPr>
          <w:rFonts w:eastAsia="Calibri" w:cs="Calibri"/>
          <w:sz w:val="20"/>
          <w:szCs w:val="20"/>
          <w:vertAlign w:val="subscript"/>
        </w:rPr>
        <w:t xml:space="preserve">top </w:t>
      </w:r>
      <w:r w:rsidRPr="00AF3191">
        <w:rPr>
          <w:sz w:val="20"/>
          <w:szCs w:val="20"/>
          <w:vertAlign w:val="subscript"/>
        </w:rPr>
        <w:t>surface</w:t>
      </w:r>
      <w:r w:rsidR="00604008" w:rsidRPr="00663E2B">
        <w:rPr>
          <w:sz w:val="20"/>
          <w:szCs w:val="20"/>
        </w:rPr>
        <w:t>.</w:t>
      </w:r>
    </w:p>
    <w:p w14:paraId="33F9B416" w14:textId="1DD78276" w:rsidR="00604008" w:rsidRPr="00663E2B" w:rsidRDefault="00604008" w:rsidP="009D2EE4">
      <w:pPr>
        <w:spacing w:line="276" w:lineRule="auto"/>
        <w:jc w:val="right"/>
        <w:rPr>
          <w:sz w:val="20"/>
          <w:szCs w:val="20"/>
        </w:rPr>
      </w:pPr>
      <w:r w:rsidRPr="00663E2B">
        <w:rPr>
          <w:sz w:val="20"/>
          <w:szCs w:val="20"/>
        </w:rPr>
        <w:t>-------------------------------------------------------------------------------------------</w:t>
      </w:r>
      <w:r w:rsidR="00DB3644">
        <w:rPr>
          <w:sz w:val="20"/>
          <w:szCs w:val="20"/>
        </w:rPr>
        <w:t>---------------------------</w:t>
      </w:r>
      <w:r w:rsidR="00544C8A">
        <w:rPr>
          <w:sz w:val="20"/>
          <w:szCs w:val="20"/>
        </w:rPr>
        <w:t>144</w:t>
      </w:r>
    </w:p>
    <w:p w14:paraId="0D7E6F89" w14:textId="098F79CB" w:rsidR="00604008" w:rsidRPr="00663E2B" w:rsidRDefault="001002D8" w:rsidP="009D2EE4">
      <w:pPr>
        <w:spacing w:line="276" w:lineRule="auto"/>
        <w:jc w:val="left"/>
        <w:rPr>
          <w:sz w:val="20"/>
          <w:szCs w:val="20"/>
        </w:rPr>
      </w:pPr>
      <w:r>
        <w:rPr>
          <w:sz w:val="20"/>
        </w:rPr>
        <w:t>Table 7.1</w:t>
      </w:r>
      <w:r w:rsidRPr="00B1396A">
        <w:rPr>
          <w:sz w:val="20"/>
        </w:rPr>
        <w:t>. Thermal properties of</w:t>
      </w:r>
      <w:r>
        <w:rPr>
          <w:sz w:val="20"/>
        </w:rPr>
        <w:t xml:space="preserve"> </w:t>
      </w:r>
      <w:r w:rsidRPr="00B1396A">
        <w:rPr>
          <w:sz w:val="20"/>
        </w:rPr>
        <w:t>316</w:t>
      </w:r>
      <w:r>
        <w:rPr>
          <w:sz w:val="20"/>
        </w:rPr>
        <w:t xml:space="preserve">L stainless steel </w:t>
      </w:r>
      <w:r w:rsidRPr="00B1396A">
        <w:rPr>
          <w:sz w:val="20"/>
        </w:rPr>
        <w:t>process powder and mild steel substrate</w:t>
      </w:r>
      <w:r>
        <w:rPr>
          <w:sz w:val="20"/>
        </w:rPr>
        <w:t xml:space="preserve"> </w:t>
      </w:r>
      <w:r w:rsidRPr="002635F6">
        <w:rPr>
          <w:sz w:val="20"/>
        </w:rPr>
        <w:fldChar w:fldCharType="begin" w:fldLock="1"/>
      </w:r>
      <w:r w:rsidR="00B45108">
        <w:rPr>
          <w:sz w:val="20"/>
        </w:rPr>
        <w:instrText>ADDIN CSL_CITATION { "citationItems" : [ { "id" : "ITEM-1", "itemData" : { "ISBN" : "9781855735699", "abstract" : "The work contained in this report was carried out as part of the National Physical Laboratory's MTS Programme on Processability, the purpose of which was to provide engineers with the best possible data on commercially available alloys to help with the mathematical modelling of processes such as casting and refining. Mathematical modelling has become an increasingly useful tool in improving process control and efficiency and product quality. Models have been developed to the stage where one of the prime requirements is for accurate and reliable data for the thermophysical properties involved in the heating and fluid flow processes. There is very little available data in the standard literature on commercial alloys so this report fulfills a real need for all those involved in modelling processes with commercially available alloys by providing valuable data relating to:Fraction solidMelting rangeHeat capacityEnthalpyThermal diffusivity and conductivityEmissivity densityViscositySurface tensionThe book also provides a model for assessing the properties of alloys not covered individually in the work by reference to their chemical composition. Recommended values of thermophysical properties for selected commercial alloys is an important new data source for all metals refiners, metallurgists, materials scientists and engineers needing to understand the thermophysical properties of alloys for casting, primary or secondary refining.", "author" : [ { "dropping-particle" : "", "family" : "Mills", "given" : "K. C.", "non-dropping-particle" : "", "parse-names" : false, "suffix" : "" } ], "id" : "ITEM-1", "issued" : { "date-parts" : [ [ "2002" ] ] }, "number-of-pages" : "244", "publisher" : "Woodhead", "title" : "Recommended values of thermophysical properties for selected commercial alloys", "type" : "book" }, "uris" : [ "http://www.mendeley.com/documents/?uuid=ded9f4bf-f824-32f0-9cc0-f3e9b12d32b0" ] } ], "mendeley" : { "formattedCitation" : "[26]", "plainTextFormattedCitation" : "[26]", "previouslyFormattedCitation" : "[26]" }, "properties" : { "noteIndex" : 0 }, "schema" : "https://github.com/citation-style-language/schema/raw/master/csl-citation.json" }</w:instrText>
      </w:r>
      <w:r w:rsidRPr="002635F6">
        <w:rPr>
          <w:sz w:val="20"/>
        </w:rPr>
        <w:fldChar w:fldCharType="separate"/>
      </w:r>
      <w:r w:rsidR="00501B0C" w:rsidRPr="00501B0C">
        <w:rPr>
          <w:noProof/>
          <w:sz w:val="20"/>
        </w:rPr>
        <w:t>[26]</w:t>
      </w:r>
      <w:r w:rsidRPr="002635F6">
        <w:rPr>
          <w:sz w:val="20"/>
        </w:rPr>
        <w:fldChar w:fldCharType="end"/>
      </w:r>
      <w:r w:rsidR="00604008" w:rsidRPr="00663E2B">
        <w:rPr>
          <w:sz w:val="20"/>
          <w:szCs w:val="20"/>
        </w:rPr>
        <w:t>.</w:t>
      </w:r>
    </w:p>
    <w:p w14:paraId="46898F72" w14:textId="074EE101" w:rsidR="00604008" w:rsidRPr="00663E2B" w:rsidRDefault="00604008" w:rsidP="009D2EE4">
      <w:pPr>
        <w:spacing w:line="276" w:lineRule="auto"/>
        <w:jc w:val="right"/>
        <w:rPr>
          <w:sz w:val="20"/>
          <w:szCs w:val="20"/>
        </w:rPr>
      </w:pPr>
      <w:r w:rsidRPr="00663E2B">
        <w:rPr>
          <w:sz w:val="20"/>
          <w:szCs w:val="20"/>
        </w:rPr>
        <w:t>-------------------------------------------------------------------------------------------</w:t>
      </w:r>
      <w:r w:rsidR="00DB3644">
        <w:rPr>
          <w:sz w:val="20"/>
          <w:szCs w:val="20"/>
        </w:rPr>
        <w:t>---------------------------</w:t>
      </w:r>
      <w:r w:rsidR="001002D8">
        <w:rPr>
          <w:sz w:val="20"/>
          <w:szCs w:val="20"/>
        </w:rPr>
        <w:t>159</w:t>
      </w:r>
    </w:p>
    <w:p w14:paraId="2650D67E" w14:textId="64BF39BA" w:rsidR="00604008" w:rsidRPr="00663E2B" w:rsidRDefault="001002D8" w:rsidP="009D2EE4">
      <w:pPr>
        <w:spacing w:line="276" w:lineRule="auto"/>
        <w:jc w:val="left"/>
        <w:rPr>
          <w:sz w:val="20"/>
          <w:szCs w:val="20"/>
        </w:rPr>
      </w:pPr>
      <w:r>
        <w:rPr>
          <w:sz w:val="20"/>
          <w:szCs w:val="20"/>
        </w:rPr>
        <w:t>Table 7.2</w:t>
      </w:r>
      <w:r w:rsidRPr="00D46FBE">
        <w:rPr>
          <w:sz w:val="20"/>
          <w:szCs w:val="20"/>
        </w:rPr>
        <w:t xml:space="preserve">. Total </w:t>
      </w:r>
      <w:r>
        <w:rPr>
          <w:sz w:val="20"/>
          <w:szCs w:val="20"/>
        </w:rPr>
        <w:t>beam</w:t>
      </w:r>
      <w:r w:rsidRPr="00D46FBE">
        <w:rPr>
          <w:sz w:val="20"/>
          <w:szCs w:val="20"/>
        </w:rPr>
        <w:t xml:space="preserve"> area of theoretical optical configuration mechanisms and energy density factor (influence of melting area in the process energy density)</w:t>
      </w:r>
      <w:r w:rsidR="00604008" w:rsidRPr="00663E2B">
        <w:rPr>
          <w:color w:val="000000"/>
          <w:sz w:val="20"/>
          <w:szCs w:val="20"/>
        </w:rPr>
        <w:t>.</w:t>
      </w:r>
    </w:p>
    <w:p w14:paraId="06415D98" w14:textId="582E0369" w:rsidR="00604008" w:rsidRPr="00663E2B" w:rsidRDefault="00604008" w:rsidP="009D2EE4">
      <w:pPr>
        <w:spacing w:line="276" w:lineRule="auto"/>
        <w:jc w:val="right"/>
        <w:rPr>
          <w:sz w:val="20"/>
          <w:szCs w:val="20"/>
        </w:rPr>
      </w:pPr>
      <w:r w:rsidRPr="00663E2B">
        <w:rPr>
          <w:sz w:val="20"/>
          <w:szCs w:val="20"/>
        </w:rPr>
        <w:t>-------------------------------------------------------------------------------------------</w:t>
      </w:r>
      <w:r w:rsidR="00DB3644">
        <w:rPr>
          <w:sz w:val="20"/>
          <w:szCs w:val="20"/>
        </w:rPr>
        <w:t>---------------------------</w:t>
      </w:r>
      <w:r w:rsidR="001002D8">
        <w:rPr>
          <w:sz w:val="20"/>
          <w:szCs w:val="20"/>
        </w:rPr>
        <w:t>170</w:t>
      </w:r>
    </w:p>
    <w:p w14:paraId="14B03E14" w14:textId="41872F5C" w:rsidR="00604008" w:rsidRPr="00663E2B" w:rsidRDefault="001002D8" w:rsidP="009D2EE4">
      <w:pPr>
        <w:spacing w:line="276" w:lineRule="auto"/>
        <w:jc w:val="left"/>
        <w:rPr>
          <w:sz w:val="20"/>
          <w:szCs w:val="20"/>
        </w:rPr>
      </w:pPr>
      <w:r>
        <w:rPr>
          <w:rFonts w:eastAsiaTheme="minorEastAsia"/>
          <w:sz w:val="20"/>
          <w:szCs w:val="20"/>
        </w:rPr>
        <w:t>Table 7.3</w:t>
      </w:r>
      <w:r w:rsidRPr="00783F90">
        <w:rPr>
          <w:rFonts w:eastAsiaTheme="minorEastAsia"/>
          <w:sz w:val="20"/>
          <w:szCs w:val="20"/>
        </w:rPr>
        <w:t xml:space="preserve">. Combination of parameters for process optimisation. Total </w:t>
      </w:r>
      <w:r>
        <w:rPr>
          <w:rFonts w:eastAsiaTheme="minorEastAsia"/>
          <w:sz w:val="20"/>
          <w:szCs w:val="20"/>
        </w:rPr>
        <w:t>beam</w:t>
      </w:r>
      <w:r w:rsidRPr="00783F90">
        <w:rPr>
          <w:rFonts w:eastAsiaTheme="minorEastAsia"/>
          <w:sz w:val="20"/>
          <w:szCs w:val="20"/>
        </w:rPr>
        <w:t xml:space="preserve"> area and energy density </w:t>
      </w:r>
      <w:r>
        <w:rPr>
          <w:rFonts w:eastAsiaTheme="minorEastAsia"/>
          <w:sz w:val="20"/>
          <w:szCs w:val="20"/>
        </w:rPr>
        <w:t>are</w:t>
      </w:r>
      <w:r w:rsidRPr="00783F90">
        <w:rPr>
          <w:rFonts w:eastAsiaTheme="minorEastAsia"/>
          <w:sz w:val="20"/>
          <w:szCs w:val="20"/>
        </w:rPr>
        <w:t xml:space="preserve"> fixed to 0.19 mm</w:t>
      </w:r>
      <w:r w:rsidRPr="00783F90">
        <w:rPr>
          <w:rFonts w:eastAsiaTheme="minorEastAsia"/>
          <w:sz w:val="20"/>
          <w:szCs w:val="20"/>
          <w:vertAlign w:val="superscript"/>
        </w:rPr>
        <w:t>2</w:t>
      </w:r>
      <w:r w:rsidRPr="00783F90">
        <w:rPr>
          <w:rFonts w:eastAsiaTheme="minorEastAsia"/>
          <w:sz w:val="20"/>
          <w:szCs w:val="20"/>
        </w:rPr>
        <w:t xml:space="preserve"> and 86 J/mm</w:t>
      </w:r>
      <w:r w:rsidRPr="00783F90">
        <w:rPr>
          <w:rFonts w:eastAsiaTheme="minorEastAsia"/>
          <w:sz w:val="20"/>
          <w:szCs w:val="20"/>
          <w:vertAlign w:val="superscript"/>
        </w:rPr>
        <w:t>3</w:t>
      </w:r>
      <w:r w:rsidRPr="00783F90">
        <w:rPr>
          <w:rFonts w:eastAsiaTheme="minorEastAsia"/>
          <w:sz w:val="20"/>
          <w:szCs w:val="20"/>
        </w:rPr>
        <w:t xml:space="preserve"> respectively</w:t>
      </w:r>
      <w:r w:rsidR="00604008" w:rsidRPr="00663E2B">
        <w:rPr>
          <w:sz w:val="20"/>
          <w:szCs w:val="20"/>
        </w:rPr>
        <w:t>.</w:t>
      </w:r>
    </w:p>
    <w:p w14:paraId="484A3F09" w14:textId="0643E084" w:rsidR="00604008" w:rsidRPr="00663E2B" w:rsidRDefault="00604008" w:rsidP="009D2EE4">
      <w:pPr>
        <w:spacing w:line="276" w:lineRule="auto"/>
        <w:jc w:val="right"/>
        <w:rPr>
          <w:sz w:val="20"/>
          <w:szCs w:val="20"/>
        </w:rPr>
      </w:pPr>
      <w:r w:rsidRPr="00663E2B">
        <w:rPr>
          <w:sz w:val="20"/>
          <w:szCs w:val="20"/>
        </w:rPr>
        <w:t>-------------------------------------------------------------------------------------------</w:t>
      </w:r>
      <w:r w:rsidR="00DB3644">
        <w:rPr>
          <w:sz w:val="20"/>
          <w:szCs w:val="20"/>
        </w:rPr>
        <w:t>---------------------------</w:t>
      </w:r>
      <w:r w:rsidR="001002D8">
        <w:rPr>
          <w:sz w:val="20"/>
          <w:szCs w:val="20"/>
        </w:rPr>
        <w:t>172</w:t>
      </w:r>
    </w:p>
    <w:p w14:paraId="636117D4" w14:textId="1C806D05" w:rsidR="00604008" w:rsidRPr="00663E2B" w:rsidRDefault="001002D8" w:rsidP="009D2EE4">
      <w:pPr>
        <w:spacing w:line="276" w:lineRule="auto"/>
        <w:jc w:val="left"/>
        <w:rPr>
          <w:sz w:val="20"/>
          <w:szCs w:val="20"/>
        </w:rPr>
      </w:pPr>
      <w:r>
        <w:rPr>
          <w:sz w:val="20"/>
          <w:szCs w:val="20"/>
        </w:rPr>
        <w:t>Table 8.1. Key findings of the present research and suggested future work for further DAM development</w:t>
      </w:r>
      <w:r w:rsidR="00604008" w:rsidRPr="00663E2B">
        <w:rPr>
          <w:sz w:val="20"/>
          <w:szCs w:val="20"/>
        </w:rPr>
        <w:t>.</w:t>
      </w:r>
    </w:p>
    <w:p w14:paraId="1EDC1EDF" w14:textId="72474BD2" w:rsidR="00604008" w:rsidRPr="00663E2B" w:rsidRDefault="00DB3644" w:rsidP="009D2EE4">
      <w:pPr>
        <w:spacing w:line="276" w:lineRule="auto"/>
        <w:jc w:val="right"/>
        <w:rPr>
          <w:sz w:val="20"/>
          <w:szCs w:val="20"/>
        </w:rPr>
      </w:pPr>
      <w:r w:rsidRPr="00663E2B">
        <w:rPr>
          <w:sz w:val="20"/>
          <w:szCs w:val="20"/>
        </w:rPr>
        <w:t>-------------------------------------------------------------------------------------------</w:t>
      </w:r>
      <w:r>
        <w:rPr>
          <w:sz w:val="20"/>
          <w:szCs w:val="20"/>
        </w:rPr>
        <w:t>---------------------------</w:t>
      </w:r>
      <w:r w:rsidR="001002D8">
        <w:rPr>
          <w:sz w:val="20"/>
          <w:szCs w:val="20"/>
        </w:rPr>
        <w:t>194</w:t>
      </w:r>
    </w:p>
    <w:p w14:paraId="7D991857" w14:textId="728A3796" w:rsidR="00604008" w:rsidRPr="00663E2B" w:rsidRDefault="00CA753B" w:rsidP="009D2EE4">
      <w:pPr>
        <w:spacing w:line="276" w:lineRule="auto"/>
        <w:jc w:val="left"/>
        <w:rPr>
          <w:rFonts w:eastAsiaTheme="minorEastAsia"/>
          <w:sz w:val="20"/>
          <w:szCs w:val="20"/>
        </w:rPr>
      </w:pPr>
      <w:r w:rsidRPr="00CA753B">
        <w:rPr>
          <w:sz w:val="20"/>
          <w:szCs w:val="20"/>
        </w:rPr>
        <w:t xml:space="preserve">A.1. Selected thermophysical properties of powdered, solid and molten 316L stainless steel  </w:t>
      </w:r>
      <w:r w:rsidRPr="00CA753B">
        <w:rPr>
          <w:sz w:val="20"/>
          <w:szCs w:val="20"/>
        </w:rPr>
        <w:fldChar w:fldCharType="begin" w:fldLock="1"/>
      </w:r>
      <w:r w:rsidR="00B45108">
        <w:rPr>
          <w:sz w:val="20"/>
          <w:szCs w:val="20"/>
        </w:rPr>
        <w:instrText>ADDIN CSL_CITATION { "citationItems" : [ { "id" : "ITEM-1", "itemData" : { "ISBN" : "9781855735699", "abstract" : "The work contained in this report was carried out as part of the National Physical Laboratory's MTS Programme on Processability, the purpose of which was to provide engineers with the best possible data on commercially available alloys to help with the mathematical modelling of processes such as casting and refining. Mathematical modelling has become an increasingly useful tool in improving process control and efficiency and product quality. Models have been developed to the stage where one of the prime requirements is for accurate and reliable data for the thermophysical properties involved in the heating and fluid flow processes. There is very little available data in the standard literature on commercial alloys so this report fulfills a real need for all those involved in modelling processes with commercially available alloys by providing valuable data relating to:Fraction solidMelting rangeHeat capacityEnthalpyThermal diffusivity and conductivityEmissivity densityViscositySurface tensionThe book also provides a model for assessing the properties of alloys not covered individually in the work by reference to their chemical composition. Recommended values of thermophysical properties for selected commercial alloys is an important new data source for all metals refiners, metallurgists, materials scientists and engineers needing to understand the thermophysical properties of alloys for casting, primary or secondary refining.", "author" : [ { "dropping-particle" : "", "family" : "Mills", "given" : "K. C.", "non-dropping-particle" : "", "parse-names" : false, "suffix" : "" } ], "id" : "ITEM-1", "issued" : { "date-parts" : [ [ "2002" ] ] }, "number-of-pages" : "244", "publisher" : "Woodhead", "title" : "Recommended values of thermophysical properties for selected commercial alloys", "type" : "book" }, "uris" : [ "http://www.mendeley.com/documents/?uuid=ded9f4bf-f824-32f0-9cc0-f3e9b12d32b0" ] } ], "mendeley" : { "formattedCitation" : "[26]", "plainTextFormattedCitation" : "[26]", "previouslyFormattedCitation" : "[26]" }, "properties" : { "noteIndex" : 0 }, "schema" : "https://github.com/citation-style-language/schema/raw/master/csl-citation.json" }</w:instrText>
      </w:r>
      <w:r w:rsidRPr="00CA753B">
        <w:rPr>
          <w:sz w:val="20"/>
          <w:szCs w:val="20"/>
        </w:rPr>
        <w:fldChar w:fldCharType="separate"/>
      </w:r>
      <w:r w:rsidR="00501B0C" w:rsidRPr="00501B0C">
        <w:rPr>
          <w:noProof/>
          <w:sz w:val="20"/>
          <w:szCs w:val="20"/>
        </w:rPr>
        <w:t>[26]</w:t>
      </w:r>
      <w:r w:rsidRPr="00CA753B">
        <w:rPr>
          <w:sz w:val="20"/>
          <w:szCs w:val="20"/>
        </w:rPr>
        <w:fldChar w:fldCharType="end"/>
      </w:r>
      <w:r w:rsidRPr="00CA753B">
        <w:rPr>
          <w:sz w:val="20"/>
          <w:szCs w:val="20"/>
        </w:rPr>
        <w:t xml:space="preserve"> </w:t>
      </w:r>
      <w:r w:rsidRPr="00CA753B">
        <w:rPr>
          <w:sz w:val="20"/>
          <w:szCs w:val="20"/>
        </w:rPr>
        <w:fldChar w:fldCharType="begin" w:fldLock="1"/>
      </w:r>
      <w:r w:rsidR="00B45108">
        <w:rPr>
          <w:sz w:val="20"/>
          <w:szCs w:val="20"/>
        </w:rPr>
        <w:instrText>ADDIN CSL_CITATION { "citationItems" : [ { "id" : "ITEM-1", "itemData" : { "DOI" : "10.1080/02726350490501682", "abstract" : "ISSN: 0272-6351 (Print) 1548-0046 (Online) Journal homepage: http://www.tandfonline.com/loi/upst20 A simple model for estimating the emissivity of the surface of a powder bed by knowing only the bed porosity and its solid emissivity is presented. Estimates by the model are compared with experimental measurements for powder beds of alumina, silicon carbide, and iron. Agreement within the uncertainty of the measurements of AE 10% is obtained. A view factor that adopts the predicted emissivity of the powder beds into its term is suggested for the calculation of the conductivity by radiation. For the prediction of the thermal conductivity of the powder beds, the authors compared the existing models in literature. They rederived the Zehner-Schlu\u00a8nder equation (1970) and made some modifications to it. Comparison of predictions by this equation with 424 measured values shows the predictions to be accurate to within a AE 30% relative error.", "author" : [ { "dropping-particle" : "", "family" : "Sumin Sih", "given" : "Samuel", "non-dropping-particle" : "", "parse-names" : false, "suffix" : "" }, { "dropping-particle" : "", "family" : "Barlow", "given" : "Joel W", "non-dropping-particle" : "", "parse-names" : false, "suffix" : "" } ], "id" : "ITEM-1", "issued" : { "date-parts" : [ [ "2016" ] ] }, "title" : "The Prediction of the Emissivity and Thermal Conductivity of Powder Beds The Prediction of the Emissivity and Thermal Conductivity of Powder Beds", "type" : "article-journal" }, "uris" : [ "http://www.mendeley.com/documents/?uuid=38ef2d6d-f04d-3ef3-8a57-dc99427c343b" ] } ], "mendeley" : { "formattedCitation" : "[13]", "plainTextFormattedCitation" : "[13]", "previouslyFormattedCitation" : "[13]" }, "properties" : { "noteIndex" : 0 }, "schema" : "https://github.com/citation-style-language/schema/raw/master/csl-citation.json" }</w:instrText>
      </w:r>
      <w:r w:rsidRPr="00CA753B">
        <w:rPr>
          <w:sz w:val="20"/>
          <w:szCs w:val="20"/>
        </w:rPr>
        <w:fldChar w:fldCharType="separate"/>
      </w:r>
      <w:r w:rsidR="00501B0C" w:rsidRPr="00501B0C">
        <w:rPr>
          <w:noProof/>
          <w:sz w:val="20"/>
          <w:szCs w:val="20"/>
        </w:rPr>
        <w:t>[13]</w:t>
      </w:r>
      <w:r w:rsidRPr="00CA753B">
        <w:rPr>
          <w:sz w:val="20"/>
          <w:szCs w:val="20"/>
        </w:rPr>
        <w:fldChar w:fldCharType="end"/>
      </w:r>
      <w:r w:rsidR="00604008" w:rsidRPr="00663E2B">
        <w:rPr>
          <w:rFonts w:eastAsiaTheme="minorEastAsia"/>
          <w:sz w:val="20"/>
          <w:szCs w:val="20"/>
        </w:rPr>
        <w:t>.</w:t>
      </w:r>
    </w:p>
    <w:p w14:paraId="7547BECF" w14:textId="5B7DEA1A" w:rsidR="00604008" w:rsidRDefault="00DB3644" w:rsidP="009D2EE4">
      <w:pPr>
        <w:spacing w:line="276" w:lineRule="auto"/>
        <w:jc w:val="right"/>
        <w:rPr>
          <w:sz w:val="20"/>
          <w:szCs w:val="20"/>
        </w:rPr>
      </w:pPr>
      <w:r w:rsidRPr="00663E2B">
        <w:rPr>
          <w:sz w:val="20"/>
          <w:szCs w:val="20"/>
        </w:rPr>
        <w:t>-------------------------------------------------------------------------------------------</w:t>
      </w:r>
      <w:r>
        <w:rPr>
          <w:sz w:val="20"/>
          <w:szCs w:val="20"/>
        </w:rPr>
        <w:t>---------------------------</w:t>
      </w:r>
      <w:r w:rsidR="00CA753B">
        <w:rPr>
          <w:sz w:val="20"/>
          <w:szCs w:val="20"/>
        </w:rPr>
        <w:t>212</w:t>
      </w:r>
    </w:p>
    <w:p w14:paraId="4C795CD3" w14:textId="6B44E91E" w:rsidR="00CA753B" w:rsidRDefault="00CA753B" w:rsidP="00683D33">
      <w:pPr>
        <w:spacing w:line="240" w:lineRule="auto"/>
        <w:jc w:val="left"/>
        <w:rPr>
          <w:sz w:val="20"/>
          <w:szCs w:val="20"/>
        </w:rPr>
      </w:pPr>
      <w:r w:rsidRPr="00CA753B">
        <w:rPr>
          <w:sz w:val="20"/>
          <w:szCs w:val="20"/>
        </w:rPr>
        <w:t xml:space="preserve">A.2. Selected thermophysical properties of steel substrate </w:t>
      </w:r>
      <w:r w:rsidRPr="00CA753B">
        <w:rPr>
          <w:sz w:val="20"/>
          <w:szCs w:val="20"/>
        </w:rPr>
        <w:fldChar w:fldCharType="begin" w:fldLock="1"/>
      </w:r>
      <w:r w:rsidR="00B45108">
        <w:rPr>
          <w:sz w:val="20"/>
          <w:szCs w:val="20"/>
        </w:rPr>
        <w:instrText>ADDIN CSL_CITATION { "citationItems" : [ { "id" : "ITEM-1", "itemData" : { "ISBN" : "9781855735699", "abstract" : "The work contained in this report was carried out as part of the National Physical Laboratory's MTS Programme on Processability, the purpose of which was to provide engineers with the best possible data on commercially available alloys to help with the mathematical modelling of processes such as casting and refining. Mathematical modelling has become an increasingly useful tool in improving process control and efficiency and product quality. Models have been developed to the stage where one of the prime requirements is for accurate and reliable data for the thermophysical properties involved in the heating and fluid flow processes. There is very little available data in the standard literature on commercial alloys so this report fulfills a real need for all those involved in modelling processes with commercially available alloys by providing valuable data relating to:Fraction solidMelting rangeHeat capacityEnthalpyThermal diffusivity and conductivityEmissivity densityViscositySurface tensionThe book also provides a model for assessing the properties of alloys not covered individually in the work by reference to their chemical composition. Recommended values of thermophysical properties for selected commercial alloys is an important new data source for all metals refiners, metallurgists, materials scientists and engineers needing to understand the thermophysical properties of alloys for casting, primary or secondary refining.", "author" : [ { "dropping-particle" : "", "family" : "Mills", "given" : "K. C.", "non-dropping-particle" : "", "parse-names" : false, "suffix" : "" } ], "id" : "ITEM-1", "issued" : { "date-parts" : [ [ "2002" ] ] }, "number-of-pages" : "244", "publisher" : "Woodhead", "title" : "Recommended values of thermophysical properties for selected commercial alloys", "type" : "book" }, "uris" : [ "http://www.mendeley.com/documents/?uuid=ded9f4bf-f824-32f0-9cc0-f3e9b12d32b0" ] } ], "mendeley" : { "formattedCitation" : "[26]", "plainTextFormattedCitation" : "[26]", "previouslyFormattedCitation" : "[26]" }, "properties" : { "noteIndex" : 0 }, "schema" : "https://github.com/citation-style-language/schema/raw/master/csl-citation.json" }</w:instrText>
      </w:r>
      <w:r w:rsidRPr="00CA753B">
        <w:rPr>
          <w:sz w:val="20"/>
          <w:szCs w:val="20"/>
        </w:rPr>
        <w:fldChar w:fldCharType="separate"/>
      </w:r>
      <w:r w:rsidR="00501B0C" w:rsidRPr="00501B0C">
        <w:rPr>
          <w:noProof/>
          <w:sz w:val="20"/>
          <w:szCs w:val="20"/>
        </w:rPr>
        <w:t>[26]</w:t>
      </w:r>
      <w:r w:rsidRPr="00CA753B">
        <w:rPr>
          <w:sz w:val="20"/>
          <w:szCs w:val="20"/>
        </w:rPr>
        <w:fldChar w:fldCharType="end"/>
      </w:r>
    </w:p>
    <w:p w14:paraId="5F68C39F" w14:textId="28B2EA3B" w:rsidR="00CA753B" w:rsidRDefault="00CA753B" w:rsidP="00CA753B">
      <w:pPr>
        <w:spacing w:line="276" w:lineRule="auto"/>
        <w:jc w:val="right"/>
        <w:rPr>
          <w:sz w:val="20"/>
          <w:szCs w:val="20"/>
        </w:rPr>
      </w:pPr>
      <w:r w:rsidRPr="00663E2B">
        <w:rPr>
          <w:sz w:val="20"/>
          <w:szCs w:val="20"/>
        </w:rPr>
        <w:t>-------------------------------------------------------------------------------------------</w:t>
      </w:r>
      <w:r>
        <w:rPr>
          <w:sz w:val="20"/>
          <w:szCs w:val="20"/>
        </w:rPr>
        <w:t>---------------------------213</w:t>
      </w:r>
    </w:p>
    <w:p w14:paraId="5C6FF91E" w14:textId="66EAF93F" w:rsidR="00683D33" w:rsidRPr="00CA753B" w:rsidRDefault="00683D33" w:rsidP="00683D33">
      <w:pPr>
        <w:spacing w:line="240" w:lineRule="auto"/>
        <w:jc w:val="left"/>
        <w:rPr>
          <w:sz w:val="20"/>
          <w:szCs w:val="20"/>
        </w:rPr>
      </w:pPr>
      <w:r w:rsidRPr="00CA753B">
        <w:rPr>
          <w:sz w:val="20"/>
          <w:szCs w:val="20"/>
        </w:rPr>
        <w:br w:type="page"/>
      </w:r>
    </w:p>
    <w:p w14:paraId="4EB4DFB8" w14:textId="77777777" w:rsidR="00683D33" w:rsidRDefault="00683D33" w:rsidP="00683D33">
      <w:pPr>
        <w:spacing w:line="240" w:lineRule="auto"/>
        <w:jc w:val="left"/>
      </w:pPr>
    </w:p>
    <w:p w14:paraId="0BF77E4C" w14:textId="6F123DAE" w:rsidR="00683D33" w:rsidRDefault="000C5610" w:rsidP="00683D33">
      <w:pPr>
        <w:pStyle w:val="Heading1"/>
        <w:jc w:val="center"/>
      </w:pPr>
      <w:bookmarkStart w:id="7" w:name="_Toc497898897"/>
      <w:r>
        <w:t>List of P</w:t>
      </w:r>
      <w:r w:rsidR="00683D33">
        <w:t>ublications</w:t>
      </w:r>
      <w:bookmarkEnd w:id="7"/>
    </w:p>
    <w:p w14:paraId="30B4E507" w14:textId="77777777" w:rsidR="00683D33" w:rsidRDefault="00683D33" w:rsidP="00683D33"/>
    <w:p w14:paraId="26C318F5" w14:textId="27CE6D4C" w:rsidR="00683D33" w:rsidRPr="00771176" w:rsidRDefault="00683D33" w:rsidP="00683D33">
      <w:pPr>
        <w:pStyle w:val="ListParagraph"/>
        <w:numPr>
          <w:ilvl w:val="0"/>
          <w:numId w:val="13"/>
        </w:numPr>
      </w:pPr>
      <w:r>
        <w:t xml:space="preserve">Zavala-Arredondo, M. et al., 2017. Laser diode area melting for high speed additive manufacturing of metallic components. </w:t>
      </w:r>
      <w:r>
        <w:rPr>
          <w:i/>
        </w:rPr>
        <w:t xml:space="preserve">Materials and Design, </w:t>
      </w:r>
      <w:r>
        <w:t>117, pp.305-315</w:t>
      </w:r>
      <w:r w:rsidRPr="00771176">
        <w:t xml:space="preserve">. </w:t>
      </w:r>
      <w:hyperlink r:id="rId12" w:history="1">
        <w:r w:rsidR="00771176" w:rsidRPr="00C5765A">
          <w:rPr>
            <w:rStyle w:val="Hyperlink"/>
            <w:rFonts w:cs="Times New Roman"/>
          </w:rPr>
          <w:t>http://dx.doi.org/10.1016/j.matdes.2016.12.095.</w:t>
        </w:r>
      </w:hyperlink>
    </w:p>
    <w:p w14:paraId="25A1398F" w14:textId="77777777" w:rsidR="00771176" w:rsidRDefault="00771176" w:rsidP="00771176"/>
    <w:p w14:paraId="781FA00F" w14:textId="5DB14238" w:rsidR="00F708F4" w:rsidRPr="00683D33" w:rsidRDefault="00D7670D" w:rsidP="0058529B">
      <w:pPr>
        <w:pStyle w:val="ListParagraph"/>
        <w:numPr>
          <w:ilvl w:val="0"/>
          <w:numId w:val="13"/>
        </w:numPr>
        <w:sectPr w:rsidR="00F708F4" w:rsidRPr="00683D33" w:rsidSect="004A4FEB">
          <w:pgSz w:w="11900" w:h="16840"/>
          <w:pgMar w:top="1440" w:right="1440" w:bottom="1440" w:left="2268" w:header="709" w:footer="709" w:gutter="0"/>
          <w:pgNumType w:fmt="lowerRoman" w:start="1" w:chapStyle="1"/>
          <w:cols w:space="708"/>
          <w:docGrid w:linePitch="360"/>
        </w:sectPr>
      </w:pPr>
      <w:r>
        <w:t xml:space="preserve">Zavala-Arredondo, M. et al., 2017. </w:t>
      </w:r>
      <w:r w:rsidR="007C7CAC">
        <w:t xml:space="preserve">Diode Area Melting single-layer parametric analysis of 316L stainless steel powder. Accepted for publication in </w:t>
      </w:r>
      <w:r w:rsidR="007C7CAC">
        <w:rPr>
          <w:i/>
        </w:rPr>
        <w:t>The International Journal of Advanced Manufacturing Technology.</w:t>
      </w:r>
      <w:r w:rsidR="005C2A9D">
        <w:t xml:space="preserve"> </w:t>
      </w:r>
      <w:hyperlink r:id="rId13" w:history="1">
        <w:r w:rsidR="004E7B76" w:rsidRPr="00D22192">
          <w:rPr>
            <w:rStyle w:val="Hyperlink"/>
          </w:rPr>
          <w:t>https://doi.org/10.1007/s00170-017-1040-4</w:t>
        </w:r>
      </w:hyperlink>
    </w:p>
    <w:p w14:paraId="2549D4C6" w14:textId="77777777" w:rsidR="00F10846" w:rsidRDefault="00F10846"/>
    <w:p w14:paraId="1C747E75" w14:textId="77777777" w:rsidR="00F10846" w:rsidRDefault="00F10846" w:rsidP="00F10846">
      <w:pPr>
        <w:pStyle w:val="Heading1"/>
        <w:numPr>
          <w:ilvl w:val="0"/>
          <w:numId w:val="1"/>
        </w:numPr>
      </w:pPr>
      <w:bookmarkStart w:id="8" w:name="_Toc497898898"/>
      <w:r>
        <w:t>Introduction</w:t>
      </w:r>
      <w:bookmarkEnd w:id="8"/>
    </w:p>
    <w:p w14:paraId="3C240FC4" w14:textId="4C0DD542" w:rsidR="00F10846" w:rsidRDefault="00F10846" w:rsidP="00F10846">
      <w:r>
        <w:t xml:space="preserve">Additive Manufacturing (AM) </w:t>
      </w:r>
      <w:r w:rsidR="003717D8">
        <w:t>is a process of manufacturing components</w:t>
      </w:r>
      <w:r w:rsidR="00FA7582">
        <w:t xml:space="preserve"> usually</w:t>
      </w:r>
      <w:r w:rsidR="003717D8">
        <w:t xml:space="preserve"> layer </w:t>
      </w:r>
      <w:r w:rsidR="00FA7582">
        <w:t>upon</w:t>
      </w:r>
      <w:r w:rsidR="003717D8">
        <w:t xml:space="preserve"> layer based on digital 3D computer-aided design (CAD) models</w:t>
      </w:r>
      <w:r w:rsidR="00EB74BF">
        <w:t xml:space="preserve"> </w:t>
      </w:r>
      <w:r w:rsidR="00C1565F">
        <w:fldChar w:fldCharType="begin" w:fldLock="1"/>
      </w:r>
      <w:r w:rsidR="00DB048B">
        <w:instrText>ADDIN CSL_CITATION { "citationItems" : [ { "id" : "ITEM-1", "itemData" : { "DOI" : "10.1520/F2792-12", "abstract" : "This standard is issued under the fixed designation F2792; the number immediately following the designation indicates the year of original adoption or, in the case of revision, the year of last revision. A number in parentheses indicates the year of last reapproval. A superscript epsilon) indicates an editorial change since the last revision or reapproval. 1. Scope 1.1 This terminology includes terms, definitions of terms, descriptions of terms, nomenclature, and acronyms associated with additive-manufacturing (AM) technologies in an effort to standardize terminology used by AM users, producers, re-searchers, educators, press/media and others. NOTE 1\u2014The subcommittee responsible for this standard will review definitions on a three-year basis to determine if the definition is still accurate as stated. Revisions will be made when determined to be necessary. 2. Referenced Documents 2.1 ISO Standard: 3 ISO 10303 -1:1994 Industrial automation systems and inte-gration --Product data representation and exchange --Part 1: Overview and fundamental principles 3. Significance and Use 3.1 The definitions of the terms presented in this standard were created by this subcommittee. This standard does not purport to address safety concerns associated with the use of AM technologies. It is the responsibility of the user of this standard to establish appropriate safety and health practices and determine the applicability of regulatory limitations prior to use of additive manufacturing. 4. Additive Manufacturing Process Categories 4.1 The following terms provide a structure for grouping current and future AM machine technologies. These terms are useful for educational and standards-development purposes and are intended to clarify which machine types share process-ing similarities. For many years, the additive manufacturing industry lacked categories for grouping AM technologies, which made it challenging educationally and when communi-cating information in both technical and non-technical settings. These process categories enable one to discuss a category of machines, rather than needing to explain an extensive list of commercial variations of a process methodology. binder jetting, n\u2014an additive manufacturing process in which a liquid bonding agent is selectively deposited to join powder materials. material extrusion, n\u2014an additive manufacturing process in which material is selectively dispensed through a nozzle or orifice. material jetting, n\u2014an additive manufacturing pro\u2026", "author" : [ { "dropping-particle" : "", "family" : "ASTM", "given" : "", "non-dropping-particle" : "", "parse-names" : false, "suffix" : "" } ], "id" : "ITEM-1", "issued" : { "date-parts" : [ [ "2012" ] ] }, "publisher-place" : "USA", "title" : "Standard Terminology for Additive Manufacturing Technologies 1,2", "type" : "legislation" }, "uris" : [ "http://www.mendeley.com/documents/?uuid=40ca4418-33d4-3a6e-bf35-102d419ae0dc" ] } ], "mendeley" : { "formattedCitation" : "[28]", "plainTextFormattedCitation" : "[28]", "previouslyFormattedCitation" : "[28]" }, "properties" : { "noteIndex" : 0 }, "schema" : "https://github.com/citation-style-language/schema/raw/master/csl-citation.json" }</w:instrText>
      </w:r>
      <w:r w:rsidR="00C1565F">
        <w:fldChar w:fldCharType="separate"/>
      </w:r>
      <w:r w:rsidR="00AC7BE4" w:rsidRPr="00AC7BE4">
        <w:rPr>
          <w:noProof/>
        </w:rPr>
        <w:t>[28]</w:t>
      </w:r>
      <w:r w:rsidR="00C1565F">
        <w:fldChar w:fldCharType="end"/>
      </w:r>
      <w:r w:rsidR="003717D8">
        <w:t>.</w:t>
      </w:r>
      <w:r>
        <w:t xml:space="preserve"> </w:t>
      </w:r>
      <w:r w:rsidR="003717D8">
        <w:t xml:space="preserve">Opposite to </w:t>
      </w:r>
      <w:r w:rsidR="009B2AF6">
        <w:t>traditional</w:t>
      </w:r>
      <w:r w:rsidR="00E30AC1">
        <w:t xml:space="preserve"> material-subtraction manufacturing techniques</w:t>
      </w:r>
      <w:r w:rsidR="009B2AF6">
        <w:t xml:space="preserve"> </w:t>
      </w:r>
      <w:r w:rsidR="00E30AC1">
        <w:t xml:space="preserve">(e.g. </w:t>
      </w:r>
      <w:r w:rsidR="009B2AF6">
        <w:t>casting, moulding and machining</w:t>
      </w:r>
      <w:r w:rsidR="00AA30C5">
        <w:t>),</w:t>
      </w:r>
      <w:r w:rsidR="009B2AF6">
        <w:t xml:space="preserve"> AM adds material </w:t>
      </w:r>
      <w:r w:rsidR="00C5697B">
        <w:t xml:space="preserve">layer upon layer to form a 3D </w:t>
      </w:r>
      <w:r w:rsidR="00F7384F">
        <w:t>component</w:t>
      </w:r>
      <w:r w:rsidR="00C5697B">
        <w:t xml:space="preserve">. </w:t>
      </w:r>
      <w:r w:rsidR="00D877E8">
        <w:t xml:space="preserve">Advantages of AM technologies over </w:t>
      </w:r>
      <w:r w:rsidR="001A44DE">
        <w:t>traditional manufacturing processes include the following</w:t>
      </w:r>
      <w:r w:rsidR="00D9548A">
        <w:t xml:space="preserve"> </w:t>
      </w:r>
      <w:r w:rsidR="00D9548A">
        <w:fldChar w:fldCharType="begin" w:fldLock="1"/>
      </w:r>
      <w:r w:rsidR="00696C8B">
        <w:instrText>ADDIN CSL_CITATION { "citationItems" : [ { "id" : "ITEM-1", "itemData" : { "DOI" : "10.1007/s00170-017-0703-5", "abstract" : "One of the major barriers that hinder the realization of significant potential of metal-based additive manufacturing (AM) techniques is the variation in the quality of the manufactured parts. Uncertainty quantification (UQ) and un-certainty management (UM) can resolve this challenge based on the modeling and simulation of the AM process. This paper reviews the research state of the art and discusses needs and opportunities in the UQ/UM of the AM processes, with a focus on laser powder bed fusion AM. The major methods and models of laser powder bed fusion AM process are sum-marized first. The current research work in UQ of AM pro-cesses is then reviewed. Based on the review of AM process models and current UQ approaches for the AM process, this paper presents insights into how the current state of the art UQ and UM techniques can be applied to AM to improve the product quality. Future research needs in UQ and UM of AM are also discussed. Laser sintering of metal nanoparticles, which is part of the micro-AM process, is used as an example to illustrate the application of UQ and UM in the AM.", "author" : [ { "dropping-particle" : "", "family" : "Hu", "given" : "Zhen", "non-dropping-particle" : "", "parse-names" : false, "suffix" : "" }, { "dropping-particle" : "", "family" : "Mahadevan", "given" : "Sankaran", "non-dropping-particle" : "", "parse-names" : false, "suffix" : "" } ], "container-title" : "Int J Adv Manuf Technol", "id" : "ITEM-1", "issued" : { "date-parts" : [ [ "2017" ] ] }, "title" : "Uncertainty quantification and management in additive manufacturing: current status, needs, and opportunities", "type" : "article-journal" }, "uris" : [ "http://www.mendeley.com/documents/?uuid=b6c07ef8-68a3-33d1-ae17-4aea35309511" ] } ], "mendeley" : { "formattedCitation" : "[29]", "plainTextFormattedCitation" : "[29]", "previouslyFormattedCitation" : "[29]" }, "properties" : { "noteIndex" : 0 }, "schema" : "https://github.com/citation-style-language/schema/raw/master/csl-citation.json" }</w:instrText>
      </w:r>
      <w:r w:rsidR="00D9548A">
        <w:fldChar w:fldCharType="separate"/>
      </w:r>
      <w:r w:rsidR="00AC7BE4" w:rsidRPr="00AC7BE4">
        <w:rPr>
          <w:noProof/>
        </w:rPr>
        <w:t>[29]</w:t>
      </w:r>
      <w:r w:rsidR="00D9548A">
        <w:fldChar w:fldCharType="end"/>
      </w:r>
      <w:r w:rsidR="00D9548A">
        <w:t xml:space="preserve"> </w:t>
      </w:r>
      <w:r w:rsidR="003827DD">
        <w:fldChar w:fldCharType="begin" w:fldLock="1"/>
      </w:r>
      <w:r w:rsidR="00696C8B">
        <w:instrText>ADDIN CSL_CITATION { "citationItems" : [ { "id" : "ITEM-1", "itemData" : { "DOI" : "10.1115/1.4028725", "ISSN" : "1087-1357", "author" : [ { "dropping-particle" : "", "family" : "Huang", "given" : "Yong", "non-dropping-particle" : "", "parse-names" : false, "suffix" : "" }, { "dropping-particle" : "", "family" : "Leu", "given" : "Ming C.", "non-dropping-particle" : "", "parse-names" : false, "suffix" : "" }, { "dropping-particle" : "", "family" : "Mazumder", "given" : "Jyoti", "non-dropping-particle" : "", "parse-names" : false, "suffix" : "" }, { "dropping-particle" : "", "family" : "Donmez", "given" : "Alkan", "non-dropping-particle" : "", "parse-names" : false, "suffix" : "" } ], "container-title" : "Journal of Manufacturing Science and Engineering", "id" : "ITEM-1", "issue" : "1", "issued" : { "date-parts" : [ [ "2015", "2", "1" ] ] }, "page" : "014001", "publisher" : "American Society of Mechanical Engineers", "title" : "Additive Manufacturing: Current State, Future Potential, Gaps and Needs, and Recommendations", "type" : "article-journal", "volume" : "137" }, "uris" : [ "http://www.mendeley.com/documents/?uuid=ac31cbda-7de4-3244-ae4a-4a1474aba24a" ] } ], "mendeley" : { "formattedCitation" : "[30]", "plainTextFormattedCitation" : "[30]", "previouslyFormattedCitation" : "[30]" }, "properties" : { "noteIndex" : 0 }, "schema" : "https://github.com/citation-style-language/schema/raw/master/csl-citation.json" }</w:instrText>
      </w:r>
      <w:r w:rsidR="003827DD">
        <w:fldChar w:fldCharType="separate"/>
      </w:r>
      <w:r w:rsidR="00AC7BE4" w:rsidRPr="00AC7BE4">
        <w:rPr>
          <w:noProof/>
        </w:rPr>
        <w:t>[30]</w:t>
      </w:r>
      <w:r w:rsidR="003827DD">
        <w:fldChar w:fldCharType="end"/>
      </w:r>
      <w:r w:rsidR="001A44DE">
        <w:t>: n</w:t>
      </w:r>
      <w:r w:rsidR="00C5697B">
        <w:t>o</w:t>
      </w:r>
      <w:r w:rsidR="002F485A">
        <w:t>n-requirement of</w:t>
      </w:r>
      <w:r w:rsidR="00C5697B">
        <w:t xml:space="preserve"> special tools for the fabrication of parts</w:t>
      </w:r>
      <w:r w:rsidR="00C7212D">
        <w:t xml:space="preserve">, </w:t>
      </w:r>
      <w:r w:rsidR="00AA30C5">
        <w:t>which promotes</w:t>
      </w:r>
      <w:r w:rsidR="00C7212D">
        <w:t xml:space="preserve"> more favourable labour costs</w:t>
      </w:r>
      <w:r w:rsidR="003378EB">
        <w:t>;</w:t>
      </w:r>
      <w:r w:rsidR="00C5697B">
        <w:t xml:space="preserve"> </w:t>
      </w:r>
      <w:r w:rsidR="003378EB">
        <w:t>h</w:t>
      </w:r>
      <w:r w:rsidR="00C5697B">
        <w:t xml:space="preserve">igh flexibility in manufacturing components </w:t>
      </w:r>
      <w:r w:rsidR="002F1FB9">
        <w:t>with any customised geometry</w:t>
      </w:r>
      <w:r w:rsidR="005E162C">
        <w:t>; reduction of</w:t>
      </w:r>
      <w:r w:rsidR="00767B12">
        <w:t xml:space="preserve"> </w:t>
      </w:r>
      <w:r w:rsidR="00E27939">
        <w:t>material waste and manufacturing time</w:t>
      </w:r>
      <w:r w:rsidR="003378EB">
        <w:t>;</w:t>
      </w:r>
      <w:r w:rsidR="00E27939">
        <w:t xml:space="preserve"> </w:t>
      </w:r>
      <w:r w:rsidR="00227DF0">
        <w:t>overcoming</w:t>
      </w:r>
      <w:r w:rsidR="0015548A">
        <w:t xml:space="preserve"> of </w:t>
      </w:r>
      <w:r w:rsidR="003378EB">
        <w:t>p</w:t>
      </w:r>
      <w:r w:rsidR="00F7384F">
        <w:t>hysical manufacturing</w:t>
      </w:r>
      <w:r w:rsidR="00262DEE">
        <w:t xml:space="preserve"> </w:t>
      </w:r>
      <w:r w:rsidR="00F7384F">
        <w:t>limitations,</w:t>
      </w:r>
      <w:r w:rsidR="00C5697B">
        <w:t xml:space="preserve"> </w:t>
      </w:r>
      <w:r w:rsidR="00735E04">
        <w:t xml:space="preserve">enabling </w:t>
      </w:r>
      <w:r w:rsidR="00F46D67">
        <w:t>design</w:t>
      </w:r>
      <w:r w:rsidR="00735E04">
        <w:t xml:space="preserve"> </w:t>
      </w:r>
      <w:r w:rsidR="00F46D67">
        <w:t>of</w:t>
      </w:r>
      <w:r>
        <w:t xml:space="preserve"> complex</w:t>
      </w:r>
      <w:r w:rsidR="00FD5D2D">
        <w:t>, weight-</w:t>
      </w:r>
      <w:r w:rsidR="00851061">
        <w:t>efficient components</w:t>
      </w:r>
      <w:r w:rsidR="006D45FF">
        <w:t>; and</w:t>
      </w:r>
      <w:r w:rsidR="00227DF0">
        <w:t xml:space="preserve"> feasibility of</w:t>
      </w:r>
      <w:r w:rsidR="00081A78">
        <w:t xml:space="preserve"> fabricating</w:t>
      </w:r>
      <w:r>
        <w:t xml:space="preserve"> </w:t>
      </w:r>
      <w:r w:rsidR="003378EB">
        <w:t>h</w:t>
      </w:r>
      <w:r w:rsidR="00557D90">
        <w:t>eterogeneous compositions</w:t>
      </w:r>
      <w:r w:rsidR="00081A78">
        <w:t>,</w:t>
      </w:r>
      <w:r w:rsidR="00557D90">
        <w:t xml:space="preserve"> promoting a drastic simplification of the supply chain. </w:t>
      </w:r>
    </w:p>
    <w:p w14:paraId="4E7DB40F" w14:textId="77777777" w:rsidR="00F10846" w:rsidRDefault="00F10846" w:rsidP="00F10846"/>
    <w:p w14:paraId="477185D4" w14:textId="1AA8A8C2" w:rsidR="0079301F" w:rsidRDefault="002149C0" w:rsidP="00F10846">
      <w:r>
        <w:t xml:space="preserve">AM processes can be used to process a variety of materials, including: metals, plastics, ceramics, composites and biological materials </w:t>
      </w:r>
      <w:r>
        <w:fldChar w:fldCharType="begin" w:fldLock="1"/>
      </w:r>
      <w:r w:rsidR="00696C8B">
        <w:instrText>ADDIN CSL_CITATION { "citationItems" : [ { "id" : "ITEM-1", "itemData" : { "DOI" : "10.1115/1.4028725", "ISSN" : "1087-1357", "author" : [ { "dropping-particle" : "", "family" : "Huang", "given" : "Yong", "non-dropping-particle" : "", "parse-names" : false, "suffix" : "" }, { "dropping-particle" : "", "family" : "Leu", "given" : "Ming C.", "non-dropping-particle" : "", "parse-names" : false, "suffix" : "" }, { "dropping-particle" : "", "family" : "Mazumder", "given" : "Jyoti", "non-dropping-particle" : "", "parse-names" : false, "suffix" : "" }, { "dropping-particle" : "", "family" : "Donmez", "given" : "Alkan", "non-dropping-particle" : "", "parse-names" : false, "suffix" : "" } ], "container-title" : "Journal of Manufacturing Science and Engineering", "id" : "ITEM-1", "issue" : "1", "issued" : { "date-parts" : [ [ "2015", "2", "1" ] ] }, "page" : "014001", "publisher" : "American Society of Mechanical Engineers", "title" : "Additive Manufacturing: Current State, Future Potential, Gaps and Needs, and Recommendations", "type" : "article-journal", "volume" : "137" }, "uris" : [ "http://www.mendeley.com/documents/?uuid=ac31cbda-7de4-3244-ae4a-4a1474aba24a" ] } ], "mendeley" : { "formattedCitation" : "[30]", "plainTextFormattedCitation" : "[30]", "previouslyFormattedCitation" : "[30]" }, "properties" : { "noteIndex" : 0 }, "schema" : "https://github.com/citation-style-language/schema/raw/master/csl-citation.json" }</w:instrText>
      </w:r>
      <w:r>
        <w:fldChar w:fldCharType="separate"/>
      </w:r>
      <w:r w:rsidR="00AC7BE4" w:rsidRPr="00AC7BE4">
        <w:rPr>
          <w:noProof/>
        </w:rPr>
        <w:t>[30]</w:t>
      </w:r>
      <w:r>
        <w:fldChar w:fldCharType="end"/>
      </w:r>
      <w:r>
        <w:t xml:space="preserve">. </w:t>
      </w:r>
      <w:r w:rsidR="00F10846">
        <w:t xml:space="preserve">The UK National Strategy for Additive Manufacturing defined </w:t>
      </w:r>
      <w:r w:rsidR="00256E10">
        <w:t xml:space="preserve">the sectors of Aerospace, Space, Automotive and Defence, as </w:t>
      </w:r>
      <w:r w:rsidR="00F10846">
        <w:t>key sectors for developing AM technologies within the UK industry</w:t>
      </w:r>
      <w:r w:rsidR="00256E10">
        <w:t>.</w:t>
      </w:r>
      <w:r w:rsidR="00F10846">
        <w:t xml:space="preserve"> </w:t>
      </w:r>
      <w:r w:rsidR="00256E10">
        <w:t>From these,</w:t>
      </w:r>
      <w:r w:rsidR="00F10846">
        <w:t xml:space="preserve"> the research and development of metal AM technologies </w:t>
      </w:r>
      <w:r w:rsidR="00256E10">
        <w:t xml:space="preserve">is of special interest </w:t>
      </w:r>
      <w:r w:rsidR="00F10846">
        <w:fldChar w:fldCharType="begin" w:fldLock="1"/>
      </w:r>
      <w:r w:rsidR="00696C8B">
        <w:instrText>ADDIN CSL_CITATION { "citationItems" : [ { "id" : "ITEM-1", "itemData" : { "author" : [ { "dropping-particle" : "", "family" : "Group", "given" : "UK AM Strategy Steering", "non-dropping-particle" : "", "parse-names" : false, "suffix" : "" } ], "container-title" : "UK National Strategy for Additive Manufacturing / 3D Printing", "id" : "ITEM-1", "issued" : { "date-parts" : [ [ "2016" ] ] }, "title" : "Leading Additive Manufacturing in the UK", "type" : "article-journal" }, "uris" : [ "http://www.mendeley.com/documents/?uuid=7176e172-9a71-3089-876c-d0276d78b6f7" ] } ], "mendeley" : { "formattedCitation" : "[31]", "plainTextFormattedCitation" : "[31]", "previouslyFormattedCitation" : "[31]" }, "properties" : { "noteIndex" : 0 }, "schema" : "https://github.com/citation-style-language/schema/raw/master/csl-citation.json" }</w:instrText>
      </w:r>
      <w:r w:rsidR="00F10846">
        <w:fldChar w:fldCharType="separate"/>
      </w:r>
      <w:r w:rsidR="00AC7BE4" w:rsidRPr="00AC7BE4">
        <w:rPr>
          <w:noProof/>
        </w:rPr>
        <w:t>[31]</w:t>
      </w:r>
      <w:r w:rsidR="00F10846">
        <w:fldChar w:fldCharType="end"/>
      </w:r>
      <w:r w:rsidR="00F10846">
        <w:t>.</w:t>
      </w:r>
      <w:r w:rsidR="000A1145" w:rsidDel="000A1145">
        <w:t xml:space="preserve"> </w:t>
      </w:r>
      <w:r w:rsidR="00406D37">
        <w:t>Selective Laser Melting (</w:t>
      </w:r>
      <w:r w:rsidR="00AC6073">
        <w:t>SLM</w:t>
      </w:r>
      <w:r w:rsidR="00406D37">
        <w:t>)</w:t>
      </w:r>
      <w:r w:rsidR="00F10846">
        <w:t xml:space="preserve"> is the most widely used and studied of the metal AM technologies and is regarded as the most </w:t>
      </w:r>
      <w:r w:rsidR="00F10846" w:rsidRPr="00F970EE">
        <w:t xml:space="preserve">versatile AM process because of its wide spectrum of materials that can process </w:t>
      </w:r>
      <w:r w:rsidR="00F10846" w:rsidRPr="00F970EE">
        <w:fldChar w:fldCharType="begin" w:fldLock="1"/>
      </w:r>
      <w:r w:rsidR="00696C8B" w:rsidRPr="00F970EE">
        <w:instrText>ADDIN CSL_CITATION { "citationItems" : [ { "id" : "ITEM-1", "itemData" : { "DOI" : "10.3390/ma10060672", "ISSN" : "1996-1944", "abstract" : "Additive manufacturing (AM), also known as 3D printing or rapid prototyping, is gaining increasing attention due to its ability to produce parts with added functionality and increased complexities in geometrical design, on top of the fact that it is theoretically possible to produce any shape without limitations. However, most of the research on additive manufacturing techniques are focused on the development of materials/process parameters/products design with different additive manufacturing processes such as selective laser melting, electron beam melting, or binder jetting. However, we do not have any guidelines that discuss the selection of the most suitable additive manufacturing process, depending on the material to be processed, the complexity of the parts to be produced, or the design considerations. Considering the very fact that no reports deal with this process selection, the present manuscript aims to discuss the different selection criteria that are to be considered, in order to select the best AM process (binder jetting/selective laser melting/electron beam melting) for fabricating a specific component with a defined set of material properties.", "author" : [ { "dropping-particle" : "", "family" : "Gokuldoss", "given" : "Prashanth Konda", "non-dropping-particle" : "", "parse-names" : false, "suffix" : "" }, { "dropping-particle" : "", "family" : "Kolla", "given" : "Sri", "non-dropping-particle" : "", "parse-names" : false, "suffix" : "" }, { "dropping-particle" : "", "family" : "Eckert", "given" : "J\u00fcrgen", "non-dropping-particle" : "", "parse-names" : false, "suffix" : "" } ], "container-title" : "Materials", "id" : "ITEM-1", "issue" : "6", "issued" : { "date-parts" : [ [ "2017", "6", "19" ] ] }, "page" : "672", "publisher" : "Multidisciplinary Digital Publishing Institute", "title" : "Additive Manufacturing Processes: Selective Laser Melting, Electron Beam Melting and Binder Jetting\u2014Selection Guidelines", "type" : "article-journal", "volume" : "10" }, "uris" : [ "http://www.mendeley.com/documents/?uuid=587af609-e43d-37e6-86cf-21bb4eaf03f8" ] } ], "mendeley" : { "formattedCitation" : "[32]", "plainTextFormattedCitation" : "[32]", "previouslyFormattedCitation" : "[32]" }, "properties" : { "noteIndex" : 0 }, "schema" : "https://github.com/citation-style-language/schema/raw/master/csl-citation.json" }</w:instrText>
      </w:r>
      <w:r w:rsidR="00F10846" w:rsidRPr="00F970EE">
        <w:fldChar w:fldCharType="separate"/>
      </w:r>
      <w:r w:rsidR="00AC7BE4" w:rsidRPr="00F970EE">
        <w:rPr>
          <w:noProof/>
        </w:rPr>
        <w:t>[32]</w:t>
      </w:r>
      <w:r w:rsidR="00F10846" w:rsidRPr="00F970EE">
        <w:fldChar w:fldCharType="end"/>
      </w:r>
      <w:r w:rsidR="00F10846" w:rsidRPr="00F970EE">
        <w:t xml:space="preserve">. </w:t>
      </w:r>
      <w:r w:rsidR="00A83CD0" w:rsidRPr="00F970EE">
        <w:t xml:space="preserve">Typical SLM machines use Nd:YAG fibre lasers with 1.064 µm wavelength </w:t>
      </w:r>
      <w:r w:rsidR="00A83CD0" w:rsidRPr="00F970EE">
        <w:lastRenderedPageBreak/>
        <w:t xml:space="preserve">and </w:t>
      </w:r>
      <w:r w:rsidR="002A52DA" w:rsidRPr="00F970EE">
        <w:t xml:space="preserve">laser </w:t>
      </w:r>
      <w:r w:rsidR="00A83CD0" w:rsidRPr="00F970EE">
        <w:t>power ranging from 200-400</w:t>
      </w:r>
      <w:r w:rsidR="002A52DA" w:rsidRPr="00F970EE">
        <w:t xml:space="preserve"> </w:t>
      </w:r>
      <w:r w:rsidR="00A83CD0" w:rsidRPr="00F970EE">
        <w:t xml:space="preserve">W. </w:t>
      </w:r>
      <w:r w:rsidR="00C12DCF" w:rsidRPr="00F970EE">
        <w:t xml:space="preserve">The laser is deflected by a Scanning Galvo Mirror System </w:t>
      </w:r>
      <w:r w:rsidR="00293829" w:rsidRPr="00F970EE">
        <w:t xml:space="preserve">and an F-theta lens is used to provide a flat field at the image plane of the scanning system. </w:t>
      </w:r>
      <w:r w:rsidR="00C12DCF" w:rsidRPr="00F970EE">
        <w:t xml:space="preserve"> </w:t>
      </w:r>
      <w:r w:rsidR="0091293F" w:rsidRPr="00F970EE">
        <w:t xml:space="preserve">Typical scan speeds in SLM </w:t>
      </w:r>
      <w:r w:rsidR="00B624BE" w:rsidRPr="00F970EE">
        <w:t>can range from 160-250 mm/s</w:t>
      </w:r>
      <w:r w:rsidR="00221E4D" w:rsidRPr="00F970EE">
        <w:t xml:space="preserve"> and build rates from 1.2 – 3.5</w:t>
      </w:r>
      <w:r w:rsidR="00CB4969" w:rsidRPr="00F970EE">
        <w:t xml:space="preserve"> mm</w:t>
      </w:r>
      <w:r w:rsidR="00E24FF2" w:rsidRPr="00F970EE">
        <w:rPr>
          <w:vertAlign w:val="superscript"/>
        </w:rPr>
        <w:t>3</w:t>
      </w:r>
      <w:r w:rsidR="00CB4969" w:rsidRPr="00F970EE">
        <w:t xml:space="preserve">/s </w:t>
      </w:r>
      <w:r w:rsidR="00221E4D" w:rsidRPr="00F970EE">
        <w:t xml:space="preserve">(4.32 </w:t>
      </w:r>
      <w:r w:rsidR="000C0F2B" w:rsidRPr="00F970EE">
        <w:t>–</w:t>
      </w:r>
      <w:r w:rsidR="00221E4D" w:rsidRPr="00F970EE">
        <w:t xml:space="preserve"> </w:t>
      </w:r>
      <w:r w:rsidR="000C0F2B" w:rsidRPr="00F970EE">
        <w:t>12.6 cm</w:t>
      </w:r>
      <w:r w:rsidR="000C0F2B" w:rsidRPr="00F970EE">
        <w:rPr>
          <w:vertAlign w:val="superscript"/>
        </w:rPr>
        <w:t>3</w:t>
      </w:r>
      <w:r w:rsidR="000C0F2B" w:rsidRPr="00F970EE">
        <w:t>/h)</w:t>
      </w:r>
      <w:r w:rsidR="00221E4D" w:rsidRPr="00F970EE">
        <w:t xml:space="preserve"> </w:t>
      </w:r>
      <w:r w:rsidR="00880507" w:rsidRPr="00F970EE">
        <w:fldChar w:fldCharType="begin" w:fldLock="1"/>
      </w:r>
      <w:r w:rsidR="00696C8B" w:rsidRPr="00F970EE">
        <w:instrText>ADDIN CSL_CITATION { "citationItems" : [ { "id" : "ITEM-1", "itemData" : { "DOI" : "10.1016/j.cirpj.2010.03.005", "author" : [ { "dropping-particle" : "", "family" : "Schleifenbaum", "given" : "H", "non-dropping-particle" : "", "parse-names" : false, "suffix" : "" }, { "dropping-particle" : "", "family" : "Meiners", "given" : "W", "non-dropping-particle" : "", "parse-names" : false, "suffix" : "" }, { "dropping-particle" : "", "family" : "Wissenbach", "given" : "K", "non-dropping-particle" : "", "parse-names" : false, "suffix" : "" }, { "dropping-particle" : "", "family" : "Hinke", "given" : "C", "non-dropping-particle" : "", "parse-names" : false, "suffix" : "" } ], "container-title" : "CIRP Journal of Manufacturing Science and Technology", "id" : "ITEM-1", "issued" : { "date-parts" : [ [ "2010" ] ] }, "page" : "161-169", "title" : "Individualized production by means of high power Selective Laser Melting", "type" : "article-journal", "volume" : "2" }, "uris" : [ "http://www.mendeley.com/documents/?uuid=47deeab1-6b29-324f-8443-9764f0d78900" ] } ], "mendeley" : { "formattedCitation" : "[2]", "plainTextFormattedCitation" : "[2]", "previouslyFormattedCitation" : "[2]" }, "properties" : { "noteIndex" : 0 }, "schema" : "https://github.com/citation-style-language/schema/raw/master/csl-citation.json" }</w:instrText>
      </w:r>
      <w:r w:rsidR="00880507" w:rsidRPr="00F970EE">
        <w:fldChar w:fldCharType="separate"/>
      </w:r>
      <w:r w:rsidR="00AC7BE4" w:rsidRPr="00F970EE">
        <w:rPr>
          <w:noProof/>
        </w:rPr>
        <w:t>[2]</w:t>
      </w:r>
      <w:r w:rsidR="00880507" w:rsidRPr="00F970EE">
        <w:fldChar w:fldCharType="end"/>
      </w:r>
      <w:r w:rsidR="006538B3" w:rsidRPr="00F970EE">
        <w:t xml:space="preserve"> depending on the process material</w:t>
      </w:r>
      <w:r w:rsidR="00B624BE" w:rsidRPr="00F970EE">
        <w:t>.</w:t>
      </w:r>
      <w:r w:rsidR="00704DEB" w:rsidRPr="00F970EE">
        <w:t xml:space="preserve"> </w:t>
      </w:r>
      <w:r w:rsidR="000408FD" w:rsidRPr="00F970EE">
        <w:t>N</w:t>
      </w:r>
      <w:r w:rsidR="00597EAA" w:rsidRPr="00F970EE">
        <w:t xml:space="preserve">ear fully dense </w:t>
      </w:r>
      <w:r w:rsidR="00D9654B" w:rsidRPr="00F970EE">
        <w:t>SLM compone</w:t>
      </w:r>
      <w:r w:rsidR="00D9654B">
        <w:t>nts</w:t>
      </w:r>
      <w:r w:rsidR="00597EAA">
        <w:t xml:space="preserve"> </w:t>
      </w:r>
      <w:r w:rsidR="002226BE">
        <w:t>can be</w:t>
      </w:r>
      <w:r w:rsidR="00597EAA">
        <w:t xml:space="preserve"> produced </w:t>
      </w:r>
      <w:r w:rsidR="00F10846">
        <w:t>without the need of post-processing steps</w:t>
      </w:r>
      <w:r w:rsidR="00E37B1A">
        <w:t xml:space="preserve"> (i.e. heat treatments and/or machining)</w:t>
      </w:r>
      <w:r w:rsidR="00F10846">
        <w:t xml:space="preserve"> </w:t>
      </w:r>
      <w:r w:rsidR="00F10846">
        <w:fldChar w:fldCharType="begin" w:fldLock="1"/>
      </w:r>
      <w:r w:rsidR="00696C8B">
        <w:instrText>ADDIN CSL_CITATION { "citationItems" : [ { "id" : "ITEM-1", "itemData" : { "DOI" : "10.1016/j.jmatprotec.2003.11.051", "abstract" : "Selective laser melting (SLM) is driven by the need to process near full density objects with mechanical properties comparable to those of bulk materials. During the process the powder particles are completely molten by the laser beam. The resulting high density allows avoiding lengthy post-processing as required with selective laser sintering (SLS) of metal powders. Unlike SLS, SLM is more difficult to control. Because of the large energy input of the laser beam and the complete melting of particles problems like balling, residual stresses and deformation occur. This paper will describe SLM applied to a mixture of different types of particles (Fe, Ni, Cu and Fe 3 P) specially developed for SLM. The different appearing phenomenons are discussed and the process optimization is described. The latter includes an appropriate process parameter adjustment and the application of special scanning strategies. Resulting parts are characterized by their microstructure, density and mechanical properties.", "author" : [ { "dropping-particle" : "", "family" : "Kruth", "given" : "J P", "non-dropping-particle" : "", "parse-names" : false, "suffix" : "" }, { "dropping-particle" : "", "family" : "Froyen", "given" : "L", "non-dropping-particle" : "", "parse-names" : false, "suffix" : "" }, { "dropping-particle" : "Van", "family" : "Vaerenbergh", "given" : "J", "non-dropping-particle" : "", "parse-names" : false, "suffix" : "" }, { "dropping-particle" : "", "family" : "Mercelis", "given" : "P", "non-dropping-particle" : "", "parse-names" : false, "suffix" : "" }, { "dropping-particle" : "", "family" : "Rombouts", "given" : "M", "non-dropping-particle" : "", "parse-names" : false, "suffix" : "" }, { "dropping-particle" : "", "family" : "Lauwers", "given" : "B", "non-dropping-particle" : "", "parse-names" : false, "suffix" : "" } ], "container-title" : "Journal of Materials Processing Technology", "id" : "ITEM-1", "issued" : { "date-parts" : [ [ "2004" ] ] }, "page" : "616-622", "title" : "Selective laser melting of iron-based powder", "type" : "article-journal", "volume" : "149" }, "uris" : [ "http://www.mendeley.com/documents/?uuid=afdefd6a-0313-3607-a5cc-cd9adbb6311e" ] } ], "mendeley" : { "formattedCitation" : "[33]", "plainTextFormattedCitation" : "[33]", "previouslyFormattedCitation" : "[33]" }, "properties" : { "noteIndex" : 0 }, "schema" : "https://github.com/citation-style-language/schema/raw/master/csl-citation.json" }</w:instrText>
      </w:r>
      <w:r w:rsidR="00F10846">
        <w:fldChar w:fldCharType="separate"/>
      </w:r>
      <w:r w:rsidR="00AC7BE4" w:rsidRPr="00AC7BE4">
        <w:rPr>
          <w:noProof/>
        </w:rPr>
        <w:t>[33]</w:t>
      </w:r>
      <w:r w:rsidR="00F10846">
        <w:fldChar w:fldCharType="end"/>
      </w:r>
      <w:r w:rsidR="00B17DE5">
        <w:fldChar w:fldCharType="begin" w:fldLock="1"/>
      </w:r>
      <w:r w:rsidR="005504E9">
        <w:instrText>ADDIN CSL_CITATION { "citationItems" : [ { "id" : "ITEM-1", "itemData" : { "DOI" : "10.1016/J.PROENG.2016.06.679", "ISSN" : "1877-7058", "author" : [ { "dropping-particle" : "", "family" : "Pal", "given" : "Snehashis", "non-dropping-particle" : "", "parse-names" : false, "suffix" : "" }, { "dropping-particle" : "", "family" : "Tiyyagura", "given" : "Hanuma Reddy", "non-dropping-particle" : "", "parse-names" : false, "suffix" : "" }, { "dropping-particle" : "", "family" : "Drstven\u0161eka", "given" : "Igor", "non-dropping-particle" : "", "parse-names" : false, "suffix" : "" }, { "dropping-particle" : "", "family" : "Siva Kumarc", "given" : "Cheruvu", "non-dropping-particle" : "", "parse-names" : false, "suffix" : "" } ], "container-title" : "Procedia Engineering", "id" : "ITEM-1", "issued" : { "date-parts" : [ [ "2016", "1", "1" ] ] }, "page" : "359-365", "publisher" : "Elsevier", "title" : "The Effect of Post-processing and Machining Process Parameters on Properties of Stainless Steel PH1 Product Produced by Direct Metal Laser Sintering", "type" : "article-journal", "volume" : "149" }, "uris" : [ "http://www.mendeley.com/documents/?uuid=6e32c37c-b6fe-316d-ac43-bc23dd4239b5" ] } ], "mendeley" : { "formattedCitation" : "[34]", "plainTextFormattedCitation" : "[34]", "previouslyFormattedCitation" : "[34]" }, "properties" : { "noteIndex" : 0 }, "schema" : "https://github.com/citation-style-language/schema/raw/master/csl-citation.json" }</w:instrText>
      </w:r>
      <w:r w:rsidR="00B17DE5">
        <w:fldChar w:fldCharType="separate"/>
      </w:r>
      <w:r w:rsidR="00B17DE5" w:rsidRPr="00B17DE5">
        <w:rPr>
          <w:noProof/>
        </w:rPr>
        <w:t>[34]</w:t>
      </w:r>
      <w:r w:rsidR="00B17DE5">
        <w:fldChar w:fldCharType="end"/>
      </w:r>
      <w:r w:rsidR="00F10846">
        <w:t xml:space="preserve">. The resultant mechanical properties of SLM built components can be comparable to those manufactured using conventional manufacturing techniques </w:t>
      </w:r>
      <w:r w:rsidR="00F10846">
        <w:fldChar w:fldCharType="begin" w:fldLock="1"/>
      </w:r>
      <w:r w:rsidR="005504E9">
        <w:instrText>ADDIN CSL_CITATION { "citationItems" : [ { "id" : "ITEM-1", "itemData" : { "DOI" : "10.1007/s00170-010-2631-5", "ISSN" : "0268-3768", "author" : [ { "dropping-particle" : "", "family" : "Tolosa", "given" : "Itziar", "non-dropping-particle" : "", "parse-names" : false, "suffix" : "" }, { "dropping-particle" : "", "family" : "Garciand\u00eda", "given" : "Ferm\u00edn", "non-dropping-particle" : "", "parse-names" : false, "suffix" : "" }, { "dropping-particle" : "", "family" : "Zubiri", "given" : "Fidel", "non-dropping-particle" : "", "parse-names" : false, "suffix" : "" }, { "dropping-particle" : "", "family" : "Zapirain", "given" : "Fidel", "non-dropping-particle" : "", "parse-names" : false, "suffix" : "" }, { "dropping-particle" : "", "family" : "Esnaola", "given" : "Aritz", "non-dropping-particle" : "", "parse-names" : false, "suffix" : "" } ], "container-title" : "The International Journal of Advanced Manufacturing Technology", "id" : "ITEM-1", "issue" : "5-8", "issued" : { "date-parts" : [ [ "2010", "11", "29" ] ] }, "page" : "639-647", "publisher" : "Springer-Verlag", "title" : "Study of mechanical properties of AISI 316 stainless steel processed by \u201cselective laser melting\u201d, following different manufacturing strategies", "type" : "article-journal", "volume" : "51" }, "uris" : [ "http://www.mendeley.com/documents/?uuid=e9f8e889-da10-3e79-a44b-0d2c4dcd3a14" ] } ], "mendeley" : { "formattedCitation" : "[35]", "plainTextFormattedCitation" : "[35]", "previouslyFormattedCitation" : "[35]" }, "properties" : { "noteIndex" : 0 }, "schema" : "https://github.com/citation-style-language/schema/raw/master/csl-citation.json" }</w:instrText>
      </w:r>
      <w:r w:rsidR="00F10846">
        <w:fldChar w:fldCharType="separate"/>
      </w:r>
      <w:r w:rsidR="00B17DE5" w:rsidRPr="00B17DE5">
        <w:rPr>
          <w:noProof/>
        </w:rPr>
        <w:t>[35]</w:t>
      </w:r>
      <w:r w:rsidR="00F10846">
        <w:fldChar w:fldCharType="end"/>
      </w:r>
      <w:r w:rsidR="00F10846">
        <w:t xml:space="preserve">.  </w:t>
      </w:r>
      <w:r w:rsidR="00641DFD">
        <w:t xml:space="preserve">Advantages of SLM </w:t>
      </w:r>
      <w:r w:rsidR="00877223">
        <w:t xml:space="preserve">in the mechanical properties of </w:t>
      </w:r>
      <w:r w:rsidR="00AD0F4A">
        <w:t>process 316L stainless steel</w:t>
      </w:r>
      <w:r w:rsidR="00877223">
        <w:t xml:space="preserve"> </w:t>
      </w:r>
      <w:r w:rsidR="00641DFD">
        <w:t xml:space="preserve">include: </w:t>
      </w:r>
      <w:r w:rsidR="00646DB7">
        <w:t>h</w:t>
      </w:r>
      <w:r w:rsidR="00F10846">
        <w:t>igher strength compared to the rolled condition</w:t>
      </w:r>
      <w:r w:rsidR="00877223">
        <w:t>,</w:t>
      </w:r>
      <w:r w:rsidR="00F10846">
        <w:t xml:space="preserve"> </w:t>
      </w:r>
      <w:r w:rsidR="00877223">
        <w:t>higher y</w:t>
      </w:r>
      <w:r w:rsidR="00F10846">
        <w:t>ield strengths than those for wrought products while maintaining high elongation values</w:t>
      </w:r>
      <w:r w:rsidR="008461BF">
        <w:t xml:space="preserve"> and</w:t>
      </w:r>
      <w:r w:rsidR="00F10846">
        <w:t xml:space="preserve"> </w:t>
      </w:r>
      <w:r w:rsidR="00AD0F4A">
        <w:t>homogeneous and similar hardness compared to</w:t>
      </w:r>
      <w:r w:rsidR="00F10846">
        <w:t xml:space="preserve"> wrought </w:t>
      </w:r>
      <w:r w:rsidR="00AD0F4A">
        <w:t xml:space="preserve">material </w:t>
      </w:r>
      <w:r w:rsidR="00F10846">
        <w:fldChar w:fldCharType="begin" w:fldLock="1"/>
      </w:r>
      <w:r w:rsidR="005504E9">
        <w:instrText>ADDIN CSL_CITATION { "citationItems" : [ { "id" : "ITEM-1", "itemData" : { "DOI" : "10.1007/s00170-010-2631-5", "ISSN" : "0268-3768", "author" : [ { "dropping-particle" : "", "family" : "Tolosa", "given" : "Itziar", "non-dropping-particle" : "", "parse-names" : false, "suffix" : "" }, { "dropping-particle" : "", "family" : "Garciand\u00eda", "given" : "Ferm\u00edn", "non-dropping-particle" : "", "parse-names" : false, "suffix" : "" }, { "dropping-particle" : "", "family" : "Zubiri", "given" : "Fidel", "non-dropping-particle" : "", "parse-names" : false, "suffix" : "" }, { "dropping-particle" : "", "family" : "Zapirain", "given" : "Fidel", "non-dropping-particle" : "", "parse-names" : false, "suffix" : "" }, { "dropping-particle" : "", "family" : "Esnaola", "given" : "Aritz", "non-dropping-particle" : "", "parse-names" : false, "suffix" : "" } ], "container-title" : "The International Journal of Advanced Manufacturing Technology", "id" : "ITEM-1", "issue" : "5-8", "issued" : { "date-parts" : [ [ "2010", "11", "29" ] ] }, "page" : "639-647", "publisher" : "Springer-Verlag", "title" : "Study of mechanical properties of AISI 316 stainless steel processed by \u201cselective laser melting\u201d, following different manufacturing strategies", "type" : "article-journal", "volume" : "51" }, "uris" : [ "http://www.mendeley.com/documents/?uuid=e9f8e889-da10-3e79-a44b-0d2c4dcd3a14" ] } ], "mendeley" : { "formattedCitation" : "[35]", "plainTextFormattedCitation" : "[35]", "previouslyFormattedCitation" : "[35]" }, "properties" : { "noteIndex" : 0 }, "schema" : "https://github.com/citation-style-language/schema/raw/master/csl-citation.json" }</w:instrText>
      </w:r>
      <w:r w:rsidR="00F10846">
        <w:fldChar w:fldCharType="separate"/>
      </w:r>
      <w:r w:rsidR="00B17DE5" w:rsidRPr="00B17DE5">
        <w:rPr>
          <w:noProof/>
        </w:rPr>
        <w:t>[35]</w:t>
      </w:r>
      <w:r w:rsidR="00F10846">
        <w:fldChar w:fldCharType="end"/>
      </w:r>
      <w:r w:rsidR="00F10846">
        <w:t>. Further</w:t>
      </w:r>
      <w:r w:rsidR="0073240D">
        <w:t>more,</w:t>
      </w:r>
      <w:r w:rsidR="00F10846">
        <w:t xml:space="preserve"> mechanical properties of SLM components can be tuned depending on the requirement, by varying process parameters during the process which in turn has an influence on the final microstructure of the parts </w:t>
      </w:r>
      <w:r w:rsidR="00F10846">
        <w:fldChar w:fldCharType="begin" w:fldLock="1"/>
      </w:r>
      <w:r w:rsidR="005504E9">
        <w:instrText>ADDIN CSL_CITATION { "citationItems" : [ { "id" : "ITEM-1", "itemData" : { "DOI" : "10.1016/j.actamat.2016.12.044", "ISSN" : "13596454", "author" : [ { "dropping-particle" : "", "family" : "Prashanth", "given" : "K.G.", "non-dropping-particle" : "", "parse-names" : false, "suffix" : "" }, { "dropping-particle" : "", "family" : "Scudino", "given" : "S.", "non-dropping-particle" : "", "parse-names" : false, "suffix" : "" }, { "dropping-particle" : "", "family" : "Eckert", "given" : "J.", "non-dropping-particle" : "", "parse-names" : false, "suffix" : "" } ], "container-title" : "Acta Materialia", "id" : "ITEM-1", "issued" : { "date-parts" : [ [ "2017", "3" ] ] }, "page" : "25-35", "title" : "Defining the tensile properties of Al-12Si parts produced by selective laser melting", "type" : "article-journal", "volume" : "126" }, "uris" : [ "http://www.mendeley.com/documents/?uuid=d117aac8-9b59-335d-ac7a-ca9ed47625c6" ] } ], "mendeley" : { "formattedCitation" : "[36]", "plainTextFormattedCitation" : "[36]", "previouslyFormattedCitation" : "[36]" }, "properties" : { "noteIndex" : 0 }, "schema" : "https://github.com/citation-style-language/schema/raw/master/csl-citation.json" }</w:instrText>
      </w:r>
      <w:r w:rsidR="00F10846">
        <w:fldChar w:fldCharType="separate"/>
      </w:r>
      <w:r w:rsidR="00B17DE5" w:rsidRPr="00B17DE5">
        <w:rPr>
          <w:noProof/>
        </w:rPr>
        <w:t>[36]</w:t>
      </w:r>
      <w:r w:rsidR="00F10846">
        <w:fldChar w:fldCharType="end"/>
      </w:r>
      <w:r w:rsidR="00F10846">
        <w:t xml:space="preserve">. It can be concluded that SLM offer multiple advantages over conventional manufacturing techniques. </w:t>
      </w:r>
    </w:p>
    <w:p w14:paraId="692802CF" w14:textId="77777777" w:rsidR="0079301F" w:rsidRDefault="0079301F" w:rsidP="00F10846"/>
    <w:p w14:paraId="3F00B583" w14:textId="708EDA27" w:rsidR="00F10846" w:rsidRDefault="00032395" w:rsidP="00F10846">
      <w:r>
        <w:t>Nonetheless</w:t>
      </w:r>
      <w:r w:rsidR="00F10846">
        <w:t xml:space="preserve">, </w:t>
      </w:r>
      <w:r w:rsidR="00516B1E">
        <w:t>current SLM</w:t>
      </w:r>
      <w:r w:rsidR="00F10846">
        <w:t xml:space="preserve"> </w:t>
      </w:r>
      <w:r w:rsidR="00516B1E">
        <w:t xml:space="preserve">limitations can be identified that limit </w:t>
      </w:r>
      <w:r w:rsidR="00FF1921">
        <w:t>its</w:t>
      </w:r>
      <w:r w:rsidR="00516B1E">
        <w:t xml:space="preserve"> </w:t>
      </w:r>
      <w:r w:rsidR="00F10846">
        <w:t>full adoption in industry</w:t>
      </w:r>
      <w:r w:rsidR="00395B4C">
        <w:t>, namely</w:t>
      </w:r>
      <w:r w:rsidR="00F10846">
        <w:t xml:space="preserve">: it has process speed limitations that make it a relatively slow process for mass production, acute size restrictions, high power usage (i.e. high energy consumption), high initial costs, among others </w:t>
      </w:r>
      <w:r w:rsidR="00F10846">
        <w:fldChar w:fldCharType="begin" w:fldLock="1"/>
      </w:r>
      <w:r w:rsidR="00696C8B">
        <w:instrText>ADDIN CSL_CITATION { "citationItems" : [ { "id" : "ITEM-1", "itemData" : { "DOI" : "10.3390/ma10060672", "ISSN" : "1996-1944", "abstract" : "Additive manufacturing (AM), also known as 3D printing or rapid prototyping, is gaining increasing attention due to its ability to produce parts with added functionality and increased complexities in geometrical design, on top of the fact that it is theoretically possible to produce any shape without limitations. However, most of the research on additive manufacturing techniques are focused on the development of materials/process parameters/products design with different additive manufacturing processes such as selective laser melting, electron beam melting, or binder jetting. However, we do not have any guidelines that discuss the selection of the most suitable additive manufacturing process, depending on the material to be processed, the complexity of the parts to be produced, or the design considerations. Considering the very fact that no reports deal with this process selection, the present manuscript aims to discuss the different selection criteria that are to be considered, in order to select the best AM process (binder jetting/selective laser melting/electron beam melting) for fabricating a specific component with a defined set of material properties.", "author" : [ { "dropping-particle" : "", "family" : "Gokuldoss", "given" : "Prashanth Konda", "non-dropping-particle" : "", "parse-names" : false, "suffix" : "" }, { "dropping-particle" : "", "family" : "Kolla", "given" : "Sri", "non-dropping-particle" : "", "parse-names" : false, "suffix" : "" }, { "dropping-particle" : "", "family" : "Eckert", "given" : "J\u00fcrgen", "non-dropping-particle" : "", "parse-names" : false, "suffix" : "" } ], "container-title" : "Materials", "id" : "ITEM-1", "issue" : "6", "issued" : { "date-parts" : [ [ "2017", "6", "19" ] ] }, "page" : "672", "publisher" : "Multidisciplinary Digital Publishing Institute", "title" : "Additive Manufacturing Processes: Selective Laser Melting, Electron Beam Melting and Binder Jetting\u2014Selection Guidelines", "type" : "article-journal", "volume" : "10" }, "uris" : [ "http://www.mendeley.com/documents/?uuid=587af609-e43d-37e6-86cf-21bb4eaf03f8" ] } ], "mendeley" : { "formattedCitation" : "[32]", "plainTextFormattedCitation" : "[32]", "previouslyFormattedCitation" : "[32]" }, "properties" : { "noteIndex" : 0 }, "schema" : "https://github.com/citation-style-language/schema/raw/master/csl-citation.json" }</w:instrText>
      </w:r>
      <w:r w:rsidR="00F10846">
        <w:fldChar w:fldCharType="separate"/>
      </w:r>
      <w:r w:rsidR="00AC7BE4" w:rsidRPr="00AC7BE4">
        <w:rPr>
          <w:noProof/>
        </w:rPr>
        <w:t>[32]</w:t>
      </w:r>
      <w:r w:rsidR="00F10846">
        <w:fldChar w:fldCharType="end"/>
      </w:r>
      <w:r w:rsidR="00F10846">
        <w:t>.</w:t>
      </w:r>
      <w:r w:rsidR="00A36B8B">
        <w:t xml:space="preserve"> High thermal gradients within </w:t>
      </w:r>
      <w:r w:rsidR="003D0249">
        <w:t>SLM</w:t>
      </w:r>
      <w:r w:rsidR="00A36B8B">
        <w:t xml:space="preserve"> promote high accumulation of residual stresses </w:t>
      </w:r>
      <w:r w:rsidR="00F10846">
        <w:t xml:space="preserve">during the </w:t>
      </w:r>
      <w:r w:rsidR="00094140">
        <w:t xml:space="preserve">rapid </w:t>
      </w:r>
      <w:r w:rsidR="00F10846">
        <w:t xml:space="preserve">laser melting </w:t>
      </w:r>
      <w:r w:rsidR="00A36B8B">
        <w:t>and solidification</w:t>
      </w:r>
      <w:r w:rsidR="003D0249">
        <w:t xml:space="preserve"> process,</w:t>
      </w:r>
      <w:r w:rsidR="00A36B8B">
        <w:t xml:space="preserve"> </w:t>
      </w:r>
      <w:r w:rsidR="00F10846">
        <w:t>lead</w:t>
      </w:r>
      <w:r w:rsidR="00A36B8B">
        <w:t>ing</w:t>
      </w:r>
      <w:r w:rsidR="00F10846">
        <w:t xml:space="preserve"> to parts’ cracking in brittle materials and high temperature materials that cannot handle high internal </w:t>
      </w:r>
      <w:r w:rsidR="00F10846">
        <w:lastRenderedPageBreak/>
        <w:t xml:space="preserve">stresses during the fabrication process. This can be overcome by reducing the cooling rate using preheating mechanisms </w:t>
      </w:r>
      <w:r w:rsidR="00F10846">
        <w:fldChar w:fldCharType="begin" w:fldLock="1"/>
      </w:r>
      <w:r w:rsidR="005504E9">
        <w:instrText>ADDIN CSL_CITATION { "citationItems" : [ { "id" : "ITEM-1", "itemData" : { "DOI" : "10.1016/j.msea.2017.04.033", "ISSN" : "09215093", "abstract" : "During the Selective Laser Melting (SLM) process large temperature gradients can form, generating a mismatch in elastic deformation that can lead to high levels of residual stress within the additively manufactured metallic structure. Rapid melt pool solidification causes SLM processed Ti6Al4V to form a martensitic microstructure with a ductility generally lower than a hot working equivalent. Post-process heat treatments can be applied to SLM components to remove in-built residual stress and improve ductility. The use of high temperature pre-heating during an SLM build can assist in reducing thermal gradients, enable a more controlled cooling with the possibility to control/tailor as-built mechanical properties. In this work a high temperature SLM powder bed capable of pre-heating to 800\u00b0C is used during processing of Ti6Al4V feedstock. The effect of powder bed temperature on residual stress formation, microstructure and mechanical properties was investigated. It was found that increasing the bed temperature to 570\u00b0C significantly reduced residual stress formation within components and enhanced yield strength and ductility. This pre-heating temperature enabled the decomposition of \u03b1\u2032 martensitic microstructure into an equilibrium \u03b1+\u03b2 microstructure. At 570\u00b0C the yield strength and elongation of components was improved by 3.2% and 66.2% respectively.", "author" : [ { "dropping-particle" : "", "family" : "Ali", "given" : "Haider", "non-dropping-particle" : "", "parse-names" : false, "suffix" : "" }, { "dropping-particle" : "", "family" : "Ma", "given" : "Le", "non-dropping-particle" : "", "parse-names" : false, "suffix" : "" }, { "dropping-particle" : "", "family" : "Ghadbeigi", "given" : "Hassan", "non-dropping-particle" : "", "parse-names" : false, "suffix" : "" }, { "dropping-particle" : "", "family" : "Mumtaz", "given" : "Kamran", "non-dropping-particle" : "", "parse-names" : false, "suffix" : "" } ], "container-title" : "Materials Science and Engineering: A", "id" : "ITEM-1", "issued" : { "date-parts" : [ [ "2017" ] ] }, "page" : "211-220", "title" : "In-situ residual stress reduction, martensitic decomposition and mechanical properties enhancement through high temperature powder bed pre-heating of Selective Laser Melted Ti6Al4V", "type" : "article-journal", "volume" : "695" }, "uris" : [ "http://www.mendeley.com/documents/?uuid=41d7ddbe-bfa3-3fb1-83a9-4c08d0e42cda" ] } ], "mendeley" : { "formattedCitation" : "[37]", "plainTextFormattedCitation" : "[37]", "previouslyFormattedCitation" : "[37]" }, "properties" : { "noteIndex" : 0 }, "schema" : "https://github.com/citation-style-language/schema/raw/master/csl-citation.json" }</w:instrText>
      </w:r>
      <w:r w:rsidR="00F10846">
        <w:fldChar w:fldCharType="separate"/>
      </w:r>
      <w:r w:rsidR="00B17DE5" w:rsidRPr="00B17DE5">
        <w:rPr>
          <w:noProof/>
        </w:rPr>
        <w:t>[37]</w:t>
      </w:r>
      <w:r w:rsidR="00F10846">
        <w:fldChar w:fldCharType="end"/>
      </w:r>
      <w:r w:rsidR="00F10846">
        <w:t xml:space="preserve"> </w:t>
      </w:r>
      <w:r w:rsidR="00F10846">
        <w:fldChar w:fldCharType="begin" w:fldLock="1"/>
      </w:r>
      <w:r w:rsidR="005504E9">
        <w:instrText>ADDIN CSL_CITATION { "citationItems" : [ { "id" : "ITEM-1", "itemData" : { "DOI" : "10.3929/ETHZ-A-010803938", "abstract" : "Solid Freeform Fabrication 2016: proceedings of the 27th Annual International Solid Freeform Fabrication Symposium", "author" : [ { "dropping-particle" : "", "family" : "Wegener", "given" : "Konrad", "non-dropping-particle" : "", "parse-names" : false, "suffix" : "" }, { "dropping-particle" : "", "family" : "Heeling", "given" : "Thorsten", "non-dropping-particle" : "", "parse-names" : false, "suffix" : "" }, { "dropping-particle" : "", "family" : "Zimmermann", "given" : "Lukas", "non-dropping-particle" : "", "parse-names" : false, "suffix" : "" } ], "container-title" : "Solid Freeform Fabrication 2016: proceedings of the 27th Annual International Solid Freeform Fabrication Symposium", "id" : "ITEM-1", "issued" : { "date-parts" : [ [ "2016", "1", "1" ] ] }, "page" : "1428-1438", "publisher" : "The University of Texas at Austin", "title" : "Multi-Beam Strategies for the Optimization of the Selective Laser Melting Process", "type" : "article-journal" }, "uris" : [ "http://www.mendeley.com/documents/?uuid=b195b727-951d-364f-aeb5-f962fb3b5efe" ] } ], "mendeley" : { "formattedCitation" : "[38]", "plainTextFormattedCitation" : "[38]", "previouslyFormattedCitation" : "[38]" }, "properties" : { "noteIndex" : 0 }, "schema" : "https://github.com/citation-style-language/schema/raw/master/csl-citation.json" }</w:instrText>
      </w:r>
      <w:r w:rsidR="00F10846">
        <w:fldChar w:fldCharType="separate"/>
      </w:r>
      <w:r w:rsidR="00B17DE5" w:rsidRPr="00B17DE5">
        <w:rPr>
          <w:noProof/>
        </w:rPr>
        <w:t>[38]</w:t>
      </w:r>
      <w:r w:rsidR="00F10846">
        <w:fldChar w:fldCharType="end"/>
      </w:r>
      <w:r w:rsidR="00F10846">
        <w:t xml:space="preserve">. </w:t>
      </w:r>
    </w:p>
    <w:p w14:paraId="1940352A" w14:textId="77777777" w:rsidR="00943D70" w:rsidRDefault="00943D70" w:rsidP="00F10846"/>
    <w:p w14:paraId="4F44462D" w14:textId="77777777" w:rsidR="00943D70" w:rsidRDefault="00943D70" w:rsidP="00751A7B">
      <w:pPr>
        <w:pStyle w:val="Heading2"/>
        <w:numPr>
          <w:ilvl w:val="1"/>
          <w:numId w:val="1"/>
        </w:numPr>
      </w:pPr>
      <w:bookmarkStart w:id="9" w:name="_Toc497898899"/>
      <w:r>
        <w:t xml:space="preserve">Diode lasers – an alternative for </w:t>
      </w:r>
      <w:r w:rsidR="00D159CF">
        <w:t>high speed additive manufacturing of metals</w:t>
      </w:r>
      <w:bookmarkEnd w:id="9"/>
      <w:r w:rsidR="00D159CF">
        <w:t xml:space="preserve"> </w:t>
      </w:r>
    </w:p>
    <w:p w14:paraId="094515DA" w14:textId="2A1940D6" w:rsidR="00D159CF" w:rsidRPr="00D159CF" w:rsidRDefault="007F44BC" w:rsidP="00854DD3">
      <w:r>
        <w:t>High power diode laser</w:t>
      </w:r>
      <w:r w:rsidR="00854DD3">
        <w:t xml:space="preserve"> (HPDL)</w:t>
      </w:r>
      <w:r>
        <w:t xml:space="preserve"> modules with individual beam shaping and power ranging </w:t>
      </w:r>
      <w:r w:rsidR="00804706">
        <w:t>from 30</w:t>
      </w:r>
      <w:r>
        <w:t>-100 W</w:t>
      </w:r>
      <w:r w:rsidR="00854DD3">
        <w:t xml:space="preserve"> are </w:t>
      </w:r>
      <w:r w:rsidR="00AE2C94">
        <w:t xml:space="preserve">currently used in direct material processing applications such as </w:t>
      </w:r>
      <w:r w:rsidR="00A67F6E">
        <w:t xml:space="preserve">transformation hardening, soldering, laser forming, </w:t>
      </w:r>
      <w:r w:rsidR="0040392E">
        <w:t xml:space="preserve">welding, among others </w:t>
      </w:r>
      <w:r w:rsidR="007D2909">
        <w:fldChar w:fldCharType="begin" w:fldLock="1"/>
      </w:r>
      <w:r w:rsidR="005504E9">
        <w:instrText>ADDIN CSL_CITATION { "citationItems" : [ { "id" : "ITEM-1", "itemData" : { "DOI" : "10.1117/12.281120", "author" : [ { "dropping-particle" : "", "family" : "Haag", "given" : "Matthias", "non-dropping-particle" : "", "parse-names" : false, "suffix" : "" }, { "dropping-particle" : "", "family" : "Rudlaff", "given" : "Thomas", "non-dropping-particle" : "", "parse-names" : false, "suffix" : "" } ], "container-title" : "Proceedings of SPIE, Vol. 3097", "editor" : [ { "dropping-particle" : "", "family" : "Beckmann", "given" : "Leo H. J. F.", "non-dropping-particle" : "", "parse-names" : false, "suffix" : "" } ], "id" : "ITEM-1", "issued" : { "date-parts" : [ [ "1997", "8", "18" ] ] }, "page" : "583-591", "publisher" : "International Society for Optics and Photonics", "title" : "Assessment of different high-power diode lasers for material processing", "type" : "paper-conference" }, "uris" : [ "http://www.mendeley.com/documents/?uuid=d0619c38-3f4d-3585-886d-9e2d8bc10da9" ] } ], "mendeley" : { "formattedCitation" : "[39]", "plainTextFormattedCitation" : "[39]", "previouslyFormattedCitation" : "[39]" }, "properties" : { "noteIndex" : 0 }, "schema" : "https://github.com/citation-style-language/schema/raw/master/csl-citation.json" }</w:instrText>
      </w:r>
      <w:r w:rsidR="007D2909">
        <w:fldChar w:fldCharType="separate"/>
      </w:r>
      <w:r w:rsidR="00B17DE5" w:rsidRPr="00B17DE5">
        <w:rPr>
          <w:noProof/>
        </w:rPr>
        <w:t>[39]</w:t>
      </w:r>
      <w:r w:rsidR="007D2909">
        <w:fldChar w:fldCharType="end"/>
      </w:r>
      <w:r w:rsidR="007D2909">
        <w:t xml:space="preserve"> </w:t>
      </w:r>
      <w:r w:rsidR="00A569FA">
        <w:fldChar w:fldCharType="begin" w:fldLock="1"/>
      </w:r>
      <w:r w:rsidR="005504E9">
        <w:instrText>ADDIN CSL_CITATION { "citationItems" : [ { "id" : "ITEM-1", "itemData" : { "DOI" : "10.1117/12.281121", "author" : [ { "dropping-particle" : "", "family" : "Klocke", "given" : "Fritz", "non-dropping-particle" : "", "parse-names" : false, "suffix" : "" }, { "dropping-particle" : "", "family" : "Demmer", "given" : "Axel", "non-dropping-particle" : "", "parse-names" : false, "suffix" : "" }, { "dropping-particle" : "", "family" : "Zaboklicki", "given" : "A.", "non-dropping-particle" : "", "parse-names" : false, "suffix" : "" } ], "container-title" : "Proceedings of SPIE, Vol. 3097", "editor" : [ { "dropping-particle" : "", "family" : "Beckmann", "given" : "Leo H. J. F.", "non-dropping-particle" : "", "parse-names" : false, "suffix" : "" } ], "id" : "ITEM-1", "issued" : { "date-parts" : [ [ "1997", "8", "18" ] ] }, "page" : "592-599", "publisher" : "International Society for Optics and Photonics", "title" : "Investigation into the use of high power diode lasers for hardening and thermal conduction welding of metals", "type" : "paper-conference" }, "uris" : [ "http://www.mendeley.com/documents/?uuid=55a99b20-0367-38c5-a01e-3c722e045997" ] } ], "mendeley" : { "formattedCitation" : "[40]", "plainTextFormattedCitation" : "[40]", "previouslyFormattedCitation" : "[40]" }, "properties" : { "noteIndex" : 0 }, "schema" : "https://github.com/citation-style-language/schema/raw/master/csl-citation.json" }</w:instrText>
      </w:r>
      <w:r w:rsidR="00A569FA">
        <w:fldChar w:fldCharType="separate"/>
      </w:r>
      <w:r w:rsidR="00B17DE5" w:rsidRPr="00B17DE5">
        <w:rPr>
          <w:noProof/>
        </w:rPr>
        <w:t>[40]</w:t>
      </w:r>
      <w:r w:rsidR="00A569FA">
        <w:fldChar w:fldCharType="end"/>
      </w:r>
      <w:r w:rsidR="00A569FA">
        <w:t xml:space="preserve"> </w:t>
      </w:r>
      <w:r w:rsidR="00080F63">
        <w:fldChar w:fldCharType="begin" w:fldLock="1"/>
      </w:r>
      <w:r w:rsidR="005504E9">
        <w:instrText>ADDIN CSL_CITATION { "citationItems" : [ { "id" : "ITEM-1", "itemData" : { "DOI" : "10.1016/S0143-8166(00)00066-X", "ISSN" : "01438166", "abstract" : "This paper presents a review of the direct applications of high-power diode lasers for materials processing including soldering, surface modification (hardening, cladding, glazing and wetting modifications), welding, scribing, sheet metal bending, marking, engraving, paint stripping, powder sintering, synthesis, brazing and machining. The specific advantages and disadvantages of diode laser materials processing are compared with CO2, Nd:YAG and excimer lasers. An effort is made to identify the fundamental differences in their beam/material interaction characteristics and materials behaviour. Also an appraisal of the future prospects of the high-power diode lasers for materials processing is given.", "author" : [ { "dropping-particle" : "", "family" : "Li", "given" : "Lin", "non-dropping-particle" : "", "parse-names" : false, "suffix" : "" } ], "container-title" : "Optics and Lasers in Engineering", "id" : "ITEM-1", "issued" : { "date-parts" : [ [ "2000", "10" ] ] }, "page" : "231-253", "publisher" : "Elsevier Science Ltd", "title" : "Advances and characteristics of high-power diode laser materials processing", "type" : "article-journal", "volume" : "34" }, "uris" : [ "http://www.mendeley.com/documents/?uuid=f0960663-04a7-35d5-ac6c-f4ee673f8582" ] } ], "mendeley" : { "formattedCitation" : "[41]", "plainTextFormattedCitation" : "[41]", "previouslyFormattedCitation" : "[41]" }, "properties" : { "noteIndex" : 0 }, "schema" : "https://github.com/citation-style-language/schema/raw/master/csl-citation.json" }</w:instrText>
      </w:r>
      <w:r w:rsidR="00080F63">
        <w:fldChar w:fldCharType="separate"/>
      </w:r>
      <w:r w:rsidR="00B17DE5" w:rsidRPr="00B17DE5">
        <w:rPr>
          <w:noProof/>
        </w:rPr>
        <w:t>[41]</w:t>
      </w:r>
      <w:r w:rsidR="00080F63">
        <w:fldChar w:fldCharType="end"/>
      </w:r>
      <w:r w:rsidR="00813CE5">
        <w:t>.</w:t>
      </w:r>
      <w:r w:rsidR="00244997">
        <w:t xml:space="preserve"> </w:t>
      </w:r>
      <w:r w:rsidR="009C3318">
        <w:t>H</w:t>
      </w:r>
      <w:r w:rsidR="00244997">
        <w:t xml:space="preserve">igh energy conversion efficiency, low cost, compactness, </w:t>
      </w:r>
      <w:r w:rsidR="009C3318">
        <w:t xml:space="preserve">wavelength </w:t>
      </w:r>
      <w:r w:rsidR="00244997">
        <w:t xml:space="preserve">tunability and other </w:t>
      </w:r>
      <w:r w:rsidR="009C3318">
        <w:t>diode lasers</w:t>
      </w:r>
      <w:r w:rsidR="00815B76">
        <w:t>’</w:t>
      </w:r>
      <w:r w:rsidR="009C3318">
        <w:t xml:space="preserve"> </w:t>
      </w:r>
      <w:r w:rsidR="00244997">
        <w:t xml:space="preserve">characteristics, make them potential candidates for becoming the main melting source for the next generation of </w:t>
      </w:r>
      <w:r w:rsidR="006E4955">
        <w:t xml:space="preserve">laser-based </w:t>
      </w:r>
      <w:r w:rsidR="00244997">
        <w:t>metal AM equipment.</w:t>
      </w:r>
      <w:r w:rsidR="00016140">
        <w:t xml:space="preserve"> It has been described </w:t>
      </w:r>
      <w:r w:rsidR="00656011">
        <w:t xml:space="preserve">previously </w:t>
      </w:r>
      <w:r w:rsidR="00016140">
        <w:t>current</w:t>
      </w:r>
      <w:r w:rsidR="00294AC6">
        <w:t xml:space="preserve"> SLM</w:t>
      </w:r>
      <w:r w:rsidR="00016140">
        <w:t xml:space="preserve"> </w:t>
      </w:r>
      <w:r w:rsidR="00294AC6">
        <w:t>drawbacks that limit</w:t>
      </w:r>
      <w:r w:rsidR="00016140">
        <w:t xml:space="preserve"> </w:t>
      </w:r>
      <w:r w:rsidR="008A0677">
        <w:t xml:space="preserve">full industrial adoption </w:t>
      </w:r>
      <w:r w:rsidR="00AD7A80">
        <w:t>(e.g. slow process, size restrictions, high costs, etc.)</w:t>
      </w:r>
      <w:r w:rsidR="00016140">
        <w:t xml:space="preserve">. State-of-the-art research </w:t>
      </w:r>
      <w:r w:rsidR="00B07830">
        <w:t xml:space="preserve">is leading on the use of HPDL in metal AM methodologies to overcome such limitations </w:t>
      </w:r>
      <w:r w:rsidR="00906188">
        <w:fldChar w:fldCharType="begin" w:fldLock="1"/>
      </w:r>
      <w:r w:rsidR="005504E9">
        <w:instrText>ADDIN CSL_CITATION { "citationItems" : [ { "id" : "ITEM-1", "itemData" : { "DOI" : "10.1117/12.2085068", "author" : [ { "dropping-particle" : "", "family" : "Hengesbach", "given" : "Stefan", "non-dropping-particle" : "", "parse-names" : false, "suffix" : "" }, { "dropping-particle" : "", "family" : "Poprawe", "given" : "Reinhart", "non-dropping-particle" : "", "parse-names" : false, "suffix" : "" }, { "dropping-particle" : "", "family" : "Hoffmann", "given" : "Dieter", "non-dropping-particle" : "", "parse-names" : false, "suffix" : "" }, { "dropping-particle" : "", "family" : "Traub", "given" : "Martin", "non-dropping-particle" : "", "parse-names" : false, "suffix" : "" }, { "dropping-particle" : "", "family" : "Schwarz", "given" : "Thomas", "non-dropping-particle" : "", "parse-names" : false, "suffix" : "" }, { "dropping-particle" : "", "family" : "Holly", "given" : "Carlo", "non-dropping-particle" : "", "parse-names" : false, "suffix" : "" }, { "dropping-particle" : "", "family" : "Eibl", "given" : "Florian", "non-dropping-particle" : "", "parse-names" : false, "suffix" : "" }, { "dropping-particle" : "", "family" : "Weisheit", "given" : "Andreas", "non-dropping-particle" : "", "parse-names" : false, "suffix" : "" }, { "dropping-particle" : "", "family" : "Vogt", "given" : "Sabrina", "non-dropping-particle" : "", "parse-names" : false, "suffix" : "" }, { "dropping-particle" : "", "family" : "Britten", "given" : "Simon", "non-dropping-particle" : "", "parse-names" : false, "suffix" : "" }, { "dropping-particle" : "", "family" : "Ungers", "given" : "Michael", "non-dropping-particle" : "", "parse-names" : false, "suffix" : "" }, { "dropping-particle" : "", "family" : "Thombansen", "given" : "Ulrich", "non-dropping-particle" : "", "parse-names" : false, "suffix" : "" }, { "dropping-particle" : "", "family" : "Engelmann", "given" : "Christoph", "non-dropping-particle" : "", "parse-names" : false, "suffix" : "" }, { "dropping-particle" : "", "family" : "Mamuschkin", "given" : "Viktor", "non-dropping-particle" : "", "parse-names" : false, "suffix" : "" }, { "dropping-particle" : "", "family" : "Lott", "given" : "Philipp", "non-dropping-particle" : "", "parse-names" : false, "suffix" : "" } ], "container-title" : "Proceedings of SPIE Vol. 9348", "editor" : [ { "dropping-particle" : "", "family" : "Zediker", "given" : "Mark S.", "non-dropping-particle" : "", "parse-names" : false, "suffix" : "" } ], "id" : "ITEM-1", "issued" : { "date-parts" : [ [ "2015", "3", "13" ] ] }, "title" : "Brightness and average power as driver for advancements in diode lasers and their applications", "type" : "paper-conference" }, "uris" : [ "http://www.mendeley.com/documents/?uuid=b67b481b-07ae-360a-abba-f87e87ab99ee" ] } ], "mendeley" : { "formattedCitation" : "[42]", "plainTextFormattedCitation" : "[42]", "previouslyFormattedCitation" : "[42]" }, "properties" : { "noteIndex" : 0 }, "schema" : "https://github.com/citation-style-language/schema/raw/master/csl-citation.json" }</w:instrText>
      </w:r>
      <w:r w:rsidR="00906188">
        <w:fldChar w:fldCharType="separate"/>
      </w:r>
      <w:r w:rsidR="00B17DE5" w:rsidRPr="00B17DE5">
        <w:rPr>
          <w:noProof/>
        </w:rPr>
        <w:t>[42]</w:t>
      </w:r>
      <w:r w:rsidR="00906188">
        <w:fldChar w:fldCharType="end"/>
      </w:r>
      <w:r w:rsidR="00906188">
        <w:t xml:space="preserve"> </w:t>
      </w:r>
      <w:r w:rsidR="00CF054D">
        <w:fldChar w:fldCharType="begin" w:fldLock="1"/>
      </w:r>
      <w:r w:rsidR="005504E9">
        <w:instrText>ADDIN CSL_CITATION { "citationItems" : [ { "id" : "ITEM-1", "itemData" : { "DOI" : "10.1109/HPD.2015.7439684", "ISBN" : "978-1-4673-9177-1", "author" : [ { "dropping-particle" : "", "family" : "Hinke", "given" : "Christian", "non-dropping-particle" : "", "parse-names" : false, "suffix" : "" }, { "dropping-particle" : "", "family" : "Merkt", "given" : "Simon", "non-dropping-particle" : "", "parse-names" : false, "suffix" : "" }, { "dropping-particle" : "", "family" : "Eibl", "given" : "Florian", "non-dropping-particle" : "", "parse-names" : false, "suffix" : "" }, { "dropping-particle" : "", "family" : "Schrage", "given" : "Johannes", "non-dropping-particle" : "", "parse-names" : false, "suffix" : "" }, { "dropping-particle" : "", "family" : "Bremen", "given" : "Sebastian", "non-dropping-particle" : "", "parse-names" : false, "suffix" : "" } ], "container-title" : "2015 IEEE High Power Diode Lasers and Systems Conference (HPD)", "id" : "ITEM-1", "issued" : { "date-parts" : [ [ "2015", "10" ] ] }, "page" : "39-40", "publisher" : "IEEE", "title" : "Additive manufacturing: perspectives for diode lasers", "type" : "paper-conference" }, "uris" : [ "http://www.mendeley.com/documents/?uuid=e51e6c36-d045-33d2-91ca-deab02a0370f" ] } ], "mendeley" : { "formattedCitation" : "[43]", "plainTextFormattedCitation" : "[43]", "previouslyFormattedCitation" : "[43]" }, "properties" : { "noteIndex" : 0 }, "schema" : "https://github.com/citation-style-language/schema/raw/master/csl-citation.json" }</w:instrText>
      </w:r>
      <w:r w:rsidR="00CF054D">
        <w:fldChar w:fldCharType="separate"/>
      </w:r>
      <w:r w:rsidR="00B17DE5" w:rsidRPr="00B17DE5">
        <w:rPr>
          <w:noProof/>
        </w:rPr>
        <w:t>[43]</w:t>
      </w:r>
      <w:r w:rsidR="00CF054D">
        <w:fldChar w:fldCharType="end"/>
      </w:r>
      <w:r w:rsidR="00CF054D">
        <w:t xml:space="preserve"> </w:t>
      </w:r>
      <w:r w:rsidR="00DC68F4">
        <w:fldChar w:fldCharType="begin" w:fldLock="1"/>
      </w:r>
      <w:r w:rsidR="005504E9">
        <w:instrText>ADDIN CSL_CITATION { "citationItems" : [ { "id" : "ITEM-1", "itemData" : { "DOI" : "10.1364/OE.25.011788", "abstract" : "Selective Laser Melting (SLM) of metal powder bed layers, whereby 3D metal objects can be printed from a digital file with unprecedented design flexibility, is spurring manufacturing innovations in medical, automotive, aerospace and textile industries. Because SLM is based on raster-scanning a laser beam over each layer, the process is relatively slow compared to most traditional manufacturing methods (hours to days), thus limiting wider spread use. Here we demonstrate the use of a large area, photolithographic method for 3D metal printing, using an optically-addressable light valve (OALV) as the photomask, to print entire layers of metal powder at once. An optical sheet of multiplexed ~5 kW, 20 ms laser diode and ~1 MW, 7 ns Q-switched laser pulses are used to selectively melt each layer. The patterning of near infrared light is accomplished by imaging 470 nm light onto the transmissive OALV, which consists of polarization-selective nematic liquid crystal sandwiched between a photoconductor and transparent conductor for switching.", "author" : [ { "dropping-particle" : "", "family" : "Matthews", "given" : "Manyalibo J", "non-dropping-particle" : "", "parse-names" : false, "suffix" : "" }, { "dropping-particle" : "", "family" : "Guss", "given" : "Gabe", "non-dropping-particle" : "", "parse-names" : false, "suffix" : "" }, { "dropping-particle" : "", "family" : "Drachenberg", "given" : "Derrek R", "non-dropping-particle" : "", "parse-names" : false, "suffix" : "" }, { "dropping-particle" : "", "family" : "Demuth", "given" : "James A", "non-dropping-particle" : "", "parse-names" : false, "suffix" : "" }, { "dropping-particle" : "", "family" : "Heebner", "given" : "John E", "non-dropping-particle" : "", "parse-names" : false, "suffix" : "" }, { "dropping-particle" : "", "family" : "Duoss", "given" : "Eric B", "non-dropping-particle" : "", "parse-names" : false, "suffix" : "" }, { "dropping-particle" : "", "family" : "Kuntz", "given" : "Joshua D", "non-dropping-particle" : "", "parse-names" : false, "suffix" : "" }, { "dropping-particle" : "", "family" : "Spadaccini", "given" : "Christopher M", "non-dropping-particle" : "", "parse-names" : false, "suffix" : "" } ], "container-title" : "Optics Express", "id" : "ITEM-1", "issue" : "10", "issued" : { "date-parts" : [ [ "2017" ] ] }, "page" : "11788-11800", "title" : "Diode-based additive manufacturing of metals using an optically-addressable light valve", "type" : "article-journal", "volume" : "25" }, "uris" : [ "http://www.mendeley.com/documents/?uuid=b05e226a-bdb4-3a97-aa30-08470cf75544" ] } ], "mendeley" : { "formattedCitation" : "[44]", "plainTextFormattedCitation" : "[44]", "previouslyFormattedCitation" : "[44]" }, "properties" : { "noteIndex" : 0 }, "schema" : "https://github.com/citation-style-language/schema/raw/master/csl-citation.json" }</w:instrText>
      </w:r>
      <w:r w:rsidR="00DC68F4">
        <w:fldChar w:fldCharType="separate"/>
      </w:r>
      <w:r w:rsidR="00B17DE5" w:rsidRPr="00B17DE5">
        <w:rPr>
          <w:noProof/>
        </w:rPr>
        <w:t>[44]</w:t>
      </w:r>
      <w:r w:rsidR="00DC68F4">
        <w:fldChar w:fldCharType="end"/>
      </w:r>
      <w:r w:rsidR="00B07830">
        <w:t>.</w:t>
      </w:r>
      <w:r w:rsidR="00815B76">
        <w:t xml:space="preserve"> Laser diodes’ compactness and low cost allow for potential scalability of </w:t>
      </w:r>
      <w:r w:rsidR="00614C86">
        <w:t>multi-beam processing</w:t>
      </w:r>
      <w:r w:rsidR="007633EE">
        <w:t xml:space="preserve"> </w:t>
      </w:r>
      <w:r w:rsidR="00057270">
        <w:t>which</w:t>
      </w:r>
      <w:r w:rsidR="00110B0D">
        <w:t xml:space="preserve"> aims to increase </w:t>
      </w:r>
      <w:r w:rsidR="000E49AD">
        <w:t>speed and processing area.</w:t>
      </w:r>
      <w:r w:rsidR="00E92BC4">
        <w:t xml:space="preserve"> </w:t>
      </w:r>
      <w:r w:rsidR="0057356A">
        <w:t>The high</w:t>
      </w:r>
      <w:r w:rsidR="00E92BC4">
        <w:t xml:space="preserve"> </w:t>
      </w:r>
      <w:r w:rsidR="0057356A">
        <w:t>energy conversion efficiency of laser diodes</w:t>
      </w:r>
      <w:r w:rsidR="00075DF7">
        <w:t xml:space="preserve"> promotes such scalability without</w:t>
      </w:r>
      <w:r w:rsidR="003502DF">
        <w:t xml:space="preserve"> significant</w:t>
      </w:r>
      <w:r w:rsidR="00075DF7">
        <w:t xml:space="preserve"> </w:t>
      </w:r>
      <w:r w:rsidR="00582670">
        <w:t>increase</w:t>
      </w:r>
      <w:r w:rsidR="003502DF">
        <w:t xml:space="preserve"> of</w:t>
      </w:r>
      <w:r w:rsidR="00075DF7">
        <w:t xml:space="preserve"> power.</w:t>
      </w:r>
      <w:r w:rsidR="00E71920">
        <w:t xml:space="preserve"> However, HPDL’s beam characteristics </w:t>
      </w:r>
      <w:r w:rsidR="00AC576D">
        <w:t>(e.g. poor quality and high divergence) limit their direct use in metal AM applications.</w:t>
      </w:r>
      <w:r w:rsidR="00991FC2">
        <w:t xml:space="preserve"> To overcome </w:t>
      </w:r>
      <w:r w:rsidR="00B618EA">
        <w:t>these</w:t>
      </w:r>
      <w:r w:rsidR="00991FC2">
        <w:t xml:space="preserve"> limitations</w:t>
      </w:r>
      <w:r w:rsidR="006041FA">
        <w:t xml:space="preserve">, fibre-coupled HPDL modules </w:t>
      </w:r>
      <w:r w:rsidR="006041FA">
        <w:fldChar w:fldCharType="begin" w:fldLock="1"/>
      </w:r>
      <w:r w:rsidR="005504E9">
        <w:instrText>ADDIN CSL_CITATION { "citationItems" : [ { "id" : "ITEM-1", "itemData" : { "DOI" : "10.1117/12.2085068", "author" : [ { "dropping-particle" : "", "family" : "Hengesbach", "given" : "Stefan", "non-dropping-particle" : "", "parse-names" : false, "suffix" : "" }, { "dropping-particle" : "", "family" : "Poprawe", "given" : "Reinhart", "non-dropping-particle" : "", "parse-names" : false, "suffix" : "" }, { "dropping-particle" : "", "family" : "Hoffmann", "given" : "Dieter", "non-dropping-particle" : "", "parse-names" : false, "suffix" : "" }, { "dropping-particle" : "", "family" : "Traub", "given" : "Martin", "non-dropping-particle" : "", "parse-names" : false, "suffix" : "" }, { "dropping-particle" : "", "family" : "Schwarz", "given" : "Thomas", "non-dropping-particle" : "", "parse-names" : false, "suffix" : "" }, { "dropping-particle" : "", "family" : "Holly", "given" : "Carlo", "non-dropping-particle" : "", "parse-names" : false, "suffix" : "" }, { "dropping-particle" : "", "family" : "Eibl", "given" : "Florian", "non-dropping-particle" : "", "parse-names" : false, "suffix" : "" }, { "dropping-particle" : "", "family" : "Weisheit", "given" : "Andreas", "non-dropping-particle" : "", "parse-names" : false, "suffix" : "" }, { "dropping-particle" : "", "family" : "Vogt", "given" : "Sabrina", "non-dropping-particle" : "", "parse-names" : false, "suffix" : "" }, { "dropping-particle" : "", "family" : "Britten", "given" : "Simon", "non-dropping-particle" : "", "parse-names" : false, "suffix" : "" }, { "dropping-particle" : "", "family" : "Ungers", "given" : "Michael", "non-dropping-particle" : "", "parse-names" : false, "suffix" : "" }, { "dropping-particle" : "", "family" : "Thombansen", "given" : "Ulrich", "non-dropping-particle" : "", "parse-names" : false, "suffix" : "" }, { "dropping-particle" : "", "family" : "Engelmann", "given" : "Christoph", "non-dropping-particle" : "", "parse-names" : false, "suffix" : "" }, { "dropping-particle" : "", "family" : "Mamuschkin", "given" : "Viktor", "non-dropping-particle" : "", "parse-names" : false, "suffix" : "" }, { "dropping-particle" : "", "family" : "Lott", "given" : "Philipp", "non-dropping-particle" : "", "parse-names" : false, "suffix" : "" } ], "container-title" : "Proceedings of SPIE Vol. 9348", "editor" : [ { "dropping-particle" : "", "family" : "Zediker", "given" : "Mark S.", "non-dropping-particle" : "", "parse-names" : false, "suffix" : "" } ], "id" : "ITEM-1", "issued" : { "date-parts" : [ [ "2015", "3", "13" ] ] }, "title" : "Brightness and average power as driver for advancements in diode lasers and their applications", "type" : "paper-conference" }, "uris" : [ "http://www.mendeley.com/documents/?uuid=b67b481b-07ae-360a-abba-f87e87ab99ee" ] } ], "mendeley" : { "formattedCitation" : "[42]", "plainTextFormattedCitation" : "[42]", "previouslyFormattedCitation" : "[42]" }, "properties" : { "noteIndex" : 0 }, "schema" : "https://github.com/citation-style-language/schema/raw/master/csl-citation.json" }</w:instrText>
      </w:r>
      <w:r w:rsidR="006041FA">
        <w:fldChar w:fldCharType="separate"/>
      </w:r>
      <w:r w:rsidR="00B17DE5" w:rsidRPr="00B17DE5">
        <w:rPr>
          <w:noProof/>
        </w:rPr>
        <w:t>[42]</w:t>
      </w:r>
      <w:r w:rsidR="006041FA">
        <w:fldChar w:fldCharType="end"/>
      </w:r>
      <w:r w:rsidR="006041FA">
        <w:t xml:space="preserve"> </w:t>
      </w:r>
      <w:r w:rsidR="006041FA">
        <w:fldChar w:fldCharType="begin" w:fldLock="1"/>
      </w:r>
      <w:r w:rsidR="005504E9">
        <w:instrText>ADDIN CSL_CITATION { "citationItems" : [ { "id" : "ITEM-1", "itemData" : { "DOI" : "10.1109/HPD.2015.7439684", "ISBN" : "978-1-4673-9177-1", "author" : [ { "dropping-particle" : "", "family" : "Hinke", "given" : "Christian", "non-dropping-particle" : "", "parse-names" : false, "suffix" : "" }, { "dropping-particle" : "", "family" : "Merkt", "given" : "Simon", "non-dropping-particle" : "", "parse-names" : false, "suffix" : "" }, { "dropping-particle" : "", "family" : "Eibl", "given" : "Florian", "non-dropping-particle" : "", "parse-names" : false, "suffix" : "" }, { "dropping-particle" : "", "family" : "Schrage", "given" : "Johannes", "non-dropping-particle" : "", "parse-names" : false, "suffix" : "" }, { "dropping-particle" : "", "family" : "Bremen", "given" : "Sebastian", "non-dropping-particle" : "", "parse-names" : false, "suffix" : "" } ], "container-title" : "2015 IEEE High Power Diode Lasers and Systems Conference (HPD)", "id" : "ITEM-1", "issued" : { "date-parts" : [ [ "2015", "10" ] ] }, "page" : "39-40", "publisher" : "IEEE", "title" : "Additive manufacturing: perspectives for diode lasers", "type" : "paper-conference" }, "uris" : [ "http://www.mendeley.com/documents/?uuid=e51e6c36-d045-33d2-91ca-deab02a0370f" ] } ], "mendeley" : { "formattedCitation" : "[43]", "plainTextFormattedCitation" : "[43]", "previouslyFormattedCitation" : "[43]" }, "properties" : { "noteIndex" : 0 }, "schema" : "https://github.com/citation-style-language/schema/raw/master/csl-citation.json" }</w:instrText>
      </w:r>
      <w:r w:rsidR="006041FA">
        <w:fldChar w:fldCharType="separate"/>
      </w:r>
      <w:r w:rsidR="00B17DE5" w:rsidRPr="00B17DE5">
        <w:rPr>
          <w:noProof/>
        </w:rPr>
        <w:t>[43]</w:t>
      </w:r>
      <w:r w:rsidR="006041FA">
        <w:fldChar w:fldCharType="end"/>
      </w:r>
      <w:r w:rsidR="006041FA">
        <w:t xml:space="preserve"> and hybrid </w:t>
      </w:r>
      <w:r w:rsidR="00950586">
        <w:t>‘</w:t>
      </w:r>
      <w:r w:rsidR="006041FA">
        <w:t>diode laser - Q-switched pulsed laser</w:t>
      </w:r>
      <w:r w:rsidR="00950586">
        <w:t>’</w:t>
      </w:r>
      <w:r w:rsidR="006041FA">
        <w:t xml:space="preserve"> array</w:t>
      </w:r>
      <w:r w:rsidR="007C4402">
        <w:t>s</w:t>
      </w:r>
      <w:r w:rsidR="00950586">
        <w:t xml:space="preserve"> </w:t>
      </w:r>
      <w:r w:rsidR="00950586">
        <w:fldChar w:fldCharType="begin" w:fldLock="1"/>
      </w:r>
      <w:r w:rsidR="005504E9">
        <w:instrText>ADDIN CSL_CITATION { "citationItems" : [ { "id" : "ITEM-1", "itemData" : { "DOI" : "10.1364/OE.25.011788", "abstract" : "Selective Laser Melting (SLM) of metal powder bed layers, whereby 3D metal objects can be printed from a digital file with unprecedented design flexibility, is spurring manufacturing innovations in medical, automotive, aerospace and textile industries. Because SLM is based on raster-scanning a laser beam over each layer, the process is relatively slow compared to most traditional manufacturing methods (hours to days), thus limiting wider spread use. Here we demonstrate the use of a large area, photolithographic method for 3D metal printing, using an optically-addressable light valve (OALV) as the photomask, to print entire layers of metal powder at once. An optical sheet of multiplexed ~5 kW, 20 ms laser diode and ~1 MW, 7 ns Q-switched laser pulses are used to selectively melt each layer. The patterning of near infrared light is accomplished by imaging 470 nm light onto the transmissive OALV, which consists of polarization-selective nematic liquid crystal sandwiched between a photoconductor and transparent conductor for switching.", "author" : [ { "dropping-particle" : "", "family" : "Matthews", "given" : "Manyalibo J", "non-dropping-particle" : "", "parse-names" : false, "suffix" : "" }, { "dropping-particle" : "", "family" : "Guss", "given" : "Gabe", "non-dropping-particle" : "", "parse-names" : false, "suffix" : "" }, { "dropping-particle" : "", "family" : "Drachenberg", "given" : "Derrek R", "non-dropping-particle" : "", "parse-names" : false, "suffix" : "" }, { "dropping-particle" : "", "family" : "Demuth", "given" : "James A", "non-dropping-particle" : "", "parse-names" : false, "suffix" : "" }, { "dropping-particle" : "", "family" : "Heebner", "given" : "John E", "non-dropping-particle" : "", "parse-names" : false, "suffix" : "" }, { "dropping-particle" : "", "family" : "Duoss", "given" : "Eric B", "non-dropping-particle" : "", "parse-names" : false, "suffix" : "" }, { "dropping-particle" : "", "family" : "Kuntz", "given" : "Joshua D", "non-dropping-particle" : "", "parse-names" : false, "suffix" : "" }, { "dropping-particle" : "", "family" : "Spadaccini", "given" : "Christopher M", "non-dropping-particle" : "", "parse-names" : false, "suffix" : "" } ], "container-title" : "Optics Express", "id" : "ITEM-1", "issue" : "10", "issued" : { "date-parts" : [ [ "2017" ] ] }, "page" : "11788-11800", "title" : "Diode-based additive manufacturing of metals using an optically-addressable light valve", "type" : "article-journal", "volume" : "25" }, "uris" : [ "http://www.mendeley.com/documents/?uuid=b05e226a-bdb4-3a97-aa30-08470cf75544" ] } ], "mendeley" : { "formattedCitation" : "[44]", "plainTextFormattedCitation" : "[44]", "previouslyFormattedCitation" : "[44]" }, "properties" : { "noteIndex" : 0 }, "schema" : "https://github.com/citation-style-language/schema/raw/master/csl-citation.json" }</w:instrText>
      </w:r>
      <w:r w:rsidR="00950586">
        <w:fldChar w:fldCharType="separate"/>
      </w:r>
      <w:r w:rsidR="00B17DE5" w:rsidRPr="00B17DE5">
        <w:rPr>
          <w:noProof/>
        </w:rPr>
        <w:t>[44]</w:t>
      </w:r>
      <w:r w:rsidR="00950586">
        <w:fldChar w:fldCharType="end"/>
      </w:r>
      <w:r w:rsidR="00BD12F9">
        <w:t xml:space="preserve"> have been used in recent investigations.</w:t>
      </w:r>
      <w:r w:rsidR="0070711A">
        <w:t xml:space="preserve"> To date, no </w:t>
      </w:r>
      <w:r w:rsidR="00006366">
        <w:t>work</w:t>
      </w:r>
      <w:r w:rsidR="0070711A">
        <w:t xml:space="preserve"> has been conducted </w:t>
      </w:r>
      <w:r w:rsidR="003324B4">
        <w:t>in</w:t>
      </w:r>
      <w:r w:rsidR="00610A68">
        <w:t xml:space="preserve"> investigating</w:t>
      </w:r>
      <w:r w:rsidR="00BA5C03">
        <w:t xml:space="preserve"> direct </w:t>
      </w:r>
      <w:r w:rsidR="00F33B00">
        <w:t>AM</w:t>
      </w:r>
      <w:r w:rsidR="0026069E">
        <w:t xml:space="preserve"> applications</w:t>
      </w:r>
      <w:r w:rsidR="00C4616F">
        <w:t xml:space="preserve"> of HPDLs</w:t>
      </w:r>
      <w:r w:rsidR="00D51F4D">
        <w:t xml:space="preserve"> without using fibre coupling or other hybrid arrays</w:t>
      </w:r>
      <w:r w:rsidR="00F33B00">
        <w:t>.</w:t>
      </w:r>
      <w:r w:rsidR="00B27A4C">
        <w:t xml:space="preserve"> The </w:t>
      </w:r>
      <w:r w:rsidR="00B27A4C">
        <w:lastRenderedPageBreak/>
        <w:t>present work investigates the direct use of HPDL in</w:t>
      </w:r>
      <w:r w:rsidR="002B3A6E">
        <w:t xml:space="preserve"> </w:t>
      </w:r>
      <w:r w:rsidR="004F2C7D">
        <w:t xml:space="preserve">metal </w:t>
      </w:r>
      <w:r w:rsidR="00B27A4C">
        <w:t>AM</w:t>
      </w:r>
      <w:r w:rsidR="002B3A6E">
        <w:t xml:space="preserve"> </w:t>
      </w:r>
      <w:r w:rsidR="000432D9">
        <w:t>applications and presents a new powder-bed-based methodology</w:t>
      </w:r>
      <w:r w:rsidR="004F2C7D">
        <w:t xml:space="preserve"> deno</w:t>
      </w:r>
      <w:r w:rsidR="004778B2">
        <w:t>minated Diode Area Melting</w:t>
      </w:r>
      <w:r w:rsidR="007A31EB">
        <w:t xml:space="preserve"> (DAM)</w:t>
      </w:r>
      <w:r w:rsidR="00B27A4C">
        <w:t>.</w:t>
      </w:r>
      <w:r w:rsidR="002143F0">
        <w:t xml:space="preserve"> </w:t>
      </w:r>
    </w:p>
    <w:p w14:paraId="3A63F615" w14:textId="77777777" w:rsidR="00F10846" w:rsidRDefault="00F10846" w:rsidP="00F10846"/>
    <w:p w14:paraId="27E44BB6" w14:textId="77777777" w:rsidR="00F10846" w:rsidRDefault="00F10846" w:rsidP="00F10846">
      <w:pPr>
        <w:pStyle w:val="Heading2"/>
        <w:numPr>
          <w:ilvl w:val="1"/>
          <w:numId w:val="1"/>
        </w:numPr>
      </w:pPr>
      <w:bookmarkStart w:id="10" w:name="_Toc497898900"/>
      <w:r>
        <w:t>Novelty Statement</w:t>
      </w:r>
      <w:bookmarkEnd w:id="10"/>
    </w:p>
    <w:p w14:paraId="7C3954EA" w14:textId="797D14B2" w:rsidR="00F10846" w:rsidRDefault="00E06BFB" w:rsidP="00F10846">
      <w:r w:rsidRPr="00F970EE">
        <w:t xml:space="preserve">In </w:t>
      </w:r>
      <w:r w:rsidR="008F7691" w:rsidRPr="00F970EE">
        <w:t>SLM, laser</w:t>
      </w:r>
      <w:r w:rsidR="00F10846" w:rsidRPr="00F970EE">
        <w:t xml:space="preserve"> power is</w:t>
      </w:r>
      <w:r w:rsidRPr="00F970EE">
        <w:t xml:space="preserve"> usually</w:t>
      </w:r>
      <w:r w:rsidR="00F10846" w:rsidRPr="00F970EE">
        <w:t xml:space="preserve"> increased </w:t>
      </w:r>
      <w:r w:rsidR="008F7691" w:rsidRPr="00F970EE">
        <w:t>(either by using a very high power single laser or multiple high power lasers</w:t>
      </w:r>
      <w:r w:rsidR="00A42AE3" w:rsidRPr="00F970EE">
        <w:t>)</w:t>
      </w:r>
      <w:r w:rsidR="00A856E1" w:rsidRPr="00F970EE">
        <w:t xml:space="preserve"> </w:t>
      </w:r>
      <w:r w:rsidRPr="00F970EE">
        <w:t xml:space="preserve">in order </w:t>
      </w:r>
      <w:r w:rsidR="00F10846" w:rsidRPr="00F970EE">
        <w:t>to increase proces</w:t>
      </w:r>
      <w:r w:rsidRPr="00F970EE">
        <w:t>s</w:t>
      </w:r>
      <w:r w:rsidR="00F10846" w:rsidRPr="00F970EE">
        <w:t xml:space="preserve"> speed and reduce total production time</w:t>
      </w:r>
      <w:r w:rsidR="00A42AE3" w:rsidRPr="00F970EE">
        <w:t xml:space="preserve"> </w:t>
      </w:r>
      <w:r w:rsidR="002C1D38" w:rsidRPr="00F970EE">
        <w:fldChar w:fldCharType="begin" w:fldLock="1"/>
      </w:r>
      <w:r w:rsidR="005504E9" w:rsidRPr="00F970EE">
        <w:instrText>ADDIN CSL_CITATION { "citationItems" : [ { "id" : "ITEM-1", "itemData" : { "author" : [ { "dropping-particle" : "", "family" : "Bremen", "given" : "Sebastian", "non-dropping-particle" : "", "parse-names" : false, "suffix" : "" }, { "dropping-particle" : "", "family" : "Meiners", "given" : "Wilhelm", "non-dropping-particle" : "", "parse-names" : false, "suffix" : "" }, { "dropping-particle" : "", "family" : "Dialtov", "given" : "Andrei", "non-dropping-particle" : "", "parse-names" : false, "suffix" : "" } ], "container-title" : "Laser Technik Journal", "id" : "ITEM-1", "issued" : { "date-parts" : [ [ "2012" ] ] }, "page" : "33-38", "title" : "Selective Laser Melting A manufacturing technology for the future?", "type" : "article-journal", "volume" : "2" }, "uris" : [ "http://www.mendeley.com/documents/?uuid=7ea1aeef-b0fe-3a75-aba3-53e231ff7650" ] } ], "mendeley" : { "formattedCitation" : "[45]", "plainTextFormattedCitation" : "[45]", "previouslyFormattedCitation" : "[45]" }, "properties" : { "noteIndex" : 0 }, "schema" : "https://github.com/citation-style-language/schema/raw/master/csl-citation.json" }</w:instrText>
      </w:r>
      <w:r w:rsidR="002C1D38" w:rsidRPr="00F970EE">
        <w:fldChar w:fldCharType="separate"/>
      </w:r>
      <w:r w:rsidR="00B17DE5" w:rsidRPr="00F970EE">
        <w:rPr>
          <w:noProof/>
        </w:rPr>
        <w:t>[45]</w:t>
      </w:r>
      <w:r w:rsidR="002C1D38" w:rsidRPr="00F970EE">
        <w:fldChar w:fldCharType="end"/>
      </w:r>
      <w:r w:rsidR="0074776F" w:rsidRPr="00F970EE">
        <w:t xml:space="preserve"> </w:t>
      </w:r>
      <w:r w:rsidR="00A42AE3" w:rsidRPr="00F970EE">
        <w:fldChar w:fldCharType="begin" w:fldLock="1"/>
      </w:r>
      <w:r w:rsidR="005504E9" w:rsidRPr="00F970EE">
        <w:instrText>ADDIN CSL_CITATION { "citationItems" : [ { "id" : "ITEM-1", "itemData" : { "abstract" : "A multi-beam laser processing system comprising a laser source (13) for emitting a plurality of laser beams (12) and a plurality of pairs of selectively rotatable mirrors (16) for laser beam steering where each laser beam (12) is independently steered by one pair of selectively rotatable mirrors. The plurality of pairs of mirrors (16) are positioned adjacent to one another within a single main body (18). The main body (18) is positioned directly opposing the beams (12), the mirrors (16) directing each laser beam (12) simultaneously to a selected location on a substrate (14). The main body (18) comprises a plurality of vents (24), a plurality of passages, a plurality of openings, and a plurality of galvos (16) nested densely within the main body (18). The galvos (16) direct multiple laser beams (12) to a substrate (14) wherein the fields of view overlap and the laser beam focal point remains small and precise.", "author" : [ { "dropping-particle" : "", "family" : "Miller", "given" : "Daniel", "non-dropping-particle" : "", "parse-names" : false, "suffix" : "" }, { "dropping-particle" : "", "family" : "Bucklew", "given" : "James", "non-dropping-particle" : "", "parse-names" : false, "suffix" : "" }, { "dropping-particle" : "", "family" : "Enloe", "given" : "Kyle", "non-dropping-particle" : "", "parse-names" : false, "suffix" : "" }, { "dropping-particle" : "", "family" : "PLOURDE", "given" : "David", "non-dropping-particle" : "", "parse-names" : false, "suffix" : "" }, { "dropping-particle" : "", "family" : "LINDAHL", "given" : "Brian", "non-dropping-particle" : "", "parse-names" : false, "suffix" : "" } ], "id" : "ITEM-1", "issued" : { "date-parts" : [ [ "2015" ] ] }, "publisher" : "Google Patents", "publisher-place" : "European Union", "title" : "High density galvo housing for use with multiple laser beams", "type" : "patent" }, "uris" : [ "http://www.mendeley.com/documents/?uuid=420e924a-7f63-4483-af18-6c16ba0836b2" ] } ], "mendeley" : { "formattedCitation" : "[46]", "plainTextFormattedCitation" : "[46]", "previouslyFormattedCitation" : "[46]" }, "properties" : { "noteIndex" : 0 }, "schema" : "https://github.com/citation-style-language/schema/raw/master/csl-citation.json" }</w:instrText>
      </w:r>
      <w:r w:rsidR="00A42AE3" w:rsidRPr="00F970EE">
        <w:fldChar w:fldCharType="separate"/>
      </w:r>
      <w:r w:rsidR="00B17DE5" w:rsidRPr="00F970EE">
        <w:rPr>
          <w:noProof/>
        </w:rPr>
        <w:t>[46]</w:t>
      </w:r>
      <w:r w:rsidR="00A42AE3" w:rsidRPr="00F970EE">
        <w:fldChar w:fldCharType="end"/>
      </w:r>
      <w:r w:rsidR="0027673F" w:rsidRPr="00F970EE">
        <w:t xml:space="preserve"> </w:t>
      </w:r>
      <w:r w:rsidR="0027673F" w:rsidRPr="00F970EE">
        <w:fldChar w:fldCharType="begin" w:fldLock="1"/>
      </w:r>
      <w:r w:rsidR="005504E9" w:rsidRPr="00F970EE">
        <w:instrText>ADDIN CSL_CITATION { "citationItems" : [ { "id" : "ITEM-1", "itemData" : { "DOI" : "10.1117/12.2085068", "author" : [ { "dropping-particle" : "", "family" : "Hengesbach", "given" : "Stefan", "non-dropping-particle" : "", "parse-names" : false, "suffix" : "" }, { "dropping-particle" : "", "family" : "Poprawe", "given" : "Reinhart", "non-dropping-particle" : "", "parse-names" : false, "suffix" : "" }, { "dropping-particle" : "", "family" : "Hoffmann", "given" : "Dieter", "non-dropping-particle" : "", "parse-names" : false, "suffix" : "" }, { "dropping-particle" : "", "family" : "Traub", "given" : "Martin", "non-dropping-particle" : "", "parse-names" : false, "suffix" : "" }, { "dropping-particle" : "", "family" : "Schwarz", "given" : "Thomas", "non-dropping-particle" : "", "parse-names" : false, "suffix" : "" }, { "dropping-particle" : "", "family" : "Holly", "given" : "Carlo", "non-dropping-particle" : "", "parse-names" : false, "suffix" : "" }, { "dropping-particle" : "", "family" : "Eibl", "given" : "Florian", "non-dropping-particle" : "", "parse-names" : false, "suffix" : "" }, { "dropping-particle" : "", "family" : "Weisheit", "given" : "Andreas", "non-dropping-particle" : "", "parse-names" : false, "suffix" : "" }, { "dropping-particle" : "", "family" : "Vogt", "given" : "Sabrina", "non-dropping-particle" : "", "parse-names" : false, "suffix" : "" }, { "dropping-particle" : "", "family" : "Britten", "given" : "Simon", "non-dropping-particle" : "", "parse-names" : false, "suffix" : "" }, { "dropping-particle" : "", "family" : "Ungers", "given" : "Michael", "non-dropping-particle" : "", "parse-names" : false, "suffix" : "" }, { "dropping-particle" : "", "family" : "Thombansen", "given" : "Ulrich", "non-dropping-particle" : "", "parse-names" : false, "suffix" : "" }, { "dropping-particle" : "", "family" : "Engelmann", "given" : "Christoph", "non-dropping-particle" : "", "parse-names" : false, "suffix" : "" }, { "dropping-particle" : "", "family" : "Mamuschkin", "given" : "Viktor", "non-dropping-particle" : "", "parse-names" : false, "suffix" : "" }, { "dropping-particle" : "", "family" : "Lott", "given" : "Philipp", "non-dropping-particle" : "", "parse-names" : false, "suffix" : "" } ], "container-title" : "Proceedings of SPIE Vol. 9348", "editor" : [ { "dropping-particle" : "", "family" : "Zediker", "given" : "Mark S.", "non-dropping-particle" : "", "parse-names" : false, "suffix" : "" } ], "id" : "ITEM-1", "issued" : { "date-parts" : [ [ "2015", "3", "13" ] ] }, "title" : "Brightness and average power as driver for advancements in diode lasers and their applications", "type" : "paper-conference" }, "uris" : [ "http://www.mendeley.com/documents/?uuid=b67b481b-07ae-360a-abba-f87e87ab99ee" ] } ], "mendeley" : { "formattedCitation" : "[42]", "plainTextFormattedCitation" : "[42]", "previouslyFormattedCitation" : "[42]" }, "properties" : { "noteIndex" : 0 }, "schema" : "https://github.com/citation-style-language/schema/raw/master/csl-citation.json" }</w:instrText>
      </w:r>
      <w:r w:rsidR="0027673F" w:rsidRPr="00F970EE">
        <w:fldChar w:fldCharType="separate"/>
      </w:r>
      <w:r w:rsidR="00B17DE5" w:rsidRPr="00F970EE">
        <w:rPr>
          <w:noProof/>
        </w:rPr>
        <w:t>[42]</w:t>
      </w:r>
      <w:r w:rsidR="0027673F" w:rsidRPr="00F970EE">
        <w:fldChar w:fldCharType="end"/>
      </w:r>
      <w:r w:rsidR="0027673F" w:rsidRPr="00F970EE">
        <w:t xml:space="preserve"> </w:t>
      </w:r>
      <w:r w:rsidR="0027673F" w:rsidRPr="00F970EE">
        <w:fldChar w:fldCharType="begin" w:fldLock="1"/>
      </w:r>
      <w:r w:rsidR="005504E9" w:rsidRPr="00F970EE">
        <w:instrText>ADDIN CSL_CITATION { "citationItems" : [ { "id" : "ITEM-1", "itemData" : { "URL" : "http://www.multistation.com/SLM-280HL-for-the-high-speed-manufacturing", "abstract" : "The SLM 280HL machine is for users interested in additive high-speed production of large parts. Manufacturing speed is 30 CC/h and fused metal powder layers have a thickness of 20-100 \u00b5m. Equipped with a fibre laser whose power can go up to 1000 W, it is implementing an original technology. Dual-beam laser and the special optics improve the quality of the manufactured parts. The machine is equipped with the patented devices that are installed on the line SLM : security filter, protection gas recirculation system, bi-directional loading device... A wide range of metals can be treated (Stainless Steel, Steel Tools, Cobalt-Chromium, Aluminum, Titanium...), which meets varied applications.\r\n", "accessed" : { "date-parts" : [ [ "2017", "8", "24" ] ] }, "author" : [ { "dropping-particle" : "", "family" : "SLM solutions", "given" : "", "non-dropping-particle" : "", "parse-names" : false, "suffix" : "" } ], "id" : "ITEM-1", "issued" : { "date-parts" : [ [ "2017" ] ] }, "title" : "SLM 280HL : for the high speed manufacturing - Multistation SAS", "type" : "webpage" }, "uris" : [ "http://www.mendeley.com/documents/?uuid=97a0a39d-7da3-3308-983e-42e0241b2edb" ] } ], "mendeley" : { "formattedCitation" : "[47]", "plainTextFormattedCitation" : "[47]", "previouslyFormattedCitation" : "[47]" }, "properties" : { "noteIndex" : 0 }, "schema" : "https://github.com/citation-style-language/schema/raw/master/csl-citation.json" }</w:instrText>
      </w:r>
      <w:r w:rsidR="0027673F" w:rsidRPr="00F970EE">
        <w:fldChar w:fldCharType="separate"/>
      </w:r>
      <w:r w:rsidR="00B17DE5" w:rsidRPr="00F970EE">
        <w:rPr>
          <w:noProof/>
        </w:rPr>
        <w:t>[47]</w:t>
      </w:r>
      <w:r w:rsidR="0027673F" w:rsidRPr="00F970EE">
        <w:fldChar w:fldCharType="end"/>
      </w:r>
      <w:r w:rsidR="0027673F" w:rsidRPr="00F970EE">
        <w:t xml:space="preserve"> </w:t>
      </w:r>
      <w:r w:rsidR="0027673F" w:rsidRPr="00F970EE">
        <w:fldChar w:fldCharType="begin" w:fldLock="1"/>
      </w:r>
      <w:r w:rsidR="005504E9" w:rsidRPr="00F970EE">
        <w:instrText>ADDIN CSL_CITATION { "citationItems" : [ { "id" : "ITEM-1", "itemData" : { "DOI" : "10.1016/j.matdes.2014.07.006", "abstract" : "a b s t r a c t Simulation of temperature fields during selective laser melting (SLM) additive manufacturing of AlSi10Mg powder was performed using the finite element method (FEM). The effects of laser power and scan speed on the SLM thermal behavior were investigated. It showed that the cooling rate of the molten pool elevated slightly from 2.13 \u00c2 10 6 \u00b0C/s to 2.97 \u00c2 10 6 \u00b0C/s as the laser power increased from 150 W to 300 W, but it enhanced significantly from 1.25 \u00c2 10 6 \u00b0C/s to 6.17 \u00c2 10 6 \u00b0C/s as the scan speed increased from 100 mm/s to 400 mm/s. The combination of a low laser power (200 W) and a high scan speed (400 mm/s) yielded a low temperature (1059 \u00b0C) and an extremely short liquid lifetime (0.19 ms), resulting in the poor wettability and occurrence of micropores in SLM-produced parts. The temperature gradient along the depth direction of the molten pool increased considerably from 10.6 \u00b0C/lm to 21.7 \u00b0C/lm as the laser power elevated from 150 W to 300 W, while it decreased slightly from 14.9 \u00b0C/lm to 13.5 \u00b0C/lm as the scan speed increased from 100 mm/s to 400 mm/s. The proper mol-ten pool width (111.4 lm) and depth (67.5 lm) were obtained for a successful SLM process using the laser power of 250 W and scan speed of 200 mm/s. SLM of AlSi10Mg powder was also experimentally performed using different laser processing conditions and the microstructures of the SLM-fabricated samples were investigated to verify the reliability of the physical model. A sound metallurgical bonding between the neighboring fully dense layers was achieved at laser power of 250 W and scan speed of 200 mm/s, due to the larger molten pool depth (67.5 lm) as relative to the layer thickness (50 lm).", "author" : [ { "dropping-particle" : "", "family" : "Li", "given" : "Yali", "non-dropping-particle" : "", "parse-names" : false, "suffix" : "" }, { "dropping-particle" : "", "family" : "Gu", "given" : "Dongdong", "non-dropping-particle" : "", "parse-names" : false, "suffix" : "" } ], "container-title" : "Materials and Design", "id" : "ITEM-1", "issued" : { "date-parts" : [ [ "2014" ] ] }, "page" : "856-867", "title" : "Parametric analysis of thermal behavior during selective laser melting additive manufacturing of aluminum alloy powder", "type" : "article-journal", "volume" : "63" }, "uris" : [ "http://www.mendeley.com/documents/?uuid=94ec3f5e-00aa-31fe-9f35-5eeb06e0a409" ] } ], "mendeley" : { "formattedCitation" : "[48]", "plainTextFormattedCitation" : "[48]", "previouslyFormattedCitation" : "[48]" }, "properties" : { "noteIndex" : 0 }, "schema" : "https://github.com/citation-style-language/schema/raw/master/csl-citation.json" }</w:instrText>
      </w:r>
      <w:r w:rsidR="0027673F" w:rsidRPr="00F970EE">
        <w:fldChar w:fldCharType="separate"/>
      </w:r>
      <w:r w:rsidR="00B17DE5" w:rsidRPr="00F970EE">
        <w:rPr>
          <w:noProof/>
        </w:rPr>
        <w:t>[48]</w:t>
      </w:r>
      <w:r w:rsidR="0027673F" w:rsidRPr="00F970EE">
        <w:fldChar w:fldCharType="end"/>
      </w:r>
      <w:r w:rsidR="00F10846" w:rsidRPr="00F970EE">
        <w:t>. However, it is widely known that higher laser power result</w:t>
      </w:r>
      <w:r w:rsidR="008F7691" w:rsidRPr="00F970EE">
        <w:t>s</w:t>
      </w:r>
      <w:r w:rsidR="00F10846" w:rsidRPr="00F970EE">
        <w:t xml:space="preserve"> in high temperature gradients and high residual stress build-up during the process. </w:t>
      </w:r>
      <w:r w:rsidR="008343CC" w:rsidRPr="00F970EE">
        <w:t>I</w:t>
      </w:r>
      <w:r w:rsidR="00F10846" w:rsidRPr="00F970EE">
        <w:t xml:space="preserve">ncreasing laser power while using conventional </w:t>
      </w:r>
      <w:r w:rsidR="00B84B2D" w:rsidRPr="00F970EE">
        <w:t xml:space="preserve">SLM </w:t>
      </w:r>
      <w:r w:rsidR="00F10846" w:rsidRPr="00F970EE">
        <w:t xml:space="preserve">low efficient laser sources results in significant increase </w:t>
      </w:r>
      <w:r w:rsidR="00F20B44" w:rsidRPr="00F970EE">
        <w:t xml:space="preserve">of </w:t>
      </w:r>
      <w:r w:rsidR="00F10846" w:rsidRPr="00F970EE">
        <w:t>total energy consumption</w:t>
      </w:r>
      <w:r w:rsidR="00322D36" w:rsidRPr="00F970EE">
        <w:t xml:space="preserve"> (the laser unit in SLM machines </w:t>
      </w:r>
      <w:r w:rsidR="00322D36" w:rsidRPr="00F970EE">
        <w:rPr>
          <w:rFonts w:cs="Calibri"/>
        </w:rPr>
        <w:t xml:space="preserve">consumes 68% of the total machine tool power </w:t>
      </w:r>
      <w:r w:rsidR="00322D36" w:rsidRPr="00F970EE">
        <w:rPr>
          <w:rFonts w:cs="Calibri"/>
        </w:rPr>
        <w:fldChar w:fldCharType="begin" w:fldLock="1"/>
      </w:r>
      <w:r w:rsidR="00B45108" w:rsidRPr="00F970EE">
        <w:rPr>
          <w:rFonts w:cs="Calibri"/>
        </w:rPr>
        <w:instrText>ADDIN CSL_CITATION { "citationItems" : [ { "id" : "ITEM-1", "itemData" : { "abstract" : "Manufacturing processes, as used for discrete part manufacturing, are responsible for a substantial part of the environmental impact of products, but are still poorly documented in terms of their environmental footprint. The lack of thorough analysis of manufacturing processes has as consequence that optimization opportunities are often not recognized and that improved machine tool design in terms of ecological footprint has only been targeted for a few common processes. Additive manufacturing processes such as Selective Laser Sintering (SLS) and Selective Laser Melting (SLM) allow near-net shape manufacturing of complex work pieces. Consequently, they inherently offer opportunities for minimum-waste and sustainable manufacturing. Nevertheless, powder production, energy consumption as well as powder losses are important and not always optimized environmental impact drivers of SLS and SLM. This paper presents the results of a data collection effort, allowing to assess the overall environmental impact of these processes using the methodology of the CO 2 PE! (Cooperative Effort on Process Emissions in Manufacturing) initiative. Based on the collected LCI data, a subsequent impact assessment analysis allows indentifying the most important contributors to the environmental impact of SLS/SLM. Next to the electricity consumption, the consumption of inert gasses proves to be an important cause of environmental impact. Finally, the paper sketches the improvement potential for SLS/SLM on machine tool as well as system level.", "author" : [ { "dropping-particle" : "", "family" : "Kellens", "given" : "K", "non-dropping-particle" : "", "parse-names" : false, "suffix" : "" }, { "dropping-particle" : "", "family" : "Yasa", "given" : "E", "non-dropping-particle" : "", "parse-names" : false, "suffix" : "" }, { "dropping-particle" : "", "family" : "Dewulf", "given" : "W", "non-dropping-particle" : "", "parse-names" : false, "suffix" : "" }, { "dropping-particle" : "", "family" : "Kruth", "given" : "JP", "non-dropping-particle" : "", "parse-names" : false, "suffix" : "" }, { "dropping-particle" : "", "family" : "Duflou", "given" : "JR", "non-dropping-particle" : "", "parse-names" : false, "suffix" : "" } ], "container-title" : "International Solid Freeform Fabrication Symposium \u2013 An Additive Manufacturing Conference", "id" : "ITEM-1", "issued" : { "date-parts" : [ [ "2011" ] ] }, "page" : "1-16", "publisher-place" : "Austin, Texas, USA", "title" : "ENERGY AND RESOURCE EFFICIENCY OF SLS/SLM PROCESSES", "type" : "paper-conference" }, "uris" : [ "http://www.mendeley.com/documents/?uuid=8ccf0d35-2a89-39c1-b9cf-120b1e5782fe" ] } ], "mendeley" : { "formattedCitation" : "[20]", "plainTextFormattedCitation" : "[20]", "previouslyFormattedCitation" : "[20]" }, "properties" : { "noteIndex" : 0 }, "schema" : "https://github.com/citation-style-language/schema/raw/master/csl-citation.json" }</w:instrText>
      </w:r>
      <w:r w:rsidR="00322D36" w:rsidRPr="00F970EE">
        <w:rPr>
          <w:rFonts w:cs="Calibri"/>
        </w:rPr>
        <w:fldChar w:fldCharType="separate"/>
      </w:r>
      <w:r w:rsidR="00501B0C" w:rsidRPr="00F970EE">
        <w:rPr>
          <w:rFonts w:cs="Calibri"/>
          <w:noProof/>
        </w:rPr>
        <w:t>[20]</w:t>
      </w:r>
      <w:r w:rsidR="00322D36" w:rsidRPr="00F970EE">
        <w:rPr>
          <w:rFonts w:cs="Calibri"/>
        </w:rPr>
        <w:fldChar w:fldCharType="end"/>
      </w:r>
      <w:r w:rsidR="00322D36" w:rsidRPr="00F970EE">
        <w:rPr>
          <w:rFonts w:cs="Calibri"/>
        </w:rPr>
        <w:t>)</w:t>
      </w:r>
      <w:r w:rsidR="00F10846" w:rsidRPr="00F970EE">
        <w:t xml:space="preserve">. </w:t>
      </w:r>
      <w:r w:rsidR="00AD5E93" w:rsidRPr="00F970EE">
        <w:t>Further</w:t>
      </w:r>
      <w:r w:rsidR="00EF4DA3" w:rsidRPr="00F970EE">
        <w:t xml:space="preserve"> </w:t>
      </w:r>
      <w:r w:rsidR="00AD5E93" w:rsidRPr="00F970EE">
        <w:t>to this</w:t>
      </w:r>
      <w:r w:rsidR="00EF4DA3" w:rsidRPr="00F970EE">
        <w:t xml:space="preserve">, increasing laser power </w:t>
      </w:r>
      <w:r w:rsidR="002F6BF4" w:rsidRPr="00F970EE">
        <w:t xml:space="preserve">does not </w:t>
      </w:r>
      <w:r w:rsidR="001F0091" w:rsidRPr="00F970EE">
        <w:t xml:space="preserve">help with increasing scalability of the process. The conventional galvo scanning strategy </w:t>
      </w:r>
      <w:r w:rsidR="00954DBA" w:rsidRPr="00F970EE">
        <w:t>of</w:t>
      </w:r>
      <w:r w:rsidR="001F0091" w:rsidRPr="00F970EE">
        <w:t xml:space="preserve"> SLM limits the </w:t>
      </w:r>
      <w:r w:rsidR="00DD7FA2" w:rsidRPr="00F970EE">
        <w:t>scalability</w:t>
      </w:r>
      <w:r w:rsidR="00923ED7" w:rsidRPr="00F970EE">
        <w:t xml:space="preserve"> of the </w:t>
      </w:r>
      <w:r w:rsidR="00700687" w:rsidRPr="00F970EE">
        <w:t>working</w:t>
      </w:r>
      <w:r w:rsidR="001F0091" w:rsidRPr="00F970EE">
        <w:t xml:space="preserve"> area even if higher power is used. </w:t>
      </w:r>
      <w:r w:rsidR="00DD7FA2" w:rsidRPr="00F970EE">
        <w:t xml:space="preserve">The laser-deflecting mechanism </w:t>
      </w:r>
      <w:r w:rsidR="00A624CF" w:rsidRPr="00F970EE">
        <w:t xml:space="preserve">restricts uniform melting </w:t>
      </w:r>
      <w:r w:rsidR="00F51F0B" w:rsidRPr="00F970EE">
        <w:t>of</w:t>
      </w:r>
      <w:r w:rsidR="00A624CF" w:rsidRPr="00F970EE">
        <w:t xml:space="preserve"> large processing areas. </w:t>
      </w:r>
      <w:r w:rsidR="00F10846" w:rsidRPr="00F970EE">
        <w:t xml:space="preserve">An alternative approach for escalating processing speed includes the use of multiple </w:t>
      </w:r>
      <w:r w:rsidR="00852B29" w:rsidRPr="00F970EE">
        <w:t xml:space="preserve">deflected </w:t>
      </w:r>
      <w:r w:rsidR="00F10846" w:rsidRPr="00F970EE">
        <w:t>high power lasers. However, using multiple high power lasers rises proportionally the amount of total energy input making the process less energy efficient. In addition, the use of multiple laser units</w:t>
      </w:r>
      <w:r w:rsidR="007A6923" w:rsidRPr="00F970EE">
        <w:t xml:space="preserve"> </w:t>
      </w:r>
      <w:r w:rsidR="00165920" w:rsidRPr="00F970EE">
        <w:t>with</w:t>
      </w:r>
      <w:r w:rsidR="007A6923" w:rsidRPr="00F970EE">
        <w:t xml:space="preserve"> galvo scanning </w:t>
      </w:r>
      <w:r w:rsidR="00165920" w:rsidRPr="00F970EE">
        <w:t>mirrors</w:t>
      </w:r>
      <w:r w:rsidR="00F10846" w:rsidRPr="00F970EE">
        <w:t xml:space="preserve"> may increase </w:t>
      </w:r>
      <w:r w:rsidR="00852B29" w:rsidRPr="00F970EE">
        <w:t xml:space="preserve">significantly </w:t>
      </w:r>
      <w:r w:rsidR="00F10846" w:rsidRPr="00F970EE">
        <w:t>processing and operative costs</w:t>
      </w:r>
      <w:r w:rsidR="00D84936" w:rsidRPr="00F970EE">
        <w:t xml:space="preserve"> </w:t>
      </w:r>
      <w:r w:rsidR="00487AA5" w:rsidRPr="00F970EE">
        <w:t xml:space="preserve">(typical SLM machines </w:t>
      </w:r>
      <w:r w:rsidR="00D66740" w:rsidRPr="00F970EE">
        <w:t xml:space="preserve">purchase </w:t>
      </w:r>
      <w:r w:rsidR="00487AA5" w:rsidRPr="00F970EE">
        <w:t xml:space="preserve">cost can increase from £217K to £725K for single-beam (slow) and 4-beams (faster) printers respectively </w:t>
      </w:r>
      <w:r w:rsidR="00487AA5" w:rsidRPr="00F970EE">
        <w:fldChar w:fldCharType="begin" w:fldLock="1"/>
      </w:r>
      <w:r w:rsidR="005504E9" w:rsidRPr="00F970EE">
        <w:instrText>ADDIN CSL_CITATION { "citationItems" : [ { "id" : "ITEM-1", "itemData" : { "URL" : "https://3dprinting.co.uk/news/the-fastest-metal-3d-printer/", "accessed" : { "date-parts" : [ [ "2017", "10", "23" ] ] }, "author" : [ { "dropping-particle" : "", "family" : "Laserlines", "given" : "", "non-dropping-particle" : "", "parse-names" : false, "suffix" : "" } ], "id" : "ITEM-1", "issued" : { "date-parts" : [ [ "2016" ] ] }, "title" : "SLM 500 HL The Fastest Metal 3D Printer | Laser Lines", "type" : "webpage" }, "uris" : [ "http://www.mendeley.com/documents/?uuid=80a7123f-dbdf-3cbf-a00c-d8d130021519" ] } ], "mendeley" : { "formattedCitation" : "[49]", "plainTextFormattedCitation" : "[49]", "previouslyFormattedCitation" : "[49]" }, "properties" : { "noteIndex" : 0 }, "schema" : "https://github.com/citation-style-language/schema/raw/master/csl-citation.json" }</w:instrText>
      </w:r>
      <w:r w:rsidR="00487AA5" w:rsidRPr="00F970EE">
        <w:fldChar w:fldCharType="separate"/>
      </w:r>
      <w:r w:rsidR="00B17DE5" w:rsidRPr="00F970EE">
        <w:rPr>
          <w:noProof/>
        </w:rPr>
        <w:t>[49]</w:t>
      </w:r>
      <w:r w:rsidR="00487AA5" w:rsidRPr="00F970EE">
        <w:fldChar w:fldCharType="end"/>
      </w:r>
      <w:r w:rsidR="00487AA5" w:rsidRPr="00F970EE">
        <w:t xml:space="preserve">. This means a penalty of ~£170K per additional laser beam for increase productivity) </w:t>
      </w:r>
      <w:r w:rsidR="00D84936" w:rsidRPr="00F970EE">
        <w:t>and complex process strategies would be required in areas of overlapping beams</w:t>
      </w:r>
      <w:r w:rsidR="00713CA3" w:rsidRPr="00F970EE">
        <w:t xml:space="preserve"> </w:t>
      </w:r>
      <w:r w:rsidR="00713CA3" w:rsidRPr="00F970EE">
        <w:lastRenderedPageBreak/>
        <w:fldChar w:fldCharType="begin" w:fldLock="1"/>
      </w:r>
      <w:r w:rsidR="005504E9" w:rsidRPr="00F970EE">
        <w:instrText>ADDIN CSL_CITATION { "citationItems" : [ { "id" : "ITEM-1", "itemData" : { "DOI" : "10.1117/12.2085068", "author" : [ { "dropping-particle" : "", "family" : "Hengesbach", "given" : "Stefan", "non-dropping-particle" : "", "parse-names" : false, "suffix" : "" }, { "dropping-particle" : "", "family" : "Poprawe", "given" : "Reinhart", "non-dropping-particle" : "", "parse-names" : false, "suffix" : "" }, { "dropping-particle" : "", "family" : "Hoffmann", "given" : "Dieter", "non-dropping-particle" : "", "parse-names" : false, "suffix" : "" }, { "dropping-particle" : "", "family" : "Traub", "given" : "Martin", "non-dropping-particle" : "", "parse-names" : false, "suffix" : "" }, { "dropping-particle" : "", "family" : "Schwarz", "given" : "Thomas", "non-dropping-particle" : "", "parse-names" : false, "suffix" : "" }, { "dropping-particle" : "", "family" : "Holly", "given" : "Carlo", "non-dropping-particle" : "", "parse-names" : false, "suffix" : "" }, { "dropping-particle" : "", "family" : "Eibl", "given" : "Florian", "non-dropping-particle" : "", "parse-names" : false, "suffix" : "" }, { "dropping-particle" : "", "family" : "Weisheit", "given" : "Andreas", "non-dropping-particle" : "", "parse-names" : false, "suffix" : "" }, { "dropping-particle" : "", "family" : "Vogt", "given" : "Sabrina", "non-dropping-particle" : "", "parse-names" : false, "suffix" : "" }, { "dropping-particle" : "", "family" : "Britten", "given" : "Simon", "non-dropping-particle" : "", "parse-names" : false, "suffix" : "" }, { "dropping-particle" : "", "family" : "Ungers", "given" : "Michael", "non-dropping-particle" : "", "parse-names" : false, "suffix" : "" }, { "dropping-particle" : "", "family" : "Thombansen", "given" : "Ulrich", "non-dropping-particle" : "", "parse-names" : false, "suffix" : "" }, { "dropping-particle" : "", "family" : "Engelmann", "given" : "Christoph", "non-dropping-particle" : "", "parse-names" : false, "suffix" : "" }, { "dropping-particle" : "", "family" : "Mamuschkin", "given" : "Viktor", "non-dropping-particle" : "", "parse-names" : false, "suffix" : "" }, { "dropping-particle" : "", "family" : "Lott", "given" : "Philipp", "non-dropping-particle" : "", "parse-names" : false, "suffix" : "" } ], "container-title" : "Proceedings of SPIE Vol. 9348", "editor" : [ { "dropping-particle" : "", "family" : "Zediker", "given" : "Mark S.", "non-dropping-particle" : "", "parse-names" : false, "suffix" : "" } ], "id" : "ITEM-1", "issued" : { "date-parts" : [ [ "2015", "3", "13" ] ] }, "title" : "Brightness and average power as driver for advancements in diode lasers and their applications", "type" : "paper-conference" }, "uris" : [ "http://www.mendeley.com/documents/?uuid=b67b481b-07ae-360a-abba-f87e87ab99ee" ] } ], "mendeley" : { "formattedCitation" : "[42]", "plainTextFormattedCitation" : "[42]", "previouslyFormattedCitation" : "[42]" }, "properties" : { "noteIndex" : 0 }, "schema" : "https://github.com/citation-style-language/schema/raw/master/csl-citation.json" }</w:instrText>
      </w:r>
      <w:r w:rsidR="00713CA3" w:rsidRPr="00F970EE">
        <w:fldChar w:fldCharType="separate"/>
      </w:r>
      <w:r w:rsidR="00B17DE5" w:rsidRPr="00F970EE">
        <w:rPr>
          <w:noProof/>
        </w:rPr>
        <w:t>[42]</w:t>
      </w:r>
      <w:r w:rsidR="00713CA3" w:rsidRPr="00F970EE">
        <w:fldChar w:fldCharType="end"/>
      </w:r>
      <w:r w:rsidR="00F10846" w:rsidRPr="00F970EE">
        <w:t>.</w:t>
      </w:r>
      <w:r w:rsidR="004B13C7" w:rsidRPr="00F970EE">
        <w:t xml:space="preserve"> </w:t>
      </w:r>
      <w:r w:rsidR="00DF4BF0" w:rsidRPr="00F970EE">
        <w:t xml:space="preserve">In such areas, the definition of usable beam offsets is of critical importance because the melt-pool dynamics do not favour every beam offset. A badly chosen beam offset may drop rapidly the part’s density. </w:t>
      </w:r>
      <w:r w:rsidR="006E3491" w:rsidRPr="00F970EE">
        <w:t>A multi-beam strategy of high-</w:t>
      </w:r>
      <w:r w:rsidR="008F6BD3" w:rsidRPr="00F970EE">
        <w:t xml:space="preserve">power deflected beams, is limited due to the necessary calibration procedure and the temperature stability of the machine so that no unintended offset is added during the process. </w:t>
      </w:r>
      <w:r w:rsidR="000B065D" w:rsidRPr="00F970EE">
        <w:t xml:space="preserve">The overall heating of the building plate to very high temperatures </w:t>
      </w:r>
      <w:r w:rsidR="006E3491" w:rsidRPr="00F970EE">
        <w:t>due to the use of multiple high-</w:t>
      </w:r>
      <w:r w:rsidR="000B065D" w:rsidRPr="00F970EE">
        <w:t xml:space="preserve">power lasers, increases the challenge of machine design significantly and does not allow a specific adjustment of the processing strategies </w:t>
      </w:r>
      <w:r w:rsidR="00DF4BF0" w:rsidRPr="00F970EE">
        <w:t>for different parts in a single build</w:t>
      </w:r>
      <w:r w:rsidR="00763095" w:rsidRPr="00F970EE">
        <w:t xml:space="preserve"> </w:t>
      </w:r>
      <w:r w:rsidR="00847193" w:rsidRPr="00F970EE">
        <w:fldChar w:fldCharType="begin" w:fldLock="1"/>
      </w:r>
      <w:r w:rsidR="005504E9" w:rsidRPr="00F970EE">
        <w:instrText>ADDIN CSL_CITATION { "citationItems" : [ { "id" : "ITEM-1", "itemData" : { "DOI" : "10.3929/ETHZ-A-010803938", "abstract" : "Solid Freeform Fabrication 2016: proceedings of the 27th Annual International Solid Freeform Fabrication Symposium", "author" : [ { "dropping-particle" : "", "family" : "Wegener", "given" : "Konrad", "non-dropping-particle" : "", "parse-names" : false, "suffix" : "" }, { "dropping-particle" : "", "family" : "Heeling", "given" : "Thorsten", "non-dropping-particle" : "", "parse-names" : false, "suffix" : "" }, { "dropping-particle" : "", "family" : "Zimmermann", "given" : "Lukas", "non-dropping-particle" : "", "parse-names" : false, "suffix" : "" } ], "container-title" : "Solid Freeform Fabrication 2016: proceedings of the 27th Annual International Solid Freeform Fabrication Symposium", "id" : "ITEM-1", "issued" : { "date-parts" : [ [ "2016", "1", "1" ] ] }, "page" : "1428-1438", "publisher" : "The University of Texas at Austin", "title" : "Multi-Beam Strategies for the Optimization of the Selective Laser Melting Process", "type" : "article-journal" }, "uris" : [ "http://www.mendeley.com/documents/?uuid=b195b727-951d-364f-aeb5-f962fb3b5efe" ] } ], "mendeley" : { "formattedCitation" : "[38]", "plainTextFormattedCitation" : "[38]", "previouslyFormattedCitation" : "[38]" }, "properties" : { "noteIndex" : 0 }, "schema" : "https://github.com/citation-style-language/schema/raw/master/csl-citation.json" }</w:instrText>
      </w:r>
      <w:r w:rsidR="00847193" w:rsidRPr="00F970EE">
        <w:fldChar w:fldCharType="separate"/>
      </w:r>
      <w:r w:rsidR="00B17DE5" w:rsidRPr="00F970EE">
        <w:rPr>
          <w:noProof/>
        </w:rPr>
        <w:t>[38]</w:t>
      </w:r>
      <w:r w:rsidR="00847193" w:rsidRPr="00F970EE">
        <w:fldChar w:fldCharType="end"/>
      </w:r>
      <w:r w:rsidR="00DF4BF0" w:rsidRPr="00F970EE">
        <w:t>.</w:t>
      </w:r>
    </w:p>
    <w:p w14:paraId="3E7B8001" w14:textId="77777777" w:rsidR="008E64F9" w:rsidRDefault="008E64F9" w:rsidP="00F10846"/>
    <w:p w14:paraId="22EA8EE4" w14:textId="75BBBF65" w:rsidR="00BA354C" w:rsidRDefault="008E64F9" w:rsidP="00F10846">
      <w:r w:rsidRPr="00F970EE">
        <w:t xml:space="preserve">The use of a fixed array of multiple parallel melting spots within a “print head” is a promising approach to overcome SLM speed </w:t>
      </w:r>
      <w:r w:rsidR="0054722F" w:rsidRPr="00F970EE">
        <w:t>(typical theoretical build rates &lt;2.8 mm</w:t>
      </w:r>
      <w:r w:rsidR="0054722F" w:rsidRPr="00F970EE">
        <w:rPr>
          <w:vertAlign w:val="superscript"/>
        </w:rPr>
        <w:t>3</w:t>
      </w:r>
      <w:r w:rsidR="0054722F" w:rsidRPr="00F970EE">
        <w:t>/s (&lt;10cm</w:t>
      </w:r>
      <w:r w:rsidR="0054722F" w:rsidRPr="00F970EE">
        <w:rPr>
          <w:vertAlign w:val="superscript"/>
        </w:rPr>
        <w:t>3</w:t>
      </w:r>
      <w:r w:rsidR="0054722F" w:rsidRPr="00F970EE">
        <w:t>/min)</w:t>
      </w:r>
      <w:r w:rsidR="00E403F3" w:rsidRPr="00F970EE">
        <w:t xml:space="preserve"> </w:t>
      </w:r>
      <w:r w:rsidR="00495DEC" w:rsidRPr="00F970EE">
        <w:fldChar w:fldCharType="begin" w:fldLock="1"/>
      </w:r>
      <w:r w:rsidR="00661318" w:rsidRPr="00F970EE">
        <w:instrText>ADDIN CSL_CITATION { "citationItems" : [ { "id" : "ITEM-1", "itemData" : { "DOI" : "10.1016/j.cirpj.2010.03.005", "author" : [ { "dropping-particle" : "", "family" : "Schleifenbaum", "given" : "H", "non-dropping-particle" : "", "parse-names" : false, "suffix" : "" }, { "dropping-particle" : "", "family" : "Meiners", "given" : "W", "non-dropping-particle" : "", "parse-names" : false, "suffix" : "" }, { "dropping-particle" : "", "family" : "Wissenbach", "given" : "K", "non-dropping-particle" : "", "parse-names" : false, "suffix" : "" }, { "dropping-particle" : "", "family" : "Hinke", "given" : "C", "non-dropping-particle" : "", "parse-names" : false, "suffix" : "" } ], "container-title" : "CIRP Journal of Manufacturing Science and Technology", "id" : "ITEM-1", "issued" : { "date-parts" : [ [ "2010" ] ] }, "page" : "161-169", "title" : "Individualized production by means of high power Selective Laser Melting", "type" : "article-journal", "volume" : "2" }, "uris" : [ "http://www.mendeley.com/documents/?uuid=47deeab1-6b29-324f-8443-9764f0d78900" ] } ], "mendeley" : { "formattedCitation" : "[2]", "plainTextFormattedCitation" : "[2]", "previouslyFormattedCitation" : "[2]" }, "properties" : { "noteIndex" : 0 }, "schema" : "https://github.com/citation-style-language/schema/raw/master/csl-citation.json" }</w:instrText>
      </w:r>
      <w:r w:rsidR="00495DEC" w:rsidRPr="00F970EE">
        <w:fldChar w:fldCharType="separate"/>
      </w:r>
      <w:r w:rsidR="00495DEC" w:rsidRPr="00F970EE">
        <w:rPr>
          <w:noProof/>
        </w:rPr>
        <w:t>[2]</w:t>
      </w:r>
      <w:r w:rsidR="00495DEC" w:rsidRPr="00F970EE">
        <w:fldChar w:fldCharType="end"/>
      </w:r>
      <w:r w:rsidR="0054722F" w:rsidRPr="00F970EE">
        <w:t xml:space="preserve">) </w:t>
      </w:r>
      <w:r w:rsidRPr="00F970EE">
        <w:t xml:space="preserve">and scalability </w:t>
      </w:r>
      <w:r w:rsidR="00B652DB" w:rsidRPr="00F970EE">
        <w:t>(~£170K penalty for each additional laser</w:t>
      </w:r>
      <w:r w:rsidR="007C2056" w:rsidRPr="00F970EE">
        <w:t xml:space="preserve"> </w:t>
      </w:r>
      <w:r w:rsidR="007C2056" w:rsidRPr="00F970EE">
        <w:fldChar w:fldCharType="begin" w:fldLock="1"/>
      </w:r>
      <w:r w:rsidR="005504E9" w:rsidRPr="00F970EE">
        <w:instrText>ADDIN CSL_CITATION { "citationItems" : [ { "id" : "ITEM-1", "itemData" : { "URL" : "https://3dprinting.co.uk/news/the-fastest-metal-3d-printer/", "accessed" : { "date-parts" : [ [ "2017", "10", "23" ] ] }, "author" : [ { "dropping-particle" : "", "family" : "Laserlines", "given" : "", "non-dropping-particle" : "", "parse-names" : false, "suffix" : "" } ], "id" : "ITEM-1", "issued" : { "date-parts" : [ [ "2016" ] ] }, "title" : "SLM 500 HL The Fastest Metal 3D Printer | Laser Lines", "type" : "webpage" }, "uris" : [ "http://www.mendeley.com/documents/?uuid=80a7123f-dbdf-3cbf-a00c-d8d130021519" ] } ], "mendeley" : { "formattedCitation" : "[49]", "plainTextFormattedCitation" : "[49]", "previouslyFormattedCitation" : "[49]" }, "properties" : { "noteIndex" : 0 }, "schema" : "https://github.com/citation-style-language/schema/raw/master/csl-citation.json" }</w:instrText>
      </w:r>
      <w:r w:rsidR="007C2056" w:rsidRPr="00F970EE">
        <w:fldChar w:fldCharType="separate"/>
      </w:r>
      <w:r w:rsidR="00B17DE5" w:rsidRPr="00F970EE">
        <w:rPr>
          <w:noProof/>
        </w:rPr>
        <w:t>[49]</w:t>
      </w:r>
      <w:r w:rsidR="007C2056" w:rsidRPr="00F970EE">
        <w:fldChar w:fldCharType="end"/>
      </w:r>
      <w:r w:rsidR="00B652DB" w:rsidRPr="00F970EE">
        <w:t xml:space="preserve">) </w:t>
      </w:r>
      <w:r w:rsidRPr="00F970EE">
        <w:t xml:space="preserve">limitations. </w:t>
      </w:r>
      <w:r w:rsidR="00BA354C" w:rsidRPr="00F970EE">
        <w:t>The characteristics of diode lasers make them the ideal candidates to form such an array.</w:t>
      </w:r>
      <w:r w:rsidR="00C756E3" w:rsidRPr="00F970EE">
        <w:t xml:space="preserve"> </w:t>
      </w:r>
      <w:r w:rsidR="0020768C" w:rsidRPr="00F970EE">
        <w:t>Previous work has been conducted in this direction</w:t>
      </w:r>
      <w:r w:rsidR="00E60071" w:rsidRPr="00F970EE">
        <w:t xml:space="preserve">, using HPDLs within a “print head” to increase speed and improve scalability potential </w:t>
      </w:r>
      <w:r w:rsidR="0020768C" w:rsidRPr="00F970EE">
        <w:fldChar w:fldCharType="begin" w:fldLock="1"/>
      </w:r>
      <w:r w:rsidR="005504E9" w:rsidRPr="00F970EE">
        <w:instrText>ADDIN CSL_CITATION { "citationItems" : [ { "id" : "ITEM-1", "itemData" : { "DOI" : "10.1117/12.2085068", "author" : [ { "dropping-particle" : "", "family" : "Hengesbach", "given" : "Stefan", "non-dropping-particle" : "", "parse-names" : false, "suffix" : "" }, { "dropping-particle" : "", "family" : "Poprawe", "given" : "Reinhart", "non-dropping-particle" : "", "parse-names" : false, "suffix" : "" }, { "dropping-particle" : "", "family" : "Hoffmann", "given" : "Dieter", "non-dropping-particle" : "", "parse-names" : false, "suffix" : "" }, { "dropping-particle" : "", "family" : "Traub", "given" : "Martin", "non-dropping-particle" : "", "parse-names" : false, "suffix" : "" }, { "dropping-particle" : "", "family" : "Schwarz", "given" : "Thomas", "non-dropping-particle" : "", "parse-names" : false, "suffix" : "" }, { "dropping-particle" : "", "family" : "Holly", "given" : "Carlo", "non-dropping-particle" : "", "parse-names" : false, "suffix" : "" }, { "dropping-particle" : "", "family" : "Eibl", "given" : "Florian", "non-dropping-particle" : "", "parse-names" : false, "suffix" : "" }, { "dropping-particle" : "", "family" : "Weisheit", "given" : "Andreas", "non-dropping-particle" : "", "parse-names" : false, "suffix" : "" }, { "dropping-particle" : "", "family" : "Vogt", "given" : "Sabrina", "non-dropping-particle" : "", "parse-names" : false, "suffix" : "" }, { "dropping-particle" : "", "family" : "Britten", "given" : "Simon", "non-dropping-particle" : "", "parse-names" : false, "suffix" : "" }, { "dropping-particle" : "", "family" : "Ungers", "given" : "Michael", "non-dropping-particle" : "", "parse-names" : false, "suffix" : "" }, { "dropping-particle" : "", "family" : "Thombansen", "given" : "Ulrich", "non-dropping-particle" : "", "parse-names" : false, "suffix" : "" }, { "dropping-particle" : "", "family" : "Engelmann", "given" : "Christoph", "non-dropping-particle" : "", "parse-names" : false, "suffix" : "" }, { "dropping-particle" : "", "family" : "Mamuschkin", "given" : "Viktor", "non-dropping-particle" : "", "parse-names" : false, "suffix" : "" }, { "dropping-particle" : "", "family" : "Lott", "given" : "Philipp", "non-dropping-particle" : "", "parse-names" : false, "suffix" : "" } ], "container-title" : "Proceedings of SPIE Vol. 9348", "editor" : [ { "dropping-particle" : "", "family" : "Zediker", "given" : "Mark S.", "non-dropping-particle" : "", "parse-names" : false, "suffix" : "" } ], "id" : "ITEM-1", "issued" : { "date-parts" : [ [ "2015", "3", "13" ] ] }, "title" : "Brightness and average power as driver for advancements in diode lasers and their applications", "type" : "paper-conference" }, "uris" : [ "http://www.mendeley.com/documents/?uuid=b67b481b-07ae-360a-abba-f87e87ab99ee" ] } ], "mendeley" : { "formattedCitation" : "[42]", "plainTextFormattedCitation" : "[42]", "previouslyFormattedCitation" : "[42]" }, "properties" : { "noteIndex" : 0 }, "schema" : "https://github.com/citation-style-language/schema/raw/master/csl-citation.json" }</w:instrText>
      </w:r>
      <w:r w:rsidR="0020768C" w:rsidRPr="00F970EE">
        <w:fldChar w:fldCharType="separate"/>
      </w:r>
      <w:r w:rsidR="00B17DE5" w:rsidRPr="00F970EE">
        <w:rPr>
          <w:noProof/>
        </w:rPr>
        <w:t>[42]</w:t>
      </w:r>
      <w:r w:rsidR="0020768C" w:rsidRPr="00F970EE">
        <w:fldChar w:fldCharType="end"/>
      </w:r>
      <w:r w:rsidR="0020768C" w:rsidRPr="00F970EE">
        <w:t xml:space="preserve"> </w:t>
      </w:r>
      <w:r w:rsidR="0020768C" w:rsidRPr="00F970EE">
        <w:fldChar w:fldCharType="begin" w:fldLock="1"/>
      </w:r>
      <w:r w:rsidR="005504E9" w:rsidRPr="00F970EE">
        <w:instrText>ADDIN CSL_CITATION { "citationItems" : [ { "id" : "ITEM-1", "itemData" : { "DOI" : "10.1109/HPD.2015.7439684", "ISBN" : "978-1-4673-9177-1", "author" : [ { "dropping-particle" : "", "family" : "Hinke", "given" : "Christian", "non-dropping-particle" : "", "parse-names" : false, "suffix" : "" }, { "dropping-particle" : "", "family" : "Merkt", "given" : "Simon", "non-dropping-particle" : "", "parse-names" : false, "suffix" : "" }, { "dropping-particle" : "", "family" : "Eibl", "given" : "Florian", "non-dropping-particle" : "", "parse-names" : false, "suffix" : "" }, { "dropping-particle" : "", "family" : "Schrage", "given" : "Johannes", "non-dropping-particle" : "", "parse-names" : false, "suffix" : "" }, { "dropping-particle" : "", "family" : "Bremen", "given" : "Sebastian", "non-dropping-particle" : "", "parse-names" : false, "suffix" : "" } ], "container-title" : "2015 IEEE High Power Diode Lasers and Systems Conference (HPD)", "id" : "ITEM-1", "issued" : { "date-parts" : [ [ "2015", "10" ] ] }, "page" : "39-40", "publisher" : "IEEE", "title" : "Additive manufacturing: perspectives for diode lasers", "type" : "paper-conference" }, "uris" : [ "http://www.mendeley.com/documents/?uuid=e51e6c36-d045-33d2-91ca-deab02a0370f" ] } ], "mendeley" : { "formattedCitation" : "[43]", "plainTextFormattedCitation" : "[43]", "previouslyFormattedCitation" : "[43]" }, "properties" : { "noteIndex" : 0 }, "schema" : "https://github.com/citation-style-language/schema/raw/master/csl-citation.json" }</w:instrText>
      </w:r>
      <w:r w:rsidR="0020768C" w:rsidRPr="00F970EE">
        <w:fldChar w:fldCharType="separate"/>
      </w:r>
      <w:r w:rsidR="00B17DE5" w:rsidRPr="00F970EE">
        <w:rPr>
          <w:noProof/>
        </w:rPr>
        <w:t>[43]</w:t>
      </w:r>
      <w:r w:rsidR="0020768C" w:rsidRPr="00F970EE">
        <w:fldChar w:fldCharType="end"/>
      </w:r>
      <w:r w:rsidR="0020768C" w:rsidRPr="00F970EE">
        <w:t xml:space="preserve"> </w:t>
      </w:r>
      <w:r w:rsidR="0020768C" w:rsidRPr="00F970EE">
        <w:fldChar w:fldCharType="begin" w:fldLock="1"/>
      </w:r>
      <w:r w:rsidR="005504E9" w:rsidRPr="00F970EE">
        <w:instrText>ADDIN CSL_CITATION { "citationItems" : [ { "id" : "ITEM-1", "itemData" : { "DOI" : "10.1364/OE.25.011788", "abstract" : "Selective Laser Melting (SLM) of metal powder bed layers, whereby 3D metal objects can be printed from a digital file with unprecedented design flexibility, is spurring manufacturing innovations in medical, automotive, aerospace and textile industries. Because SLM is based on raster-scanning a laser beam over each layer, the process is relatively slow compared to most traditional manufacturing methods (hours to days), thus limiting wider spread use. Here we demonstrate the use of a large area, photolithographic method for 3D metal printing, using an optically-addressable light valve (OALV) as the photomask, to print entire layers of metal powder at once. An optical sheet of multiplexed ~5 kW, 20 ms laser diode and ~1 MW, 7 ns Q-switched laser pulses are used to selectively melt each layer. The patterning of near infrared light is accomplished by imaging 470 nm light onto the transmissive OALV, which consists of polarization-selective nematic liquid crystal sandwiched between a photoconductor and transparent conductor for switching.", "author" : [ { "dropping-particle" : "", "family" : "Matthews", "given" : "Manyalibo J", "non-dropping-particle" : "", "parse-names" : false, "suffix" : "" }, { "dropping-particle" : "", "family" : "Guss", "given" : "Gabe", "non-dropping-particle" : "", "parse-names" : false, "suffix" : "" }, { "dropping-particle" : "", "family" : "Drachenberg", "given" : "Derrek R", "non-dropping-particle" : "", "parse-names" : false, "suffix" : "" }, { "dropping-particle" : "", "family" : "Demuth", "given" : "James A", "non-dropping-particle" : "", "parse-names" : false, "suffix" : "" }, { "dropping-particle" : "", "family" : "Heebner", "given" : "John E", "non-dropping-particle" : "", "parse-names" : false, "suffix" : "" }, { "dropping-particle" : "", "family" : "Duoss", "given" : "Eric B", "non-dropping-particle" : "", "parse-names" : false, "suffix" : "" }, { "dropping-particle" : "", "family" : "Kuntz", "given" : "Joshua D", "non-dropping-particle" : "", "parse-names" : false, "suffix" : "" }, { "dropping-particle" : "", "family" : "Spadaccini", "given" : "Christopher M", "non-dropping-particle" : "", "parse-names" : false, "suffix" : "" } ], "container-title" : "Optics Express", "id" : "ITEM-1", "issue" : "10", "issued" : { "date-parts" : [ [ "2017" ] ] }, "page" : "11788-11800", "title" : "Diode-based additive manufacturing of metals using an optically-addressable light valve", "type" : "article-journal", "volume" : "25" }, "uris" : [ "http://www.mendeley.com/documents/?uuid=b05e226a-bdb4-3a97-aa30-08470cf75544" ] } ], "mendeley" : { "formattedCitation" : "[44]", "plainTextFormattedCitation" : "[44]", "previouslyFormattedCitation" : "[44]" }, "properties" : { "noteIndex" : 0 }, "schema" : "https://github.com/citation-style-language/schema/raw/master/csl-citation.json" }</w:instrText>
      </w:r>
      <w:r w:rsidR="0020768C" w:rsidRPr="00F970EE">
        <w:fldChar w:fldCharType="separate"/>
      </w:r>
      <w:r w:rsidR="00B17DE5" w:rsidRPr="00F970EE">
        <w:rPr>
          <w:noProof/>
        </w:rPr>
        <w:t>[44]</w:t>
      </w:r>
      <w:r w:rsidR="0020768C" w:rsidRPr="00F970EE">
        <w:fldChar w:fldCharType="end"/>
      </w:r>
      <w:r w:rsidR="0020768C" w:rsidRPr="00F970EE">
        <w:t>.</w:t>
      </w:r>
      <w:r w:rsidR="00D735B9" w:rsidRPr="00F970EE">
        <w:t xml:space="preserve"> However, high laser power</w:t>
      </w:r>
      <w:r w:rsidR="006B6FBE" w:rsidRPr="00F970EE">
        <w:t>s</w:t>
      </w:r>
      <w:r w:rsidR="00D735B9" w:rsidRPr="00F970EE">
        <w:t xml:space="preserve"> </w:t>
      </w:r>
      <w:r w:rsidR="006B6FBE" w:rsidRPr="00F970EE">
        <w:t>are</w:t>
      </w:r>
      <w:r w:rsidR="00D735B9" w:rsidRPr="00F970EE">
        <w:t xml:space="preserve"> stil</w:t>
      </w:r>
      <w:r w:rsidR="006B6FBE" w:rsidRPr="00F970EE">
        <w:t>l being used ranging from 200 W – 5kW.</w:t>
      </w:r>
    </w:p>
    <w:p w14:paraId="1B788338" w14:textId="77777777" w:rsidR="00F10846" w:rsidRDefault="008E64F9" w:rsidP="00F10846">
      <w:r>
        <w:t xml:space="preserve"> </w:t>
      </w:r>
    </w:p>
    <w:p w14:paraId="794EAC45" w14:textId="7E3DAF6C" w:rsidR="00F10846" w:rsidRDefault="00F10846" w:rsidP="00F10846">
      <w:r w:rsidRPr="00F970EE">
        <w:t xml:space="preserve">To date, </w:t>
      </w:r>
      <w:r w:rsidR="00D60688" w:rsidRPr="00F970EE">
        <w:t>the direct use</w:t>
      </w:r>
      <w:r w:rsidR="00622758" w:rsidRPr="00F970EE">
        <w:t xml:space="preserve"> of low-energy laser sources in metal AM processes has not been </w:t>
      </w:r>
      <w:r w:rsidR="00F52409" w:rsidRPr="00F970EE">
        <w:t>explored</w:t>
      </w:r>
      <w:r w:rsidRPr="00F970EE">
        <w:t>.</w:t>
      </w:r>
      <w:r w:rsidR="006368C2" w:rsidRPr="00F970EE">
        <w:t xml:space="preserve"> </w:t>
      </w:r>
      <w:r w:rsidR="00A46E8B" w:rsidRPr="00F970EE">
        <w:t>The present work presents the development, testing and modelling of</w:t>
      </w:r>
      <w:r w:rsidR="006368C2" w:rsidRPr="00F970EE">
        <w:t xml:space="preserve"> a new beam architecture of </w:t>
      </w:r>
      <w:r w:rsidR="0031716A" w:rsidRPr="00F970EE">
        <w:t xml:space="preserve">multiple </w:t>
      </w:r>
      <w:r w:rsidR="00943533" w:rsidRPr="00F970EE">
        <w:t>low-</w:t>
      </w:r>
      <w:r w:rsidR="006368C2" w:rsidRPr="00F970EE">
        <w:t>energy</w:t>
      </w:r>
      <w:r w:rsidR="0031716A" w:rsidRPr="00F970EE">
        <w:t xml:space="preserve"> </w:t>
      </w:r>
      <w:r w:rsidR="006368C2" w:rsidRPr="00F970EE">
        <w:t xml:space="preserve">laser </w:t>
      </w:r>
      <w:r w:rsidR="0031716A" w:rsidRPr="00F970EE">
        <w:t>emitters</w:t>
      </w:r>
      <w:r w:rsidR="006368C2" w:rsidRPr="00F970EE">
        <w:t xml:space="preserve"> </w:t>
      </w:r>
      <w:r w:rsidR="00520837" w:rsidRPr="00F970EE">
        <w:t>for AM applications</w:t>
      </w:r>
      <w:r w:rsidR="006368C2" w:rsidRPr="00F970EE">
        <w:t xml:space="preserve">. A “print head” </w:t>
      </w:r>
      <w:r w:rsidR="00854FBC" w:rsidRPr="00F970EE">
        <w:t>featuring</w:t>
      </w:r>
      <w:r w:rsidR="006368C2" w:rsidRPr="00F970EE">
        <w:t xml:space="preserve"> multiple ~3 W laser diode </w:t>
      </w:r>
      <w:r w:rsidR="0031716A" w:rsidRPr="00F970EE">
        <w:t>beams</w:t>
      </w:r>
      <w:r w:rsidR="006368C2" w:rsidRPr="00F970EE">
        <w:t xml:space="preserve"> </w:t>
      </w:r>
      <w:r w:rsidR="00854FBC" w:rsidRPr="00F970EE">
        <w:t>has been</w:t>
      </w:r>
      <w:r w:rsidR="006368C2" w:rsidRPr="00F970EE">
        <w:t xml:space="preserve"> tested for</w:t>
      </w:r>
      <w:r w:rsidR="00854FBC" w:rsidRPr="00F970EE">
        <w:t xml:space="preserve"> scanning and</w:t>
      </w:r>
      <w:r w:rsidR="006368C2" w:rsidRPr="00F970EE">
        <w:t xml:space="preserve"> </w:t>
      </w:r>
      <w:r w:rsidR="00A54BE1" w:rsidRPr="00F970EE">
        <w:t>melting large area</w:t>
      </w:r>
      <w:r w:rsidR="007611F8" w:rsidRPr="00F970EE">
        <w:t>s</w:t>
      </w:r>
      <w:r w:rsidR="006368C2" w:rsidRPr="00F970EE">
        <w:t xml:space="preserve"> of a metallic powder bed. </w:t>
      </w:r>
      <w:r w:rsidR="00F52409" w:rsidRPr="00F970EE">
        <w:t xml:space="preserve">To the present day, the use of such </w:t>
      </w:r>
      <w:r w:rsidR="003F51C3" w:rsidRPr="00F970EE">
        <w:t>low-</w:t>
      </w:r>
      <w:r w:rsidR="00F52409" w:rsidRPr="00F970EE">
        <w:t xml:space="preserve">powered laser sources in AM of metallic </w:t>
      </w:r>
      <w:r w:rsidR="00F52409" w:rsidRPr="00F970EE">
        <w:lastRenderedPageBreak/>
        <w:t>components has not been investigated</w:t>
      </w:r>
      <w:r w:rsidR="004E3251" w:rsidRPr="00F970EE">
        <w:t xml:space="preserve">. </w:t>
      </w:r>
      <w:r w:rsidR="00DC6E6B" w:rsidRPr="00F970EE">
        <w:t xml:space="preserve">The potential of </w:t>
      </w:r>
      <w:r w:rsidR="002138CB" w:rsidRPr="00F970EE">
        <w:t>laser diodes’</w:t>
      </w:r>
      <w:r w:rsidR="00AF0BA3" w:rsidRPr="00F970EE">
        <w:t xml:space="preserve"> </w:t>
      </w:r>
      <w:r w:rsidR="00DC6E6B" w:rsidRPr="00F970EE">
        <w:t>wavelength has not been</w:t>
      </w:r>
      <w:r w:rsidR="00B0438F" w:rsidRPr="00F970EE">
        <w:t xml:space="preserve"> thoroughly</w:t>
      </w:r>
      <w:r w:rsidR="00DC6E6B" w:rsidRPr="00F970EE">
        <w:t xml:space="preserve"> investigated for </w:t>
      </w:r>
      <w:r w:rsidR="00965F66" w:rsidRPr="00F970EE">
        <w:t xml:space="preserve">processing metallic powder </w:t>
      </w:r>
      <w:r w:rsidR="00902320" w:rsidRPr="00F970EE">
        <w:t>using single ~3</w:t>
      </w:r>
      <w:r w:rsidR="00DC6E6B" w:rsidRPr="00F970EE">
        <w:t xml:space="preserve"> W laser </w:t>
      </w:r>
      <w:r w:rsidR="00965F66" w:rsidRPr="00F970EE">
        <w:t xml:space="preserve">beams harnessing </w:t>
      </w:r>
      <w:r w:rsidR="002138CB" w:rsidRPr="00F970EE">
        <w:t>the high laser</w:t>
      </w:r>
      <w:r w:rsidR="00965F66" w:rsidRPr="00F970EE">
        <w:t xml:space="preserve"> absorption </w:t>
      </w:r>
      <w:r w:rsidR="002138CB" w:rsidRPr="00F970EE">
        <w:t xml:space="preserve">of metals </w:t>
      </w:r>
      <w:r w:rsidR="00965F66" w:rsidRPr="00F970EE">
        <w:t>at lower wavelengths</w:t>
      </w:r>
      <w:r w:rsidR="00DC6E6B" w:rsidRPr="00F970EE">
        <w:t xml:space="preserve">. </w:t>
      </w:r>
      <w:r w:rsidR="00A22F48" w:rsidRPr="00F970EE">
        <w:t>In the present work, a</w:t>
      </w:r>
      <w:r w:rsidRPr="00F970EE">
        <w:t xml:space="preserve"> new</w:t>
      </w:r>
      <w:r w:rsidR="00A06447" w:rsidRPr="00F970EE">
        <w:t xml:space="preserve"> </w:t>
      </w:r>
      <w:r w:rsidRPr="00F970EE">
        <w:t xml:space="preserve">AM methodology denominated Diode Area Melting (DAM) is presented. The DAM methodology aims to overcome current SLM </w:t>
      </w:r>
      <w:r w:rsidR="00817E3D" w:rsidRPr="00F970EE">
        <w:t>by using</w:t>
      </w:r>
      <w:r w:rsidRPr="00F970EE">
        <w:t xml:space="preserve"> high</w:t>
      </w:r>
      <w:r w:rsidR="00B17774" w:rsidRPr="00F970EE">
        <w:t>ly</w:t>
      </w:r>
      <w:r w:rsidRPr="00F970EE">
        <w:t>-efficient</w:t>
      </w:r>
      <w:r w:rsidR="00902320" w:rsidRPr="00F970EE">
        <w:t xml:space="preserve"> (&gt;60 % wall plug efficiency)</w:t>
      </w:r>
      <w:r w:rsidR="00B17774" w:rsidRPr="00F970EE">
        <w:t>,</w:t>
      </w:r>
      <w:r w:rsidR="00902320" w:rsidRPr="00F970EE">
        <w:t xml:space="preserve"> low-cost </w:t>
      </w:r>
      <w:r w:rsidRPr="00F970EE">
        <w:t>laser diode modules</w:t>
      </w:r>
      <w:r w:rsidR="00902320" w:rsidRPr="00F970EE">
        <w:t xml:space="preserve"> (</w:t>
      </w:r>
      <w:r w:rsidR="006735F9" w:rsidRPr="00F970EE">
        <w:t xml:space="preserve">each module featuring 19 emitters can cost </w:t>
      </w:r>
      <w:r w:rsidR="00D917C8" w:rsidRPr="00F970EE">
        <w:t>~£15</w:t>
      </w:r>
      <w:r w:rsidR="00902320" w:rsidRPr="00F970EE">
        <w:t>00</w:t>
      </w:r>
      <w:r w:rsidR="006735F9" w:rsidRPr="00F970EE">
        <w:t xml:space="preserve"> with optics included</w:t>
      </w:r>
      <w:r w:rsidR="00902320" w:rsidRPr="00F970EE">
        <w:t>)</w:t>
      </w:r>
      <w:r w:rsidRPr="00F970EE">
        <w:t xml:space="preserve"> to scan/melt large areas of a powder bed by using a non-deflected multi-beam scanning approach</w:t>
      </w:r>
      <w:r w:rsidR="00ED3421" w:rsidRPr="00F970EE">
        <w:t xml:space="preserve"> of highly absorptive </w:t>
      </w:r>
      <w:r w:rsidR="004F0056" w:rsidRPr="00F970EE">
        <w:t>808 nm</w:t>
      </w:r>
      <w:r w:rsidR="00ED3421" w:rsidRPr="00F970EE">
        <w:t xml:space="preserve"> beams</w:t>
      </w:r>
      <w:r w:rsidR="00DF65D1" w:rsidRPr="00F970EE">
        <w:t xml:space="preserve"> (certain metals, e.g. Aluminium, can increase their laser absorption by 200% by using 808 nm wavelength compared to the conventional 1.064 µm</w:t>
      </w:r>
      <w:r w:rsidR="001C5063" w:rsidRPr="00F970EE">
        <w:t xml:space="preserve"> </w:t>
      </w:r>
      <w:r w:rsidR="00407E55" w:rsidRPr="00F970EE">
        <w:fldChar w:fldCharType="begin" w:fldLock="1"/>
      </w:r>
      <w:r w:rsidR="00B45108" w:rsidRPr="00F970EE">
        <w:instrText>ADDIN CSL_CITATION { "citationItems" : [ { "id" : "ITEM-1", "itemData" : { "abstract" : "In Laser Material Processing of metals, an understanding of the fundamental absorption mechanisms plays a vital role in determin...", "author" : [ { "dropping-particle" : "", "family" : "Bergstrom", "given" : "David", "non-dropping-particle" : "", "parse-names" : false, "suffix" : "" } ], "container-title" : "Doctoral Thesis", "id" : "ITEM-1", "issued" : { "date-parts" : [ [ "2008" ] ] }, "number-of-pages" : "209", "publisher" : "Lule\u013a tekniska universitet", "title" : "The absorption of laser light by rough metal surfaces", "type" : "thesis" }, "uris" : [ "http://www.mendeley.com/documents/?uuid=ed330983-6fe4-3f81-be94-3b439110b7a4" ] } ], "mendeley" : { "formattedCitation" : "[3]", "plainTextFormattedCitation" : "[3]", "previouslyFormattedCitation" : "[3]" }, "properties" : { "noteIndex" : 0 }, "schema" : "https://github.com/citation-style-language/schema/raw/master/csl-citation.json" }</w:instrText>
      </w:r>
      <w:r w:rsidR="00407E55" w:rsidRPr="00F970EE">
        <w:fldChar w:fldCharType="separate"/>
      </w:r>
      <w:r w:rsidR="00501B0C" w:rsidRPr="00F970EE">
        <w:rPr>
          <w:noProof/>
        </w:rPr>
        <w:t>[3]</w:t>
      </w:r>
      <w:r w:rsidR="00407E55" w:rsidRPr="00F970EE">
        <w:fldChar w:fldCharType="end"/>
      </w:r>
      <w:r w:rsidR="00DF65D1" w:rsidRPr="00F970EE">
        <w:t>)</w:t>
      </w:r>
      <w:r w:rsidRPr="00F970EE">
        <w:t xml:space="preserve">. </w:t>
      </w:r>
      <w:r w:rsidR="002632DA" w:rsidRPr="00F970EE">
        <w:t>DAM benefits from</w:t>
      </w:r>
      <w:r w:rsidR="00E41BC2" w:rsidRPr="00F970EE">
        <w:t xml:space="preserve"> </w:t>
      </w:r>
      <w:r w:rsidR="0061026E" w:rsidRPr="00F970EE">
        <w:t>low laser power</w:t>
      </w:r>
      <w:r w:rsidR="002632DA" w:rsidRPr="00F970EE">
        <w:t xml:space="preserve"> </w:t>
      </w:r>
      <w:r w:rsidR="0061026E" w:rsidRPr="00F970EE">
        <w:t>and high absorption</w:t>
      </w:r>
      <w:r w:rsidR="00C94854" w:rsidRPr="00F970EE">
        <w:t>, which, in contrast with SLM,</w:t>
      </w:r>
      <w:r w:rsidR="0061026E" w:rsidRPr="00F970EE">
        <w:t xml:space="preserve"> enhance the energy efficiency of the process</w:t>
      </w:r>
      <w:r w:rsidR="00B61552" w:rsidRPr="00F970EE">
        <w:t>.</w:t>
      </w:r>
      <w:r w:rsidR="00E41BC2" w:rsidRPr="00F970EE">
        <w:t xml:space="preserve"> </w:t>
      </w:r>
      <w:r w:rsidR="00B61552" w:rsidRPr="00F970EE">
        <w:t>Also,</w:t>
      </w:r>
      <w:r w:rsidR="00E41BC2" w:rsidRPr="00F970EE">
        <w:t xml:space="preserve"> low cost of </w:t>
      </w:r>
      <w:r w:rsidR="00B61552" w:rsidRPr="00F970EE">
        <w:t xml:space="preserve">DAM </w:t>
      </w:r>
      <w:r w:rsidR="00E41BC2" w:rsidRPr="00F970EE">
        <w:t xml:space="preserve">laser units allows </w:t>
      </w:r>
      <w:r w:rsidR="00B61552" w:rsidRPr="00F970EE">
        <w:t xml:space="preserve">for </w:t>
      </w:r>
      <w:r w:rsidR="00E41BC2" w:rsidRPr="00F970EE">
        <w:t xml:space="preserve">dimensional scalability and build rate </w:t>
      </w:r>
      <w:r w:rsidR="00B61552" w:rsidRPr="00F970EE">
        <w:t>improvement</w:t>
      </w:r>
      <w:r w:rsidR="00E736F8" w:rsidRPr="00F970EE">
        <w:t xml:space="preserve"> </w:t>
      </w:r>
      <w:r w:rsidR="00E41BC2" w:rsidRPr="00F970EE">
        <w:t>by using tens or hundreds of laser emitters</w:t>
      </w:r>
      <w:r w:rsidR="006D2DE9" w:rsidRPr="00F970EE">
        <w:t xml:space="preserve"> (e.g. at ~100 W </w:t>
      </w:r>
      <w:r w:rsidR="00AB6AA9" w:rsidRPr="00F970EE">
        <w:t xml:space="preserve">total </w:t>
      </w:r>
      <w:r w:rsidR="006D2DE9" w:rsidRPr="00F970EE">
        <w:t xml:space="preserve">laser power, </w:t>
      </w:r>
      <w:r w:rsidR="009D6200" w:rsidRPr="00F970EE">
        <w:t xml:space="preserve">typical </w:t>
      </w:r>
      <w:r w:rsidR="006D2DE9" w:rsidRPr="00F970EE">
        <w:t>theoretical build rate of SLM of stainless steel &lt;2.8 mm</w:t>
      </w:r>
      <w:r w:rsidR="006D2DE9" w:rsidRPr="00F970EE">
        <w:rPr>
          <w:vertAlign w:val="superscript"/>
        </w:rPr>
        <w:t>3</w:t>
      </w:r>
      <w:r w:rsidR="006D2DE9" w:rsidRPr="00F970EE">
        <w:t>/s can be improved to &gt;2.8 mm</w:t>
      </w:r>
      <w:r w:rsidR="006D2DE9" w:rsidRPr="00F970EE">
        <w:rPr>
          <w:vertAlign w:val="superscript"/>
        </w:rPr>
        <w:t>3</w:t>
      </w:r>
      <w:r w:rsidR="006D2DE9" w:rsidRPr="00F970EE">
        <w:t>/s by scaling up the DAM process to 133 laser emitters (i.e. 7 modules featuring 19 emitters each)</w:t>
      </w:r>
      <w:r w:rsidR="00F16D16" w:rsidRPr="00F970EE">
        <w:t xml:space="preserve"> and using </w:t>
      </w:r>
      <w:r w:rsidR="00C354F5" w:rsidRPr="00F970EE">
        <w:t xml:space="preserve">100 µm spot diameter </w:t>
      </w:r>
      <w:r w:rsidR="00402843" w:rsidRPr="00F970EE">
        <w:t xml:space="preserve">(as typically used in SLM) </w:t>
      </w:r>
      <w:r w:rsidR="00C354F5" w:rsidRPr="00F970EE">
        <w:t xml:space="preserve">and 100 µm </w:t>
      </w:r>
      <w:r w:rsidR="00204BAC" w:rsidRPr="00F970EE">
        <w:t>spot spacing</w:t>
      </w:r>
      <w:r w:rsidR="006D2DE9" w:rsidRPr="00F970EE">
        <w:t>)</w:t>
      </w:r>
      <w:r w:rsidR="00E41BC2" w:rsidRPr="00F970EE">
        <w:t xml:space="preserve">. </w:t>
      </w:r>
      <w:r w:rsidRPr="00F970EE">
        <w:t xml:space="preserve">DAM is a powder bed based AM methodology with </w:t>
      </w:r>
      <w:r w:rsidR="00B17774" w:rsidRPr="00F970EE">
        <w:t xml:space="preserve">good </w:t>
      </w:r>
      <w:r w:rsidRPr="00F970EE">
        <w:t>scalability potential due to the high compactness and</w:t>
      </w:r>
      <w:r w:rsidR="00D6299E" w:rsidRPr="00F970EE">
        <w:t xml:space="preserve"> low</w:t>
      </w:r>
      <w:r w:rsidRPr="00F970EE">
        <w:t xml:space="preserve"> purchase/operative costs of the lasers used.</w:t>
      </w:r>
      <w:r>
        <w:t xml:space="preserve"> </w:t>
      </w:r>
    </w:p>
    <w:p w14:paraId="5A33C45B" w14:textId="77777777" w:rsidR="00F10846" w:rsidRDefault="00F10846" w:rsidP="00F10846"/>
    <w:p w14:paraId="0F00C97A" w14:textId="77777777" w:rsidR="00F10846" w:rsidRDefault="00F10846" w:rsidP="00F10846">
      <w:pPr>
        <w:pStyle w:val="Heading2"/>
        <w:numPr>
          <w:ilvl w:val="1"/>
          <w:numId w:val="1"/>
        </w:numPr>
      </w:pPr>
      <w:bookmarkStart w:id="11" w:name="_Toc497898901"/>
      <w:r>
        <w:t>Aims and objectives</w:t>
      </w:r>
      <w:bookmarkEnd w:id="11"/>
    </w:p>
    <w:p w14:paraId="2C3E0ECF" w14:textId="77777777" w:rsidR="00F10846" w:rsidRDefault="00F10846" w:rsidP="00F10846">
      <w:r>
        <w:t xml:space="preserve">The aim of the present research is to develop a new AM methodology capable of addressing current SLM limitations, using commercial laser diode modules in a </w:t>
      </w:r>
      <w:r>
        <w:lastRenderedPageBreak/>
        <w:t>direct pow</w:t>
      </w:r>
      <w:r w:rsidR="003A36D9">
        <w:t>d</w:t>
      </w:r>
      <w:r>
        <w:t>er bed based AM application. For this, the design, development and construction of a new test rig is needed for conducting experimental investigation</w:t>
      </w:r>
      <w:r w:rsidR="00FE19F3">
        <w:t>s</w:t>
      </w:r>
      <w:r>
        <w:t xml:space="preserve">. Also required is the development of a </w:t>
      </w:r>
      <w:r w:rsidR="00FE19F3">
        <w:t>F</w:t>
      </w:r>
      <w:r>
        <w:t xml:space="preserve">inite </w:t>
      </w:r>
      <w:r w:rsidR="00FE19F3">
        <w:t>E</w:t>
      </w:r>
      <w:r>
        <w:t>lement (FE) model capable of predicting temperature evolution within the process. Coupling experimental findings with the simulation model will provide further knowledge regarding behaviour and potential optimisation of the presented methodology.</w:t>
      </w:r>
    </w:p>
    <w:p w14:paraId="63CAEB98" w14:textId="77777777" w:rsidR="00F10846" w:rsidRDefault="00F10846" w:rsidP="00F10846"/>
    <w:p w14:paraId="7ABD2299" w14:textId="77777777" w:rsidR="00F10846" w:rsidRDefault="00F10846" w:rsidP="00F10846">
      <w:pPr>
        <w:pStyle w:val="Heading3"/>
        <w:numPr>
          <w:ilvl w:val="2"/>
          <w:numId w:val="1"/>
        </w:numPr>
      </w:pPr>
      <w:bookmarkStart w:id="12" w:name="_Toc497898902"/>
      <w:r>
        <w:t>Objectives</w:t>
      </w:r>
      <w:bookmarkEnd w:id="12"/>
    </w:p>
    <w:p w14:paraId="44E53580" w14:textId="77777777" w:rsidR="00F10846" w:rsidRDefault="00F10846" w:rsidP="00F10846">
      <w:pPr>
        <w:pStyle w:val="ListParagraph"/>
        <w:numPr>
          <w:ilvl w:val="0"/>
          <w:numId w:val="2"/>
        </w:numPr>
      </w:pPr>
      <w:r>
        <w:t>Design, develop and build a novel DAM test rig to perform experimental tests.</w:t>
      </w:r>
    </w:p>
    <w:p w14:paraId="28425B53" w14:textId="77777777" w:rsidR="00F10846" w:rsidRDefault="00F10846" w:rsidP="00F10846">
      <w:pPr>
        <w:pStyle w:val="ListParagraph"/>
        <w:numPr>
          <w:ilvl w:val="0"/>
          <w:numId w:val="2"/>
        </w:numPr>
      </w:pPr>
      <w:r>
        <w:t>Identify DAM limitations and potential process materials suitable for DAM experimental investigation.</w:t>
      </w:r>
    </w:p>
    <w:p w14:paraId="14B6413E" w14:textId="77777777" w:rsidR="00F10846" w:rsidRDefault="00F10846" w:rsidP="00F10846">
      <w:pPr>
        <w:pStyle w:val="ListParagraph"/>
        <w:numPr>
          <w:ilvl w:val="0"/>
          <w:numId w:val="2"/>
        </w:numPr>
      </w:pPr>
      <w:r>
        <w:t>Understand the effects of DAM process parameters in the characteristics of built components.</w:t>
      </w:r>
    </w:p>
    <w:p w14:paraId="2EF1A2F1" w14:textId="77777777" w:rsidR="00F10846" w:rsidRDefault="00F10846" w:rsidP="00F10846">
      <w:pPr>
        <w:pStyle w:val="ListParagraph"/>
        <w:numPr>
          <w:ilvl w:val="0"/>
          <w:numId w:val="2"/>
        </w:numPr>
      </w:pPr>
      <w:r>
        <w:t>Develop a FE model capable of predicting temperature evolution within the DAM process and validate with experimental findings.</w:t>
      </w:r>
    </w:p>
    <w:p w14:paraId="0704D2F8" w14:textId="77777777" w:rsidR="00F10846" w:rsidRDefault="00F10846" w:rsidP="00F10846"/>
    <w:p w14:paraId="5F1E1848" w14:textId="77777777" w:rsidR="00F10846" w:rsidRDefault="00F10846" w:rsidP="00F10846">
      <w:pPr>
        <w:pStyle w:val="Heading2"/>
        <w:numPr>
          <w:ilvl w:val="1"/>
          <w:numId w:val="1"/>
        </w:numPr>
      </w:pPr>
      <w:bookmarkStart w:id="13" w:name="_Toc497898903"/>
      <w:r>
        <w:t>Thesis Structure</w:t>
      </w:r>
      <w:bookmarkEnd w:id="13"/>
    </w:p>
    <w:p w14:paraId="478A06D0" w14:textId="4F6DE06A" w:rsidR="00F10846" w:rsidRDefault="00F10846" w:rsidP="00F10846">
      <w:r>
        <w:t xml:space="preserve">A defined methodology was used in order to accomplish the aims and objectives described in Section 1.3. Figure 1.2 depicts a detailed representation of the research’s development. Multiple steps in Figure 1.2 were conducted in parallel, however, this is not represented for simplicity. </w:t>
      </w:r>
    </w:p>
    <w:p w14:paraId="15342817" w14:textId="66A75A23" w:rsidR="00F10846" w:rsidRDefault="00AF0083" w:rsidP="00F10846">
      <w:pPr>
        <w:jc w:val="center"/>
      </w:pPr>
      <w:r w:rsidRPr="00AF0083">
        <w:rPr>
          <w:noProof/>
          <w:lang w:eastAsia="en-GB"/>
        </w:rPr>
        <w:lastRenderedPageBreak/>
        <w:drawing>
          <wp:inline distT="0" distB="0" distL="0" distR="0" wp14:anchorId="3D39D6D8" wp14:editId="2C51E7DF">
            <wp:extent cx="5170551" cy="6753373"/>
            <wp:effectExtent l="0" t="0" r="1143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184773" cy="6771949"/>
                    </a:xfrm>
                    <a:prstGeom prst="rect">
                      <a:avLst/>
                    </a:prstGeom>
                  </pic:spPr>
                </pic:pic>
              </a:graphicData>
            </a:graphic>
          </wp:inline>
        </w:drawing>
      </w:r>
    </w:p>
    <w:p w14:paraId="0CF2BB9F" w14:textId="77777777" w:rsidR="00F10846" w:rsidRDefault="00F10846" w:rsidP="00F10846">
      <w:pPr>
        <w:jc w:val="center"/>
        <w:rPr>
          <w:sz w:val="20"/>
          <w:szCs w:val="20"/>
        </w:rPr>
      </w:pPr>
      <w:r>
        <w:rPr>
          <w:sz w:val="20"/>
          <w:szCs w:val="20"/>
        </w:rPr>
        <w:t>Figure 1.</w:t>
      </w:r>
      <w:r w:rsidR="00A23848">
        <w:rPr>
          <w:sz w:val="20"/>
          <w:szCs w:val="20"/>
        </w:rPr>
        <w:t>1</w:t>
      </w:r>
      <w:r>
        <w:rPr>
          <w:sz w:val="20"/>
          <w:szCs w:val="20"/>
        </w:rPr>
        <w:t>. Methodology flow of the present research.</w:t>
      </w:r>
    </w:p>
    <w:p w14:paraId="57147E41" w14:textId="77777777" w:rsidR="00F10846" w:rsidRDefault="00F10846" w:rsidP="00F10846">
      <w:pPr>
        <w:rPr>
          <w:sz w:val="20"/>
          <w:szCs w:val="20"/>
        </w:rPr>
      </w:pPr>
    </w:p>
    <w:p w14:paraId="483C65FE" w14:textId="18535508" w:rsidR="007D10B8" w:rsidRDefault="007D10B8" w:rsidP="007D10B8">
      <w:r>
        <w:t>First,</w:t>
      </w:r>
      <w:r w:rsidR="00E503B3">
        <w:t xml:space="preserve"> a</w:t>
      </w:r>
      <w:r>
        <w:t xml:space="preserve"> literature research was conducted in order to understand three key general topics: 1) the SLM process and mechanism as well as the role of its processing parameters in the characteristics of built components, 2) the laser diode mechanism and its beam characteristics as well as current laser-diodes </w:t>
      </w:r>
      <w:r>
        <w:lastRenderedPageBreak/>
        <w:t>material processing applications and 3) understanding of laser diode optics for beam collimation and focusing. Deep understanding of these topics is crucial for developing a new powder bed based AM methodology that addresses current SLM limitations.</w:t>
      </w:r>
    </w:p>
    <w:p w14:paraId="5021AE12" w14:textId="77777777" w:rsidR="007D10B8" w:rsidRDefault="007D10B8" w:rsidP="00F10846"/>
    <w:p w14:paraId="371FB87D" w14:textId="77777777" w:rsidR="00F10846" w:rsidRDefault="00F10846" w:rsidP="00F10846">
      <w:r>
        <w:t>Once the literature research ha</w:t>
      </w:r>
      <w:r w:rsidR="00FE19F3">
        <w:t>d</w:t>
      </w:r>
      <w:r>
        <w:t xml:space="preserve"> been conducted, the following steps were addressed for the design, development and construction of the novel DAM test rig that will be used during the whole research process. Initial scoping tests were performed to evaluate DAM capabilities and analysis of the experimental findings was conducted. From this analysis, a potential process material for DAM parametric investigation was identified.</w:t>
      </w:r>
    </w:p>
    <w:p w14:paraId="56F565FB" w14:textId="77777777" w:rsidR="00F10846" w:rsidRDefault="00F10846" w:rsidP="00F10846"/>
    <w:p w14:paraId="1F562E78" w14:textId="77777777" w:rsidR="00F10846" w:rsidRDefault="009E16A0" w:rsidP="00F10846">
      <w:r>
        <w:t>A</w:t>
      </w:r>
      <w:r w:rsidR="00F10846">
        <w:t xml:space="preserve"> parametric analysis of the identified process material was performed in order to acquire deeper understanding of the new DAM methodology and the effect of its processing parameters. A thorough analysis of the experimental findings was developed to identify optimal DAM conditions.</w:t>
      </w:r>
    </w:p>
    <w:p w14:paraId="484174BB" w14:textId="77777777" w:rsidR="00F10846" w:rsidRDefault="00F10846" w:rsidP="00F10846"/>
    <w:p w14:paraId="1227FA2F" w14:textId="77777777" w:rsidR="00F10846" w:rsidRDefault="00F10846" w:rsidP="00F10846">
      <w:r>
        <w:t>Finally, a FE model was developed to simulate the DAM process. The model used was adapted from a previous SLM FE model from literature, to fit the DAM methodology characteristics. The model was validated with the experimental findings from the scoping experimental investigation and the parametric analysis conducted in previous steps. Optimal DAM conditions (identified in the parametric investigation) were modelled and the predicted results analysed in order to compare with SLM process characteristics.</w:t>
      </w:r>
    </w:p>
    <w:p w14:paraId="22B5A528" w14:textId="3FDEAF3E" w:rsidR="000D43C1" w:rsidRDefault="000D43C1">
      <w:pPr>
        <w:spacing w:line="240" w:lineRule="auto"/>
        <w:jc w:val="left"/>
      </w:pPr>
    </w:p>
    <w:p w14:paraId="2D8DBF55" w14:textId="77777777" w:rsidR="000D43C1" w:rsidRPr="008C6CD3" w:rsidRDefault="00C11BD2" w:rsidP="0041333E">
      <w:pPr>
        <w:pStyle w:val="Heading1"/>
        <w:numPr>
          <w:ilvl w:val="0"/>
          <w:numId w:val="1"/>
        </w:numPr>
        <w:spacing w:after="0"/>
      </w:pPr>
      <w:bookmarkStart w:id="14" w:name="_Toc497898904"/>
      <w:r>
        <w:lastRenderedPageBreak/>
        <w:t>Literature R</w:t>
      </w:r>
      <w:r w:rsidR="000D43C1" w:rsidRPr="00015E1A">
        <w:t>eview</w:t>
      </w:r>
      <w:bookmarkEnd w:id="14"/>
    </w:p>
    <w:p w14:paraId="31F1E484" w14:textId="2861DBB9" w:rsidR="000D43C1" w:rsidRPr="00015E1A" w:rsidRDefault="00307AA8" w:rsidP="000D43C1">
      <w:r>
        <w:t xml:space="preserve">The demand </w:t>
      </w:r>
      <w:r w:rsidR="00A549D5">
        <w:t xml:space="preserve">for metallic materials </w:t>
      </w:r>
      <w:r w:rsidR="00C022C7">
        <w:t>within</w:t>
      </w:r>
      <w:r w:rsidR="00064EFB">
        <w:t xml:space="preserve"> the global AM market</w:t>
      </w:r>
      <w:r w:rsidR="00C022C7">
        <w:t xml:space="preserve"> is the highest </w:t>
      </w:r>
      <w:r w:rsidR="000A1338">
        <w:t>compared to</w:t>
      </w:r>
      <w:r w:rsidR="00C007E7">
        <w:t xml:space="preserve"> all other materials (i.e. polymers, ceramics, etc.) </w:t>
      </w:r>
      <w:r w:rsidR="00C022C7">
        <w:t>with 52 %</w:t>
      </w:r>
      <w:r w:rsidR="000E2399">
        <w:t xml:space="preserve"> of the total </w:t>
      </w:r>
      <w:r w:rsidR="006B6A99">
        <w:t>demand</w:t>
      </w:r>
      <w:r w:rsidR="000E2399">
        <w:t xml:space="preserve"> </w:t>
      </w:r>
      <w:r w:rsidR="006B6A99">
        <w:fldChar w:fldCharType="begin" w:fldLock="1"/>
      </w:r>
      <w:r w:rsidR="005504E9">
        <w:instrText>ADDIN CSL_CITATION { "citationItems" : [ { "id" : "ITEM-1", "itemData" : { "author" : [ { "dropping-particle" : "", "family" : "M\u00fcller", "given" : "Andreas", "non-dropping-particle" : "", "parse-names" : false, "suffix" : "" }, { "dropping-particle" : "", "family" : "Karevska", "given" : "Stefana", "non-dropping-particle" : "", "parse-names" : false, "suffix" : "" } ], "id" : "ITEM-1", "issued" : { "date-parts" : [ [ "2016" ] ] }, "title" : "EY\u2019s Global 3D printing Report 2016 - EY - Deutschland", "type" : "report" }, "uris" : [ "http://www.mendeley.com/documents/?uuid=3b80b1eb-9eeb-31e0-a202-57e628d63aa0" ] } ], "mendeley" : { "formattedCitation" : "[50]", "plainTextFormattedCitation" : "[50]", "previouslyFormattedCitation" : "[50]" }, "properties" : { "noteIndex" : 0 }, "schema" : "https://github.com/citation-style-language/schema/raw/master/csl-citation.json" }</w:instrText>
      </w:r>
      <w:r w:rsidR="006B6A99">
        <w:fldChar w:fldCharType="separate"/>
      </w:r>
      <w:r w:rsidR="00B17DE5" w:rsidRPr="00B17DE5">
        <w:rPr>
          <w:noProof/>
        </w:rPr>
        <w:t>[50]</w:t>
      </w:r>
      <w:r w:rsidR="006B6A99">
        <w:fldChar w:fldCharType="end"/>
      </w:r>
      <w:r w:rsidR="000E2399">
        <w:t>.</w:t>
      </w:r>
      <w:r w:rsidR="00902A42">
        <w:t xml:space="preserve"> The 2016 EY global 3DP study identifies top 3 industries </w:t>
      </w:r>
      <w:r w:rsidR="009779A7">
        <w:t>with the highest deman</w:t>
      </w:r>
      <w:r w:rsidR="00463813">
        <w:t>d for metal AM. The industries</w:t>
      </w:r>
      <w:r w:rsidR="009779A7">
        <w:t xml:space="preserve"> include: Mechanical and Plat engineering, Automotive and Aerospace, and Electronics</w:t>
      </w:r>
      <w:r w:rsidR="00FA6BA3">
        <w:t xml:space="preserve"> </w:t>
      </w:r>
      <w:r w:rsidR="00FA6BA3">
        <w:fldChar w:fldCharType="begin" w:fldLock="1"/>
      </w:r>
      <w:r w:rsidR="005504E9">
        <w:instrText>ADDIN CSL_CITATION { "citationItems" : [ { "id" : "ITEM-1", "itemData" : { "author" : [ { "dropping-particle" : "", "family" : "M\u00fcller", "given" : "Andreas", "non-dropping-particle" : "", "parse-names" : false, "suffix" : "" }, { "dropping-particle" : "", "family" : "Karevska", "given" : "Stefana", "non-dropping-particle" : "", "parse-names" : false, "suffix" : "" } ], "id" : "ITEM-1", "issued" : { "date-parts" : [ [ "2016" ] ] }, "title" : "EY\u2019s Global 3D printing Report 2016 - EY - Deutschland", "type" : "report" }, "uris" : [ "http://www.mendeley.com/documents/?uuid=3b80b1eb-9eeb-31e0-a202-57e628d63aa0" ] } ], "mendeley" : { "formattedCitation" : "[50]", "plainTextFormattedCitation" : "[50]", "previouslyFormattedCitation" : "[50]" }, "properties" : { "noteIndex" : 0 }, "schema" : "https://github.com/citation-style-language/schema/raw/master/csl-citation.json" }</w:instrText>
      </w:r>
      <w:r w:rsidR="00FA6BA3">
        <w:fldChar w:fldCharType="separate"/>
      </w:r>
      <w:r w:rsidR="00B17DE5" w:rsidRPr="00B17DE5">
        <w:rPr>
          <w:noProof/>
        </w:rPr>
        <w:t>[50]</w:t>
      </w:r>
      <w:r w:rsidR="00FA6BA3">
        <w:fldChar w:fldCharType="end"/>
      </w:r>
      <w:r w:rsidR="009779A7">
        <w:t>.</w:t>
      </w:r>
      <w:r w:rsidR="00844B7B">
        <w:t xml:space="preserve"> </w:t>
      </w:r>
      <w:r w:rsidR="006E2303">
        <w:t xml:space="preserve">Industries engaged in AM implementation within the UK, experience common barriers that limit full adoption of these technologies. </w:t>
      </w:r>
      <w:r w:rsidR="00F955C3">
        <w:t>Such</w:t>
      </w:r>
      <w:r w:rsidR="006E2303">
        <w:t xml:space="preserve"> barriers include the very high component costs when compared to established manufacturing technologies, which </w:t>
      </w:r>
      <w:r w:rsidR="00F955C3">
        <w:t>derive</w:t>
      </w:r>
      <w:r w:rsidR="006E2303">
        <w:t xml:space="preserve"> from slow process speed and machine size constraints, among others</w:t>
      </w:r>
      <w:r w:rsidR="002A640E">
        <w:t xml:space="preserve"> </w:t>
      </w:r>
      <w:r w:rsidR="009B4D3C">
        <w:fldChar w:fldCharType="begin" w:fldLock="1"/>
      </w:r>
      <w:r w:rsidR="005504E9">
        <w:instrText>ADDIN CSL_CITATION { "citationItems" : [ { "id" : "ITEM-1", "itemData" : { "author" : [ { "dropping-particle" : "", "family" : "Quarshie", "given" : "Robert", "non-dropping-particle" : "", "parse-names" : false, "suffix" : "" }, { "dropping-particle" : "", "family" : "Maclachlan", "given" : "Stuart", "non-dropping-particle" : "", "parse-names" : false, "suffix" : "" }, { "dropping-particle" : "", "family" : "Reeves", "given" : "Phil", "non-dropping-particle" : "", "parse-names" : false, "suffix" : "" }, { "dropping-particle" : "", "family" : "Whittaker", "given" : "David", "non-dropping-particle" : "", "parse-names" : false, "suffix" : "" }, { "dropping-particle" : "", "family" : "Blake", "given" : "Robert", "non-dropping-particle" : "", "parse-names" : false, "suffix" : "" } ], "container-title" : "Materials KTN", "id" : "ITEM-1", "issued" : { "date-parts" : [ [ "2012" ] ] }, "publisher-place" : "Technology Strategy Board, UK", "title" : "Shaping our national Competency in additive manufacturing", "type" : "report" }, "uris" : [ "http://www.mendeley.com/documents/?uuid=9f9be725-d35c-3116-a126-e669398af05b" ] } ], "mendeley" : { "formattedCitation" : "[51]", "plainTextFormattedCitation" : "[51]", "previouslyFormattedCitation" : "[51]" }, "properties" : { "noteIndex" : 0 }, "schema" : "https://github.com/citation-style-language/schema/raw/master/csl-citation.json" }</w:instrText>
      </w:r>
      <w:r w:rsidR="009B4D3C">
        <w:fldChar w:fldCharType="separate"/>
      </w:r>
      <w:r w:rsidR="00B17DE5" w:rsidRPr="00B17DE5">
        <w:rPr>
          <w:noProof/>
        </w:rPr>
        <w:t>[51]</w:t>
      </w:r>
      <w:r w:rsidR="009B4D3C">
        <w:fldChar w:fldCharType="end"/>
      </w:r>
      <w:r w:rsidR="006E2303">
        <w:t xml:space="preserve">. </w:t>
      </w:r>
      <w:r w:rsidR="00FB0591">
        <w:t>Low speed for series production limits f</w:t>
      </w:r>
      <w:r w:rsidR="00844B7B">
        <w:t>urther widespread adoption</w:t>
      </w:r>
      <w:r w:rsidR="0058185F">
        <w:t xml:space="preserve"> of metal AM</w:t>
      </w:r>
      <w:r w:rsidR="00844B7B">
        <w:t xml:space="preserve"> by high value industries </w:t>
      </w:r>
      <w:r w:rsidR="001162CC">
        <w:fldChar w:fldCharType="begin" w:fldLock="1"/>
      </w:r>
      <w:r w:rsidR="005504E9">
        <w:instrText>ADDIN CSL_CITATION { "citationItems" : [ { "id" : "ITEM-1", "itemData" : { "author" : [ { "dropping-particle" : "", "family" : "Bremen", "given" : "Sebastian", "non-dropping-particle" : "", "parse-names" : false, "suffix" : "" }, { "dropping-particle" : "", "family" : "Meiners", "given" : "Wilhelm", "non-dropping-particle" : "", "parse-names" : false, "suffix" : "" }, { "dropping-particle" : "", "family" : "Dialtov", "given" : "Andrei", "non-dropping-particle" : "", "parse-names" : false, "suffix" : "" } ], "container-title" : "Laser Technik Journal", "id" : "ITEM-1", "issued" : { "date-parts" : [ [ "2012" ] ] }, "page" : "33-38", "title" : "Selective Laser Melting A manufacturing technology for the future?", "type" : "article-journal", "volume" : "2" }, "uris" : [ "http://www.mendeley.com/documents/?uuid=7ea1aeef-b0fe-3a75-aba3-53e231ff7650" ] } ], "mendeley" : { "formattedCitation" : "[45]", "plainTextFormattedCitation" : "[45]", "previouslyFormattedCitation" : "[45]" }, "properties" : { "noteIndex" : 0 }, "schema" : "https://github.com/citation-style-language/schema/raw/master/csl-citation.json" }</w:instrText>
      </w:r>
      <w:r w:rsidR="001162CC">
        <w:fldChar w:fldCharType="separate"/>
      </w:r>
      <w:r w:rsidR="00B17DE5" w:rsidRPr="00B17DE5">
        <w:rPr>
          <w:noProof/>
        </w:rPr>
        <w:t>[45]</w:t>
      </w:r>
      <w:r w:rsidR="001162CC">
        <w:fldChar w:fldCharType="end"/>
      </w:r>
      <w:r w:rsidR="0058185F">
        <w:t>.</w:t>
      </w:r>
      <w:r w:rsidR="007279DE">
        <w:t xml:space="preserve"> Size constraints limits the scale of parts or production volumes that can be economically processed in one batch.</w:t>
      </w:r>
      <w:r w:rsidR="0058185F">
        <w:t xml:space="preserve"> </w:t>
      </w:r>
      <w:r w:rsidR="00694303">
        <w:t>It can be concluded that c</w:t>
      </w:r>
      <w:r w:rsidR="006830E5">
        <w:t>u</w:t>
      </w:r>
      <w:r w:rsidR="00AE5614">
        <w:t>r</w:t>
      </w:r>
      <w:r w:rsidR="006830E5">
        <w:t>rent c</w:t>
      </w:r>
      <w:r w:rsidR="0058185F">
        <w:t xml:space="preserve">ustomers’ demands within the growing </w:t>
      </w:r>
      <w:r w:rsidR="00AE5614">
        <w:t xml:space="preserve">metal </w:t>
      </w:r>
      <w:r w:rsidR="0058185F">
        <w:t>AM market are</w:t>
      </w:r>
      <w:r w:rsidR="00AE5614">
        <w:t>:</w:t>
      </w:r>
      <w:r w:rsidR="0058185F">
        <w:t xml:space="preserve"> increase of productivity and scalability </w:t>
      </w:r>
      <w:r w:rsidR="006830E5">
        <w:fldChar w:fldCharType="begin" w:fldLock="1"/>
      </w:r>
      <w:r w:rsidR="005504E9">
        <w:instrText>ADDIN CSL_CITATION { "citationItems" : [ { "id" : "ITEM-1", "itemData" : { "DOI" : "10.1117/12.2085068", "author" : [ { "dropping-particle" : "", "family" : "Hengesbach", "given" : "Stefan", "non-dropping-particle" : "", "parse-names" : false, "suffix" : "" }, { "dropping-particle" : "", "family" : "Poprawe", "given" : "Reinhart", "non-dropping-particle" : "", "parse-names" : false, "suffix" : "" }, { "dropping-particle" : "", "family" : "Hoffmann", "given" : "Dieter", "non-dropping-particle" : "", "parse-names" : false, "suffix" : "" }, { "dropping-particle" : "", "family" : "Traub", "given" : "Martin", "non-dropping-particle" : "", "parse-names" : false, "suffix" : "" }, { "dropping-particle" : "", "family" : "Schwarz", "given" : "Thomas", "non-dropping-particle" : "", "parse-names" : false, "suffix" : "" }, { "dropping-particle" : "", "family" : "Holly", "given" : "Carlo", "non-dropping-particle" : "", "parse-names" : false, "suffix" : "" }, { "dropping-particle" : "", "family" : "Eibl", "given" : "Florian", "non-dropping-particle" : "", "parse-names" : false, "suffix" : "" }, { "dropping-particle" : "", "family" : "Weisheit", "given" : "Andreas", "non-dropping-particle" : "", "parse-names" : false, "suffix" : "" }, { "dropping-particle" : "", "family" : "Vogt", "given" : "Sabrina", "non-dropping-particle" : "", "parse-names" : false, "suffix" : "" }, { "dropping-particle" : "", "family" : "Britten", "given" : "Simon", "non-dropping-particle" : "", "parse-names" : false, "suffix" : "" }, { "dropping-particle" : "", "family" : "Ungers", "given" : "Michael", "non-dropping-particle" : "", "parse-names" : false, "suffix" : "" }, { "dropping-particle" : "", "family" : "Thombansen", "given" : "Ulrich", "non-dropping-particle" : "", "parse-names" : false, "suffix" : "" }, { "dropping-particle" : "", "family" : "Engelmann", "given" : "Christoph", "non-dropping-particle" : "", "parse-names" : false, "suffix" : "" }, { "dropping-particle" : "", "family" : "Mamuschkin", "given" : "Viktor", "non-dropping-particle" : "", "parse-names" : false, "suffix" : "" }, { "dropping-particle" : "", "family" : "Lott", "given" : "Philipp", "non-dropping-particle" : "", "parse-names" : false, "suffix" : "" } ], "container-title" : "Proceedings of SPIE Vol. 9348", "editor" : [ { "dropping-particle" : "", "family" : "Zediker", "given" : "Mark S.", "non-dropping-particle" : "", "parse-names" : false, "suffix" : "" } ], "id" : "ITEM-1", "issued" : { "date-parts" : [ [ "2015", "3", "13" ] ] }, "title" : "Brightness and average power as driver for advancements in diode lasers and their applications", "type" : "paper-conference" }, "uris" : [ "http://www.mendeley.com/documents/?uuid=b67b481b-07ae-360a-abba-f87e87ab99ee" ] } ], "mendeley" : { "formattedCitation" : "[42]", "plainTextFormattedCitation" : "[42]", "previouslyFormattedCitation" : "[42]" }, "properties" : { "noteIndex" : 0 }, "schema" : "https://github.com/citation-style-language/schema/raw/master/csl-citation.json" }</w:instrText>
      </w:r>
      <w:r w:rsidR="006830E5">
        <w:fldChar w:fldCharType="separate"/>
      </w:r>
      <w:r w:rsidR="00B17DE5" w:rsidRPr="00B17DE5">
        <w:rPr>
          <w:noProof/>
        </w:rPr>
        <w:t>[42]</w:t>
      </w:r>
      <w:r w:rsidR="006830E5">
        <w:fldChar w:fldCharType="end"/>
      </w:r>
      <w:r w:rsidR="006830E5">
        <w:t>.</w:t>
      </w:r>
      <w:r w:rsidR="00B674B9">
        <w:t xml:space="preserve"> </w:t>
      </w:r>
      <w:r w:rsidR="00C32BFA">
        <w:t xml:space="preserve">A redesign </w:t>
      </w:r>
      <w:r w:rsidR="00CD7153">
        <w:t xml:space="preserve">of the SLM scanning strategy and use of </w:t>
      </w:r>
      <w:r w:rsidR="00472E69">
        <w:t xml:space="preserve">a </w:t>
      </w:r>
      <w:r w:rsidR="00CD7153">
        <w:t>high-efficient low-cost laser source</w:t>
      </w:r>
      <w:r w:rsidR="00EC2028">
        <w:t xml:space="preserve"> is needed to address such demands. For this, </w:t>
      </w:r>
      <w:r w:rsidR="00EC2028" w:rsidRPr="00015E1A">
        <w:t>a good understanding of the SLM mechanism is required</w:t>
      </w:r>
      <w:r w:rsidR="00CD7153">
        <w:t xml:space="preserve"> </w:t>
      </w:r>
      <w:r w:rsidR="00CD7153" w:rsidRPr="00015E1A">
        <w:t xml:space="preserve">as well as knowledge of </w:t>
      </w:r>
      <w:r w:rsidR="00C91B29">
        <w:t xml:space="preserve">the use and beam delivery mechanism of </w:t>
      </w:r>
      <w:r w:rsidR="002537AC">
        <w:t>HPDL.</w:t>
      </w:r>
      <w:r w:rsidR="00CD7153">
        <w:t xml:space="preserve"> </w:t>
      </w:r>
      <w:r w:rsidR="000D43C1" w:rsidRPr="00015E1A">
        <w:t xml:space="preserve"> In order to understand the SLM process, the involved physical phenomena, the affecting parameters and the environmental effects will be briefly presented. The absorption mechanism that occurs during laser processing of metallic powder will be </w:t>
      </w:r>
      <w:r w:rsidR="009E16A0">
        <w:t>detailed</w:t>
      </w:r>
      <w:r w:rsidR="009E16A0" w:rsidRPr="00015E1A">
        <w:t xml:space="preserve"> </w:t>
      </w:r>
      <w:r w:rsidR="000D43C1" w:rsidRPr="00015E1A">
        <w:t xml:space="preserve">as well as the energy consumption and process efficiency of current SLM technology. Finally, the laser diodes characteristics, their current </w:t>
      </w:r>
      <w:r w:rsidR="000D43C1" w:rsidRPr="00015E1A">
        <w:lastRenderedPageBreak/>
        <w:t xml:space="preserve">use in material processing and their focusing mechanisms will be briefly described. </w:t>
      </w:r>
    </w:p>
    <w:p w14:paraId="27D85E1E" w14:textId="77777777" w:rsidR="000D43C1" w:rsidRPr="00015E1A" w:rsidRDefault="000D43C1" w:rsidP="000D43C1">
      <w:pPr>
        <w:rPr>
          <w:sz w:val="28"/>
        </w:rPr>
      </w:pPr>
    </w:p>
    <w:p w14:paraId="329F6749" w14:textId="77777777" w:rsidR="000D43C1" w:rsidRPr="009A1163" w:rsidRDefault="000D43C1" w:rsidP="0041333E">
      <w:pPr>
        <w:pStyle w:val="Heading2"/>
        <w:numPr>
          <w:ilvl w:val="1"/>
          <w:numId w:val="1"/>
        </w:numPr>
      </w:pPr>
      <w:bookmarkStart w:id="15" w:name="_Toc497898905"/>
      <w:r w:rsidRPr="009A1163">
        <w:t>Selective laser melting process</w:t>
      </w:r>
      <w:bookmarkEnd w:id="15"/>
    </w:p>
    <w:p w14:paraId="284A32D0" w14:textId="77777777" w:rsidR="000D43C1" w:rsidRPr="00FB1844" w:rsidRDefault="000D43C1" w:rsidP="000D43C1">
      <w:r w:rsidRPr="00015E1A">
        <w:t>SLM is an AM technology that selectively melts a powder bed of metallic feedstock in a layer-by-layer manner in order to produce a final three-dimensional part. To prepare the build, the 3D shape of the part is introduced in a CAD model and sliced into a sequence of two-dimensional layers. For each slice fabricated, the powder leveller deposits the powder bed at a pre-laid layer thickness (usually 50µm); then, the laser head selectively melts and bonds to substrate the two-dimensional shape; next, the processing table is lowered at a distance equal to the layer thickness and the process is repeated until all layers have been processed and the three-dimensional part is produced (Figure 2.1). Fully dense parts can be produced by re-melting of subsequent layers achieving mechanical properties similar to bulk material.</w:t>
      </w:r>
    </w:p>
    <w:p w14:paraId="418C207E" w14:textId="77777777" w:rsidR="000D43C1" w:rsidRPr="00015E1A" w:rsidRDefault="000D43C1" w:rsidP="000D43C1">
      <w:pPr>
        <w:jc w:val="center"/>
        <w:rPr>
          <w:sz w:val="28"/>
        </w:rPr>
      </w:pPr>
      <w:r w:rsidRPr="00015E1A">
        <w:rPr>
          <w:noProof/>
          <w:sz w:val="28"/>
          <w:lang w:eastAsia="en-GB"/>
        </w:rPr>
        <w:drawing>
          <wp:inline distT="0" distB="0" distL="0" distR="0" wp14:anchorId="41A355FF" wp14:editId="0D6F7F27">
            <wp:extent cx="3842334" cy="284784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878608" cy="2874734"/>
                    </a:xfrm>
                    <a:prstGeom prst="rect">
                      <a:avLst/>
                    </a:prstGeom>
                  </pic:spPr>
                </pic:pic>
              </a:graphicData>
            </a:graphic>
          </wp:inline>
        </w:drawing>
      </w:r>
    </w:p>
    <w:p w14:paraId="37C74DD4" w14:textId="1EADA287" w:rsidR="000D43C1" w:rsidRPr="00FB1844" w:rsidRDefault="000D43C1" w:rsidP="000D43C1">
      <w:pPr>
        <w:jc w:val="center"/>
        <w:rPr>
          <w:sz w:val="20"/>
          <w:szCs w:val="20"/>
        </w:rPr>
      </w:pPr>
      <w:r w:rsidRPr="00FB1844">
        <w:rPr>
          <w:sz w:val="20"/>
          <w:szCs w:val="20"/>
        </w:rPr>
        <w:t xml:space="preserve">Figure 2.1. Selective laser melting process </w:t>
      </w:r>
      <w:r w:rsidRPr="00FB1844">
        <w:rPr>
          <w:sz w:val="20"/>
          <w:szCs w:val="20"/>
        </w:rPr>
        <w:fldChar w:fldCharType="begin" w:fldLock="1"/>
      </w:r>
      <w:r w:rsidR="00B17DE5">
        <w:rPr>
          <w:sz w:val="20"/>
          <w:szCs w:val="20"/>
        </w:rPr>
        <w:instrText>ADDIN CSL_CITATION { "citationItems" : [ { "id" : "ITEM-1", "itemData" : { "DOI" : "10.1016/j.jmatprotec.2009.09.011", "abstract" : "a b s t r a c t Pulse shaping is a technique used to temporally distribute energy within a single laser pulse. This provides the user an added degree of control over the heat delivered to the laser material interaction zone. Pulses that induce a gradual heating or a prolonged cooling effect can be generated with peak power/pulse energy combinations specifically tailored to control melt pool properties and eventual part formation. This investigation used a pulsed 550 W Nd:YAG laser to produce thin wall Inconel 625 \u00ae parts using pulse shapes that delivered a variety of different energy distributions. Parts built with and without pulse shape control were measured for width, top and side surface roughness. The efficacy of pulse shaping control is discussed including potential benefits for use within the Selective Laser Melting process. Pulse shaping was shown to reduce spatter ejection during processing, improve the top surface roughness of parts and minimise melt pool width.", "author" : [ { "dropping-particle" : "", "family" : "Mumtaz", "given" : "K A", "non-dropping-particle" : "", "parse-names" : false, "suffix" : "" }, { "dropping-particle" : "", "family" : "Hopkinson", "given" : "N", "non-dropping-particle" : "", "parse-names" : false, "suffix" : "" } ], "container-title" : "Journal of Materials Processing Technology", "id" : "ITEM-1", "issued" : { "date-parts" : [ [ "2010" ] ] }, "page" : "279-287", "title" : "Selective Laser Melting of thin wall parts using pulse shaping", "type" : "article-journal", "volume" : "210" }, "uris" : [ "http://www.mendeley.com/documents/?uuid=e1f14047-5256-345b-8f2f-0d797b500964" ] } ], "mendeley" : { "formattedCitation" : "[5]", "plainTextFormattedCitation" : "[5]", "previouslyFormattedCitation" : "[5]" }, "properties" : { "noteIndex" : 0 }, "schema" : "https://github.com/citation-style-language/schema/raw/master/csl-citation.json" }</w:instrText>
      </w:r>
      <w:r w:rsidRPr="00FB1844">
        <w:rPr>
          <w:sz w:val="20"/>
          <w:szCs w:val="20"/>
        </w:rPr>
        <w:fldChar w:fldCharType="separate"/>
      </w:r>
      <w:r w:rsidR="00B45108" w:rsidRPr="00B45108">
        <w:rPr>
          <w:noProof/>
          <w:sz w:val="20"/>
          <w:szCs w:val="20"/>
        </w:rPr>
        <w:t>[5]</w:t>
      </w:r>
      <w:r w:rsidRPr="00FB1844">
        <w:rPr>
          <w:sz w:val="20"/>
          <w:szCs w:val="20"/>
        </w:rPr>
        <w:fldChar w:fldCharType="end"/>
      </w:r>
      <w:r w:rsidRPr="00FB1844">
        <w:rPr>
          <w:sz w:val="20"/>
          <w:szCs w:val="20"/>
        </w:rPr>
        <w:t>.</w:t>
      </w:r>
    </w:p>
    <w:p w14:paraId="78854842" w14:textId="0599A670" w:rsidR="000D43C1" w:rsidRPr="00015E1A" w:rsidRDefault="000D43C1" w:rsidP="000D43C1">
      <w:r w:rsidRPr="00015E1A">
        <w:lastRenderedPageBreak/>
        <w:t xml:space="preserve">Mechanical properties of the material, as well as geometric accuracy and residual stresses are defined by different temperature cycles throughout a long fabrication cycle. Therefore, consistent SLM conditions must be applied during the process </w:t>
      </w:r>
      <w:r w:rsidRPr="00015E1A">
        <w:fldChar w:fldCharType="begin" w:fldLock="1"/>
      </w:r>
      <w:r w:rsidR="005504E9">
        <w:instrText>ADDIN CSL_CITATION { "citationItems" : [ { "id" : "ITEM-1", "itemData" : { "abstract" : "(2016),\"Porosity content control of CoCrMo and titanium parts by Taguchi method applied to selective laser melting process Access to this document was granted through an Emerald subscription provided by emerald-srm:215531 [] For Authors If you would like to write for this, or any other Emerald publication, then please use our Emerald for Authors service information about how to choose which publication to write for and submission guidelines are available for all. Please visit www.emeraldinsight.com/authors for more information. About Emerald www.emeraldinsight.com Emerald is a global publisher linking research and practice to the benefit of society. The company manages a portfolio of more than 290 journals and over 2,350 books and book series volumes, as well as providing an extensive range of online products and additional customer resources and services. Emerald is both COUNTER 4 and TRANSFER compliant. The organization is a partner of the Committee on Publication Ethics (COPE) and also works with Portico and the LOCKSS initiative for digital archive preservation. Abstract Purpose \u2013 This paper aims to propose methods for on-line monitoring and process quality assurance of Selective Laser Melting (SLM) technology as a competitive advantage to enhance its implementation into modern manufacturing industry. Design/methodology/approach \u2013 Monitoring of thermal emission from the laser impact zone was carried out by an originally developed pyrometer and a charge-coupled device (CCD) camera which were integrated with the optical system of the PHENIX PM-100 machine. Experiments are performed with variation of the basic process parameters such as powder layer thickness (0-120 \u242em), hatch distance (60-1,000 \u242em) and fabrication strategy (the so-called \" one-zone \" and \" two-zone \"). Findings \u2013 The pyrometer signal from the laser impact zone and the 2D temperature mapping from HAZ are rather sensible to variation of high-temperature phenomena during powder consolidation imposed by variation of the operational parameters. Research limitations/implications \u2013 Pyrometer measurements are in arbitrary units. This limitation is due to the difficulty to integrate diagnostic tools into the optical system of a commercial SLM machine. Practical implications \u2013 Enhancement of SLM process stability and efficiency through comprehensive optical diagnostics and on-line control. Originality/value \u2013 High-temperature phenomena in SLM were monitored coaxially with the laser beam for var\u2026", "author" : [ { "dropping-particle" : "", "family" : "Doubenskaia", "given" : "Maria", "non-dropping-particle" : "", "parse-names" : false, "suffix" : "" }, { "dropping-particle" : "", "family" : "Grigoriev", "given" : "Sergey", "non-dropping-particle" : "", "parse-names" : false, "suffix" : "" }, { "dropping-particle" : "", "family" : "Zhirnov", "given" : "Ivan", "non-dropping-particle" : "", "parse-names" : false, "suffix" : "" }, { "dropping-particle" : "", "family" : "Smurov", "given" : "Igor", "non-dropping-particle" : "", "parse-names" : false, "suffix" : "" } ], "container-title" : "Rapid Prototyping Journal Rapid Prototyping Journal Iss Rapid Prototyping Journal", "id" : "ITEM-1", "issue" : "1", "issued" : { "date-parts" : [ [ "2016" ] ] }, "page" : "40-50", "title" : "Parametric analysis of SLM using comprehensive optical monitoring", "type" : "article-journal", "volume" : "22" }, "uris" : [ "http://www.mendeley.com/documents/?uuid=2060def0-593a-334d-aebe-43a643713675" ] } ], "mendeley" : { "formattedCitation" : "[52]", "plainTextFormattedCitation" : "[52]", "previouslyFormattedCitation" : "[52]" }, "properties" : { "noteIndex" : 0 }, "schema" : "https://github.com/citation-style-language/schema/raw/master/csl-citation.json" }</w:instrText>
      </w:r>
      <w:r w:rsidRPr="00015E1A">
        <w:fldChar w:fldCharType="separate"/>
      </w:r>
      <w:r w:rsidR="00B17DE5" w:rsidRPr="00B17DE5">
        <w:rPr>
          <w:noProof/>
        </w:rPr>
        <w:t>[52]</w:t>
      </w:r>
      <w:r w:rsidRPr="00015E1A">
        <w:fldChar w:fldCharType="end"/>
      </w:r>
      <w:r w:rsidRPr="00015E1A">
        <w:t xml:space="preserve">. The controlling parameters that define such properties are described in Section 2.1.2. Usually, there is a compromise between build-rate and feature size. This is due to a single-beam scanning approach normally used. However, a multiple-beam scanning strategy has been developed </w:t>
      </w:r>
      <w:r w:rsidRPr="00015E1A">
        <w:fldChar w:fldCharType="begin" w:fldLock="1"/>
      </w:r>
      <w:r w:rsidR="005504E9">
        <w:instrText>ADDIN CSL_CITATION { "citationItems" : [ { "id" : "ITEM-1", "itemData" : { "abstract" : "A multi-beam laser processing system comprising a laser source (13) for emitting a plurality of laser beams (12) and a plurality of pairs of selectively rotatable mirrors (16) for laser beam steering where each laser beam (12) is independently steered by one pair of selectively rotatable mirrors. The plurality of pairs of mirrors (16) are positioned adjacent to one another within a single main body (18). The main body (18) is positioned directly opposing the beams (12), the mirrors (16) directing each laser beam (12) simultaneously to a selected location on a substrate (14). The main body (18) comprises a plurality of vents (24), a plurality of passages, a plurality of openings, and a plurality of galvos (16) nested densely within the main body (18). The galvos (16) direct multiple laser beams (12) to a substrate (14) wherein the fields of view overlap and the laser beam focal point remains small and precise.", "author" : [ { "dropping-particle" : "", "family" : "Miller", "given" : "Daniel", "non-dropping-particle" : "", "parse-names" : false, "suffix" : "" }, { "dropping-particle" : "", "family" : "Bucklew", "given" : "James", "non-dropping-particle" : "", "parse-names" : false, "suffix" : "" }, { "dropping-particle" : "", "family" : "Enloe", "given" : "Kyle", "non-dropping-particle" : "", "parse-names" : false, "suffix" : "" }, { "dropping-particle" : "", "family" : "PLOURDE", "given" : "David", "non-dropping-particle" : "", "parse-names" : false, "suffix" : "" }, { "dropping-particle" : "", "family" : "LINDAHL", "given" : "Brian", "non-dropping-particle" : "", "parse-names" : false, "suffix" : "" } ], "id" : "ITEM-1", "issued" : { "date-parts" : [ [ "2015" ] ] }, "publisher" : "Google Patents", "publisher-place" : "European Union", "title" : "High density galvo housing for use with multiple laser beams", "type" : "patent" }, "uris" : [ "http://www.mendeley.com/documents/?uuid=420e924a-7f63-4483-af18-6c16ba0836b2" ] } ], "mendeley" : { "formattedCitation" : "[46]", "plainTextFormattedCitation" : "[46]", "previouslyFormattedCitation" : "[46]" }, "properties" : { "noteIndex" : 0 }, "schema" : "https://github.com/citation-style-language/schema/raw/master/csl-citation.json" }</w:instrText>
      </w:r>
      <w:r w:rsidRPr="00015E1A">
        <w:fldChar w:fldCharType="separate"/>
      </w:r>
      <w:r w:rsidR="00B17DE5" w:rsidRPr="00B17DE5">
        <w:rPr>
          <w:noProof/>
        </w:rPr>
        <w:t>[46]</w:t>
      </w:r>
      <w:r w:rsidRPr="00015E1A">
        <w:fldChar w:fldCharType="end"/>
      </w:r>
      <w:r w:rsidRPr="00015E1A">
        <w:t xml:space="preserve"> and is being introduced in new SLM commercial equipment. However, the addition of multiple laser units in SLM equipment implies a significant increase in purchase costs. Also, the very high power and low wall plug efficiencies of the lasers used in SLM equipment result in higher operational costs.</w:t>
      </w:r>
    </w:p>
    <w:p w14:paraId="2C32086F" w14:textId="77777777" w:rsidR="000D43C1" w:rsidRPr="00015E1A" w:rsidRDefault="000D43C1" w:rsidP="000D43C1">
      <w:pPr>
        <w:rPr>
          <w:sz w:val="28"/>
        </w:rPr>
      </w:pPr>
    </w:p>
    <w:p w14:paraId="167A58ED" w14:textId="23A1CB7A" w:rsidR="000D43C1" w:rsidRPr="004519D6" w:rsidRDefault="000D43C1" w:rsidP="007462F6">
      <w:r w:rsidRPr="00015E1A">
        <w:t xml:space="preserve">The manufacturing freedom that offers SLM allows engineers to design complex components that cannot be produced by conventional manufacturing techniques or that require several build stages increasing significantly the production rate. </w:t>
      </w:r>
      <w:r w:rsidR="00447B5A">
        <w:t>I</w:t>
      </w:r>
      <w:r w:rsidRPr="00015E1A">
        <w:t xml:space="preserve">ndustries evaluating </w:t>
      </w:r>
      <w:r w:rsidR="00447B5A">
        <w:t xml:space="preserve">the adoption </w:t>
      </w:r>
      <w:r w:rsidRPr="00015E1A">
        <w:t xml:space="preserve">or currently using SML to produce complex parts include </w:t>
      </w:r>
      <w:r w:rsidRPr="00015E1A">
        <w:fldChar w:fldCharType="begin" w:fldLock="1"/>
      </w:r>
      <w:r w:rsidR="00B45108">
        <w:instrText>ADDIN CSL_CITATION { "citationItems" : [ { "id" : "ITEM-1", "itemData" : { "DOI" : "10.1016/j.jmatprotec.2011.09.020", "ISSN" : "09240136", "abstract" : "This study has been designed to investigate the effect of inert gas flow within the selective laser melting (SLM) process and the effects induced by this gas flow on the reproducibility of the key attributes (porosity and compression strength) created in the construction of porous titanium components. The work quantifies the characteristics of the manufactured parts and relates results of these characteristics to a predicted gas flow in the build chamber. The results were used to produce design iterations of the gas management system to improve the gas flow distribution in the chamber of a MTT ReaLizer SLM250 machine. Further experiments were then carried out to generate statistical data sets to correlate the flow field quantifying the affect of the redesign on the key measured attributes. Results showed that both the value and the standard deviation of the measured attributes were significantly affected by the improved gas flow, with porosity reducing by 1.7% and the standard deviation of compression strength improving from 12MPa to 5MPa. The design modifications have been incorporated into a new machine design to enable the production of porous components of closer control and greater reproducibility.", "author" : [ { "dropping-particle" : "", "family" : "Ferrar", "given" : "B.", "non-dropping-particle" : "", "parse-names" : false, "suffix" : "" }, { "dropping-particle" : "", "family" : "Mullen", "given" : "L.", "non-dropping-particle" : "", "parse-names" : false, "suffix" : "" }, { "dropping-particle" : "", "family" : "Jones", "given" : "E.", "non-dropping-particle" : "", "parse-names" : false, "suffix" : "" }, { "dropping-particle" : "", "family" : "Stamp", "given" : "R.", "non-dropping-particle" : "", "parse-names" : false, "suffix" : "" }, { "dropping-particle" : "", "family" : "Sutcliffe", "given" : "C.J.", "non-dropping-particle" : "", "parse-names" : false, "suffix" : "" } ], "container-title" : "Journal of Materials Processing Technology", "id" : "ITEM-1", "issue" : "2", "issued" : { "date-parts" : [ [ "2012" ] ] }, "page" : "355-364", "title" : "Gas flow effects on selective laser melting (SLM) manufacturing performance", "type" : "article-journal", "volume" : "212" }, "uris" : [ "http://www.mendeley.com/documents/?uuid=70b15c1a-0819-33f5-8aa7-0afb471055ec" ] } ], "mendeley" : { "formattedCitation" : "[19]", "plainTextFormattedCitation" : "[19]", "previouslyFormattedCitation" : "[19]" }, "properties" : { "noteIndex" : 0 }, "schema" : "https://github.com/citation-style-language/schema/raw/master/csl-citation.json" }</w:instrText>
      </w:r>
      <w:r w:rsidRPr="00015E1A">
        <w:fldChar w:fldCharType="separate"/>
      </w:r>
      <w:r w:rsidR="00501B0C" w:rsidRPr="00501B0C">
        <w:rPr>
          <w:noProof/>
        </w:rPr>
        <w:t>[19]</w:t>
      </w:r>
      <w:r w:rsidRPr="00015E1A">
        <w:fldChar w:fldCharType="end"/>
      </w:r>
      <w:r w:rsidRPr="00015E1A">
        <w:t>:</w:t>
      </w:r>
      <w:r w:rsidR="00447B5A">
        <w:t xml:space="preserve"> </w:t>
      </w:r>
      <w:r w:rsidR="002D79B0">
        <w:t xml:space="preserve">a) </w:t>
      </w:r>
      <w:r w:rsidR="00447B5A">
        <w:t>T</w:t>
      </w:r>
      <w:r w:rsidRPr="00015E1A">
        <w:t xml:space="preserve">hermal </w:t>
      </w:r>
      <w:r w:rsidR="00EC6322">
        <w:t>C</w:t>
      </w:r>
      <w:r w:rsidRPr="00015E1A">
        <w:t>ontrol industry</w:t>
      </w:r>
      <w:r w:rsidR="002D79B0">
        <w:t>:</w:t>
      </w:r>
      <w:r w:rsidRPr="00015E1A">
        <w:t xml:space="preserve"> </w:t>
      </w:r>
      <w:r w:rsidR="002D79B0">
        <w:t>t</w:t>
      </w:r>
      <w:r w:rsidRPr="00015E1A">
        <w:t>he increased design freedom offered by SLM tends to improve performance of heat transfer devices when compared to traditional methods</w:t>
      </w:r>
      <w:r w:rsidR="002D79B0">
        <w:t xml:space="preserve">; b) </w:t>
      </w:r>
      <w:r w:rsidRPr="00015E1A">
        <w:t>Aerospace and Automotive industries</w:t>
      </w:r>
      <w:r w:rsidR="002D79B0">
        <w:t>:</w:t>
      </w:r>
      <w:r w:rsidRPr="00015E1A">
        <w:t xml:space="preserve"> SLM offers the capability of producing ultra-light components for aircraft and automobiles aimed to improve performance</w:t>
      </w:r>
      <w:r w:rsidR="002D79B0">
        <w:t xml:space="preserve">; </w:t>
      </w:r>
      <w:r w:rsidR="00297971">
        <w:t xml:space="preserve">and </w:t>
      </w:r>
      <w:r w:rsidR="002D79B0">
        <w:t xml:space="preserve">c) </w:t>
      </w:r>
      <w:r w:rsidRPr="00015E1A">
        <w:t>Medical and Orthopaedics industries</w:t>
      </w:r>
      <w:r w:rsidR="007462F6">
        <w:t>:</w:t>
      </w:r>
      <w:r w:rsidRPr="00015E1A">
        <w:t xml:space="preserve"> </w:t>
      </w:r>
      <w:r w:rsidR="007462F6">
        <w:t>c</w:t>
      </w:r>
      <w:r w:rsidRPr="00015E1A">
        <w:t>omplex medical implants and porous orthopaedic devices can be produced by SLM increasing functionality in comparison to conventionally manufactured components.</w:t>
      </w:r>
    </w:p>
    <w:p w14:paraId="6EB24453" w14:textId="77777777" w:rsidR="000D43C1" w:rsidRPr="004519D6" w:rsidRDefault="000D43C1" w:rsidP="00C45075">
      <w:pPr>
        <w:pStyle w:val="Heading3"/>
        <w:numPr>
          <w:ilvl w:val="2"/>
          <w:numId w:val="1"/>
        </w:numPr>
      </w:pPr>
      <w:bookmarkStart w:id="16" w:name="_Toc497898906"/>
      <w:r w:rsidRPr="004519D6">
        <w:lastRenderedPageBreak/>
        <w:t>Physical phenomena involved in an SLM process</w:t>
      </w:r>
      <w:bookmarkEnd w:id="16"/>
    </w:p>
    <w:p w14:paraId="47F42840" w14:textId="77777777" w:rsidR="000D43C1" w:rsidRPr="004519D6" w:rsidRDefault="000D43C1" w:rsidP="000D43C1">
      <w:pPr>
        <w:rPr>
          <w:noProof/>
        </w:rPr>
      </w:pPr>
      <w:r w:rsidRPr="00015E1A">
        <w:rPr>
          <w:noProof/>
        </w:rPr>
        <w:t>The basic physical phenomena governing the SLM process are roughly overviewd in Figure 2.2. A brief description of the phenomena considered relevant for the present investigation will be presented in this Section.</w:t>
      </w:r>
    </w:p>
    <w:p w14:paraId="7CB90214" w14:textId="77777777" w:rsidR="000D43C1" w:rsidRPr="00015E1A" w:rsidRDefault="000D43C1" w:rsidP="000D43C1">
      <w:pPr>
        <w:jc w:val="center"/>
        <w:rPr>
          <w:sz w:val="28"/>
        </w:rPr>
      </w:pPr>
      <w:r w:rsidRPr="00015E1A">
        <w:rPr>
          <w:noProof/>
          <w:sz w:val="28"/>
          <w:lang w:eastAsia="en-GB"/>
        </w:rPr>
        <w:drawing>
          <wp:inline distT="0" distB="0" distL="0" distR="0" wp14:anchorId="19E29451" wp14:editId="24609CED">
            <wp:extent cx="3060000" cy="2394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060000" cy="2394000"/>
                    </a:xfrm>
                    <a:prstGeom prst="rect">
                      <a:avLst/>
                    </a:prstGeom>
                  </pic:spPr>
                </pic:pic>
              </a:graphicData>
            </a:graphic>
          </wp:inline>
        </w:drawing>
      </w:r>
    </w:p>
    <w:p w14:paraId="6091A982" w14:textId="2463FB4B" w:rsidR="000D43C1" w:rsidRPr="00A070A6" w:rsidRDefault="000D43C1" w:rsidP="000D43C1">
      <w:pPr>
        <w:jc w:val="center"/>
        <w:rPr>
          <w:sz w:val="20"/>
          <w:szCs w:val="20"/>
        </w:rPr>
      </w:pPr>
      <w:r w:rsidRPr="00A070A6">
        <w:rPr>
          <w:sz w:val="20"/>
          <w:szCs w:val="20"/>
        </w:rPr>
        <w:t xml:space="preserve">Figure 2.2. Physical phenomena during selective beam melting </w:t>
      </w:r>
      <w:r w:rsidRPr="00A070A6">
        <w:rPr>
          <w:sz w:val="20"/>
          <w:szCs w:val="20"/>
        </w:rPr>
        <w:fldChar w:fldCharType="begin" w:fldLock="1"/>
      </w:r>
      <w:r w:rsidR="00B17DE5">
        <w:rPr>
          <w:sz w:val="20"/>
          <w:szCs w:val="20"/>
        </w:rPr>
        <w:instrText>ADDIN CSL_CITATION { "citationItems" : [ { "id" : "ITEM-1", "itemData" : { "DOI" : "10.1016/j.jmatprotec.2010.12.016", "ISSN" : "09240136", "abstract" : "ABSTRACT\nA 2D lattice Boltzmann model is developed to investigate melting and re-solidification of a randomly packed powder bed under the irradiation of a Gaussian beam during selective beam melting processes. Numerical simulation results are presented where individual powder particles are considered. This approach makes many physical phenomena accessible which cannot be described in a standard continuum picture, e.g. the influence of the relative powder density, the stochastic effect of a randomly packed powder bed, capillary and wetting phenomena. The proposed model, although still 2D, is able to predict many experimental observations such as the well known balling effect. A process map is used to demonstrate the effect of the process parameters, beam powder and scan speed. The simulation results are compared with experimental findings during Selective Electron Beam Melting (SEBM). The comparison shows good agreement between simulation results and experiments.", "author" : [ { "dropping-particle" : "", "family" : "K\u00f6rner", "given" : "Carolin", "non-dropping-particle" : "", "parse-names" : false, "suffix" : "" }, { "dropping-particle" : "", "family" : "Attar", "given" : "Elham", "non-dropping-particle" : "", "parse-names" : false, "suffix" : "" }, { "dropping-particle" : "", "family" : "Heinl", "given" : "Peter", "non-dropping-particle" : "", "parse-names" : false, "suffix" : "" } ], "container-title" : "Journal of Materials Processing Technology", "id" : "ITEM-1", "issue" : "6", "issued" : { "date-parts" : [ [ "2011" ] ] }, "page" : "978-987", "title" : "Mesoscopic simulation of selective beam melting processes", "type" : "article-journal", "volume" : "211" }, "uris" : [ "http://www.mendeley.com/documents/?uuid=b88af83f-bf65-3b7f-9e92-188d9f348f1f" ] } ], "mendeley" : { "formattedCitation" : "[6]", "plainTextFormattedCitation" : "[6]", "previouslyFormattedCitation" : "[6]" }, "properties" : { "noteIndex" : 0 }, "schema" : "https://github.com/citation-style-language/schema/raw/master/csl-citation.json" }</w:instrText>
      </w:r>
      <w:r w:rsidRPr="00A070A6">
        <w:rPr>
          <w:sz w:val="20"/>
          <w:szCs w:val="20"/>
        </w:rPr>
        <w:fldChar w:fldCharType="separate"/>
      </w:r>
      <w:r w:rsidR="00B45108" w:rsidRPr="00B45108">
        <w:rPr>
          <w:noProof/>
          <w:sz w:val="20"/>
          <w:szCs w:val="20"/>
        </w:rPr>
        <w:t>[6]</w:t>
      </w:r>
      <w:r w:rsidRPr="00A070A6">
        <w:rPr>
          <w:sz w:val="20"/>
          <w:szCs w:val="20"/>
        </w:rPr>
        <w:fldChar w:fldCharType="end"/>
      </w:r>
      <w:r w:rsidRPr="00A070A6">
        <w:rPr>
          <w:sz w:val="20"/>
          <w:szCs w:val="20"/>
        </w:rPr>
        <w:t>.</w:t>
      </w:r>
    </w:p>
    <w:p w14:paraId="4F20BDF6" w14:textId="77777777" w:rsidR="000D43C1" w:rsidRPr="00015E1A" w:rsidRDefault="000D43C1" w:rsidP="000D43C1">
      <w:pPr>
        <w:rPr>
          <w:sz w:val="28"/>
        </w:rPr>
      </w:pPr>
    </w:p>
    <w:p w14:paraId="36246920" w14:textId="77777777" w:rsidR="000D43C1" w:rsidRPr="000664D4" w:rsidRDefault="000D43C1" w:rsidP="00C45075">
      <w:pPr>
        <w:pStyle w:val="Heading4"/>
        <w:numPr>
          <w:ilvl w:val="3"/>
          <w:numId w:val="1"/>
        </w:numPr>
      </w:pPr>
      <w:bookmarkStart w:id="17" w:name="_Toc497898907"/>
      <w:r w:rsidRPr="000664D4">
        <w:t>Capillary forces, Wetting and Balling</w:t>
      </w:r>
      <w:bookmarkEnd w:id="17"/>
      <w:r w:rsidRPr="000664D4">
        <w:t xml:space="preserve"> </w:t>
      </w:r>
    </w:p>
    <w:p w14:paraId="2DE1B38A" w14:textId="2EEA5047" w:rsidR="000D43C1" w:rsidRPr="002C68B4" w:rsidRDefault="000D43C1" w:rsidP="000D43C1">
      <w:r w:rsidRPr="00015E1A">
        <w:t xml:space="preserve">During laser melting of a metallic powder bed, a melt pool is formed which dimensions and characteristics are dependent on the processing parameters. During the melting process, rearrangement, interconnection and merging of powder particles occur driven by the capillary forces of the molten material. Such forces are governed by the dynamic viscosity and surface tension of the liquid phase and define the ability of the liquid to flow in narrow spaces without the aid of any external force. The dynamic viscosity is characterised by the resistance of the liquid to shearing flows. The surface tension is a measure of the intermolecular forces acting at the surface. Dynamic viscosity and surface tension are influenced by chemical composition and liquid temperature. The </w:t>
      </w:r>
      <w:r w:rsidRPr="00015E1A">
        <w:lastRenderedPageBreak/>
        <w:t xml:space="preserve">ability of the molten material to maintain contact with a solid surface is defined as wetting. Wetting characteristics are dependent of the molten and solid material properties. Figure 2.3 illustrates the contact angle formed by the contact of molten drops on a smooth homogeneous solid surface. When the wetting angle increases, capillary instabilities of the molten material lead to “balling” </w:t>
      </w:r>
      <w:r w:rsidRPr="00015E1A">
        <w:fldChar w:fldCharType="begin" w:fldLock="1"/>
      </w:r>
      <w:r w:rsidR="005504E9">
        <w:instrText>ADDIN CSL_CITATION { "citationItems" : [ { "id" : "ITEM-1", "itemData" : { "DOI" : "10.1016/j.cirp.2007.10.004", "ISSN" : "00078506", "abstract" : "Layered manufacturing (LM) is gaining ground for manufacturing prototypes (RP), tools (RT) and functional end products (RM). Laser and powder bed based manufacturing (i.e. selective laser sintering/melting or its variants) holds a special place within the variety of LM processes: no other LM techniques allow processing polymers, metals, ceramics as well as many types of composites. To do so, however, quite some different powder consolidation mechanisms are invoked: solid state sintering, liquid phase sintering, partial melting, full melting, chemical binding, etc. The paper describes which type of laser-induced consolidation can be applied to what type of material. It tries to understand the underlying physical mechanisms and the interaction with the material properties. The paper demonstrates that, although SLS/SLM can process polymers, metals, ceramics and composites, quite some limitations and problems cause the palette of applicable materials still to be limited. There is still a long way to go in tuning the processes and materials in order to enlarge the applicability of LM. This is not surprising if one compares it to the decades of R&amp;D work devoted to tuning processes and materials for hot or cold forming, metal cutting (e.g. development of free machining steels), casting and injection moulding (including powder injection moulding: MIM, CIM, etc.).", "author" : [ { "dropping-particle" : "", "family" : "Kruth", "given" : "J.-P.", "non-dropping-particle" : "", "parse-names" : false, "suffix" : "" }, { "dropping-particle" : "", "family" : "Levy", "given" : "G.", "non-dropping-particle" : "", "parse-names" : false, "suffix" : "" }, { "dropping-particle" : "", "family" : "Klocke", "given" : "F.", "non-dropping-particle" : "", "parse-names" : false, "suffix" : "" }, { "dropping-particle" : "", "family" : "Childs", "given" : "T.H.C.", "non-dropping-particle" : "", "parse-names" : false, "suffix" : "" } ], "container-title" : "CIRP Annals - Manufacturing Technology", "id" : "ITEM-1", "issue" : "2", "issued" : { "date-parts" : [ [ "2007" ] ] }, "page" : "730-759", "publisher" : "Elsevier", "title" : "Consolidation phenomena in laser and powder-bed based layered manufacturing", "type" : "article-journal", "volume" : "56" }, "uris" : [ "http://www.mendeley.com/documents/?uuid=f9d953c4-ba89-3edd-8103-abdf9fd926e2" ] } ], "mendeley" : { "formattedCitation" : "[53]", "plainTextFormattedCitation" : "[53]", "previouslyFormattedCitation" : "[53]" }, "properties" : { "noteIndex" : 0 }, "schema" : "https://github.com/citation-style-language/schema/raw/master/csl-citation.json" }</w:instrText>
      </w:r>
      <w:r w:rsidRPr="00015E1A">
        <w:fldChar w:fldCharType="separate"/>
      </w:r>
      <w:r w:rsidR="00B17DE5" w:rsidRPr="00B17DE5">
        <w:rPr>
          <w:noProof/>
        </w:rPr>
        <w:t>[53]</w:t>
      </w:r>
      <w:r w:rsidRPr="00015E1A">
        <w:fldChar w:fldCharType="end"/>
      </w:r>
      <w:r w:rsidRPr="00015E1A">
        <w:t xml:space="preserve"> causing breakage of the molten material into spherical droplets. Thermodynamic and kinetic characteristics of the melt pool are influenced significantly by the laser-induced balling. The droplets formed may cause discontinuous scan tracks during a single layer build. On the other hand, during the layer-by-layer build, balling phenomenon may impede the uniform deposition of the subsequent powder layer on the previously melted layer causing porosity and even delamination as consequence of poor inter-layer bonding as well as thermal stress </w:t>
      </w:r>
      <w:r w:rsidRPr="00015E1A">
        <w:fldChar w:fldCharType="begin" w:fldLock="1"/>
      </w:r>
      <w:r w:rsidR="005504E9">
        <w:instrText>ADDIN CSL_CITATION { "citationItems" : [ { "id" : "ITEM-1", "itemData" : { "ISSN" : "0020-7535", "author" : [ { "dropping-particle" : "", "family" : "Simchi", "given" : "A.", "non-dropping-particle" : "", "parse-names" : false, "suffix" : "" }, { "dropping-particle" : "", "family" : "Simchi", "given" : "A.", "non-dropping-particle" : "", "parse-names" : false, "suffix" : "" }, { "dropping-particle" : "", "family" : "Petzoldt", "given" : "F.", "non-dropping-particle" : "", "parse-names" : false, "suffix" : "" }, { "dropping-particle" : "", "family" : "Pohl", "given" : "H.", "non-dropping-particle" : "", "parse-names" : false, "suffix" : "" } ], "container-title" : "The international journal of powder metallurgy", "id" : "ITEM-1", "issue" : "Nr.2", "issued" : { "date-parts" : [ [ "2001" ] ] }, "page" : "49-62", "title" : "Direct metal laser sintering: Material considerations and mechanisms of particle bonding", "type" : "article-journal", "volume" : "37" }, "uris" : [ "http://www.mendeley.com/documents/?uuid=f6134c56-759c-38f6-b5e0-c84ee83e83ab" ] } ], "mendeley" : { "formattedCitation" : "[54]", "plainTextFormattedCitation" : "[54]", "previouslyFormattedCitation" : "[54]" }, "properties" : { "noteIndex" : 0 }, "schema" : "https://github.com/citation-style-language/schema/raw/master/csl-citation.json" }</w:instrText>
      </w:r>
      <w:r w:rsidRPr="00015E1A">
        <w:fldChar w:fldCharType="separate"/>
      </w:r>
      <w:r w:rsidR="00B17DE5" w:rsidRPr="00B17DE5">
        <w:rPr>
          <w:noProof/>
        </w:rPr>
        <w:t>[54]</w:t>
      </w:r>
      <w:r w:rsidRPr="00015E1A">
        <w:fldChar w:fldCharType="end"/>
      </w:r>
      <w:r w:rsidRPr="00015E1A">
        <w:t xml:space="preserve"> </w:t>
      </w:r>
      <w:r w:rsidRPr="00015E1A">
        <w:fldChar w:fldCharType="begin" w:fldLock="1"/>
      </w:r>
      <w:r w:rsidR="005504E9">
        <w:instrText>ADDIN CSL_CITATION { "citationItems" : [ { "id" : "ITEM-1", "itemData" : { "DOI" : "10.1016/S0924-0136(03)00132-8", "ISSN" : "09240136", "abstract" : "This paper is an outcome of the application of statistical design of experiments to the process of selective laser sintering (SLS) on low carbon steel powder using pulsed Nd:YAG laser of max. average power 100W. It is intended to investigate the effects of variation of sintering parameters: layer thickness and hatching distance (side step) on the density, hardness and porosity of the sintered products. Experiments have been done according to second order central composite rotatable design and response surfaces of the outputs are plotted after regression analysis. It has been observed that increasing layer thickness and hatching distance results in an increase in porosity that diminishes the hardness and density.", "author" : [ { "dropping-particle" : "", "family" : "Chatterjee", "given" : "A.N", "non-dropping-particle" : "", "parse-names" : false, "suffix" : "" }, { "dropping-particle" : "", "family" : "Kumar", "given" : "Sanjay", "non-dropping-particle" : "", "parse-names" : false, "suffix" : "" }, { "dropping-particle" : "", "family" : "Saha", "given" : "P", "non-dropping-particle" : "", "parse-names" : false, "suffix" : "" }, { "dropping-particle" : "", "family" : "Mishra", "given" : "P.K", "non-dropping-particle" : "", "parse-names" : false, "suffix" : "" }, { "dropping-particle" : "", "family" : "Choudhury", "given" : "A.Roy", "non-dropping-particle" : "", "parse-names" : false, "suffix" : "" } ], "container-title" : "Journal of Materials Processing Technology", "id" : "ITEM-1", "issue" : "1", "issued" : { "date-parts" : [ [ "2003" ] ] }, "page" : "151-157", "title" : "An experimental design approach to selective laser sintering of low carbon steel", "type" : "article-journal", "volume" : "136" }, "uris" : [ "http://www.mendeley.com/documents/?uuid=c1764446-7391-3194-805c-380a2ae964e5" ] } ], "mendeley" : { "formattedCitation" : "[55]", "plainTextFormattedCitation" : "[55]", "previouslyFormattedCitation" : "[55]" }, "properties" : { "noteIndex" : 0 }, "schema" : "https://github.com/citation-style-language/schema/raw/master/csl-citation.json" }</w:instrText>
      </w:r>
      <w:r w:rsidRPr="00015E1A">
        <w:fldChar w:fldCharType="separate"/>
      </w:r>
      <w:r w:rsidR="00B17DE5" w:rsidRPr="00B17DE5">
        <w:rPr>
          <w:noProof/>
        </w:rPr>
        <w:t>[55]</w:t>
      </w:r>
      <w:r w:rsidRPr="00015E1A">
        <w:fldChar w:fldCharType="end"/>
      </w:r>
      <w:r w:rsidRPr="00015E1A">
        <w:t xml:space="preserve"> </w:t>
      </w:r>
      <w:r w:rsidRPr="00015E1A">
        <w:fldChar w:fldCharType="begin" w:fldLock="1"/>
      </w:r>
      <w:r w:rsidR="005504E9">
        <w:instrText>ADDIN CSL_CITATION { "citationItems" : [ { "id" : "ITEM-1", "itemData" : { "DOI" : "10.1243/095440505X32995", "ISSN" : "0954-4054", "author" : [ { "dropping-particle" : "", "family" : "Zhu", "given" : "H H", "non-dropping-particle" : "", "parse-names" : false, "suffix" : "" }, { "dropping-particle" : "", "family" : "Lu", "given" : "L", "non-dropping-particle" : "", "parse-names" : false, "suffix" : "" }, { "dropping-particle" : "", "family" : "Fuh", "given" : "J Y H", "non-dropping-particle" : "", "parse-names" : false, "suffix" : "" } ], "container-title" : "Proceedings of the Institution of Mechanical Engineers, Part B: Journal of Engineering Manufacture", "id" : "ITEM-1", "issue" : "2", "issued" : { "date-parts" : [ [ "2006", "6", "1" ] ] }, "page" : "183-190", "publisher" : "SAGE Publications", "title" : "Study on Shrinkage Behaviour of Direct Laser Sintering Metallic Powder", "type" : "article-journal", "volume" : "220" }, "uris" : [ "http://www.mendeley.com/documents/?uuid=e87bfd85-4948-3d9f-95e7-f21da23e7da7" ] } ], "mendeley" : { "formattedCitation" : "[56]", "plainTextFormattedCitation" : "[56]", "previouslyFormattedCitation" : "[56]" }, "properties" : { "noteIndex" : 0 }, "schema" : "https://github.com/citation-style-language/schema/raw/master/csl-citation.json" }</w:instrText>
      </w:r>
      <w:r w:rsidRPr="00015E1A">
        <w:fldChar w:fldCharType="separate"/>
      </w:r>
      <w:r w:rsidR="00B17DE5" w:rsidRPr="00B17DE5">
        <w:rPr>
          <w:noProof/>
        </w:rPr>
        <w:t>[56]</w:t>
      </w:r>
      <w:r w:rsidRPr="00015E1A">
        <w:fldChar w:fldCharType="end"/>
      </w:r>
      <w:r w:rsidRPr="00015E1A">
        <w:t>.</w:t>
      </w:r>
    </w:p>
    <w:p w14:paraId="46B1707A" w14:textId="77777777" w:rsidR="000D43C1" w:rsidRPr="00015E1A" w:rsidRDefault="000D43C1" w:rsidP="000D43C1">
      <w:pPr>
        <w:jc w:val="center"/>
        <w:rPr>
          <w:sz w:val="28"/>
        </w:rPr>
      </w:pPr>
      <w:r w:rsidRPr="00015E1A">
        <w:rPr>
          <w:noProof/>
          <w:sz w:val="28"/>
          <w:lang w:eastAsia="en-GB"/>
        </w:rPr>
        <w:drawing>
          <wp:inline distT="0" distB="0" distL="0" distR="0" wp14:anchorId="2970FE1A" wp14:editId="6ED0E24A">
            <wp:extent cx="4362597" cy="1098171"/>
            <wp:effectExtent l="0" t="0" r="635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362597" cy="1098171"/>
                    </a:xfrm>
                    <a:prstGeom prst="rect">
                      <a:avLst/>
                    </a:prstGeom>
                  </pic:spPr>
                </pic:pic>
              </a:graphicData>
            </a:graphic>
          </wp:inline>
        </w:drawing>
      </w:r>
    </w:p>
    <w:p w14:paraId="2034CCC4" w14:textId="1074E384" w:rsidR="000D43C1" w:rsidRPr="002C68B4" w:rsidRDefault="000D43C1" w:rsidP="000D43C1">
      <w:pPr>
        <w:jc w:val="center"/>
        <w:rPr>
          <w:sz w:val="20"/>
          <w:szCs w:val="20"/>
        </w:rPr>
      </w:pPr>
      <w:r w:rsidRPr="002C68B4">
        <w:rPr>
          <w:sz w:val="20"/>
          <w:szCs w:val="20"/>
        </w:rPr>
        <w:t xml:space="preserve">Figure 2.3. Contact angles formed by molten drops on a smooth homogeneous solid surface. </w:t>
      </w:r>
      <w:r w:rsidRPr="002C68B4">
        <w:rPr>
          <w:sz w:val="20"/>
          <w:szCs w:val="20"/>
        </w:rPr>
        <w:fldChar w:fldCharType="begin" w:fldLock="1"/>
      </w:r>
      <w:r w:rsidR="00B17DE5">
        <w:rPr>
          <w:sz w:val="20"/>
          <w:szCs w:val="20"/>
        </w:rPr>
        <w:instrText>ADDIN CSL_CITATION { "citationItems" : [ { "id" : "ITEM-1", "itemData" : { "DOI" : "10.1007/978-3-642-34243-1_1", "author" : [ { "dropping-particle" : "", "family" : "Yuan", "given" : "Yuehua", "non-dropping-particle" : "", "parse-names" : false, "suffix" : "" }, { "dropping-particle" : "", "family" : "Lee", "given" : "T. Randall", "non-dropping-particle" : "", "parse-names" : false, "suffix" : "" } ], "container-title" : "Surface Science Techniques", "edition" : "51", "editor" : [ { "dropping-particle" : "", "family" : "Bracco", "given" : "G", "non-dropping-particle" : "", "parse-names" : false, "suffix" : "" }, { "dropping-particle" : "", "family" : "Holst", "given" : "B", "non-dropping-particle" : "", "parse-names" : false, "suffix" : "" } ], "id" : "ITEM-1", "issued" : { "date-parts" : [ [ "2013" ] ] }, "page" : "3-34", "publisher" : "Springer, Berlin, Heidelberg", "title" : "Contact Angle and Wetting Properties", "type" : "chapter" }, "uris" : [ "http://www.mendeley.com/documents/?uuid=a1633202-126e-3491-a26c-c61e6f29dc01" ] } ], "mendeley" : { "formattedCitation" : "[7]", "plainTextFormattedCitation" : "[7]", "previouslyFormattedCitation" : "[7]" }, "properties" : { "noteIndex" : 0 }, "schema" : "https://github.com/citation-style-language/schema/raw/master/csl-citation.json" }</w:instrText>
      </w:r>
      <w:r w:rsidRPr="002C68B4">
        <w:rPr>
          <w:sz w:val="20"/>
          <w:szCs w:val="20"/>
        </w:rPr>
        <w:fldChar w:fldCharType="separate"/>
      </w:r>
      <w:r w:rsidR="00B45108" w:rsidRPr="00B45108">
        <w:rPr>
          <w:noProof/>
          <w:sz w:val="20"/>
          <w:szCs w:val="20"/>
        </w:rPr>
        <w:t>[7]</w:t>
      </w:r>
      <w:r w:rsidRPr="002C68B4">
        <w:rPr>
          <w:sz w:val="20"/>
          <w:szCs w:val="20"/>
        </w:rPr>
        <w:fldChar w:fldCharType="end"/>
      </w:r>
      <w:r w:rsidRPr="002C68B4">
        <w:rPr>
          <w:sz w:val="20"/>
          <w:szCs w:val="20"/>
        </w:rPr>
        <w:t>.</w:t>
      </w:r>
    </w:p>
    <w:p w14:paraId="24A049E1" w14:textId="77777777" w:rsidR="000D43C1" w:rsidRPr="00015E1A" w:rsidRDefault="000D43C1" w:rsidP="000D43C1">
      <w:pPr>
        <w:jc w:val="center"/>
        <w:rPr>
          <w:sz w:val="28"/>
        </w:rPr>
      </w:pPr>
    </w:p>
    <w:p w14:paraId="343F0BF0" w14:textId="39FB3549" w:rsidR="000D43C1" w:rsidRPr="00015E1A" w:rsidRDefault="000D43C1" w:rsidP="000D43C1">
      <w:r w:rsidRPr="00015E1A">
        <w:t xml:space="preserve">Balling features are caused by energy and time parameters of the laser irradiation as well as by the properties of powder layers (i.e. particle size, layer thickness, powder size distribution) leading to conditions of irregular laser heating </w:t>
      </w:r>
      <w:r w:rsidRPr="00015E1A">
        <w:fldChar w:fldCharType="begin" w:fldLock="1"/>
      </w:r>
      <w:r w:rsidR="005504E9">
        <w:instrText>ADDIN CSL_CITATION { "citationItems" : [ { "id" : "ITEM-1", "itemData" : { "DOI" : "10.1108/13552540410526953", "ISSN" : "1355-2546", "abstract" : "The particularities of the selective laser processing of single\u2010component metal powder layers were investigated, especially the occurrence of the balling\u2010processes under different processing conditions. During laser processing, sintered, semi\u2010sintered/semi\u2010melted or completely melted cakes can be formed. Size and shape of the laser processed parts can change depending on the energy and time parameters of the laser irradiation and on the properties of initial powder layers.", "author" : [ { "dropping-particle" : "", "family" : "Tolochko", "given" : "Nikolay K.", "non-dropping-particle" : "", "parse-names" : false, "suffix" : "" }, { "dropping-particle" : "", "family" : "Mozzharov", "given" : "Sergei E.", "non-dropping-particle" : "", "parse-names" : false, "suffix" : "" }, { "dropping-particle" : "", "family" : "Yadroitsev", "given" : "Igor A.", "non-dropping-particle" : "", "parse-names" : false, "suffix" : "" }, { "dropping-particle" : "", "family" : "Laoui", "given" : "Tahar", "non-dropping-particle" : "", "parse-names" : false, "suffix" : "" }, { "dropping-particle" : "", "family" : "Froyen", "given" : "Ludo", "non-dropping-particle" : "", "parse-names" : false, "suffix" : "" }, { "dropping-particle" : "", "family" : "Titov", "given" : "Victor I.", "non-dropping-particle" : "", "parse-names" : false, "suffix" : "" }, { "dropping-particle" : "", "family" : "Ignatiev", "given" : "Michail B.", "non-dropping-particle" : "", "parse-names" : false, "suffix" : "" } ], "container-title" : "Rapid Prototyping Journal", "id" : "ITEM-1", "issue" : "2", "issued" : { "date-parts" : [ [ "2004", "4" ] ] }, "page" : "78-87", "publisher" : "Emerald Group Publishing Limited", "title" : "Balling processes during selective laser treatment of powders", "type" : "article-journal", "volume" : "10" }, "uris" : [ "http://www.mendeley.com/documents/?uuid=fa0828aa-f13c-3769-94d3-c3eb3f7ec039" ] } ], "mendeley" : { "formattedCitation" : "[57]", "plainTextFormattedCitation" : "[57]", "previouslyFormattedCitation" : "[57]" }, "properties" : { "noteIndex" : 0 }, "schema" : "https://github.com/citation-style-language/schema/raw/master/csl-citation.json" }</w:instrText>
      </w:r>
      <w:r w:rsidRPr="00015E1A">
        <w:fldChar w:fldCharType="separate"/>
      </w:r>
      <w:r w:rsidR="00B17DE5" w:rsidRPr="00B17DE5">
        <w:rPr>
          <w:noProof/>
        </w:rPr>
        <w:t>[57]</w:t>
      </w:r>
      <w:r w:rsidRPr="00015E1A">
        <w:fldChar w:fldCharType="end"/>
      </w:r>
      <w:r w:rsidRPr="00015E1A">
        <w:t xml:space="preserve">. Two kind of balling phenomena can be characterised due to low input energy density. The conditions that lead to such phenomena are </w:t>
      </w:r>
      <w:r w:rsidRPr="00015E1A">
        <w:fldChar w:fldCharType="begin" w:fldLock="1"/>
      </w:r>
      <w:r w:rsidR="005504E9">
        <w:instrText>ADDIN CSL_CITATION { "citationItems" : [ { "id" : "ITEM-1", "itemData" : { "DOI" : "10.1016/j.matdes.2009.01.013", "ISSN" : "02613069", "abstract" : "Balling effect, as an unfavorable defect associated with direct metal laser sintering (DMLS), is a complex physical metallurgical process. In this work, two kinds of balling phenomena during DMLS of 316L stainless steel powder were investigated and the metallurgical mechanisms of balling were elucidated. It was found that using a low laser power gave rise to the first kind of balling characterized by highly coarsened balls possessing an interrupted dendritic structure in the surface layer of balls. A limited amount of liquid formation and a low undercooling degree of the melt due to a low laser input was responsible for its initiation. The second kind of balling featured by a large amount of micrometer-scaled (\u223c10\u03bcm) balls on laser sintered surface occurred at a high scan speed. Its formation was ascribed to laser-induced melt splashes caused by a high capillary instability of the melt. Feasible control methods were proposed to alleviate balling phenomena. It showed that increasing the volumetric density of energy input, which was realized by increasing laser power, lowering scan speed, or decreasing powder layer thickness, decreased the tendency of balling. The addition of a trace amount of deoxidant (H3BO3 and KBF4) in the powder yielded a smooth laser sintered surface free of balling.", "author" : [ { "dropping-particle" : "", "family" : "Gu", "given" : "Dongdong", "non-dropping-particle" : "", "parse-names" : false, "suffix" : "" }, { "dropping-particle" : "", "family" : "Shen", "given" : "Yifu", "non-dropping-particle" : "", "parse-names" : false, "suffix" : "" } ], "container-title" : "Materials &amp; Design", "id" : "ITEM-1", "issue" : "8", "issued" : { "date-parts" : [ [ "2009" ] ] }, "page" : "2903-2910", "title" : "Balling phenomena in direct laser sintering of stainless steel powder: Metallurgical mechanisms and control methods", "type" : "article-journal", "volume" : "30" }, "uris" : [ "http://www.mendeley.com/documents/?uuid=6a5c01f2-cb04-3fad-ab21-ad1ed7eae665" ] } ], "mendeley" : { "formattedCitation" : "[58]", "plainTextFormattedCitation" : "[58]", "previouslyFormattedCitation" : "[58]" }, "properties" : { "noteIndex" : 0 }, "schema" : "https://github.com/citation-style-language/schema/raw/master/csl-citation.json" }</w:instrText>
      </w:r>
      <w:r w:rsidRPr="00015E1A">
        <w:fldChar w:fldCharType="separate"/>
      </w:r>
      <w:r w:rsidR="00B17DE5" w:rsidRPr="00B17DE5">
        <w:rPr>
          <w:noProof/>
        </w:rPr>
        <w:t>[58]</w:t>
      </w:r>
      <w:r w:rsidRPr="00015E1A">
        <w:fldChar w:fldCharType="end"/>
      </w:r>
      <w:r w:rsidRPr="00015E1A">
        <w:t>:</w:t>
      </w:r>
    </w:p>
    <w:p w14:paraId="71B9CFCD" w14:textId="77777777" w:rsidR="000D43C1" w:rsidRPr="00015E1A" w:rsidRDefault="000D43C1" w:rsidP="000D43C1">
      <w:pPr>
        <w:pStyle w:val="ListParagraph"/>
        <w:numPr>
          <w:ilvl w:val="0"/>
          <w:numId w:val="4"/>
        </w:numPr>
      </w:pPr>
      <w:r w:rsidRPr="00015E1A">
        <w:lastRenderedPageBreak/>
        <w:t>Low laser power. A limited amount of liquid formation and low undercooling degree of the melt pool may induce significantly coarsened balls with inherent structural weakness.</w:t>
      </w:r>
    </w:p>
    <w:p w14:paraId="0065CE9B" w14:textId="77777777" w:rsidR="000D43C1" w:rsidRPr="00015E1A" w:rsidRDefault="000D43C1" w:rsidP="000D43C1">
      <w:pPr>
        <w:pStyle w:val="ListParagraph"/>
        <w:numPr>
          <w:ilvl w:val="0"/>
          <w:numId w:val="4"/>
        </w:numPr>
      </w:pPr>
      <w:r w:rsidRPr="00015E1A">
        <w:t xml:space="preserve">High scan speed.  A high capillary instability of the melt may cause laser-induced melt splashes forming a large amount of micro balls on the laser melted surface. </w:t>
      </w:r>
    </w:p>
    <w:p w14:paraId="5CB3CFC5" w14:textId="77777777" w:rsidR="000D43C1" w:rsidRPr="00015E1A" w:rsidRDefault="000D43C1" w:rsidP="000D43C1">
      <w:pPr>
        <w:rPr>
          <w:sz w:val="28"/>
        </w:rPr>
      </w:pPr>
    </w:p>
    <w:p w14:paraId="7936B2FF" w14:textId="77777777" w:rsidR="000D43C1" w:rsidRPr="00BB7043" w:rsidRDefault="000D43C1" w:rsidP="000D43C1">
      <w:r w:rsidRPr="00015E1A">
        <w:t xml:space="preserve">Balling can also be characterised by the morphology and size of the metal balls in ellipsoidal and spherical balls (See Figure 2.4.). The balling characteristics of single scan tracks under different scan speeds, laser power and layer thickness are shown in Figure 2.5. </w:t>
      </w:r>
    </w:p>
    <w:p w14:paraId="427DE795" w14:textId="77777777" w:rsidR="000D43C1" w:rsidRPr="00015E1A" w:rsidRDefault="000D43C1" w:rsidP="000D43C1">
      <w:pPr>
        <w:jc w:val="center"/>
        <w:rPr>
          <w:sz w:val="28"/>
        </w:rPr>
      </w:pPr>
      <w:r w:rsidRPr="00015E1A">
        <w:rPr>
          <w:noProof/>
          <w:sz w:val="28"/>
          <w:lang w:eastAsia="en-GB"/>
        </w:rPr>
        <mc:AlternateContent>
          <mc:Choice Requires="wps">
            <w:drawing>
              <wp:anchor distT="0" distB="0" distL="114300" distR="114300" simplePos="0" relativeHeight="251660288" behindDoc="0" locked="0" layoutInCell="1" allowOverlap="1" wp14:anchorId="5E862F96" wp14:editId="5CDC6D53">
                <wp:simplePos x="0" y="0"/>
                <wp:positionH relativeFrom="column">
                  <wp:posOffset>4740910</wp:posOffset>
                </wp:positionH>
                <wp:positionV relativeFrom="paragraph">
                  <wp:posOffset>1571625</wp:posOffset>
                </wp:positionV>
                <wp:extent cx="573405" cy="318135"/>
                <wp:effectExtent l="0" t="0" r="0" b="12065"/>
                <wp:wrapNone/>
                <wp:docPr id="13" name="Text Box 13"/>
                <wp:cNvGraphicFramePr/>
                <a:graphic xmlns:a="http://schemas.openxmlformats.org/drawingml/2006/main">
                  <a:graphicData uri="http://schemas.microsoft.com/office/word/2010/wordprocessingShape">
                    <wps:wsp>
                      <wps:cNvSpPr txBox="1"/>
                      <wps:spPr>
                        <a:xfrm>
                          <a:off x="0" y="0"/>
                          <a:ext cx="573405" cy="3181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B820A90" w14:textId="77777777" w:rsidR="00AA1527" w:rsidRPr="000231C6" w:rsidRDefault="00AA1527" w:rsidP="000D43C1">
                            <w:pPr>
                              <w:rPr>
                                <w:rFonts w:ascii="Helvetica" w:hAnsi="Helvetica"/>
                                <w:color w:val="FFFFFF" w:themeColor="background1"/>
                                <w:sz w:val="28"/>
                              </w:rPr>
                            </w:pPr>
                            <w:r w:rsidRPr="000231C6">
                              <w:rPr>
                                <w:rFonts w:ascii="Helvetica" w:hAnsi="Helvetica"/>
                                <w:color w:val="FFFFFF" w:themeColor="background1"/>
                                <w:sz w:val="2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862F96" id="_x0000_t202" coordsize="21600,21600" o:spt="202" path="m0,0l0,21600,21600,21600,21600,0xe">
                <v:stroke joinstyle="miter"/>
                <v:path gradientshapeok="t" o:connecttype="rect"/>
              </v:shapetype>
              <v:shape id="Text Box 13" o:spid="_x0000_s1026" type="#_x0000_t202" style="position:absolute;left:0;text-align:left;margin-left:373.3pt;margin-top:123.75pt;width:45.15pt;height:25.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" filled="f" stroked="f">
                <v:textbox>
                  <w:txbxContent>
                    <w:p w14:paraId="7B820A90" w14:textId="77777777" w:rsidR="00AA1527" w:rsidRPr="000231C6" w:rsidRDefault="00AA1527" w:rsidP="000D43C1">
                      <w:pPr>
                        <w:rPr>
                          <w:rFonts w:ascii="Helvetica" w:hAnsi="Helvetica"/>
                          <w:color w:val="FFFFFF" w:themeColor="background1"/>
                          <w:sz w:val="28"/>
                        </w:rPr>
                      </w:pPr>
                      <w:r w:rsidRPr="000231C6">
                        <w:rPr>
                          <w:rFonts w:ascii="Helvetica" w:hAnsi="Helvetica"/>
                          <w:color w:val="FFFFFF" w:themeColor="background1"/>
                          <w:sz w:val="28"/>
                        </w:rPr>
                        <w:t>(b)</w:t>
                      </w:r>
                    </w:p>
                  </w:txbxContent>
                </v:textbox>
              </v:shape>
            </w:pict>
          </mc:Fallback>
        </mc:AlternateContent>
      </w:r>
      <w:r w:rsidRPr="00015E1A">
        <w:rPr>
          <w:noProof/>
          <w:sz w:val="28"/>
          <w:lang w:eastAsia="en-GB"/>
        </w:rPr>
        <mc:AlternateContent>
          <mc:Choice Requires="wps">
            <w:drawing>
              <wp:anchor distT="0" distB="0" distL="114300" distR="114300" simplePos="0" relativeHeight="251659264" behindDoc="0" locked="0" layoutInCell="1" allowOverlap="1" wp14:anchorId="0F5AEF35" wp14:editId="2E9786DE">
                <wp:simplePos x="0" y="0"/>
                <wp:positionH relativeFrom="column">
                  <wp:posOffset>2226310</wp:posOffset>
                </wp:positionH>
                <wp:positionV relativeFrom="paragraph">
                  <wp:posOffset>1573530</wp:posOffset>
                </wp:positionV>
                <wp:extent cx="454025" cy="338455"/>
                <wp:effectExtent l="0" t="0" r="0" b="0"/>
                <wp:wrapNone/>
                <wp:docPr id="12" name="Text Box 12"/>
                <wp:cNvGraphicFramePr/>
                <a:graphic xmlns:a="http://schemas.openxmlformats.org/drawingml/2006/main">
                  <a:graphicData uri="http://schemas.microsoft.com/office/word/2010/wordprocessingShape">
                    <wps:wsp>
                      <wps:cNvSpPr txBox="1"/>
                      <wps:spPr>
                        <a:xfrm>
                          <a:off x="0" y="0"/>
                          <a:ext cx="454025" cy="33845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974B415" w14:textId="77777777" w:rsidR="00AA1527" w:rsidRPr="000231C6" w:rsidRDefault="00AA1527" w:rsidP="000D43C1">
                            <w:pPr>
                              <w:rPr>
                                <w:rFonts w:ascii="Helvetica" w:hAnsi="Helvetica"/>
                                <w:color w:val="FFFFFF" w:themeColor="background1"/>
                                <w:sz w:val="28"/>
                              </w:rPr>
                            </w:pPr>
                            <w:r w:rsidRPr="000231C6">
                              <w:rPr>
                                <w:rFonts w:ascii="Helvetica" w:hAnsi="Helvetica"/>
                                <w:color w:val="FFFFFF" w:themeColor="background1"/>
                                <w:sz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5AEF35" id="Text Box 12" o:spid="_x0000_s1027" type="#_x0000_t202" style="position:absolute;left:0;text-align:left;margin-left:175.3pt;margin-top:123.9pt;width:35.75pt;height:26.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" filled="f" stroked="f">
                <v:textbox>
                  <w:txbxContent>
                    <w:p w14:paraId="0974B415" w14:textId="77777777" w:rsidR="00AA1527" w:rsidRPr="000231C6" w:rsidRDefault="00AA1527" w:rsidP="000D43C1">
                      <w:pPr>
                        <w:rPr>
                          <w:rFonts w:ascii="Helvetica" w:hAnsi="Helvetica"/>
                          <w:color w:val="FFFFFF" w:themeColor="background1"/>
                          <w:sz w:val="28"/>
                        </w:rPr>
                      </w:pPr>
                      <w:r w:rsidRPr="000231C6">
                        <w:rPr>
                          <w:rFonts w:ascii="Helvetica" w:hAnsi="Helvetica"/>
                          <w:color w:val="FFFFFF" w:themeColor="background1"/>
                          <w:sz w:val="28"/>
                        </w:rPr>
                        <w:t>(a)</w:t>
                      </w:r>
                    </w:p>
                  </w:txbxContent>
                </v:textbox>
              </v:shape>
            </w:pict>
          </mc:Fallback>
        </mc:AlternateContent>
      </w:r>
      <w:r w:rsidRPr="00015E1A">
        <w:rPr>
          <w:noProof/>
          <w:sz w:val="28"/>
          <w:lang w:eastAsia="en-GB"/>
        </w:rPr>
        <w:drawing>
          <wp:inline distT="0" distB="0" distL="0" distR="0" wp14:anchorId="061DB87C" wp14:editId="3D3B2B9D">
            <wp:extent cx="5068800" cy="1980000"/>
            <wp:effectExtent l="0" t="0" r="1143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068800" cy="1980000"/>
                    </a:xfrm>
                    <a:prstGeom prst="rect">
                      <a:avLst/>
                    </a:prstGeom>
                  </pic:spPr>
                </pic:pic>
              </a:graphicData>
            </a:graphic>
          </wp:inline>
        </w:drawing>
      </w:r>
    </w:p>
    <w:p w14:paraId="732A1E36" w14:textId="02FA9AF7" w:rsidR="000D43C1" w:rsidRPr="00CD66D6" w:rsidRDefault="000D43C1" w:rsidP="000D43C1">
      <w:pPr>
        <w:jc w:val="center"/>
        <w:rPr>
          <w:sz w:val="20"/>
          <w:szCs w:val="20"/>
        </w:rPr>
      </w:pPr>
      <w:r w:rsidRPr="00CD66D6">
        <w:rPr>
          <w:sz w:val="20"/>
          <w:szCs w:val="20"/>
        </w:rPr>
        <w:t xml:space="preserve">Figure 2.4. Typical balling phenomenon: (a) ellipsoidal balls; (b) spherical balls </w:t>
      </w:r>
      <w:r w:rsidRPr="00CD66D6">
        <w:rPr>
          <w:sz w:val="20"/>
          <w:szCs w:val="20"/>
        </w:rPr>
        <w:fldChar w:fldCharType="begin" w:fldLock="1"/>
      </w:r>
      <w:r w:rsidR="00B17DE5">
        <w:rPr>
          <w:sz w:val="20"/>
          <w:szCs w:val="20"/>
        </w:rPr>
        <w:instrText>ADDIN CSL_CITATION { "citationItems" : [ { "id" : "ITEM-1", "itemData" : { "DOI" : "10.1007/s00170-011-3566-1", "abstract" : "Balling phenomenon, as a typical selective laser melting (SLM) defect, is detrimental to the forming quality. In this work, a detailed investigation into the balling behavior of selective laser melting of stainless steel and pure nickel powder was conducted. It was found that the SLM balling phenomenon can be divided into two types generally: the ellipsoidal balls with dimension of about 500 \u03bcm and the spherical balls with dimension of about 10 \u03bcm. The former is caused by worsened wetting ability and detrimental to SLM quality; the latter has no obvious detriment to SLM quality. The oxygen content plays an important role in determining the balling initiation, which can be considerably lessened by decreasing the oxygen content of atmosphere to 0.1%. A high laser line energy density, which can be obtained by applying high laser power and low scan speed, could enable a well-wetting characteristic. The effect of scan interval on balling initiation is not obvious as long as the scan track is continuous. The surface remelting procedure can also alleviate the balling effect in a certain extent, due to the melting and wetting of metal balls. Moreover, the balling phenomenon of pure nickel was also studied, and the results implied that the balling discipline had a universality.", "author" : [ { "dropping-particle" : "", "family" : "Li", "given" : "Ruidi", "non-dropping-particle" : "", "parse-names" : false, "suffix" : "" }, { "dropping-particle" : "", "family" : "Liu", "given" : "Jinhui", "non-dropping-particle" : "", "parse-names" : false, "suffix" : "" }, { "dropping-particle" : "", "family" : "Shi", "given" : "Yusheng", "non-dropping-particle" : "", "parse-names" : false, "suffix" : "" }, { "dropping-particle" : "", "family" : "Wang", "given" : "Li", "non-dropping-particle" : "", "parse-names" : false, "suffix" : "" }, { "dropping-particle" : "", "family" : "Jiang", "given" : "Wei", "non-dropping-particle" : "", "parse-names" : false, "suffix" : "" } ], "container-title" : "Int. J. Adv. Manuf. Technol.", "id" : "ITEM-1", "issue" : "59", "issued" : { "date-parts" : [ [ "2011" ] ] }, "page" : "1025-1035", "title" : "Balling behavior of stainless steel and nickel powder during selective laser melting process", "type" : "article-journal" }, "uris" : [ "http://www.mendeley.com/documents/?uuid=082f1833-d1de-3d40-987e-d2c216cc779d" ] } ], "mendeley" : { "formattedCitation" : "[8]", "plainTextFormattedCitation" : "[8]", "previouslyFormattedCitation" : "[8]" }, "properties" : { "noteIndex" : 0 }, "schema" : "https://github.com/citation-style-language/schema/raw/master/csl-citation.json" }</w:instrText>
      </w:r>
      <w:r w:rsidRPr="00CD66D6">
        <w:rPr>
          <w:sz w:val="20"/>
          <w:szCs w:val="20"/>
        </w:rPr>
        <w:fldChar w:fldCharType="separate"/>
      </w:r>
      <w:r w:rsidR="00B45108" w:rsidRPr="00B45108">
        <w:rPr>
          <w:noProof/>
          <w:sz w:val="20"/>
          <w:szCs w:val="20"/>
        </w:rPr>
        <w:t>[8]</w:t>
      </w:r>
      <w:r w:rsidRPr="00CD66D6">
        <w:rPr>
          <w:sz w:val="20"/>
          <w:szCs w:val="20"/>
        </w:rPr>
        <w:fldChar w:fldCharType="end"/>
      </w:r>
      <w:r w:rsidRPr="00CD66D6">
        <w:rPr>
          <w:sz w:val="20"/>
          <w:szCs w:val="20"/>
        </w:rPr>
        <w:t>.</w:t>
      </w:r>
    </w:p>
    <w:p w14:paraId="31D5EAB7" w14:textId="77777777" w:rsidR="000D43C1" w:rsidRDefault="000D43C1" w:rsidP="000D43C1"/>
    <w:p w14:paraId="769A33F0" w14:textId="77777777" w:rsidR="000D43C1" w:rsidRPr="00015E1A" w:rsidRDefault="000D43C1" w:rsidP="000D43C1">
      <w:r w:rsidRPr="00015E1A">
        <w:t>To improve wetting characteristics and alleviate balling phenomena, the input energy density must be increased either by increasing laser power, lowering scan speed or reducing powder layer thickness. Furthermore, balling can be minimised by decreasing the oxygen content in atmosphere.</w:t>
      </w:r>
    </w:p>
    <w:p w14:paraId="14C766A4" w14:textId="77777777" w:rsidR="000D43C1" w:rsidRPr="00015E1A" w:rsidRDefault="000D43C1" w:rsidP="00053D19">
      <w:pPr>
        <w:jc w:val="center"/>
      </w:pPr>
      <w:r w:rsidRPr="00015E1A">
        <w:rPr>
          <w:noProof/>
          <w:lang w:eastAsia="en-GB"/>
        </w:rPr>
        <w:lastRenderedPageBreak/>
        <w:drawing>
          <wp:inline distT="0" distB="0" distL="0" distR="0" wp14:anchorId="2204F337" wp14:editId="32F33BE7">
            <wp:extent cx="4320000" cy="40212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320000" cy="4021200"/>
                    </a:xfrm>
                    <a:prstGeom prst="rect">
                      <a:avLst/>
                    </a:prstGeom>
                  </pic:spPr>
                </pic:pic>
              </a:graphicData>
            </a:graphic>
          </wp:inline>
        </w:drawing>
      </w:r>
    </w:p>
    <w:p w14:paraId="40B95D25" w14:textId="01EED118" w:rsidR="000D43C1" w:rsidRDefault="000D43C1" w:rsidP="000D43C1">
      <w:pPr>
        <w:jc w:val="center"/>
        <w:rPr>
          <w:sz w:val="20"/>
          <w:szCs w:val="20"/>
        </w:rPr>
      </w:pPr>
      <w:r w:rsidRPr="00C52295">
        <w:rPr>
          <w:sz w:val="20"/>
          <w:szCs w:val="20"/>
        </w:rPr>
        <w:t xml:space="preserve">Figure 2.5. Balling characteristics under different (a) scanning speeds; (b) laser power and (c) layer thickness (layer thickness gradually increased from left to right) </w:t>
      </w:r>
      <w:r w:rsidRPr="00C52295">
        <w:rPr>
          <w:sz w:val="20"/>
          <w:szCs w:val="20"/>
        </w:rPr>
        <w:fldChar w:fldCharType="begin" w:fldLock="1"/>
      </w:r>
      <w:r w:rsidR="00B17DE5">
        <w:rPr>
          <w:sz w:val="20"/>
          <w:szCs w:val="20"/>
        </w:rPr>
        <w:instrText>ADDIN CSL_CITATION { "citationItems" : [ { "id" : "ITEM-1", "itemData" : { "DOI" : "10.1007/s00170-011-3566-1", "abstract" : "Balling phenomenon, as a typical selective laser melting (SLM) defect, is detrimental to the forming quality. In this work, a detailed investigation into the balling behavior of selective laser melting of stainless steel and pure nickel powder was conducted. It was found that the SLM balling phenomenon can be divided into two types generally: the ellipsoidal balls with dimension of about 500 \u03bcm and the spherical balls with dimension of about 10 \u03bcm. The former is caused by worsened wetting ability and detrimental to SLM quality; the latter has no obvious detriment to SLM quality. The oxygen content plays an important role in determining the balling initiation, which can be considerably lessened by decreasing the oxygen content of atmosphere to 0.1%. A high laser line energy density, which can be obtained by applying high laser power and low scan speed, could enable a well-wetting characteristic. The effect of scan interval on balling initiation is not obvious as long as the scan track is continuous. The surface remelting procedure can also alleviate the balling effect in a certain extent, due to the melting and wetting of metal balls. Moreover, the balling phenomenon of pure nickel was also studied, and the results implied that the balling discipline had a universality.", "author" : [ { "dropping-particle" : "", "family" : "Li", "given" : "Ruidi", "non-dropping-particle" : "", "parse-names" : false, "suffix" : "" }, { "dropping-particle" : "", "family" : "Liu", "given" : "Jinhui", "non-dropping-particle" : "", "parse-names" : false, "suffix" : "" }, { "dropping-particle" : "", "family" : "Shi", "given" : "Yusheng", "non-dropping-particle" : "", "parse-names" : false, "suffix" : "" }, { "dropping-particle" : "", "family" : "Wang", "given" : "Li", "non-dropping-particle" : "", "parse-names" : false, "suffix" : "" }, { "dropping-particle" : "", "family" : "Jiang", "given" : "Wei", "non-dropping-particle" : "", "parse-names" : false, "suffix" : "" } ], "container-title" : "Int. J. Adv. Manuf. Technol.", "id" : "ITEM-1", "issue" : "59", "issued" : { "date-parts" : [ [ "2011" ] ] }, "page" : "1025-1035", "title" : "Balling behavior of stainless steel and nickel powder during selective laser melting process", "type" : "article-journal" }, "uris" : [ "http://www.mendeley.com/documents/?uuid=082f1833-d1de-3d40-987e-d2c216cc779d" ] } ], "mendeley" : { "formattedCitation" : "[8]", "plainTextFormattedCitation" : "[8]", "previouslyFormattedCitation" : "[8]" }, "properties" : { "noteIndex" : 0 }, "schema" : "https://github.com/citation-style-language/schema/raw/master/csl-citation.json" }</w:instrText>
      </w:r>
      <w:r w:rsidRPr="00C52295">
        <w:rPr>
          <w:sz w:val="20"/>
          <w:szCs w:val="20"/>
        </w:rPr>
        <w:fldChar w:fldCharType="separate"/>
      </w:r>
      <w:r w:rsidR="00B45108" w:rsidRPr="00B45108">
        <w:rPr>
          <w:noProof/>
          <w:sz w:val="20"/>
          <w:szCs w:val="20"/>
        </w:rPr>
        <w:t>[8]</w:t>
      </w:r>
      <w:r w:rsidRPr="00C52295">
        <w:rPr>
          <w:sz w:val="20"/>
          <w:szCs w:val="20"/>
        </w:rPr>
        <w:fldChar w:fldCharType="end"/>
      </w:r>
      <w:r w:rsidRPr="00C52295">
        <w:rPr>
          <w:sz w:val="20"/>
          <w:szCs w:val="20"/>
        </w:rPr>
        <w:t>.</w:t>
      </w:r>
    </w:p>
    <w:p w14:paraId="22373DCB" w14:textId="77777777" w:rsidR="000D43C1" w:rsidRPr="00C52295" w:rsidRDefault="000D43C1" w:rsidP="000D43C1">
      <w:pPr>
        <w:jc w:val="center"/>
        <w:rPr>
          <w:sz w:val="20"/>
          <w:szCs w:val="20"/>
        </w:rPr>
      </w:pPr>
    </w:p>
    <w:p w14:paraId="3C4A570F" w14:textId="5F18F40B" w:rsidR="000D43C1" w:rsidRDefault="000D43C1" w:rsidP="000D43C1">
      <w:r w:rsidRPr="00015E1A">
        <w:t xml:space="preserve">An oxygen content lower than 2% may restrain balling and result in smooth melting surface with no balling initiation </w:t>
      </w:r>
      <w:r w:rsidRPr="00015E1A">
        <w:fldChar w:fldCharType="begin" w:fldLock="1"/>
      </w:r>
      <w:r w:rsidR="00B17DE5">
        <w:instrText>ADDIN CSL_CITATION { "citationItems" : [ { "id" : "ITEM-1", "itemData" : { "DOI" : "10.1007/s00170-011-3566-1", "abstract" : "Balling phenomenon, as a typical selective laser melting (SLM) defect, is detrimental to the forming quality. In this work, a detailed investigation into the balling behavior of selective laser melting of stainless steel and pure nickel powder was conducted. It was found that the SLM balling phenomenon can be divided into two types generally: the ellipsoidal balls with dimension of about 500 \u03bcm and the spherical balls with dimension of about 10 \u03bcm. The former is caused by worsened wetting ability and detrimental to SLM quality; the latter has no obvious detriment to SLM quality. The oxygen content plays an important role in determining the balling initiation, which can be considerably lessened by decreasing the oxygen content of atmosphere to 0.1%. A high laser line energy density, which can be obtained by applying high laser power and low scan speed, could enable a well-wetting characteristic. The effect of scan interval on balling initiation is not obvious as long as the scan track is continuous. The surface remelting procedure can also alleviate the balling effect in a certain extent, due to the melting and wetting of metal balls. Moreover, the balling phenomenon of pure nickel was also studied, and the results implied that the balling discipline had a universality.", "author" : [ { "dropping-particle" : "", "family" : "Li", "given" : "Ruidi", "non-dropping-particle" : "", "parse-names" : false, "suffix" : "" }, { "dropping-particle" : "", "family" : "Liu", "given" : "Jinhui", "non-dropping-particle" : "", "parse-names" : false, "suffix" : "" }, { "dropping-particle" : "", "family" : "Shi", "given" : "Yusheng", "non-dropping-particle" : "", "parse-names" : false, "suffix" : "" }, { "dropping-particle" : "", "family" : "Wang", "given" : "Li", "non-dropping-particle" : "", "parse-names" : false, "suffix" : "" }, { "dropping-particle" : "", "family" : "Jiang", "given" : "Wei", "non-dropping-particle" : "", "parse-names" : false, "suffix" : "" } ], "container-title" : "Int. J. Adv. Manuf. Technol.", "id" : "ITEM-1", "issue" : "59", "issued" : { "date-parts" : [ [ "2011" ] ] }, "page" : "1025-1035", "title" : "Balling behavior of stainless steel and nickel powder during selective laser melting process", "type" : "article-journal" }, "uris" : [ "http://www.mendeley.com/documents/?uuid=082f1833-d1de-3d40-987e-d2c216cc779d" ] } ], "mendeley" : { "formattedCitation" : "[8]", "plainTextFormattedCitation" : "[8]", "previouslyFormattedCitation" : "[8]" }, "properties" : { "noteIndex" : 0 }, "schema" : "https://github.com/citation-style-language/schema/raw/master/csl-citation.json" }</w:instrText>
      </w:r>
      <w:r w:rsidRPr="00015E1A">
        <w:fldChar w:fldCharType="separate"/>
      </w:r>
      <w:r w:rsidR="00B45108" w:rsidRPr="00B45108">
        <w:rPr>
          <w:noProof/>
        </w:rPr>
        <w:t>[8]</w:t>
      </w:r>
      <w:r w:rsidRPr="00015E1A">
        <w:fldChar w:fldCharType="end"/>
      </w:r>
      <w:r w:rsidRPr="00015E1A">
        <w:t>. The addition of a deoxidant (i.e. H</w:t>
      </w:r>
      <w:r w:rsidRPr="00015E1A">
        <w:rPr>
          <w:vertAlign w:val="subscript"/>
        </w:rPr>
        <w:t>3</w:t>
      </w:r>
      <w:r w:rsidRPr="00015E1A">
        <w:t>BO</w:t>
      </w:r>
      <w:r w:rsidRPr="00015E1A">
        <w:rPr>
          <w:vertAlign w:val="subscript"/>
        </w:rPr>
        <w:t>3</w:t>
      </w:r>
      <w:r w:rsidRPr="00015E1A">
        <w:t xml:space="preserve"> KBF</w:t>
      </w:r>
      <w:r w:rsidRPr="00015E1A">
        <w:rPr>
          <w:vertAlign w:val="subscript"/>
        </w:rPr>
        <w:t>4</w:t>
      </w:r>
      <w:r w:rsidRPr="00015E1A">
        <w:t xml:space="preserve"> in the case of stainless steel powders) in the powder system may also restrain balling and improve inter connection between layers </w:t>
      </w:r>
      <w:r w:rsidRPr="00015E1A">
        <w:fldChar w:fldCharType="begin" w:fldLock="1"/>
      </w:r>
      <w:r w:rsidR="005504E9">
        <w:instrText>ADDIN CSL_CITATION { "citationItems" : [ { "id" : "ITEM-1", "itemData" : { "DOI" : "10.1016/j.matdes.2009.01.013", "ISSN" : "02613069", "abstract" : "Balling effect, as an unfavorable defect associated with direct metal laser sintering (DMLS), is a complex physical metallurgical process. In this work, two kinds of balling phenomena during DMLS of 316L stainless steel powder were investigated and the metallurgical mechanisms of balling were elucidated. It was found that using a low laser power gave rise to the first kind of balling characterized by highly coarsened balls possessing an interrupted dendritic structure in the surface layer of balls. A limited amount of liquid formation and a low undercooling degree of the melt due to a low laser input was responsible for its initiation. The second kind of balling featured by a large amount of micrometer-scaled (\u223c10\u03bcm) balls on laser sintered surface occurred at a high scan speed. Its formation was ascribed to laser-induced melt splashes caused by a high capillary instability of the melt. Feasible control methods were proposed to alleviate balling phenomena. It showed that increasing the volumetric density of energy input, which was realized by increasing laser power, lowering scan speed, or decreasing powder layer thickness, decreased the tendency of balling. The addition of a trace amount of deoxidant (H3BO3 and KBF4) in the powder yielded a smooth laser sintered surface free of balling.", "author" : [ { "dropping-particle" : "", "family" : "Gu", "given" : "Dongdong", "non-dropping-particle" : "", "parse-names" : false, "suffix" : "" }, { "dropping-particle" : "", "family" : "Shen", "given" : "Yifu", "non-dropping-particle" : "", "parse-names" : false, "suffix" : "" } ], "container-title" : "Materials &amp; Design", "id" : "ITEM-1", "issue" : "8", "issued" : { "date-parts" : [ [ "2009" ] ] }, "page" : "2903-2910", "title" : "Balling phenomena in direct laser sintering of stainless steel powder: Metallurgical mechanisms and control methods", "type" : "article-journal", "volume" : "30" }, "uris" : [ "http://www.mendeley.com/documents/?uuid=6a5c01f2-cb04-3fad-ab21-ad1ed7eae665" ] } ], "mendeley" : { "formattedCitation" : "[58]", "plainTextFormattedCitation" : "[58]", "previouslyFormattedCitation" : "[58]" }, "properties" : { "noteIndex" : 0 }, "schema" : "https://github.com/citation-style-language/schema/raw/master/csl-citation.json" }</w:instrText>
      </w:r>
      <w:r w:rsidRPr="00015E1A">
        <w:fldChar w:fldCharType="separate"/>
      </w:r>
      <w:r w:rsidR="00B17DE5" w:rsidRPr="00B17DE5">
        <w:rPr>
          <w:noProof/>
        </w:rPr>
        <w:t>[58]</w:t>
      </w:r>
      <w:r w:rsidRPr="00015E1A">
        <w:fldChar w:fldCharType="end"/>
      </w:r>
      <w:r w:rsidRPr="00015E1A">
        <w:t>. Finally, balling can be alleviated by re-melting of the processing surface.</w:t>
      </w:r>
    </w:p>
    <w:p w14:paraId="0AFAAAC7" w14:textId="77777777" w:rsidR="0033544A" w:rsidRPr="00015E1A" w:rsidRDefault="0033544A" w:rsidP="000D43C1"/>
    <w:p w14:paraId="4D763CFB" w14:textId="77777777" w:rsidR="000D43C1" w:rsidRPr="001F204B" w:rsidRDefault="000D43C1" w:rsidP="00C45075">
      <w:pPr>
        <w:pStyle w:val="Heading4"/>
        <w:numPr>
          <w:ilvl w:val="3"/>
          <w:numId w:val="1"/>
        </w:numPr>
      </w:pPr>
      <w:bookmarkStart w:id="18" w:name="_Toc497898908"/>
      <w:r w:rsidRPr="001F204B">
        <w:t>Marangoni convection</w:t>
      </w:r>
      <w:bookmarkEnd w:id="18"/>
    </w:p>
    <w:p w14:paraId="4C0E34DC" w14:textId="2347AF4D" w:rsidR="000D43C1" w:rsidRPr="007D0F24" w:rsidRDefault="000D43C1" w:rsidP="000D43C1">
      <w:r w:rsidRPr="00015E1A">
        <w:t xml:space="preserve">Dimensions and characteristics of the melt pool can be explained in terms of the Marangoni convection. The Marangoni convection describes the differences in the direction of thermo-capillary flows </w:t>
      </w:r>
      <w:r w:rsidRPr="00015E1A">
        <w:fldChar w:fldCharType="begin" w:fldLock="1"/>
      </w:r>
      <w:r w:rsidR="005504E9">
        <w:instrText>ADDIN CSL_CITATION { "citationItems" : [ { "id" : "ITEM-1", "itemData" : { "DOI" : "10.1179/095066090790323966", "ISSN" : "0950-6608", "abstract" : "AbstractThe published literature on variable weld penetration has been reviewed and evaluated, with particular respect to autogenous TIG and laser welding processes. It was concluded that the Heiple-Roper theory provides a satisfactory explanation for variable weld penetration, namely, that the direction and the strength of the fluid flows in the weld pool caused by Marangoni convection are responsible for the large differences in weld penetrption observed with different casts. The strength and direction of these flows are determined by the sign and the magnitude of the temperature coefficient of the surface tension d\u03b3/d T. The sign of d\u03b3/d T is determined by the concentration of specific surfactants (S,O, and Se), in the metal, e.g. dy/d T is negative when S &lt; 50 ppm and positive when S &gt; 70 ppm. However, reactive elements such as AI, Ca, and Ce can have an adverse effect on penetration by reducing the soluble sulphur (or O or Se) content. Various observations of the effect of steel composition on weld p...", "author" : [ { "dropping-particle" : "", "family" : "Mills", "given" : "K. C.", "non-dropping-particle" : "", "parse-names" : false, "suffix" : "" }, { "dropping-particle" : "", "family" : "Keene", "given" : "B. J.", "non-dropping-particle" : "", "parse-names" : false, "suffix" : "" } ], "container-title" : "International Materials Reviews", "id" : "ITEM-1", "issue" : "1", "issued" : { "date-parts" : [ [ "1990", "1", "20" ] ] }, "page" : "185-216", "publisher" : "Taylor &amp; Francis", "title" : "Factors affecting variable weld penetration", "type" : "article-journal", "volume" : "35" }, "uris" : [ "http://www.mendeley.com/documents/?uuid=134ce014-e7b2-3e6f-bbf7-8f65d8c29f95" ] } ], "mendeley" : { "formattedCitation" : "[59]", "plainTextFormattedCitation" : "[59]", "previouslyFormattedCitation" : "[59]" }, "properties" : { "noteIndex" : 0 }, "schema" : "https://github.com/citation-style-language/schema/raw/master/csl-citation.json" }</w:instrText>
      </w:r>
      <w:r w:rsidRPr="00015E1A">
        <w:fldChar w:fldCharType="separate"/>
      </w:r>
      <w:r w:rsidR="00B17DE5" w:rsidRPr="00B17DE5">
        <w:rPr>
          <w:noProof/>
        </w:rPr>
        <w:t>[59]</w:t>
      </w:r>
      <w:r w:rsidRPr="00015E1A">
        <w:fldChar w:fldCharType="end"/>
      </w:r>
      <w:r w:rsidRPr="00015E1A">
        <w:t xml:space="preserve">. Such flows will occur from a region </w:t>
      </w:r>
      <w:r w:rsidRPr="00015E1A">
        <w:lastRenderedPageBreak/>
        <w:t xml:space="preserve">of low surface tension </w:t>
      </w:r>
      <w:r w:rsidRPr="00015E1A">
        <w:rPr>
          <w:rFonts w:eastAsia="Calibri" w:cs="Calibri"/>
          <w:lang w:val="el-GR"/>
        </w:rPr>
        <w:t>γ</w:t>
      </w:r>
      <w:r w:rsidRPr="00015E1A">
        <w:t xml:space="preserve"> to a region of high surface tension. An outward flow in the melt pool (Figure 2.6a) is caused by a negative temperature coefficient of surface tension (d</w:t>
      </w:r>
      <w:r w:rsidRPr="00015E1A">
        <w:rPr>
          <w:rFonts w:eastAsia="Calibri" w:cs="Calibri"/>
          <w:lang w:val="el-GR"/>
        </w:rPr>
        <w:t>γ</w:t>
      </w:r>
      <w:r w:rsidRPr="00015E1A">
        <w:t>/dT) resulting in poor penetration and wide shallow melt. For most of pure metals including iron and steels with low O and S contents, an outward flow will occur. In contrast, Fe-based alloys with S (or O) &gt; 60ppm, surface tension increases with increasing temperature resulting in a deep penetration and narrow pool driven by an inward flow (Figure 2.6b). Systems with a positive (d</w:t>
      </w:r>
      <w:r w:rsidRPr="00015E1A">
        <w:rPr>
          <w:rFonts w:eastAsia="Calibri" w:cs="Calibri"/>
          <w:lang w:val="el-GR"/>
        </w:rPr>
        <w:t>γ</w:t>
      </w:r>
      <w:r w:rsidRPr="00015E1A">
        <w:t xml:space="preserve">/dT) exhibit a maximum at certain temperature producing a complex flow similar to that shown in Figure 2.6c </w:t>
      </w:r>
      <w:r w:rsidRPr="00015E1A">
        <w:fldChar w:fldCharType="begin" w:fldLock="1"/>
      </w:r>
      <w:r w:rsidR="005504E9">
        <w:instrText>ADDIN CSL_CITATION { "citationItems" : [ { "id" : "ITEM-1", "itemData" : { "author" : [ { "dropping-particle" : "", "family" : "Mills", "given" : "K.C.", "non-dropping-particle" : "", "parse-names" : false, "suffix" : "" }, { "dropping-particle" : "", "family" : "Keene", "given" : "B.J.", "non-dropping-particle" : "", "parse-names" : false, "suffix" : "" }, { "dropping-particle" : "", "family" : "Brooks", "given" : "R.F.", "non-dropping-particle" : "", "parse-names" : false, "suffix" : "" }, { "dropping-particle" : "", "family" : "Shirali", "given" : "A.", "non-dropping-particle" : "", "parse-names" : false, "suffix" : "" } ], "container-title" : "Philosophical Transactions of the Royal Society of London A: Mathematical, Physical and Engineering Sciences", "id" : "ITEM-1", "issue" : "1739", "issued" : { "date-parts" : [ [ "1998" ] ] }, "title" : "Marangoni effects in welding", "type" : "article-journal", "volume" : "356" }, "uris" : [ "http://www.mendeley.com/documents/?uuid=d6cb255b-e854-37ad-ab26-74096f5c5ed4" ] } ], "mendeley" : { "formattedCitation" : "[60]", "plainTextFormattedCitation" : "[60]", "previouslyFormattedCitation" : "[60]" }, "properties" : { "noteIndex" : 0 }, "schema" : "https://github.com/citation-style-language/schema/raw/master/csl-citation.json" }</w:instrText>
      </w:r>
      <w:r w:rsidRPr="00015E1A">
        <w:fldChar w:fldCharType="separate"/>
      </w:r>
      <w:r w:rsidR="00B17DE5" w:rsidRPr="00B17DE5">
        <w:rPr>
          <w:noProof/>
        </w:rPr>
        <w:t>[60]</w:t>
      </w:r>
      <w:r w:rsidRPr="00015E1A">
        <w:fldChar w:fldCharType="end"/>
      </w:r>
      <w:r w:rsidRPr="00015E1A">
        <w:t>.</w:t>
      </w:r>
    </w:p>
    <w:p w14:paraId="580EC74B" w14:textId="77777777" w:rsidR="000D43C1" w:rsidRPr="00015E1A" w:rsidRDefault="000D43C1" w:rsidP="000D43C1">
      <w:pPr>
        <w:jc w:val="center"/>
        <w:rPr>
          <w:sz w:val="28"/>
        </w:rPr>
      </w:pPr>
      <w:r w:rsidRPr="00015E1A">
        <w:rPr>
          <w:noProof/>
          <w:sz w:val="28"/>
          <w:lang w:eastAsia="en-GB"/>
        </w:rPr>
        <w:drawing>
          <wp:inline distT="0" distB="0" distL="0" distR="0" wp14:anchorId="384DEC3A" wp14:editId="206C48B6">
            <wp:extent cx="5220000" cy="2836800"/>
            <wp:effectExtent l="0" t="0" r="0"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20000" cy="2836800"/>
                    </a:xfrm>
                    <a:prstGeom prst="rect">
                      <a:avLst/>
                    </a:prstGeom>
                  </pic:spPr>
                </pic:pic>
              </a:graphicData>
            </a:graphic>
          </wp:inline>
        </w:drawing>
      </w:r>
    </w:p>
    <w:p w14:paraId="4A006D40" w14:textId="437FC85A" w:rsidR="000D43C1" w:rsidRPr="00371D86" w:rsidRDefault="000D43C1" w:rsidP="000D43C1">
      <w:pPr>
        <w:jc w:val="center"/>
        <w:rPr>
          <w:sz w:val="20"/>
          <w:szCs w:val="20"/>
        </w:rPr>
      </w:pPr>
      <w:r w:rsidRPr="00371D86">
        <w:rPr>
          <w:sz w:val="20"/>
          <w:szCs w:val="20"/>
        </w:rPr>
        <w:t xml:space="preserve">Figure 2.6. Schematic diagram illustrating the Heiple-Roper theory for variable weld penetration </w:t>
      </w:r>
      <w:r w:rsidRPr="00371D86">
        <w:rPr>
          <w:sz w:val="20"/>
          <w:szCs w:val="20"/>
        </w:rPr>
        <w:fldChar w:fldCharType="begin" w:fldLock="1"/>
      </w:r>
      <w:r w:rsidR="00B17DE5">
        <w:rPr>
          <w:sz w:val="20"/>
          <w:szCs w:val="20"/>
        </w:rPr>
        <w:instrText>ADDIN CSL_CITATION { "citationItems" : [ { "id" : "ITEM-1", "itemData" : { "abstract" : "The presence of certain impurities in the base metal has been known for some time to affect the fusion zone geometry of CTA bead-on-plate welds, sometimes dramatically. High-speed motion pictures of the weld pool during and after the addition of aluminum and sulfur suggested that the change in pool shape occurs because of a change in fluid flow patterns in the weld pool. It is proposed that surface tension driven fluid flow (Marangoni convection) is responsible in many cases for the fluid flow pattern produced in weld pools and that minor elements change fluid flow patterns by altering the surface tension gradient. A surface tension gradient (and thus surface tension driven fluid flow) exists because the surface tension is tem-perature dependent, and large tempera-ture gradients occur on the weld pool surface. The presence of low concentrations of surface active impurities can substantially alter the temperature dependence of the surface tension (including changing its sign) as well as changing the magnitude of the surface tension. The change in magni-tude and direction of surface tension gradients on the weld pool surface changes fluid flow patterns and changes the fusion zone geometry. Evidence in support of the model is presented.", "author" : [ { "dropping-particle" : "", "family" : "Heiple", "given" : "C R", "non-dropping-particle" : "", "parse-names" : false, "suffix" : "" }, { "dropping-particle" : "", "family" : "Roper", "given" : "J R", "non-dropping-particle" : "", "parse-names" : false, "suffix" : "" } ], "container-title" : "The Welding Journal", "id" : "ITEM-1", "issued" : { "date-parts" : [ [ "1982" ] ] }, "page" : "97-102", "title" : "Mechanism for Minor Element Effect on GTA Fusion Zone Geometry", "type" : "article-journal" }, "uris" : [ "http://www.mendeley.com/documents/?uuid=e63d9d61-2ae0-39e4-99f6-ed0e56c57a95" ] } ], "mendeley" : { "formattedCitation" : "[9]", "plainTextFormattedCitation" : "[9]", "previouslyFormattedCitation" : "[9]" }, "properties" : { "noteIndex" : 0 }, "schema" : "https://github.com/citation-style-language/schema/raw/master/csl-citation.json" }</w:instrText>
      </w:r>
      <w:r w:rsidRPr="00371D86">
        <w:rPr>
          <w:sz w:val="20"/>
          <w:szCs w:val="20"/>
        </w:rPr>
        <w:fldChar w:fldCharType="separate"/>
      </w:r>
      <w:r w:rsidR="00B45108" w:rsidRPr="00B45108">
        <w:rPr>
          <w:noProof/>
          <w:sz w:val="20"/>
          <w:szCs w:val="20"/>
        </w:rPr>
        <w:t>[9]</w:t>
      </w:r>
      <w:r w:rsidRPr="00371D86">
        <w:rPr>
          <w:sz w:val="20"/>
          <w:szCs w:val="20"/>
        </w:rPr>
        <w:fldChar w:fldCharType="end"/>
      </w:r>
      <w:r w:rsidRPr="00371D86">
        <w:rPr>
          <w:sz w:val="20"/>
          <w:szCs w:val="20"/>
        </w:rPr>
        <w:t>.</w:t>
      </w:r>
    </w:p>
    <w:p w14:paraId="0D6C0466" w14:textId="77777777" w:rsidR="000D43C1" w:rsidRPr="00015E1A" w:rsidRDefault="000D43C1" w:rsidP="000D43C1">
      <w:pPr>
        <w:jc w:val="center"/>
        <w:rPr>
          <w:sz w:val="22"/>
        </w:rPr>
      </w:pPr>
    </w:p>
    <w:p w14:paraId="03F16FDC" w14:textId="5EFC8AC5" w:rsidR="000D43C1" w:rsidRPr="003B0EA4" w:rsidRDefault="000D43C1" w:rsidP="00C45075">
      <w:pPr>
        <w:pStyle w:val="Heading4"/>
        <w:numPr>
          <w:ilvl w:val="3"/>
          <w:numId w:val="1"/>
        </w:numPr>
      </w:pPr>
      <w:bookmarkStart w:id="19" w:name="_Toc497898909"/>
      <w:r w:rsidRPr="003B0EA4">
        <w:t>Absorption, emissivity and thermal conductivity of powder beds</w:t>
      </w:r>
      <w:bookmarkEnd w:id="19"/>
    </w:p>
    <w:p w14:paraId="605D043E" w14:textId="77777777" w:rsidR="000D43C1" w:rsidRPr="00015E1A" w:rsidRDefault="000D43C1" w:rsidP="000D43C1">
      <w:r w:rsidRPr="00015E1A">
        <w:t xml:space="preserve">The thermal energy involved in the laser heating and melting of a powder bed is influenced by the optical phenomena occurring within the laser-metal interaction. Such properties will be briefly described in the present Section. Also, </w:t>
      </w:r>
      <w:r w:rsidRPr="00015E1A">
        <w:lastRenderedPageBreak/>
        <w:t>the heat conduction that occur within the powder particles when heated and melted by a radiative energy will be presented.</w:t>
      </w:r>
    </w:p>
    <w:p w14:paraId="6B7896A3" w14:textId="77777777" w:rsidR="000D43C1" w:rsidRPr="00015E1A" w:rsidRDefault="000D43C1" w:rsidP="000D43C1">
      <w:pPr>
        <w:rPr>
          <w:sz w:val="28"/>
        </w:rPr>
      </w:pPr>
    </w:p>
    <w:p w14:paraId="0C37DC6F" w14:textId="3253DE85" w:rsidR="000D43C1" w:rsidRPr="00015E1A" w:rsidRDefault="000D43C1" w:rsidP="000D43C1">
      <w:r w:rsidRPr="00015E1A">
        <w:t xml:space="preserve">The optical properties of a solid can be described by a small group of general phenomena, namely reflection, propagation and transmission as illustrated schematically in Figure 2.7. Here, some of the light of an incident beam on an optical medium is reflected by the front surface of the medium. The rest of the light may enter the medium and propagate through it. If the light reaches the back surface of the medium, it can be reflected again or can be transmitted through to the other side. The transmitted light is therefore related with the amount of light reflected by both the front and back surfaces as well as with the propagation behaviour through the medium. The absorption phenomena take place in the propagation if the frequency of the incident beam and the frequencies of the atoms in the medium are resonant. Such resonance of frequencies will attenuate the incident beam through its trajectory within the medium. Therefore, only unabsorbed light will be transmitted. In metals, transmission is neglected and the total amount of incident light can be considered to be either reflected or absorbed (Reflection R + Absorption A=1). In general, metals present a strong reflection at infrared and visible frequencies (or wavelengths). However, below the plasma frequency (cut-off frequency at which light propagates within the metal in a way similar to a transparent medium), metals transmit ultraviolet wavelengths. In metals, the electromagnetic wave of an incident laser will interact with the electrons of the material. The electrons will be accelerated by the electric field of the beam resulting in further collisions between the other constituents of the material. Through these collisions, energy will be transferred to the lattice of the </w:t>
      </w:r>
      <w:r w:rsidRPr="00015E1A">
        <w:lastRenderedPageBreak/>
        <w:t xml:space="preserve">material. Consequently, the electrons and the lattice atoms inside the metal will have an increase in kinetic energy and collision frequency causing an increase of the bulk temperature </w:t>
      </w:r>
      <w:r w:rsidRPr="00015E1A">
        <w:fldChar w:fldCharType="begin" w:fldLock="1"/>
      </w:r>
      <w:r w:rsidR="00B17DE5">
        <w:instrText>ADDIN CSL_CITATION { "citationItems" : [ { "id" : "ITEM-1", "itemData" : { "ISBN" : "9780199573370", "abstract" : "Second edition. \"The innovative text gives an introductory treatment of the optical properties of solids. The fundamental principles of absorption, reflection, luminescence and light scattering are discussed for a wide range of materials, including crystalline insulators and semiconductors, glasses, metals, and molecular materials. Classical and quantum models are used as appropriate, and the phenomena are well illustrated using recent experimental data. A particular feature is the inclusion of many new topics that have come to the fore in recent years and have not previously been covered in other solid state texts at this level. Examples include semiconductor quantum wells, organic semiconductors, vibronic solid state lasers and nonlinear optics.\"--Pub. desc. 1: Introduction -- 2: Classical propagation -- 3: Interband absorption -- 4: Excitons -- 5: Luminescence -- 6: Quantum confinement -- 7: Free electrons -- 8: Molecular materials -- 9: Luminescence centres -- 10: Phonons -- 11: Nonlinear optics -- Appendix A: Electromagnetism in dielectrics -- Appendix B: Quantum theory of radiative absorption and emission -- Apendix C: Angular momentum in atomic physics -- Appendix D: Band theory -- Appendix E: Semiconductor p-i-n diodes.", "author" : [ { "dropping-particle" : "", "family" : "Fox", "given" : "A. Mark", "non-dropping-particle" : "", "parse-names" : false, "suffix" : "" } ], "edition" : "2007", "id" : "ITEM-1", "issued" : { "date-parts" : [ [ "2007" ] ] }, "number-of-pages" : "396", "publisher" : "Oxford University Press Inc.", "publisher-place" : "New York", "title" : "Optical properties of solids", "type" : "book" }, "uris" : [ "http://www.mendeley.com/documents/?uuid=2cc59f06-5ed2-3fd0-82c5-a41dfdf9705c" ] } ], "mendeley" : { "formattedCitation" : "[4]", "plainTextFormattedCitation" : "[4]", "previouslyFormattedCitation" : "[4]" }, "properties" : { "noteIndex" : 0 }, "schema" : "https://github.com/citation-style-language/schema/raw/master/csl-citation.json" }</w:instrText>
      </w:r>
      <w:r w:rsidRPr="00015E1A">
        <w:fldChar w:fldCharType="separate"/>
      </w:r>
      <w:r w:rsidR="00B45108" w:rsidRPr="00B45108">
        <w:rPr>
          <w:noProof/>
        </w:rPr>
        <w:t>[4]</w:t>
      </w:r>
      <w:r w:rsidRPr="00015E1A">
        <w:fldChar w:fldCharType="end"/>
      </w:r>
      <w:r w:rsidRPr="00015E1A">
        <w:t xml:space="preserve"> promoting melting conditions. Above the plasma frequency, the free electrons re-radiate the incoming electromagnetic energy of the laser resulting in higher absorption.</w:t>
      </w:r>
    </w:p>
    <w:p w14:paraId="5610537B" w14:textId="77777777" w:rsidR="000D43C1" w:rsidRPr="00015E1A" w:rsidRDefault="000D43C1" w:rsidP="000D43C1">
      <w:pPr>
        <w:jc w:val="center"/>
        <w:rPr>
          <w:sz w:val="28"/>
        </w:rPr>
      </w:pPr>
      <w:r w:rsidRPr="00015E1A">
        <w:rPr>
          <w:noProof/>
          <w:sz w:val="28"/>
          <w:lang w:eastAsia="en-GB"/>
        </w:rPr>
        <w:drawing>
          <wp:inline distT="0" distB="0" distL="0" distR="0" wp14:anchorId="752E2736" wp14:editId="06A32C32">
            <wp:extent cx="3600000" cy="15624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600000" cy="1562400"/>
                    </a:xfrm>
                    <a:prstGeom prst="rect">
                      <a:avLst/>
                    </a:prstGeom>
                  </pic:spPr>
                </pic:pic>
              </a:graphicData>
            </a:graphic>
          </wp:inline>
        </w:drawing>
      </w:r>
    </w:p>
    <w:p w14:paraId="4B5F88A0" w14:textId="7113B29A" w:rsidR="000D43C1" w:rsidRPr="003E3619" w:rsidRDefault="000D43C1" w:rsidP="000D43C1">
      <w:pPr>
        <w:jc w:val="center"/>
        <w:rPr>
          <w:sz w:val="20"/>
          <w:szCs w:val="20"/>
        </w:rPr>
      </w:pPr>
      <w:r w:rsidRPr="003E3619">
        <w:rPr>
          <w:sz w:val="20"/>
          <w:szCs w:val="20"/>
        </w:rPr>
        <w:t xml:space="preserve">Figure 2.7. Reflection, propagation and transmission of a light beam incident on an optical medium </w:t>
      </w:r>
      <w:r w:rsidRPr="003E3619">
        <w:rPr>
          <w:sz w:val="20"/>
          <w:szCs w:val="20"/>
        </w:rPr>
        <w:fldChar w:fldCharType="begin" w:fldLock="1"/>
      </w:r>
      <w:r w:rsidR="00B17DE5">
        <w:rPr>
          <w:sz w:val="20"/>
          <w:szCs w:val="20"/>
        </w:rPr>
        <w:instrText>ADDIN CSL_CITATION { "citationItems" : [ { "id" : "ITEM-1", "itemData" : { "ISBN" : "9780199573370", "abstract" : "Second edition. \"The innovative text gives an introductory treatment of the optical properties of solids. The fundamental principles of absorption, reflection, luminescence and light scattering are discussed for a wide range of materials, including crystalline insulators and semiconductors, glasses, metals, and molecular materials. Classical and quantum models are used as appropriate, and the phenomena are well illustrated using recent experimental data. A particular feature is the inclusion of many new topics that have come to the fore in recent years and have not previously been covered in other solid state texts at this level. Examples include semiconductor quantum wells, organic semiconductors, vibronic solid state lasers and nonlinear optics.\"--Pub. desc. 1: Introduction -- 2: Classical propagation -- 3: Interband absorption -- 4: Excitons -- 5: Luminescence -- 6: Quantum confinement -- 7: Free electrons -- 8: Molecular materials -- 9: Luminescence centres -- 10: Phonons -- 11: Nonlinear optics -- Appendix A: Electromagnetism in dielectrics -- Appendix B: Quantum theory of radiative absorption and emission -- Apendix C: Angular momentum in atomic physics -- Appendix D: Band theory -- Appendix E: Semiconductor p-i-n diodes.", "author" : [ { "dropping-particle" : "", "family" : "Fox", "given" : "A. Mark", "non-dropping-particle" : "", "parse-names" : false, "suffix" : "" } ], "edition" : "2007", "id" : "ITEM-1", "issued" : { "date-parts" : [ [ "2007" ] ] }, "number-of-pages" : "396", "publisher" : "Oxford University Press Inc.", "publisher-place" : "New York", "title" : "Optical properties of solids", "type" : "book" }, "uris" : [ "http://www.mendeley.com/documents/?uuid=2cc59f06-5ed2-3fd0-82c5-a41dfdf9705c" ] } ], "mendeley" : { "formattedCitation" : "[4]", "plainTextFormattedCitation" : "[4]", "previouslyFormattedCitation" : "[4]" }, "properties" : { "noteIndex" : 0 }, "schema" : "https://github.com/citation-style-language/schema/raw/master/csl-citation.json" }</w:instrText>
      </w:r>
      <w:r w:rsidRPr="003E3619">
        <w:rPr>
          <w:sz w:val="20"/>
          <w:szCs w:val="20"/>
        </w:rPr>
        <w:fldChar w:fldCharType="separate"/>
      </w:r>
      <w:r w:rsidR="00B45108" w:rsidRPr="00B45108">
        <w:rPr>
          <w:noProof/>
          <w:sz w:val="20"/>
          <w:szCs w:val="20"/>
        </w:rPr>
        <w:t>[4]</w:t>
      </w:r>
      <w:r w:rsidRPr="003E3619">
        <w:rPr>
          <w:sz w:val="20"/>
          <w:szCs w:val="20"/>
        </w:rPr>
        <w:fldChar w:fldCharType="end"/>
      </w:r>
      <w:r w:rsidRPr="003E3619">
        <w:rPr>
          <w:sz w:val="20"/>
          <w:szCs w:val="20"/>
        </w:rPr>
        <w:t>.</w:t>
      </w:r>
    </w:p>
    <w:p w14:paraId="2B092E07" w14:textId="77777777" w:rsidR="000D43C1" w:rsidRPr="00015E1A" w:rsidRDefault="000D43C1" w:rsidP="000D43C1">
      <w:pPr>
        <w:jc w:val="center"/>
      </w:pPr>
    </w:p>
    <w:p w14:paraId="1A379C76" w14:textId="04854AB3" w:rsidR="000D43C1" w:rsidRPr="00855210" w:rsidRDefault="000D43C1" w:rsidP="000D43C1">
      <w:r w:rsidRPr="00015E1A">
        <w:t>In the case of metals, absorption is higher in the near infra-red range and generally increases with decreasing wavelength. Generally, absorption increases with increasing temperature, due to the growing phononic population density that enhances the electron-phonon energy exchange processes. Thus, the electron reradiating processes are promoted. Figure 2.8 shows (a) the spectral absorption of a number of metals and (b) the temperature dependence of absorption at different wavelengths on metals. In a metallic powder bed, the energy-transfer phenomena are determined by the intrinsic properties of the material (i.e. absorption, conduction) as well as by the morphology of the powder bed (i.e. particle size, size distribution, morphology of powder particles).</w:t>
      </w:r>
      <w:r>
        <w:t xml:space="preserve"> </w:t>
      </w:r>
      <w:r w:rsidRPr="00015E1A">
        <w:t xml:space="preserve">The rough surface of the powder bed, as well as the voids between particles will cause multiple reflection and absorption passes between the powder particles </w:t>
      </w:r>
      <w:r w:rsidRPr="00015E1A">
        <w:lastRenderedPageBreak/>
        <w:t xml:space="preserve">promoting multiple incident angles of the beam that will result in higher absorption coefficients with respect to those of dense material </w:t>
      </w:r>
      <w:r w:rsidRPr="00015E1A">
        <w:fldChar w:fldCharType="begin" w:fldLock="1"/>
      </w:r>
      <w:r w:rsidR="005504E9">
        <w:instrText>ADDIN CSL_CITATION { "citationItems" : [ { "id" : "ITEM-1", "itemData" : { "abstract" : "Compared with CW COZ laser sources, Nd:YAG lasers with Q-switching capability offer a wider parameter range, with improved sintering control, due to the short pulsed energy delivery. In particular, thermal diffusion being strictly limited by the nanosecond interaction between the energy pulse and the powder, higher accuracy can be achieved, while caking can be minimized. By systematically varying average power, scan velocity and repetition rate, process maps are established, for various materials, such as nickel and cobalt alloys, and titanium. Sintering depth and macrostructures are determined for different parameter sets. Basic models and physical explanations are given, for the various phenomena and consolidation processes. This mapping provides a correlation between the process parameters and the structure and properties of the produced parts. Results show that roughness and density are related to the pulsed energy delivery. For example, it is shown that multi-layer Ti samples can be sintered to a density close to 80 %.", "author" : [ { "dropping-particle" : "", "family" : "Glardonl", "given" : "R", "non-dropping-particle" : "", "parse-names" : false, "suffix" : "" }, { "dropping-particle" : "", "family" : "Karapatisl", "given" : "N", "non-dropping-particle" : "", "parse-names" : false, "suffix" : "" }, { "dropping-particle" : "", "family" : "Romanoz", "given" : "V", "non-dropping-particle" : "", "parse-names" : false, "suffix" : "" }, { "dropping-particle" : "", "family" : "Levy", "given" : "G N", "non-dropping-particle" : "", "parse-names" : false, "suffix" : "" } ], "container-title" : "CIRP Annals", "id" : "ITEM-1", "issue" : "1", "issued" : { "date-parts" : [ [ "2001" ] ] }, "page" : "133-136", "title" : "Influence of Nd:YAG Parameters on the Selective Laser Sintering of Metallic Powders", "type" : "article-journal", "volume" : "50" }, "uris" : [ "http://www.mendeley.com/documents/?uuid=3a70070d-b9e1-3e8d-8869-40bcb88016bc" ] } ], "mendeley" : { "formattedCitation" : "[61]", "plainTextFormattedCitation" : "[61]", "previouslyFormattedCitation" : "[61]" }, "properties" : { "noteIndex" : 0 }, "schema" : "https://github.com/citation-style-language/schema/raw/master/csl-citation.json" }</w:instrText>
      </w:r>
      <w:r w:rsidRPr="00015E1A">
        <w:fldChar w:fldCharType="separate"/>
      </w:r>
      <w:r w:rsidR="00B17DE5" w:rsidRPr="00B17DE5">
        <w:rPr>
          <w:noProof/>
        </w:rPr>
        <w:t>[61]</w:t>
      </w:r>
      <w:r w:rsidRPr="00015E1A">
        <w:fldChar w:fldCharType="end"/>
      </w:r>
      <w:r w:rsidRPr="00015E1A">
        <w:t>.</w:t>
      </w:r>
    </w:p>
    <w:p w14:paraId="627A0D24" w14:textId="77777777" w:rsidR="000D43C1" w:rsidRPr="00015E1A" w:rsidRDefault="00AD47C6" w:rsidP="000D43C1">
      <w:pPr>
        <w:jc w:val="center"/>
        <w:rPr>
          <w:sz w:val="28"/>
        </w:rPr>
      </w:pPr>
      <w:r w:rsidRPr="00AD47C6">
        <w:rPr>
          <w:noProof/>
          <w:sz w:val="28"/>
          <w:lang w:eastAsia="en-GB"/>
        </w:rPr>
        <w:drawing>
          <wp:inline distT="0" distB="0" distL="0" distR="0" wp14:anchorId="3CE32B18" wp14:editId="71F902A5">
            <wp:extent cx="4120114" cy="191529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146229" cy="1927436"/>
                    </a:xfrm>
                    <a:prstGeom prst="rect">
                      <a:avLst/>
                    </a:prstGeom>
                  </pic:spPr>
                </pic:pic>
              </a:graphicData>
            </a:graphic>
          </wp:inline>
        </w:drawing>
      </w:r>
      <w:r w:rsidR="000D43C1" w:rsidRPr="00015E1A">
        <w:rPr>
          <w:noProof/>
          <w:sz w:val="28"/>
          <w:lang w:eastAsia="en-GB"/>
        </w:rPr>
        <w:t xml:space="preserve"> </w:t>
      </w:r>
    </w:p>
    <w:p w14:paraId="7F5719B5" w14:textId="79536109" w:rsidR="000D43C1" w:rsidRPr="005A1C7F" w:rsidRDefault="000D43C1" w:rsidP="000D43C1">
      <w:pPr>
        <w:jc w:val="center"/>
        <w:rPr>
          <w:sz w:val="20"/>
          <w:szCs w:val="20"/>
        </w:rPr>
      </w:pPr>
      <w:r w:rsidRPr="005A1C7F">
        <w:rPr>
          <w:sz w:val="20"/>
          <w:szCs w:val="20"/>
        </w:rPr>
        <w:t>Figure 2.8. (a) Spectral absorptio</w:t>
      </w:r>
      <w:r w:rsidR="00B50A22">
        <w:rPr>
          <w:sz w:val="20"/>
          <w:szCs w:val="20"/>
        </w:rPr>
        <w:t>n for a range of common metals</w:t>
      </w:r>
      <w:r w:rsidRPr="005A1C7F">
        <w:rPr>
          <w:sz w:val="20"/>
          <w:szCs w:val="20"/>
        </w:rPr>
        <w:t>; (b) Temperature dependence of absorption for Nd:YAG (</w:t>
      </w:r>
      <w:r w:rsidRPr="005A1C7F">
        <w:rPr>
          <w:rFonts w:eastAsia="Calibri" w:cs="Calibri"/>
          <w:sz w:val="20"/>
          <w:szCs w:val="20"/>
          <w:lang w:val="el-GR"/>
        </w:rPr>
        <w:t>λ</w:t>
      </w:r>
      <w:r w:rsidRPr="005A1C7F">
        <w:rPr>
          <w:rFonts w:cs="Calibri"/>
          <w:sz w:val="20"/>
          <w:szCs w:val="20"/>
        </w:rPr>
        <w:t>=</w:t>
      </w:r>
      <w:r w:rsidRPr="005A1C7F">
        <w:rPr>
          <w:sz w:val="20"/>
          <w:szCs w:val="20"/>
        </w:rPr>
        <w:t>1.06</w:t>
      </w:r>
      <w:r w:rsidRPr="005A1C7F">
        <w:rPr>
          <w:rFonts w:eastAsia="Calibri" w:cs="Calibri"/>
          <w:sz w:val="20"/>
          <w:szCs w:val="20"/>
          <w:lang w:val="el-GR"/>
        </w:rPr>
        <w:t>μ</w:t>
      </w:r>
      <w:r w:rsidRPr="005A1C7F">
        <w:rPr>
          <w:rFonts w:cs="Calibri"/>
          <w:sz w:val="20"/>
          <w:szCs w:val="20"/>
        </w:rPr>
        <w:t>m)</w:t>
      </w:r>
      <w:r w:rsidRPr="005A1C7F">
        <w:rPr>
          <w:sz w:val="20"/>
          <w:szCs w:val="20"/>
        </w:rPr>
        <w:t xml:space="preserve"> and CO</w:t>
      </w:r>
      <w:r w:rsidRPr="005A1C7F">
        <w:rPr>
          <w:sz w:val="20"/>
          <w:szCs w:val="20"/>
          <w:vertAlign w:val="subscript"/>
        </w:rPr>
        <w:t>2</w:t>
      </w:r>
      <w:r w:rsidRPr="005A1C7F">
        <w:rPr>
          <w:sz w:val="20"/>
          <w:szCs w:val="20"/>
        </w:rPr>
        <w:t xml:space="preserve"> (</w:t>
      </w:r>
      <w:r w:rsidRPr="005A1C7F">
        <w:rPr>
          <w:rFonts w:eastAsia="Calibri" w:cs="Calibri"/>
          <w:sz w:val="20"/>
          <w:szCs w:val="20"/>
          <w:lang w:val="el-GR"/>
        </w:rPr>
        <w:t>λ</w:t>
      </w:r>
      <w:r w:rsidRPr="005A1C7F">
        <w:rPr>
          <w:sz w:val="20"/>
          <w:szCs w:val="20"/>
        </w:rPr>
        <w:t>=10.6</w:t>
      </w:r>
      <w:r w:rsidRPr="005A1C7F">
        <w:rPr>
          <w:rFonts w:eastAsia="Calibri" w:cs="Calibri"/>
          <w:sz w:val="20"/>
          <w:szCs w:val="20"/>
          <w:lang w:val="el-GR"/>
        </w:rPr>
        <w:t>μ</w:t>
      </w:r>
      <w:r w:rsidRPr="005A1C7F">
        <w:rPr>
          <w:rFonts w:cs="Calibri"/>
          <w:sz w:val="20"/>
          <w:szCs w:val="20"/>
        </w:rPr>
        <w:t>m</w:t>
      </w:r>
      <w:r w:rsidRPr="005A1C7F">
        <w:rPr>
          <w:sz w:val="20"/>
          <w:szCs w:val="20"/>
        </w:rPr>
        <w:t xml:space="preserve">) laser beams on metals </w:t>
      </w:r>
      <w:r w:rsidRPr="005A1C7F">
        <w:rPr>
          <w:sz w:val="20"/>
          <w:szCs w:val="20"/>
        </w:rPr>
        <w:fldChar w:fldCharType="begin" w:fldLock="1"/>
      </w:r>
      <w:r w:rsidR="00B45108">
        <w:rPr>
          <w:sz w:val="20"/>
          <w:szCs w:val="20"/>
        </w:rPr>
        <w:instrText>ADDIN CSL_CITATION { "citationItems" : [ { "id" : "ITEM-1", "itemData" : { "ISBN" : "9780470177983", "abstract" : "This book offers the fundamentals and the latest research topics in laser materials processing, such as welded tailor blanks, femtosecond lasers, disk lasers, laser applications in medical and nanomanufacturing, sensors for process monitoring, and signal processing for process monitoring. Chapters are clearly arranged with introductions, summaries, and problem sets, making the book an excellent choice for advanced undergraduate and graduate engineering courses. It is also appropriate for research and development personnel, practicing engineers, and technicians. PART I. PRINCIPLES OF INDUSTRIAL LASERS. 1. Laser Generation -- 2. Optical Resonators -- 3 Laser Pumping -- 4. Rate Equations -- 5. Broadening Mechanisms -- 6. Beam Modification -- 7. Beam Characteristics -- 8 Types of Lasers -- 9. Beam Delivery -- PART II. ENGINEERING BACKGROUND. 10. Heat And Fluid Flow -- 11. The Microstructure -- 12. Solidification -- 13. Residual Stresses and Distortion -- PART III. LASER MATERIALS PROCESSING. 14. Background on Laser Processing -- 15. Laser Cutting and Drilling -- 16. Laser Welding -- 17. Laser Surface Modification -- 18. Laser Forming -- 19. Rapid Prototyping -- 20. Medical and Nanotechnology Applications of Lasers -- 21. Sensors for Process Monitoring -- 22. Processing of Sensor Outputs; 23. Laser Safety -- Overall List of Symbols -- Index.", "author" : [ { "dropping-particle" : "", "family" : "Kannatey-Asibu", "given" : "E.", "non-dropping-particle" : "", "parse-names" : false, "suffix" : "" } ], "id" : "ITEM-1", "issued" : { "date-parts" : [ [ "2009" ] ] }, "number-of-pages" : "819", "publisher" : "Wiley", "title" : "Principles of laser materials processing", "type" : "book" }, "uris" : [ "http://www.mendeley.com/documents/?uuid=fde5b8fd-6d7f-37aa-88f0-f1bc8a845c0c" ] } ], "mendeley" : { "formattedCitation" : "[10]", "plainTextFormattedCitation" : "[10]", "previouslyFormattedCitation" : "[10]" }, "properties" : { "noteIndex" : 0 }, "schema" : "https://github.com/citation-style-language/schema/raw/master/csl-citation.json" }</w:instrText>
      </w:r>
      <w:r w:rsidRPr="005A1C7F">
        <w:rPr>
          <w:sz w:val="20"/>
          <w:szCs w:val="20"/>
        </w:rPr>
        <w:fldChar w:fldCharType="separate"/>
      </w:r>
      <w:r w:rsidR="00501B0C" w:rsidRPr="00501B0C">
        <w:rPr>
          <w:noProof/>
          <w:sz w:val="20"/>
          <w:szCs w:val="20"/>
        </w:rPr>
        <w:t>[10]</w:t>
      </w:r>
      <w:r w:rsidRPr="005A1C7F">
        <w:rPr>
          <w:sz w:val="20"/>
          <w:szCs w:val="20"/>
        </w:rPr>
        <w:fldChar w:fldCharType="end"/>
      </w:r>
      <w:r w:rsidRPr="005A1C7F">
        <w:rPr>
          <w:sz w:val="20"/>
          <w:szCs w:val="20"/>
        </w:rPr>
        <w:t>.</w:t>
      </w:r>
    </w:p>
    <w:p w14:paraId="4B8229B7" w14:textId="77777777" w:rsidR="000D43C1" w:rsidRPr="00015E1A" w:rsidRDefault="000D43C1" w:rsidP="000D43C1">
      <w:pPr>
        <w:rPr>
          <w:sz w:val="28"/>
        </w:rPr>
      </w:pPr>
    </w:p>
    <w:p w14:paraId="5B874026" w14:textId="4A890CFF" w:rsidR="000D43C1" w:rsidRPr="00015E1A" w:rsidRDefault="000D43C1" w:rsidP="000D43C1">
      <w:r w:rsidRPr="00015E1A">
        <w:t xml:space="preserve">A highly absorptive powder bed will require less laser-energy input for melting. The absorption of a powder bed can also be characterised by the governing mode melting </w:t>
      </w:r>
      <w:r w:rsidRPr="00015E1A">
        <w:fldChar w:fldCharType="begin" w:fldLock="1"/>
      </w:r>
      <w:r w:rsidR="00B45108">
        <w:instrText>ADDIN CSL_CITATION { "citationItems" : [ { "id" : "ITEM-1", "itemData" : { "DOI" : "10.1016/j.jmatprotec.2014.06.005", "ISSN" : "09240136", "abstract" : "Laser powder-bed fusion additive manufacturing of metals employs high-power focused laser beams. Typically, the depth of the molten pool is controlled by conduction of heat in the underlying solid material. But, under certain conditions, the mechanism of melting can change from conduction to so-called \u201ckeyhole-mode\u201d laser melting. In this mode, the depth of the molten pool is controlled by evaporation of the metal. Keyhole-mode laser melting results in melt pool depths that can be much deeper than observed in conduction mode. In addition, the collapse of the vapor cavity that is formed by the evaporation of the metal can result in a trail of voids in the wake of the laser beam. In this paper, the experimental observation of keyhole-mode laser melting in a laser powder-bed fusion additive manufacturing setting for 316L stainless steel is presented. The conditions required to transition from conduction controlled melting to keyhole-mode melting are identified.", "author" : [ { "dropping-particle" : "", "family" : "King", "given" : "Wayne E.", "non-dropping-particle" : "", "parse-names" : false, "suffix" : "" }, { "dropping-particle" : "", "family" : "Barth", "given" : "Holly D.", "non-dropping-particle" : "", "parse-names" : false, "suffix" : "" }, { "dropping-particle" : "", "family" : "Castillo", "given" : "Victor M.", "non-dropping-particle" : "", "parse-names" : false, "suffix" : "" }, { "dropping-particle" : "", "family" : "Gallegos", "given" : "Gilbert F.", "non-dropping-particle" : "", "parse-names" : false, "suffix" : "" }, { "dropping-particle" : "", "family" : "Gibbs", "given" : "John W.", "non-dropping-particle" : "", "parse-names" : false, "suffix" : "" }, { "dropping-particle" : "", "family" : "Hahn", "given" : "Douglas E.", "non-dropping-particle" : "", "parse-names" : false, "suffix" : "" }, { "dropping-particle" : "", "family" : "Kamath", "given" : "Chandrika", "non-dropping-particle" : "", "parse-names" : false, "suffix" : "" }, { "dropping-particle" : "", "family" : "Rubenchik", "given" : "Alexander M.", "non-dropping-particle" : "", "parse-names" : false, "suffix" : "" } ], "container-title" : "Journal of Materials Processing Technology", "id" : "ITEM-1", "issue" : "12", "issued" : { "date-parts" : [ [ "2014" ] ] }, "page" : "2915-2925", "title" : "Observation of keyhole-mode laser melting in laser powder-bed fusion additive manufacturing", "type" : "article-journal", "volume" : "214" }, "uris" : [ "http://www.mendeley.com/documents/?uuid=08fd9f9e-7782-3736-951b-e1129be32fa1" ] } ], "mendeley" : { "formattedCitation" : "[11]", "plainTextFormattedCitation" : "[11]", "previouslyFormattedCitation" : "[11]" }, "properties" : { "noteIndex" : 0 }, "schema" : "https://github.com/citation-style-language/schema/raw/master/csl-citation.json" }</w:instrText>
      </w:r>
      <w:r w:rsidRPr="00015E1A">
        <w:fldChar w:fldCharType="separate"/>
      </w:r>
      <w:r w:rsidR="00501B0C" w:rsidRPr="00501B0C">
        <w:rPr>
          <w:noProof/>
        </w:rPr>
        <w:t>[11]</w:t>
      </w:r>
      <w:r w:rsidRPr="00015E1A">
        <w:fldChar w:fldCharType="end"/>
      </w:r>
      <w:r w:rsidRPr="00015E1A">
        <w:t>:</w:t>
      </w:r>
    </w:p>
    <w:p w14:paraId="6EB4D681" w14:textId="77777777" w:rsidR="000D43C1" w:rsidRPr="00015E1A" w:rsidRDefault="000D43C1" w:rsidP="000D43C1">
      <w:pPr>
        <w:pStyle w:val="ListParagraph"/>
        <w:numPr>
          <w:ilvl w:val="0"/>
          <w:numId w:val="6"/>
        </w:numPr>
      </w:pPr>
      <w:r w:rsidRPr="00015E1A">
        <w:t>Conduction mode melting.  A conduction mode melting occurs when the depth of the melt pool formed is controlled by thermal conduction. When the laser irradiation is deposited on the surface of the powder, it is then transferred by thermal conduction to the surroundings. The skin of the upper most powder particles absorbs the incident beam and melts. The melt begins consolidation due to the surface tension of the molten metal. The enthalpy of the molten material most be high enough to melt the underlying powder and the underlying solid material to form a good bonding. In the conduction mode melting, the melt pool depth is approximately equal to its width promoting a semi-circular cross section of the melt pool.</w:t>
      </w:r>
    </w:p>
    <w:p w14:paraId="2A9617DD" w14:textId="5F863DEE" w:rsidR="000D43C1" w:rsidRPr="00836941" w:rsidRDefault="000D43C1" w:rsidP="000D43C1">
      <w:pPr>
        <w:pStyle w:val="ListParagraph"/>
        <w:numPr>
          <w:ilvl w:val="0"/>
          <w:numId w:val="6"/>
        </w:numPr>
      </w:pPr>
      <w:r w:rsidRPr="00015E1A">
        <w:lastRenderedPageBreak/>
        <w:t xml:space="preserve">Keyhole mode melting. When the melt pool depth is greater than the half width, a keyhole melting occurs.  A very high irradiation energy is required to cause a deep penetration of the laser beam. Metal vapour, ionised atoms and free electrons will contribute to plasma generation inside and outside the keyhole. The beam absorption of a keyhole can be characterised by the Fresnel absorption and by the inverse Bremsstrahlung (IB) absorption. The Fresnel absorption is promoted by the multiple reflections of the trapped laser beam. The IB absorption is consequence of the plasma generated which absorbs the laser beam and redeposits the energy on the keyhole wall by radiation </w:t>
      </w:r>
      <w:r w:rsidRPr="00015E1A">
        <w:fldChar w:fldCharType="begin" w:fldLock="1"/>
      </w:r>
      <w:r w:rsidR="005504E9">
        <w:instrText>ADDIN CSL_CITATION { "citationItems" : [ { "id" : "ITEM-1", "itemData" : { "DOI" : "10.1088/0022-3727/36/2/319", "ISSN" : "0022-3727", "author" : [ { "dropping-particle" : "", "family" : "Tu", "given" : "Jay F", "non-dropping-particle" : "", "parse-names" : false, "suffix" : "" }, { "dropping-particle" : "", "family" : "Inoue", "given" : "Takashi", "non-dropping-particle" : "", "parse-names" : false, "suffix" : "" }, { "dropping-particle" : "", "family" : "Miyamoto", "given" : "Isamu", "non-dropping-particle" : "", "parse-names" : false, "suffix" : "" } ], "container-title" : "Journal of Physics D: Applied Physics", "id" : "ITEM-1", "issue" : "2", "issued" : { "date-parts" : [ [ "2003", "1", "21" ] ] }, "page" : "192-203", "publisher" : "IOP Publishing", "title" : "Quantitative characterization of keyhole absorption mechanisms in 20 kW-class CO 2 laser welding processes", "type" : "article-journal", "volume" : "36" }, "uris" : [ "http://www.mendeley.com/documents/?uuid=ae9650de-44f5-3c95-9478-eaedac4748fd" ] } ], "mendeley" : { "formattedCitation" : "[62]", "plainTextFormattedCitation" : "[62]", "previouslyFormattedCitation" : "[62]" }, "properties" : { "noteIndex" : 0 }, "schema" : "https://github.com/citation-style-language/schema/raw/master/csl-citation.json" }</w:instrText>
      </w:r>
      <w:r w:rsidRPr="00015E1A">
        <w:fldChar w:fldCharType="separate"/>
      </w:r>
      <w:r w:rsidR="00B17DE5" w:rsidRPr="00B17DE5">
        <w:rPr>
          <w:noProof/>
        </w:rPr>
        <w:t>[62]</w:t>
      </w:r>
      <w:r w:rsidRPr="00015E1A">
        <w:fldChar w:fldCharType="end"/>
      </w:r>
      <w:r w:rsidRPr="00015E1A">
        <w:fldChar w:fldCharType="begin" w:fldLock="1"/>
      </w:r>
      <w:r w:rsidR="00B45108">
        <w:instrText>ADDIN CSL_CITATION { "citationItems" : [ { "id" : "ITEM-1", "itemData" : { "ISBN" : "9780470177983", "abstract" : "This book offers the fundamentals and the latest research topics in laser materials processing, such as welded tailor blanks, femtosecond lasers, disk lasers, laser applications in medical and nanomanufacturing, sensors for process monitoring, and signal processing for process monitoring. Chapters are clearly arranged with introductions, summaries, and problem sets, making the book an excellent choice for advanced undergraduate and graduate engineering courses. It is also appropriate for research and development personnel, practicing engineers, and technicians. PART I. PRINCIPLES OF INDUSTRIAL LASERS. 1. Laser Generation -- 2. Optical Resonators -- 3 Laser Pumping -- 4. Rate Equations -- 5. Broadening Mechanisms -- 6. Beam Modification -- 7. Beam Characteristics -- 8 Types of Lasers -- 9. Beam Delivery -- PART II. ENGINEERING BACKGROUND. 10. Heat And Fluid Flow -- 11. The Microstructure -- 12. Solidification -- 13. Residual Stresses and Distortion -- PART III. LASER MATERIALS PROCESSING. 14. Background on Laser Processing -- 15. Laser Cutting and Drilling -- 16. Laser Welding -- 17. Laser Surface Modification -- 18. Laser Forming -- 19. Rapid Prototyping -- 20. Medical and Nanotechnology Applications of Lasers -- 21. Sensors for Process Monitoring -- 22. Processing of Sensor Outputs; 23. Laser Safety -- Overall List of Symbols -- Index.", "author" : [ { "dropping-particle" : "", "family" : "Kannatey-Asibu", "given" : "E.", "non-dropping-particle" : "", "parse-names" : false, "suffix" : "" } ], "id" : "ITEM-1", "issued" : { "date-parts" : [ [ "2009" ] ] }, "number-of-pages" : "819", "publisher" : "Wiley", "title" : "Principles of laser materials processing", "type" : "book" }, "uris" : [ "http://www.mendeley.com/documents/?uuid=fde5b8fd-6d7f-37aa-88f0-f1bc8a845c0c" ] } ], "mendeley" : { "formattedCitation" : "[10]", "plainTextFormattedCitation" : "[10]", "previouslyFormattedCitation" : "[10]" }, "properties" : { "noteIndex" : 0 }, "schema" : "https://github.com/citation-style-language/schema/raw/master/csl-citation.json" }</w:instrText>
      </w:r>
      <w:r w:rsidRPr="00015E1A">
        <w:fldChar w:fldCharType="separate"/>
      </w:r>
      <w:r w:rsidR="00501B0C" w:rsidRPr="00501B0C">
        <w:rPr>
          <w:noProof/>
        </w:rPr>
        <w:t>[10]</w:t>
      </w:r>
      <w:r w:rsidRPr="00015E1A">
        <w:fldChar w:fldCharType="end"/>
      </w:r>
      <w:r w:rsidRPr="00015E1A">
        <w:t xml:space="preserve">. Cross sections of a conduction and a keyhole mode melting are shown in Figure 2.9. </w:t>
      </w:r>
    </w:p>
    <w:p w14:paraId="5B1E3CA5" w14:textId="77777777" w:rsidR="000D43C1" w:rsidRPr="00015E1A" w:rsidRDefault="000D43C1" w:rsidP="000D43C1">
      <w:pPr>
        <w:jc w:val="center"/>
        <w:rPr>
          <w:sz w:val="28"/>
        </w:rPr>
      </w:pPr>
      <w:r w:rsidRPr="00015E1A">
        <w:rPr>
          <w:sz w:val="28"/>
        </w:rPr>
        <w:t xml:space="preserve">   </w:t>
      </w:r>
      <w:r w:rsidR="00085706" w:rsidRPr="00085706">
        <w:rPr>
          <w:noProof/>
          <w:sz w:val="28"/>
          <w:lang w:eastAsia="en-GB"/>
        </w:rPr>
        <w:drawing>
          <wp:inline distT="0" distB="0" distL="0" distR="0" wp14:anchorId="78E7665B" wp14:editId="604E98FC">
            <wp:extent cx="5029200" cy="1905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029200" cy="1905000"/>
                    </a:xfrm>
                    <a:prstGeom prst="rect">
                      <a:avLst/>
                    </a:prstGeom>
                  </pic:spPr>
                </pic:pic>
              </a:graphicData>
            </a:graphic>
          </wp:inline>
        </w:drawing>
      </w:r>
    </w:p>
    <w:p w14:paraId="32096B19" w14:textId="6B86B4E4" w:rsidR="000D43C1" w:rsidRPr="00384C32" w:rsidRDefault="000D43C1" w:rsidP="000D43C1">
      <w:pPr>
        <w:jc w:val="center"/>
        <w:rPr>
          <w:sz w:val="20"/>
          <w:szCs w:val="20"/>
        </w:rPr>
      </w:pPr>
      <w:r w:rsidRPr="00384C32">
        <w:rPr>
          <w:sz w:val="20"/>
          <w:szCs w:val="20"/>
        </w:rPr>
        <w:t>Figure 2.9. Metallographi</w:t>
      </w:r>
      <w:r w:rsidRPr="00384C32">
        <w:rPr>
          <w:noProof/>
          <w:sz w:val="20"/>
          <w:szCs w:val="20"/>
          <w:lang w:eastAsia="en-GB"/>
        </w:rPr>
        <w:t xml:space="preserve"> </w:t>
      </w:r>
      <w:r w:rsidRPr="00384C32">
        <w:rPr>
          <w:sz w:val="20"/>
          <w:szCs w:val="20"/>
        </w:rPr>
        <w:t xml:space="preserve">c cross section of (a) conduction mode melting and (b) keyhole mode melting of a single track on a metallic powder bed </w:t>
      </w:r>
      <w:r w:rsidRPr="00384C32">
        <w:rPr>
          <w:sz w:val="20"/>
          <w:szCs w:val="20"/>
        </w:rPr>
        <w:fldChar w:fldCharType="begin" w:fldLock="1"/>
      </w:r>
      <w:r w:rsidR="00B45108">
        <w:rPr>
          <w:sz w:val="20"/>
          <w:szCs w:val="20"/>
        </w:rPr>
        <w:instrText>ADDIN CSL_CITATION { "citationItems" : [ { "id" : "ITEM-1", "itemData" : { "DOI" : "10.1016/j.jmatprotec.2014.06.005", "ISSN" : "09240136", "abstract" : "Laser powder-bed fusion additive manufacturing of metals employs high-power focused laser beams. Typically, the depth of the molten pool is controlled by conduction of heat in the underlying solid material. But, under certain conditions, the mechanism of melting can change from conduction to so-called \u201ckeyhole-mode\u201d laser melting. In this mode, the depth of the molten pool is controlled by evaporation of the metal. Keyhole-mode laser melting results in melt pool depths that can be much deeper than observed in conduction mode. In addition, the collapse of the vapor cavity that is formed by the evaporation of the metal can result in a trail of voids in the wake of the laser beam. In this paper, the experimental observation of keyhole-mode laser melting in a laser powder-bed fusion additive manufacturing setting for 316L stainless steel is presented. The conditions required to transition from conduction controlled melting to keyhole-mode melting are identified.", "author" : [ { "dropping-particle" : "", "family" : "King", "given" : "Wayne E.", "non-dropping-particle" : "", "parse-names" : false, "suffix" : "" }, { "dropping-particle" : "", "family" : "Barth", "given" : "Holly D.", "non-dropping-particle" : "", "parse-names" : false, "suffix" : "" }, { "dropping-particle" : "", "family" : "Castillo", "given" : "Victor M.", "non-dropping-particle" : "", "parse-names" : false, "suffix" : "" }, { "dropping-particle" : "", "family" : "Gallegos", "given" : "Gilbert F.", "non-dropping-particle" : "", "parse-names" : false, "suffix" : "" }, { "dropping-particle" : "", "family" : "Gibbs", "given" : "John W.", "non-dropping-particle" : "", "parse-names" : false, "suffix" : "" }, { "dropping-particle" : "", "family" : "Hahn", "given" : "Douglas E.", "non-dropping-particle" : "", "parse-names" : false, "suffix" : "" }, { "dropping-particle" : "", "family" : "Kamath", "given" : "Chandrika", "non-dropping-particle" : "", "parse-names" : false, "suffix" : "" }, { "dropping-particle" : "", "family" : "Rubenchik", "given" : "Alexander M.", "non-dropping-particle" : "", "parse-names" : false, "suffix" : "" } ], "container-title" : "Journal of Materials Processing Technology", "id" : "ITEM-1", "issue" : "12", "issued" : { "date-parts" : [ [ "2014" ] ] }, "page" : "2915-2925", "title" : "Observation of keyhole-mode laser melting in laser powder-bed fusion additive manufacturing", "type" : "article-journal", "volume" : "214" }, "uris" : [ "http://www.mendeley.com/documents/?uuid=08fd9f9e-7782-3736-951b-e1129be32fa1" ] } ], "mendeley" : { "formattedCitation" : "[11]", "plainTextFormattedCitation" : "[11]", "previouslyFormattedCitation" : "[11]" }, "properties" : { "noteIndex" : 0 }, "schema" : "https://github.com/citation-style-language/schema/raw/master/csl-citation.json" }</w:instrText>
      </w:r>
      <w:r w:rsidRPr="00384C32">
        <w:rPr>
          <w:sz w:val="20"/>
          <w:szCs w:val="20"/>
        </w:rPr>
        <w:fldChar w:fldCharType="separate"/>
      </w:r>
      <w:r w:rsidR="00501B0C" w:rsidRPr="00501B0C">
        <w:rPr>
          <w:noProof/>
          <w:sz w:val="20"/>
          <w:szCs w:val="20"/>
        </w:rPr>
        <w:t>[11]</w:t>
      </w:r>
      <w:r w:rsidRPr="00384C32">
        <w:rPr>
          <w:sz w:val="20"/>
          <w:szCs w:val="20"/>
        </w:rPr>
        <w:fldChar w:fldCharType="end"/>
      </w:r>
      <w:r w:rsidRPr="00384C32">
        <w:rPr>
          <w:sz w:val="20"/>
          <w:szCs w:val="20"/>
        </w:rPr>
        <w:t>.</w:t>
      </w:r>
    </w:p>
    <w:p w14:paraId="2E5E59CD" w14:textId="77777777" w:rsidR="000D43C1" w:rsidRDefault="000D43C1" w:rsidP="000D43C1">
      <w:pPr>
        <w:rPr>
          <w:sz w:val="21"/>
        </w:rPr>
      </w:pPr>
    </w:p>
    <w:p w14:paraId="74A7DE64" w14:textId="77777777" w:rsidR="000D43C1" w:rsidRPr="001C6025" w:rsidRDefault="000D43C1" w:rsidP="000D43C1">
      <w:r w:rsidRPr="00015E1A">
        <w:t xml:space="preserve">The variation of absorption in a metallic powder during laser processing is time dependant and can be divided into three periods. First, a high absorption rate is expected when the laser starts heating the powder (Period I). This is due to changes in the powder thermo-physical properties under a high energy density </w:t>
      </w:r>
      <w:r w:rsidRPr="00015E1A">
        <w:lastRenderedPageBreak/>
        <w:t>input. A prolonged laser heating will cause melting of powder surface and rearrangement of particles as well as a further absorption increase. As the powder melting goes on, the powder porosity decreases causing the absorption rate to decrease as well.</w:t>
      </w:r>
      <w:r>
        <w:t xml:space="preserve"> </w:t>
      </w:r>
      <w:r w:rsidRPr="00015E1A">
        <w:t xml:space="preserve">Eventually, absorption reaches a maximum value. Period II and III will develop depending on the energy density induced. A low energy density will induce a heat balance that stops the melting development (Period II).  For a higher power density, the melting develops further followed by a drastic reduction in porosity and a complete final melting resulting in decreased absorption (Period III). The time dependence of absorption in a metal powder and the described periods are shown in Figure 2.10. </w:t>
      </w:r>
    </w:p>
    <w:p w14:paraId="670BA91F" w14:textId="77777777" w:rsidR="000D43C1" w:rsidRPr="00015E1A" w:rsidRDefault="00A16CC1" w:rsidP="000D43C1">
      <w:pPr>
        <w:jc w:val="center"/>
        <w:rPr>
          <w:sz w:val="28"/>
        </w:rPr>
      </w:pPr>
      <w:r w:rsidRPr="00A16CC1">
        <w:rPr>
          <w:noProof/>
          <w:sz w:val="28"/>
          <w:lang w:eastAsia="en-GB"/>
        </w:rPr>
        <w:drawing>
          <wp:inline distT="0" distB="0" distL="0" distR="0" wp14:anchorId="424FD2FD" wp14:editId="0B5E0CC7">
            <wp:extent cx="5201920" cy="1858645"/>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01920" cy="1858645"/>
                    </a:xfrm>
                    <a:prstGeom prst="rect">
                      <a:avLst/>
                    </a:prstGeom>
                  </pic:spPr>
                </pic:pic>
              </a:graphicData>
            </a:graphic>
          </wp:inline>
        </w:drawing>
      </w:r>
    </w:p>
    <w:p w14:paraId="456401C6" w14:textId="1214C8FD" w:rsidR="000D43C1" w:rsidRPr="001C6025" w:rsidRDefault="000D43C1" w:rsidP="000D43C1">
      <w:pPr>
        <w:jc w:val="center"/>
        <w:rPr>
          <w:rFonts w:cs="Calibri"/>
          <w:sz w:val="20"/>
          <w:szCs w:val="20"/>
        </w:rPr>
      </w:pPr>
      <w:r w:rsidRPr="001C6025">
        <w:rPr>
          <w:sz w:val="20"/>
          <w:szCs w:val="20"/>
        </w:rPr>
        <w:t>Figure 2.10. Variation of absorption with time during laser processing of Ni-alloy metal powder (</w:t>
      </w:r>
      <w:r w:rsidRPr="001C6025">
        <w:rPr>
          <w:rFonts w:eastAsia="Calibri" w:cs="Calibri"/>
          <w:sz w:val="20"/>
          <w:szCs w:val="20"/>
          <w:lang w:val="el-GR"/>
        </w:rPr>
        <w:t>λ</w:t>
      </w:r>
      <w:r w:rsidRPr="001C6025">
        <w:rPr>
          <w:rFonts w:cs="Calibri"/>
          <w:sz w:val="20"/>
          <w:szCs w:val="20"/>
        </w:rPr>
        <w:t>=1.06</w:t>
      </w:r>
      <w:r w:rsidRPr="001C6025">
        <w:rPr>
          <w:rFonts w:eastAsia="Calibri" w:cs="Calibri"/>
          <w:sz w:val="20"/>
          <w:szCs w:val="20"/>
          <w:lang w:val="el-GR"/>
        </w:rPr>
        <w:t>μ</w:t>
      </w:r>
      <w:r w:rsidRPr="001C6025">
        <w:rPr>
          <w:rFonts w:cs="Calibri"/>
          <w:sz w:val="20"/>
          <w:szCs w:val="20"/>
        </w:rPr>
        <w:t>m; (a) P=100W/cm</w:t>
      </w:r>
      <w:r w:rsidRPr="001C6025">
        <w:rPr>
          <w:rFonts w:cs="Calibri"/>
          <w:sz w:val="20"/>
          <w:szCs w:val="20"/>
          <w:vertAlign w:val="superscript"/>
        </w:rPr>
        <w:t>2</w:t>
      </w:r>
      <w:r w:rsidRPr="001C6025">
        <w:rPr>
          <w:rFonts w:cs="Calibri"/>
          <w:sz w:val="20"/>
          <w:szCs w:val="20"/>
        </w:rPr>
        <w:t>, (b) P=250W/cm</w:t>
      </w:r>
      <w:r w:rsidRPr="001C6025">
        <w:rPr>
          <w:rFonts w:cs="Calibri"/>
          <w:sz w:val="20"/>
          <w:szCs w:val="20"/>
          <w:vertAlign w:val="superscript"/>
        </w:rPr>
        <w:t>2</w:t>
      </w:r>
      <w:r w:rsidRPr="001C6025">
        <w:rPr>
          <w:rFonts w:cs="Calibri"/>
          <w:sz w:val="20"/>
          <w:szCs w:val="20"/>
        </w:rPr>
        <w:t xml:space="preserve">) </w:t>
      </w:r>
      <w:r w:rsidRPr="001C6025">
        <w:rPr>
          <w:rFonts w:cs="Calibri"/>
          <w:sz w:val="20"/>
          <w:szCs w:val="20"/>
        </w:rPr>
        <w:fldChar w:fldCharType="begin" w:fldLock="1"/>
      </w:r>
      <w:r w:rsidR="00B45108">
        <w:rPr>
          <w:rFonts w:cs="Calibri"/>
          <w:sz w:val="20"/>
          <w:szCs w:val="20"/>
        </w:rPr>
        <w:instrText>ADDIN CSL_CITATION { "citationItems" : [ { "id" : "ITEM-1", "itemData" : { "abstract" : "Access to this document was granted through an Emerald subscription provided by emerald-srm:215531 [] For Authors If you would like to write for this, or any other Emerald publication, then please use our Emerald for Authors service information about how to choose which publication to write for and submission guidelines are available for all. Please visit www.emeraldinsight.com/authors for more information. About Emerald www.emeraldinsight.com Emerald is a global publisher linking research and practice to the benefit of society. The company manages a portfolio of more than 290 journals and over 2,350 books and book series volumes, as well as providing an extensive range of online products and additional customer resources and services. Emerald is both COUNTER 4 and TRANSFER compliant. The organization is a partner of the Committee on Publication Ethics (COPE) and also works with Portico and the LOCKSS initiative for digital archive preservation.", "author" : [ { "dropping-particle" : "", "family" : "Tolochko", "given" : "Nikolay K", "non-dropping-particle" : "", "parse-names" : false, "suffix" : "" }, { "dropping-particle" : "V", "family" : "Khlopkov", "given" : "Yurii", "non-dropping-particle" : "", "parse-names" : false, "suffix" : "" }, { "dropping-particle" : "", "family" : "Mozzharov", "given" : "Sergei E", "non-dropping-particle" : "", "parse-names" : false, "suffix" : "" }, { "dropping-particle" : "", "family" : "Ignatiev", "given" : "Michail B", "non-dropping-particle" : "", "parse-names" : false, "suffix" : "" }, { "dropping-particle" : "", "family" : "Laoui", "given" : "Tahar", "non-dropping-particle" : "", "parse-names" : false, "suffix" : "" }, { "dropping-particle" : "", "family" : "Titov", "given" : "Victor I", "non-dropping-particle" : "", "parse-names" : false, "suffix" : "" } ], "container-title" : "Rapid Prototyping Journal Iss Rapid Prototyping Journal Iss Rapid Prototyping Journal Iss", "id" : "ITEM-1", "issue" : "4", "issued" : { "date-parts" : [ [ "1995" ] ] }, "page" : "155-161", "title" : "Absorptance of powder materials suitable for laser sintering", "type" : "article-journal", "volume" : "6" }, "uris" : [ "http://www.mendeley.com/documents/?uuid=80718f67-b2f4-343f-aa25-81d4f71d0ca8" ] } ], "mendeley" : { "formattedCitation" : "[12]", "plainTextFormattedCitation" : "[12]", "previouslyFormattedCitation" : "[12]" }, "properties" : { "noteIndex" : 0 }, "schema" : "https://github.com/citation-style-language/schema/raw/master/csl-citation.json" }</w:instrText>
      </w:r>
      <w:r w:rsidRPr="001C6025">
        <w:rPr>
          <w:rFonts w:cs="Calibri"/>
          <w:sz w:val="20"/>
          <w:szCs w:val="20"/>
        </w:rPr>
        <w:fldChar w:fldCharType="separate"/>
      </w:r>
      <w:r w:rsidR="00501B0C" w:rsidRPr="00501B0C">
        <w:rPr>
          <w:rFonts w:cs="Calibri"/>
          <w:noProof/>
          <w:sz w:val="20"/>
          <w:szCs w:val="20"/>
        </w:rPr>
        <w:t>[12]</w:t>
      </w:r>
      <w:r w:rsidRPr="001C6025">
        <w:rPr>
          <w:rFonts w:cs="Calibri"/>
          <w:sz w:val="20"/>
          <w:szCs w:val="20"/>
        </w:rPr>
        <w:fldChar w:fldCharType="end"/>
      </w:r>
      <w:r w:rsidRPr="001C6025">
        <w:rPr>
          <w:rFonts w:cs="Calibri"/>
          <w:sz w:val="20"/>
          <w:szCs w:val="20"/>
        </w:rPr>
        <w:t>.</w:t>
      </w:r>
    </w:p>
    <w:p w14:paraId="28A4D7E8" w14:textId="77777777" w:rsidR="000D43C1" w:rsidRDefault="000D43C1" w:rsidP="000D43C1">
      <w:pPr>
        <w:rPr>
          <w:rFonts w:cs="Calibri"/>
        </w:rPr>
      </w:pPr>
    </w:p>
    <w:p w14:paraId="56FBA3FD" w14:textId="77777777" w:rsidR="000D43C1" w:rsidRPr="00D1406D" w:rsidRDefault="000D43C1" w:rsidP="000D43C1">
      <w:r w:rsidRPr="00015E1A">
        <w:rPr>
          <w:rFonts w:cs="Calibri"/>
        </w:rPr>
        <w:t xml:space="preserve">Other important variables that influence the melt pool depth of a powder bed under an incident laser beam, are the emissivity and the thermal conductivity of the powder bed. The power received by the powder bed surface </w:t>
      </w:r>
      <w:r w:rsidRPr="00015E1A">
        <w:rPr>
          <w:rFonts w:cs="Calibri"/>
          <w:i/>
        </w:rPr>
        <w:t>P’</w:t>
      </w:r>
      <w:r w:rsidRPr="00015E1A">
        <w:rPr>
          <w:rFonts w:cs="Calibri"/>
        </w:rPr>
        <w:t xml:space="preserve"> can be </w:t>
      </w:r>
      <w:r w:rsidRPr="00D1406D">
        <w:rPr>
          <w:rFonts w:cs="Calibri"/>
        </w:rPr>
        <w:t xml:space="preserve">described by Equation 2.1, </w:t>
      </w:r>
      <w:r w:rsidRPr="00D1406D">
        <w:rPr>
          <w:rFonts w:eastAsiaTheme="minorEastAsia" w:cs="Calibri"/>
        </w:rPr>
        <w:t xml:space="preserve">where </w:t>
      </w:r>
      <w:r w:rsidRPr="00D1406D">
        <w:rPr>
          <w:rFonts w:cs="Calibri"/>
        </w:rPr>
        <w:t xml:space="preserve">P is the beam power, </w:t>
      </w:r>
      <w:r w:rsidRPr="00D1406D">
        <w:rPr>
          <w:rFonts w:eastAsia="Calibri" w:cs="Calibri"/>
          <w:lang w:val="el-GR"/>
        </w:rPr>
        <w:t>α</w:t>
      </w:r>
      <w:r w:rsidRPr="00D1406D">
        <w:rPr>
          <w:rFonts w:cs="Calibri"/>
          <w:lang w:val="el-GR"/>
        </w:rPr>
        <w:t xml:space="preserve"> </w:t>
      </w:r>
      <w:r w:rsidRPr="00D1406D">
        <w:rPr>
          <w:rFonts w:cs="Calibri"/>
        </w:rPr>
        <w:t xml:space="preserve">is the absorption coefficient, </w:t>
      </w:r>
      <w:r w:rsidRPr="00D1406D">
        <w:rPr>
          <w:rFonts w:eastAsia="Calibri" w:cs="Calibri"/>
          <w:lang w:val="el-GR"/>
        </w:rPr>
        <w:t>ε</w:t>
      </w:r>
      <w:r w:rsidRPr="00D1406D">
        <w:rPr>
          <w:rFonts w:cs="Calibri"/>
          <w:lang w:val="el-GR"/>
        </w:rPr>
        <w:t xml:space="preserve"> </w:t>
      </w:r>
      <w:r w:rsidRPr="00D1406D">
        <w:rPr>
          <w:rFonts w:cs="Calibri"/>
        </w:rPr>
        <w:t xml:space="preserve">is the emissivity, </w:t>
      </w:r>
      <w:r w:rsidRPr="00D1406D">
        <w:rPr>
          <w:rFonts w:eastAsia="Calibri" w:cs="Calibri"/>
          <w:lang w:val="el-GR"/>
        </w:rPr>
        <w:t>σ</w:t>
      </w:r>
      <w:r w:rsidRPr="00D1406D">
        <w:rPr>
          <w:rFonts w:cs="Calibri"/>
          <w:lang w:val="el-GR"/>
        </w:rPr>
        <w:t xml:space="preserve"> </w:t>
      </w:r>
      <w:r w:rsidRPr="00D1406D">
        <w:rPr>
          <w:rFonts w:cs="Calibri"/>
        </w:rPr>
        <w:t>is the Stefan-Boltzmann constant (</w:t>
      </w:r>
      <w:r w:rsidRPr="00D1406D">
        <w:rPr>
          <w:rFonts w:eastAsia="Calibri" w:cs="Calibri"/>
          <w:lang w:val="el-GR"/>
        </w:rPr>
        <w:t>σ</w:t>
      </w:r>
      <w:r w:rsidRPr="00D1406D">
        <w:rPr>
          <w:rFonts w:cs="Calibri"/>
          <w:lang w:val="el-GR"/>
        </w:rPr>
        <w:t xml:space="preserve"> =</w:t>
      </w:r>
      <w:r w:rsidRPr="00D1406D">
        <w:rPr>
          <w:rFonts w:cs="Arial"/>
          <w:color w:val="191919"/>
        </w:rPr>
        <w:t>5.670367 × 10</w:t>
      </w:r>
      <w:r w:rsidRPr="00D1406D">
        <w:rPr>
          <w:rFonts w:cs="Arial"/>
          <w:color w:val="191919"/>
          <w:vertAlign w:val="superscript"/>
        </w:rPr>
        <w:t>-8</w:t>
      </w:r>
      <w:r w:rsidRPr="00D1406D">
        <w:rPr>
          <w:rFonts w:cs="Arial"/>
          <w:color w:val="191919"/>
        </w:rPr>
        <w:t xml:space="preserve"> kg s</w:t>
      </w:r>
      <w:r w:rsidRPr="00D1406D">
        <w:rPr>
          <w:rFonts w:cs="Arial"/>
          <w:color w:val="191919"/>
          <w:vertAlign w:val="superscript"/>
        </w:rPr>
        <w:t>-3</w:t>
      </w:r>
      <w:r w:rsidRPr="00D1406D">
        <w:rPr>
          <w:rFonts w:cs="Arial"/>
          <w:color w:val="191919"/>
        </w:rPr>
        <w:t xml:space="preserve"> K</w:t>
      </w:r>
      <w:r w:rsidRPr="00D1406D">
        <w:rPr>
          <w:rFonts w:cs="Arial"/>
          <w:color w:val="191919"/>
          <w:vertAlign w:val="superscript"/>
        </w:rPr>
        <w:t>-4</w:t>
      </w:r>
      <w:r w:rsidRPr="00D1406D">
        <w:rPr>
          <w:rFonts w:cs="Calibri"/>
        </w:rPr>
        <w:t>), T</w:t>
      </w:r>
      <w:r w:rsidRPr="00D1406D">
        <w:rPr>
          <w:rFonts w:cs="Calibri"/>
          <w:vertAlign w:val="subscript"/>
        </w:rPr>
        <w:t>S</w:t>
      </w:r>
      <w:r w:rsidRPr="00D1406D">
        <w:rPr>
          <w:rFonts w:cs="Calibri"/>
        </w:rPr>
        <w:t xml:space="preserve"> and T</w:t>
      </w:r>
      <w:r w:rsidRPr="00D1406D">
        <w:rPr>
          <w:rFonts w:cs="Calibri"/>
          <w:vertAlign w:val="subscript"/>
        </w:rPr>
        <w:t xml:space="preserve">A </w:t>
      </w:r>
      <w:r w:rsidRPr="00D1406D">
        <w:rPr>
          <w:rFonts w:cs="Calibri"/>
        </w:rPr>
        <w:t>are the surface and ambient temperatures respectively.</w:t>
      </w:r>
    </w:p>
    <w:p w14:paraId="0ECF1068" w14:textId="77777777" w:rsidR="000D43C1" w:rsidRPr="00015E1A" w:rsidRDefault="00AA1527" w:rsidP="000D43C1">
      <w:pPr>
        <w:jc w:val="center"/>
        <w:rPr>
          <w:rFonts w:eastAsiaTheme="minorEastAsia" w:cs="Calibri"/>
          <w:sz w:val="28"/>
          <w:vertAlign w:val="subscript"/>
        </w:rPr>
      </w:pPr>
      <m:oMathPara>
        <m:oMath>
          <m:sSup>
            <m:sSupPr>
              <m:ctrlPr>
                <w:rPr>
                  <w:rFonts w:ascii="Cambria Math" w:hAnsi="Cambria Math" w:cs="Calibri"/>
                  <w:vertAlign w:val="subscript"/>
                  <w:lang w:val="el-GR"/>
                </w:rPr>
              </m:ctrlPr>
            </m:sSupPr>
            <m:e>
              <m:r>
                <m:rPr>
                  <m:sty m:val="p"/>
                </m:rPr>
                <w:rPr>
                  <w:rFonts w:ascii="Cambria Math" w:hAnsi="Cambria Math" w:cs="Calibri"/>
                  <w:vertAlign w:val="subscript"/>
                  <w:lang w:val="el-GR"/>
                </w:rPr>
                <m:t>P</m:t>
              </m:r>
            </m:e>
            <m:sup>
              <m:r>
                <m:rPr>
                  <m:sty m:val="p"/>
                </m:rPr>
                <w:rPr>
                  <w:rFonts w:ascii="Cambria Math" w:hAnsi="Cambria Math" w:cs="Calibri"/>
                  <w:vertAlign w:val="subscript"/>
                  <w:lang w:val="el-GR"/>
                </w:rPr>
                <m:t>'</m:t>
              </m:r>
            </m:sup>
          </m:sSup>
          <m:r>
            <m:rPr>
              <m:sty m:val="p"/>
            </m:rPr>
            <w:rPr>
              <w:rFonts w:ascii="Cambria Math" w:hAnsi="Cambria Math" w:cs="Calibri"/>
              <w:vertAlign w:val="subscript"/>
              <w:lang w:val="el-GR"/>
            </w:rPr>
            <m:t>=α</m:t>
          </m:r>
          <m:r>
            <m:rPr>
              <m:sty m:val="p"/>
            </m:rPr>
            <w:rPr>
              <w:rFonts w:ascii="Cambria Math" w:hAnsi="Cambria Math" w:cs="Calibri"/>
              <w:vertAlign w:val="subscript"/>
            </w:rPr>
            <m:t>P-</m:t>
          </m:r>
          <m:r>
            <m:rPr>
              <m:sty m:val="p"/>
            </m:rPr>
            <w:rPr>
              <w:rFonts w:ascii="Cambria Math" w:hAnsi="Cambria Math" w:cs="Calibri"/>
              <w:vertAlign w:val="subscript"/>
              <w:lang w:val="el-GR"/>
            </w:rPr>
            <m:t>εσ</m:t>
          </m:r>
          <m:r>
            <m:rPr>
              <m:sty m:val="p"/>
            </m:rPr>
            <w:rPr>
              <w:rFonts w:ascii="Cambria Math" w:hAnsi="Cambria Math" w:cs="Calibri"/>
              <w:vertAlign w:val="subscript"/>
            </w:rPr>
            <m:t>(</m:t>
          </m:r>
          <m:sSubSup>
            <m:sSubSupPr>
              <m:ctrlPr>
                <w:rPr>
                  <w:rFonts w:ascii="Cambria Math" w:hAnsi="Cambria Math" w:cs="Calibri"/>
                  <w:vertAlign w:val="subscript"/>
                </w:rPr>
              </m:ctrlPr>
            </m:sSubSupPr>
            <m:e>
              <m:r>
                <m:rPr>
                  <m:sty m:val="p"/>
                </m:rPr>
                <w:rPr>
                  <w:rFonts w:ascii="Cambria Math" w:hAnsi="Cambria Math" w:cs="Calibri"/>
                  <w:vertAlign w:val="subscript"/>
                </w:rPr>
                <m:t>T</m:t>
              </m:r>
            </m:e>
            <m:sub>
              <m:r>
                <m:rPr>
                  <m:sty m:val="p"/>
                </m:rPr>
                <w:rPr>
                  <w:rFonts w:ascii="Cambria Math" w:hAnsi="Cambria Math" w:cs="Calibri"/>
                  <w:vertAlign w:val="subscript"/>
                </w:rPr>
                <m:t>S</m:t>
              </m:r>
            </m:sub>
            <m:sup>
              <m:r>
                <m:rPr>
                  <m:sty m:val="p"/>
                </m:rPr>
                <w:rPr>
                  <w:rFonts w:ascii="Cambria Math" w:hAnsi="Cambria Math" w:cs="Calibri"/>
                  <w:vertAlign w:val="subscript"/>
                </w:rPr>
                <m:t>4</m:t>
              </m:r>
            </m:sup>
          </m:sSubSup>
          <m:r>
            <m:rPr>
              <m:sty m:val="p"/>
            </m:rPr>
            <w:rPr>
              <w:rFonts w:ascii="Cambria Math" w:hAnsi="Cambria Math" w:cs="Calibri"/>
              <w:vertAlign w:val="subscript"/>
            </w:rPr>
            <m:t>-</m:t>
          </m:r>
          <m:sSubSup>
            <m:sSubSupPr>
              <m:ctrlPr>
                <w:rPr>
                  <w:rFonts w:ascii="Cambria Math" w:hAnsi="Cambria Math" w:cs="Calibri"/>
                  <w:vertAlign w:val="subscript"/>
                </w:rPr>
              </m:ctrlPr>
            </m:sSubSupPr>
            <m:e>
              <m:r>
                <m:rPr>
                  <m:sty m:val="p"/>
                </m:rPr>
                <w:rPr>
                  <w:rFonts w:ascii="Cambria Math" w:hAnsi="Cambria Math" w:cs="Calibri"/>
                  <w:vertAlign w:val="subscript"/>
                </w:rPr>
                <m:t>T</m:t>
              </m:r>
            </m:e>
            <m:sub>
              <m:r>
                <m:rPr>
                  <m:sty m:val="p"/>
                </m:rPr>
                <w:rPr>
                  <w:rFonts w:ascii="Cambria Math" w:hAnsi="Cambria Math" w:cs="Calibri"/>
                  <w:vertAlign w:val="subscript"/>
                </w:rPr>
                <m:t>A</m:t>
              </m:r>
            </m:sub>
            <m:sup>
              <m:r>
                <m:rPr>
                  <m:sty m:val="p"/>
                </m:rPr>
                <w:rPr>
                  <w:rFonts w:ascii="Cambria Math" w:hAnsi="Cambria Math" w:cs="Calibri"/>
                  <w:vertAlign w:val="subscript"/>
                </w:rPr>
                <m:t>4</m:t>
              </m:r>
            </m:sup>
          </m:sSubSup>
          <m:r>
            <m:rPr>
              <m:sty m:val="p"/>
            </m:rPr>
            <w:rPr>
              <w:rFonts w:ascii="Cambria Math" w:hAnsi="Cambria Math" w:cs="Calibri"/>
              <w:vertAlign w:val="subscript"/>
            </w:rPr>
            <m:t>)</m:t>
          </m:r>
        </m:oMath>
      </m:oMathPara>
    </w:p>
    <w:p w14:paraId="38B5240C" w14:textId="77777777" w:rsidR="000D43C1" w:rsidRPr="00FC1B81" w:rsidRDefault="000D43C1" w:rsidP="000D43C1">
      <w:pPr>
        <w:jc w:val="right"/>
        <w:rPr>
          <w:rFonts w:eastAsiaTheme="minorEastAsia" w:cs="Calibri"/>
          <w:sz w:val="20"/>
          <w:szCs w:val="20"/>
        </w:rPr>
      </w:pPr>
      <w:r w:rsidRPr="009612DE">
        <w:rPr>
          <w:rFonts w:eastAsiaTheme="minorEastAsia" w:cs="Calibri"/>
          <w:sz w:val="20"/>
          <w:szCs w:val="20"/>
        </w:rPr>
        <w:t xml:space="preserve">Equation </w:t>
      </w:r>
      <w:r>
        <w:rPr>
          <w:rFonts w:eastAsiaTheme="minorEastAsia" w:cs="Calibri"/>
          <w:sz w:val="20"/>
          <w:szCs w:val="20"/>
        </w:rPr>
        <w:t>2.1</w:t>
      </w:r>
    </w:p>
    <w:p w14:paraId="1834B807" w14:textId="77777777" w:rsidR="000D43C1" w:rsidRPr="00FC1B81" w:rsidRDefault="000D43C1" w:rsidP="000D43C1">
      <w:r w:rsidRPr="00015E1A">
        <w:rPr>
          <w:rFonts w:cs="Calibri"/>
        </w:rPr>
        <w:t xml:space="preserve">The thermal conductivity of the powder bed is influenced by the radiation heat transfer which is in turn influenced by the emissivity of the powder bed. At visible and near infrared wavelengths, metals can be considered as “grey” bodies with no transmission of radiation. This leads to the assumption that </w:t>
      </w:r>
      <w:r w:rsidRPr="00015E1A">
        <w:rPr>
          <w:rFonts w:eastAsia="Calibri" w:cs="Calibri"/>
          <w:i/>
          <w:lang w:val="el-GR"/>
        </w:rPr>
        <w:t>α</w:t>
      </w:r>
      <w:r w:rsidRPr="00015E1A">
        <w:rPr>
          <w:rFonts w:cs="Calibri"/>
          <w:i/>
        </w:rPr>
        <w:t>=</w:t>
      </w:r>
      <w:r w:rsidRPr="00015E1A">
        <w:rPr>
          <w:rFonts w:eastAsia="Calibri" w:cs="Calibri"/>
          <w:i/>
        </w:rPr>
        <w:t>ε</w:t>
      </w:r>
      <w:r w:rsidRPr="00015E1A">
        <w:rPr>
          <w:rFonts w:cs="Calibri"/>
        </w:rPr>
        <w:t>. In powder beds, the emission of radiation to ambient is caused by the emission of the heated particles and by the emission of the cavities within the powder bed, all at the same temperature. The hole emissivity is always higher than that of the material. Consequently, the emissivity of a powder bed is expected to be higher than that of dense material and can be described by the expression</w:t>
      </w:r>
    </w:p>
    <w:p w14:paraId="3984ABF3" w14:textId="77777777" w:rsidR="000D43C1" w:rsidRPr="00015E1A" w:rsidRDefault="000D43C1" w:rsidP="000D43C1">
      <w:pPr>
        <w:jc w:val="center"/>
        <w:rPr>
          <w:rFonts w:eastAsiaTheme="minorEastAsia" w:cs="Calibri"/>
          <w:sz w:val="28"/>
        </w:rPr>
      </w:pPr>
      <m:oMathPara>
        <m:oMath>
          <m:r>
            <m:rPr>
              <m:sty m:val="p"/>
            </m:rPr>
            <w:rPr>
              <w:rFonts w:ascii="Cambria Math" w:hAnsi="Cambria Math" w:cs="Calibri"/>
            </w:rPr>
            <m:t>ε=</m:t>
          </m:r>
          <m:sSub>
            <m:sSubPr>
              <m:ctrlPr>
                <w:rPr>
                  <w:rFonts w:ascii="Cambria Math" w:hAnsi="Cambria Math" w:cs="Calibri"/>
                </w:rPr>
              </m:ctrlPr>
            </m:sSubPr>
            <m:e>
              <m:r>
                <m:rPr>
                  <m:sty m:val="p"/>
                </m:rPr>
                <w:rPr>
                  <w:rFonts w:ascii="Cambria Math" w:hAnsi="Cambria Math" w:cs="Calibri"/>
                </w:rPr>
                <m:t>A</m:t>
              </m:r>
            </m:e>
            <m:sub>
              <m:r>
                <m:rPr>
                  <m:sty m:val="p"/>
                </m:rPr>
                <w:rPr>
                  <w:rFonts w:ascii="Cambria Math" w:hAnsi="Cambria Math" w:cs="Calibri"/>
                </w:rPr>
                <m:t>H</m:t>
              </m:r>
            </m:sub>
          </m:sSub>
          <m:sSub>
            <m:sSubPr>
              <m:ctrlPr>
                <w:rPr>
                  <w:rFonts w:ascii="Cambria Math" w:hAnsi="Cambria Math" w:cs="Calibri"/>
                </w:rPr>
              </m:ctrlPr>
            </m:sSubPr>
            <m:e>
              <m:r>
                <m:rPr>
                  <m:sty m:val="p"/>
                </m:rPr>
                <w:rPr>
                  <w:rFonts w:ascii="Cambria Math" w:hAnsi="Cambria Math" w:cs="Calibri"/>
                  <w:lang w:val="el-GR"/>
                </w:rPr>
                <m:t>ε</m:t>
              </m:r>
            </m:e>
            <m:sub>
              <m:r>
                <m:rPr>
                  <m:sty m:val="p"/>
                </m:rPr>
                <w:rPr>
                  <w:rFonts w:ascii="Cambria Math" w:hAnsi="Cambria Math" w:cs="Calibri"/>
                </w:rPr>
                <m:t>Η</m:t>
              </m:r>
            </m:sub>
          </m:sSub>
          <m:r>
            <m:rPr>
              <m:sty m:val="p"/>
            </m:rPr>
            <w:rPr>
              <w:rFonts w:ascii="Cambria Math" w:hAnsi="Cambria Math" w:cs="Calibri"/>
            </w:rPr>
            <m:t>+(1-</m:t>
          </m:r>
          <m:sSub>
            <m:sSubPr>
              <m:ctrlPr>
                <w:rPr>
                  <w:rFonts w:ascii="Cambria Math" w:hAnsi="Cambria Math" w:cs="Calibri"/>
                </w:rPr>
              </m:ctrlPr>
            </m:sSubPr>
            <m:e>
              <m:r>
                <m:rPr>
                  <m:sty m:val="p"/>
                </m:rPr>
                <w:rPr>
                  <w:rFonts w:ascii="Cambria Math" w:hAnsi="Cambria Math" w:cs="Calibri"/>
                </w:rPr>
                <m:t>A</m:t>
              </m:r>
            </m:e>
            <m:sub>
              <m:r>
                <m:rPr>
                  <m:sty m:val="p"/>
                </m:rPr>
                <w:rPr>
                  <w:rFonts w:ascii="Cambria Math" w:hAnsi="Cambria Math" w:cs="Calibri"/>
                </w:rPr>
                <m:t>H</m:t>
              </m:r>
            </m:sub>
          </m:sSub>
          <m:r>
            <m:rPr>
              <m:sty m:val="p"/>
            </m:rPr>
            <w:rPr>
              <w:rFonts w:ascii="Cambria Math" w:hAnsi="Cambria Math" w:cs="Calibri"/>
            </w:rPr>
            <m:t>)</m:t>
          </m:r>
          <m:sSub>
            <m:sSubPr>
              <m:ctrlPr>
                <w:rPr>
                  <w:rFonts w:ascii="Cambria Math" w:hAnsi="Cambria Math" w:cs="Calibri"/>
                </w:rPr>
              </m:ctrlPr>
            </m:sSubPr>
            <m:e>
              <m:r>
                <m:rPr>
                  <m:sty m:val="p"/>
                </m:rPr>
                <w:rPr>
                  <w:rFonts w:ascii="Cambria Math" w:hAnsi="Cambria Math" w:cs="Calibri"/>
                  <w:lang w:val="el-GR"/>
                </w:rPr>
                <m:t>ε</m:t>
              </m:r>
            </m:e>
            <m:sub>
              <m:r>
                <m:rPr>
                  <m:sty m:val="p"/>
                </m:rPr>
                <w:rPr>
                  <w:rFonts w:ascii="Cambria Math" w:hAnsi="Cambria Math" w:cs="Calibri"/>
                </w:rPr>
                <m:t>S</m:t>
              </m:r>
            </m:sub>
          </m:sSub>
        </m:oMath>
      </m:oMathPara>
    </w:p>
    <w:p w14:paraId="31C56717" w14:textId="77777777" w:rsidR="000D43C1" w:rsidRPr="00FC1B81" w:rsidRDefault="000D43C1" w:rsidP="000D43C1">
      <w:pPr>
        <w:jc w:val="right"/>
        <w:rPr>
          <w:rFonts w:eastAsiaTheme="minorEastAsia" w:cs="Calibri"/>
          <w:sz w:val="20"/>
          <w:szCs w:val="20"/>
        </w:rPr>
      </w:pPr>
      <w:r w:rsidRPr="00FC1B81">
        <w:rPr>
          <w:rFonts w:eastAsiaTheme="minorEastAsia" w:cs="Calibri"/>
          <w:sz w:val="20"/>
          <w:szCs w:val="20"/>
        </w:rPr>
        <w:t>Equation 2.2</w:t>
      </w:r>
    </w:p>
    <w:p w14:paraId="7D10A0B6" w14:textId="019A1860" w:rsidR="000D43C1" w:rsidRPr="00E24E0D" w:rsidRDefault="000D43C1" w:rsidP="000D43C1">
      <w:pPr>
        <w:rPr>
          <w:rFonts w:cs="Calibri"/>
        </w:rPr>
      </w:pPr>
      <w:r w:rsidRPr="00E24E0D">
        <w:rPr>
          <w:rFonts w:eastAsiaTheme="minorEastAsia" w:cs="Calibri"/>
        </w:rPr>
        <w:t>Where A</w:t>
      </w:r>
      <w:r w:rsidRPr="00E24E0D">
        <w:rPr>
          <w:rFonts w:eastAsiaTheme="minorEastAsia" w:cs="Calibri"/>
          <w:vertAlign w:val="subscript"/>
        </w:rPr>
        <w:t xml:space="preserve">H </w:t>
      </w:r>
      <w:r w:rsidRPr="00E24E0D">
        <w:rPr>
          <w:rFonts w:eastAsiaTheme="minorEastAsia" w:cs="Calibri"/>
        </w:rPr>
        <w:t xml:space="preserve">is the area fraction of the surface occupied by the radiation emitting holes, </w:t>
      </w:r>
      <w:r w:rsidRPr="00E24E0D">
        <w:rPr>
          <w:rFonts w:eastAsia="Calibri" w:cs="Calibri"/>
        </w:rPr>
        <w:t>ε</w:t>
      </w:r>
      <w:r w:rsidRPr="00E24E0D">
        <w:rPr>
          <w:rFonts w:eastAsiaTheme="minorEastAsia" w:cs="Calibri"/>
          <w:vertAlign w:val="subscript"/>
        </w:rPr>
        <w:t xml:space="preserve">H </w:t>
      </w:r>
      <w:r w:rsidRPr="00E24E0D">
        <w:rPr>
          <w:rFonts w:eastAsiaTheme="minorEastAsia" w:cs="Calibri"/>
        </w:rPr>
        <w:t xml:space="preserve">is the emissivity of the hole and </w:t>
      </w:r>
      <w:r w:rsidRPr="00E24E0D">
        <w:rPr>
          <w:rFonts w:eastAsia="Calibri" w:cs="Calibri"/>
          <w:lang w:val="el-GR"/>
        </w:rPr>
        <w:t>ε</w:t>
      </w:r>
      <w:r w:rsidRPr="00E24E0D">
        <w:rPr>
          <w:rFonts w:eastAsiaTheme="minorEastAsia" w:cs="Calibri"/>
          <w:vertAlign w:val="subscript"/>
        </w:rPr>
        <w:t xml:space="preserve">S </w:t>
      </w:r>
      <w:r w:rsidRPr="00E24E0D">
        <w:rPr>
          <w:rFonts w:eastAsiaTheme="minorEastAsia" w:cs="Calibri"/>
        </w:rPr>
        <w:t>is the emissivity of the solid particle</w:t>
      </w:r>
      <w:r w:rsidRPr="00E24E0D">
        <w:rPr>
          <w:rFonts w:cs="Calibri"/>
          <w:lang w:val="el-GR"/>
        </w:rPr>
        <w:t xml:space="preserve">. </w:t>
      </w:r>
      <w:r w:rsidRPr="00E24E0D">
        <w:rPr>
          <w:rFonts w:eastAsiaTheme="minorEastAsia" w:cs="Calibri"/>
        </w:rPr>
        <w:t>A</w:t>
      </w:r>
      <w:r w:rsidRPr="00E24E0D">
        <w:rPr>
          <w:rFonts w:eastAsiaTheme="minorEastAsia" w:cs="Calibri"/>
          <w:vertAlign w:val="subscript"/>
        </w:rPr>
        <w:t>H</w:t>
      </w:r>
      <w:r w:rsidRPr="00E24E0D">
        <w:rPr>
          <w:rFonts w:cs="Calibri"/>
          <w:lang w:val="el-GR"/>
        </w:rPr>
        <w:t xml:space="preserve"> and </w:t>
      </w:r>
      <w:r w:rsidRPr="00E24E0D">
        <w:rPr>
          <w:rFonts w:eastAsia="Calibri" w:cs="Calibri"/>
        </w:rPr>
        <w:t>ε</w:t>
      </w:r>
      <w:r w:rsidRPr="00E24E0D">
        <w:rPr>
          <w:rFonts w:eastAsiaTheme="minorEastAsia" w:cs="Calibri"/>
          <w:vertAlign w:val="subscript"/>
        </w:rPr>
        <w:t>H</w:t>
      </w:r>
      <w:r w:rsidRPr="00E24E0D">
        <w:rPr>
          <w:rFonts w:cs="Calibri"/>
          <w:lang w:val="el-GR"/>
        </w:rPr>
        <w:t xml:space="preserve"> </w:t>
      </w:r>
      <w:r w:rsidRPr="00E24E0D">
        <w:rPr>
          <w:rFonts w:cs="Calibri"/>
        </w:rPr>
        <w:t>can be</w:t>
      </w:r>
      <w:r w:rsidRPr="00E24E0D">
        <w:rPr>
          <w:rFonts w:cs="Calibri"/>
          <w:lang w:val="el-GR"/>
        </w:rPr>
        <w:t xml:space="preserve"> </w:t>
      </w:r>
      <w:r w:rsidRPr="00E24E0D">
        <w:rPr>
          <w:rFonts w:cs="Calibri"/>
        </w:rPr>
        <w:t>obtained</w:t>
      </w:r>
      <w:r w:rsidRPr="00E24E0D">
        <w:rPr>
          <w:rFonts w:cs="Calibri"/>
          <w:lang w:val="el-GR"/>
        </w:rPr>
        <w:t xml:space="preserve"> </w:t>
      </w:r>
      <w:r w:rsidRPr="00E24E0D">
        <w:rPr>
          <w:rFonts w:cs="Calibri"/>
        </w:rPr>
        <w:t xml:space="preserve">as a function of the fractional porosity of the bed which is in turn dependent on particles size and distribution </w:t>
      </w:r>
      <w:r w:rsidRPr="00E24E0D">
        <w:rPr>
          <w:rFonts w:cs="Calibri"/>
          <w:lang w:val="el-GR"/>
        </w:rPr>
        <w:fldChar w:fldCharType="begin" w:fldLock="1"/>
      </w:r>
      <w:r w:rsidR="00B45108">
        <w:rPr>
          <w:rFonts w:cs="Calibri"/>
          <w:lang w:val="el-GR"/>
        </w:rPr>
        <w:instrText>ADDIN CSL_CITATION { "citationItems" : [ { "id" : "ITEM-1", "itemData" : { "DOI" : "10.1080/02726350490501682", "abstract" : "ISSN: 0272-6351 (Print) 1548-0046 (Online) Journal homepage: http://www.tandfonline.com/loi/upst20 A simple model for estimating the emissivity of the surface of a powder bed by knowing only the bed porosity and its solid emissivity is presented. Estimates by the model are compared with experimental measurements for powder beds of alumina, silicon carbide, and iron. Agreement within the uncertainty of the measurements of AE 10% is obtained. A view factor that adopts the predicted emissivity of the powder beds into its term is suggested for the calculation of the conductivity by radiation. For the prediction of the thermal conductivity of the powder beds, the authors compared the existing models in literature. They rederived the Zehner-Schlu\u00a8nder equation (1970) and made some modifications to it. Comparison of predictions by this equation with 424 measured values shows the predictions to be accurate to within a AE 30% relative error.", "author" : [ { "dropping-particle" : "", "family" : "Sumin Sih", "given" : "Samuel", "non-dropping-particle" : "", "parse-names" : false, "suffix" : "" }, { "dropping-particle" : "", "family" : "Barlow", "given" : "Joel W", "non-dropping-particle" : "", "parse-names" : false, "suffix" : "" } ], "id" : "ITEM-1", "issued" : { "date-parts" : [ [ "2016" ] ] }, "title" : "The Prediction of the Emissivity and Thermal Conductivity of Powder Beds The Prediction of the Emissivity and Thermal Conductivity of Powder Beds", "type" : "article-journal" }, "uris" : [ "http://www.mendeley.com/documents/?uuid=38ef2d6d-f04d-3ef3-8a57-dc99427c343b" ] } ], "mendeley" : { "formattedCitation" : "[13]", "plainTextFormattedCitation" : "[13]", "previouslyFormattedCitation" : "[13]" }, "properties" : { "noteIndex" : 0 }, "schema" : "https://github.com/citation-style-language/schema/raw/master/csl-citation.json" }</w:instrText>
      </w:r>
      <w:r w:rsidRPr="00E24E0D">
        <w:rPr>
          <w:rFonts w:cs="Calibri"/>
          <w:lang w:val="el-GR"/>
        </w:rPr>
        <w:fldChar w:fldCharType="separate"/>
      </w:r>
      <w:r w:rsidR="00501B0C" w:rsidRPr="00501B0C">
        <w:rPr>
          <w:rFonts w:cs="Calibri"/>
          <w:noProof/>
          <w:lang w:val="el-GR"/>
        </w:rPr>
        <w:t>[13]</w:t>
      </w:r>
      <w:r w:rsidRPr="00E24E0D">
        <w:rPr>
          <w:rFonts w:cs="Calibri"/>
          <w:lang w:val="el-GR"/>
        </w:rPr>
        <w:fldChar w:fldCharType="end"/>
      </w:r>
      <w:r w:rsidRPr="00E24E0D">
        <w:rPr>
          <w:rFonts w:cs="Calibri"/>
          <w:lang w:val="el-GR"/>
        </w:rPr>
        <w:t>.</w:t>
      </w:r>
      <w:r w:rsidRPr="00E24E0D">
        <w:rPr>
          <w:rFonts w:cs="Calibri"/>
        </w:rPr>
        <w:t xml:space="preserve"> The emissivity of iron powder at different temperatures is depicted in Figure 2.11. </w:t>
      </w:r>
      <w:r w:rsidR="00E468EC" w:rsidRPr="00015E1A">
        <w:rPr>
          <w:rFonts w:cs="Calibri"/>
        </w:rPr>
        <w:t>The conductivity of a powder bed affects greatly the development of high thermal gradients during the melting process due to differences in thermal conductivity between loose powder and solidified material. The effective thermal conductivity of a powder bed is mainly dependent on its relative density. However, powder beds with irregular particles and with a wide size distribution tend to be more conductive than regular spherical particles at a same density.</w:t>
      </w:r>
    </w:p>
    <w:p w14:paraId="01F271A3" w14:textId="77777777" w:rsidR="000D43C1" w:rsidRPr="00015E1A" w:rsidRDefault="000D43C1" w:rsidP="000D43C1">
      <w:pPr>
        <w:rPr>
          <w:rFonts w:cs="Calibri"/>
          <w:sz w:val="28"/>
        </w:rPr>
      </w:pPr>
    </w:p>
    <w:p w14:paraId="4CFE3615" w14:textId="77777777" w:rsidR="000D43C1" w:rsidRPr="00015E1A" w:rsidRDefault="000D43C1" w:rsidP="000D43C1">
      <w:pPr>
        <w:jc w:val="center"/>
        <w:rPr>
          <w:rFonts w:cs="Calibri"/>
          <w:sz w:val="28"/>
        </w:rPr>
      </w:pPr>
      <w:r w:rsidRPr="00015E1A">
        <w:rPr>
          <w:rFonts w:cs="Calibri"/>
          <w:noProof/>
          <w:sz w:val="28"/>
          <w:lang w:eastAsia="en-GB"/>
        </w:rPr>
        <w:lastRenderedPageBreak/>
        <w:drawing>
          <wp:inline distT="0" distB="0" distL="0" distR="0" wp14:anchorId="321CF21B" wp14:editId="66F06B29">
            <wp:extent cx="5127879" cy="3567537"/>
            <wp:effectExtent l="0" t="0" r="317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03353" cy="3620045"/>
                    </a:xfrm>
                    <a:prstGeom prst="rect">
                      <a:avLst/>
                    </a:prstGeom>
                  </pic:spPr>
                </pic:pic>
              </a:graphicData>
            </a:graphic>
          </wp:inline>
        </w:drawing>
      </w:r>
    </w:p>
    <w:p w14:paraId="4F6DA27D" w14:textId="02C5E285" w:rsidR="000D43C1" w:rsidRPr="00343F65" w:rsidRDefault="000D43C1" w:rsidP="000D43C1">
      <w:pPr>
        <w:jc w:val="center"/>
        <w:rPr>
          <w:rFonts w:cs="Calibri"/>
          <w:sz w:val="20"/>
          <w:szCs w:val="20"/>
        </w:rPr>
      </w:pPr>
      <w:r w:rsidRPr="00343F65">
        <w:rPr>
          <w:rFonts w:cs="Calibri"/>
          <w:sz w:val="20"/>
          <w:szCs w:val="20"/>
        </w:rPr>
        <w:t xml:space="preserve">Figure 2.11. Measured emissivity for iron powder. Adapted from </w:t>
      </w:r>
      <w:r w:rsidRPr="00343F65">
        <w:rPr>
          <w:rFonts w:cs="Calibri"/>
          <w:sz w:val="20"/>
          <w:szCs w:val="20"/>
        </w:rPr>
        <w:fldChar w:fldCharType="begin" w:fldLock="1"/>
      </w:r>
      <w:r w:rsidR="00B45108">
        <w:rPr>
          <w:rFonts w:cs="Calibri"/>
          <w:sz w:val="20"/>
          <w:szCs w:val="20"/>
        </w:rPr>
        <w:instrText>ADDIN CSL_CITATION { "citationItems" : [ { "id" : "ITEM-1", "itemData" : { "DOI" : "10.1080/02726350490501682", "abstract" : "ISSN: 0272-6351 (Print) 1548-0046 (Online) Journal homepage: http://www.tandfonline.com/loi/upst20 A simple model for estimating the emissivity of the surface of a powder bed by knowing only the bed porosity and its solid emissivity is presented. Estimates by the model are compared with experimental measurements for powder beds of alumina, silicon carbide, and iron. Agreement within the uncertainty of the measurements of AE 10% is obtained. A view factor that adopts the predicted emissivity of the powder beds into its term is suggested for the calculation of the conductivity by radiation. For the prediction of the thermal conductivity of the powder beds, the authors compared the existing models in literature. They rederived the Zehner-Schlu\u00a8nder equation (1970) and made some modifications to it. Comparison of predictions by this equation with 424 measured values shows the predictions to be accurate to within a AE 30% relative error.", "author" : [ { "dropping-particle" : "", "family" : "Sumin Sih", "given" : "Samuel", "non-dropping-particle" : "", "parse-names" : false, "suffix" : "" }, { "dropping-particle" : "", "family" : "Barlow", "given" : "Joel W", "non-dropping-particle" : "", "parse-names" : false, "suffix" : "" } ], "id" : "ITEM-1", "issued" : { "date-parts" : [ [ "2016" ] ] }, "title" : "The Prediction of the Emissivity and Thermal Conductivity of Powder Beds The Prediction of the Emissivity and Thermal Conductivity of Powder Beds", "type" : "article-journal" }, "uris" : [ "http://www.mendeley.com/documents/?uuid=38ef2d6d-f04d-3ef3-8a57-dc99427c343b" ] } ], "mendeley" : { "formattedCitation" : "[13]", "plainTextFormattedCitation" : "[13]", "previouslyFormattedCitation" : "[13]" }, "properties" : { "noteIndex" : 0 }, "schema" : "https://github.com/citation-style-language/schema/raw/master/csl-citation.json" }</w:instrText>
      </w:r>
      <w:r w:rsidRPr="00343F65">
        <w:rPr>
          <w:rFonts w:cs="Calibri"/>
          <w:sz w:val="20"/>
          <w:szCs w:val="20"/>
        </w:rPr>
        <w:fldChar w:fldCharType="separate"/>
      </w:r>
      <w:r w:rsidR="00501B0C" w:rsidRPr="00501B0C">
        <w:rPr>
          <w:rFonts w:cs="Calibri"/>
          <w:noProof/>
          <w:sz w:val="20"/>
          <w:szCs w:val="20"/>
        </w:rPr>
        <w:t>[13]</w:t>
      </w:r>
      <w:r w:rsidRPr="00343F65">
        <w:rPr>
          <w:rFonts w:cs="Calibri"/>
          <w:sz w:val="20"/>
          <w:szCs w:val="20"/>
        </w:rPr>
        <w:fldChar w:fldCharType="end"/>
      </w:r>
      <w:r w:rsidRPr="00343F65">
        <w:rPr>
          <w:rFonts w:cs="Calibri"/>
          <w:sz w:val="20"/>
          <w:szCs w:val="20"/>
        </w:rPr>
        <w:t>.</w:t>
      </w:r>
    </w:p>
    <w:p w14:paraId="3BFF849B" w14:textId="77777777" w:rsidR="000D43C1" w:rsidRPr="00015E1A" w:rsidRDefault="000D43C1" w:rsidP="000D43C1">
      <w:pPr>
        <w:rPr>
          <w:rFonts w:cs="Calibri"/>
        </w:rPr>
      </w:pPr>
    </w:p>
    <w:p w14:paraId="098B9DA6" w14:textId="2F876E3A" w:rsidR="00C760F7" w:rsidRPr="00015E1A" w:rsidRDefault="000D43C1" w:rsidP="00C760F7">
      <w:pPr>
        <w:rPr>
          <w:rFonts w:cs="Calibri"/>
        </w:rPr>
      </w:pPr>
      <w:r w:rsidRPr="00015E1A">
        <w:rPr>
          <w:rFonts w:cs="Calibri"/>
        </w:rPr>
        <w:t xml:space="preserve">It can be assumed that the thermal conductivity of the discrete phase (solid) is significantly higher than that of the continuum (gas). Therefore, considering contact points between particles (Figure 2.12), the thermal conductivity of a loose powder bed is controlled by the gas gaps near the contact points </w:t>
      </w:r>
      <w:r w:rsidRPr="00015E1A">
        <w:rPr>
          <w:rFonts w:cs="Calibri"/>
        </w:rPr>
        <w:fldChar w:fldCharType="begin" w:fldLock="1"/>
      </w:r>
      <w:r w:rsidR="00B45108">
        <w:rPr>
          <w:rFonts w:cs="Calibri"/>
        </w:rPr>
        <w:instrText>ADDIN CSL_CITATION { "citationItems" : [ { "id" : "ITEM-1", "itemData" : { "DOI" : "10.1063/1.1832740", "ISSN" : "00218979", "abstract" : "The effective thermal diffusivity of metal powders in air at room temperature is measured by the photopyroelectric technique. The thermal conductivity is calculated from the diffusivity, the relative density, and the specific heat obtained from literature. Maxwell\u2019smodel is a good prediction but underestimates the measured effective thermal conductivity, especially for irregular particles. Due to the large difference between the thermal conductivity of metals and air, the effective conductivity is mainly determined by the relative density of the powder bed but not by the properties of the powdermaterial. A theoretical model showing the influence of grain size and gas pressure is presented. The dependence on the particles\u2019 size and pressure is explained by the gradual transition from the free molecular to conductive mechanism of heat transfer in gaps between particles. The theory gives a precise estimation of effective thermal conductivity for metallic powders with a narrow size distribution of spherical particles and it underestimates this value in the case of a wide size distribution or in the case of irregular particles.", "author" : [ { "dropping-particle" : "", "family" : "Rombouts", "given" : "M.", "non-dropping-particle" : "", "parse-names" : false, "suffix" : "" }, { "dropping-particle" : "", "family" : "Froyen", "given" : "L.", "non-dropping-particle" : "", "parse-names" : false, "suffix" : "" }, { "dropping-particle" : "V.", "family" : "Gusarov", "given" : "A.", "non-dropping-particle" : "", "parse-names" : false, "suffix" : "" }, { "dropping-particle" : "", "family" : "Bentefour", "given" : "E. H.", "non-dropping-particle" : "", "parse-names" : false, "suffix" : "" }, { "dropping-particle" : "", "family" : "Glorieux", "given" : "C.", "non-dropping-particle" : "", "parse-names" : false, "suffix" : "" } ], "container-title" : "Journal of Applied Physics", "id" : "ITEM-1", "issue" : "2", "issued" : { "date-parts" : [ [ "2005" ] ] }, "page" : "024905", "publisher" : "AIP Publishing", "title" : "Photopyroelectric measurement of thermal conductivity of metallic powders", "type" : "article-journal", "volume" : "97" }, "uris" : [ "http://www.mendeley.com/documents/?uuid=17d64b2f-48d6-3d47-8ad3-3fa55739f8c0" ] } ], "mendeley" : { "formattedCitation" : "[14]", "plainTextFormattedCitation" : "[14]", "previouslyFormattedCitation" : "[14]" }, "properties" : { "noteIndex" : 0 }, "schema" : "https://github.com/citation-style-language/schema/raw/master/csl-citation.json" }</w:instrText>
      </w:r>
      <w:r w:rsidRPr="00015E1A">
        <w:rPr>
          <w:rFonts w:cs="Calibri"/>
        </w:rPr>
        <w:fldChar w:fldCharType="separate"/>
      </w:r>
      <w:r w:rsidR="00501B0C" w:rsidRPr="00501B0C">
        <w:rPr>
          <w:rFonts w:cs="Calibri"/>
          <w:noProof/>
        </w:rPr>
        <w:t>[14]</w:t>
      </w:r>
      <w:r w:rsidRPr="00015E1A">
        <w:rPr>
          <w:rFonts w:cs="Calibri"/>
        </w:rPr>
        <w:fldChar w:fldCharType="end"/>
      </w:r>
      <w:r w:rsidRPr="00015E1A">
        <w:rPr>
          <w:rFonts w:cs="Calibri"/>
        </w:rPr>
        <w:t xml:space="preserve">. </w:t>
      </w:r>
      <w:r w:rsidRPr="00015E1A">
        <w:t xml:space="preserve">Figure 2.12 shows the scheme of heat transfer between two spherical particles in point contact. </w:t>
      </w:r>
      <w:r w:rsidR="00C760F7" w:rsidRPr="00015E1A">
        <w:t xml:space="preserve">Here, the heat flux density decreases with increasing the radius r. Therefore, it can be assumed that most of the thermal energy is transferred near the point contact. The transition from free-molecular to conductive transfer mechanism occurs at increasing r. This is true either for larger or melted particles. </w:t>
      </w:r>
      <w:r w:rsidR="00C760F7" w:rsidRPr="00015E1A">
        <w:rPr>
          <w:rFonts w:cs="Calibri"/>
        </w:rPr>
        <w:t>When the particles are melted, the relative density increases and heat dissipation is promoted.</w:t>
      </w:r>
    </w:p>
    <w:p w14:paraId="548EF710" w14:textId="37837815" w:rsidR="000D43C1" w:rsidRPr="00AD1834" w:rsidRDefault="000D43C1" w:rsidP="000D43C1">
      <w:pPr>
        <w:rPr>
          <w:rFonts w:cs="Calibri"/>
        </w:rPr>
      </w:pPr>
    </w:p>
    <w:p w14:paraId="0BA908F7" w14:textId="77777777" w:rsidR="000D43C1" w:rsidRPr="00015E1A" w:rsidRDefault="000D43C1" w:rsidP="000D43C1">
      <w:pPr>
        <w:jc w:val="center"/>
        <w:rPr>
          <w:rFonts w:cs="Calibri"/>
          <w:sz w:val="28"/>
        </w:rPr>
      </w:pPr>
      <w:r w:rsidRPr="00015E1A">
        <w:rPr>
          <w:rFonts w:cs="Calibri"/>
          <w:noProof/>
          <w:sz w:val="28"/>
          <w:lang w:eastAsia="en-GB"/>
        </w:rPr>
        <w:lastRenderedPageBreak/>
        <w:drawing>
          <wp:inline distT="0" distB="0" distL="0" distR="0" wp14:anchorId="34216DB7" wp14:editId="34464BC1">
            <wp:extent cx="3246749" cy="3317240"/>
            <wp:effectExtent l="0" t="0" r="5080" b="1016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266094" cy="3337005"/>
                    </a:xfrm>
                    <a:prstGeom prst="rect">
                      <a:avLst/>
                    </a:prstGeom>
                  </pic:spPr>
                </pic:pic>
              </a:graphicData>
            </a:graphic>
          </wp:inline>
        </w:drawing>
      </w:r>
    </w:p>
    <w:p w14:paraId="6EC9B1A3" w14:textId="2BD18F9A" w:rsidR="000D43C1" w:rsidRPr="00274C54" w:rsidRDefault="000D43C1" w:rsidP="000D43C1">
      <w:pPr>
        <w:jc w:val="center"/>
        <w:rPr>
          <w:rFonts w:cs="Calibri"/>
          <w:sz w:val="20"/>
          <w:szCs w:val="20"/>
        </w:rPr>
      </w:pPr>
      <w:r w:rsidRPr="00274C54">
        <w:rPr>
          <w:rFonts w:cs="Calibri"/>
          <w:sz w:val="20"/>
          <w:szCs w:val="20"/>
        </w:rPr>
        <w:t xml:space="preserve">Figure 2.12. Scheme of heat transfer between two spherical particles in point contact: R is the particle radius, T the mean temperature, </w:t>
      </w:r>
      <w:r w:rsidRPr="00274C54">
        <w:rPr>
          <w:rFonts w:eastAsia="Calibri" w:cs="Calibri"/>
          <w:sz w:val="20"/>
          <w:szCs w:val="20"/>
          <w:lang w:val="el-GR"/>
        </w:rPr>
        <w:t>Δ</w:t>
      </w:r>
      <w:r w:rsidRPr="00274C54">
        <w:rPr>
          <w:rFonts w:cs="Calibri"/>
          <w:sz w:val="20"/>
          <w:szCs w:val="20"/>
        </w:rPr>
        <w:t xml:space="preserve">T the temperature difference, d the gap between the particles, and r the radial coordinate </w:t>
      </w:r>
      <w:r w:rsidRPr="00274C54">
        <w:rPr>
          <w:rFonts w:cs="Calibri"/>
          <w:sz w:val="20"/>
          <w:szCs w:val="20"/>
        </w:rPr>
        <w:fldChar w:fldCharType="begin" w:fldLock="1"/>
      </w:r>
      <w:r w:rsidR="00B45108">
        <w:rPr>
          <w:rFonts w:cs="Calibri"/>
          <w:sz w:val="20"/>
          <w:szCs w:val="20"/>
        </w:rPr>
        <w:instrText>ADDIN CSL_CITATION { "citationItems" : [ { "id" : "ITEM-1", "itemData" : { "DOI" : "10.1063/1.1832740", "ISSN" : "00218979", "abstract" : "The effective thermal diffusivity of metal powders in air at room temperature is measured by the photopyroelectric technique. The thermal conductivity is calculated from the diffusivity, the relative density, and the specific heat obtained from literature. Maxwell\u2019smodel is a good prediction but underestimates the measured effective thermal conductivity, especially for irregular particles. Due to the large difference between the thermal conductivity of metals and air, the effective conductivity is mainly determined by the relative density of the powder bed but not by the properties of the powdermaterial. A theoretical model showing the influence of grain size and gas pressure is presented. The dependence on the particles\u2019 size and pressure is explained by the gradual transition from the free molecular to conductive mechanism of heat transfer in gaps between particles. The theory gives a precise estimation of effective thermal conductivity for metallic powders with a narrow size distribution of spherical particles and it underestimates this value in the case of a wide size distribution or in the case of irregular particles.", "author" : [ { "dropping-particle" : "", "family" : "Rombouts", "given" : "M.", "non-dropping-particle" : "", "parse-names" : false, "suffix" : "" }, { "dropping-particle" : "", "family" : "Froyen", "given" : "L.", "non-dropping-particle" : "", "parse-names" : false, "suffix" : "" }, { "dropping-particle" : "V.", "family" : "Gusarov", "given" : "A.", "non-dropping-particle" : "", "parse-names" : false, "suffix" : "" }, { "dropping-particle" : "", "family" : "Bentefour", "given" : "E. H.", "non-dropping-particle" : "", "parse-names" : false, "suffix" : "" }, { "dropping-particle" : "", "family" : "Glorieux", "given" : "C.", "non-dropping-particle" : "", "parse-names" : false, "suffix" : "" } ], "container-title" : "Journal of Applied Physics", "id" : "ITEM-1", "issue" : "2", "issued" : { "date-parts" : [ [ "2005" ] ] }, "page" : "024905", "publisher" : "AIP Publishing", "title" : "Photopyroelectric measurement of thermal conductivity of metallic powders", "type" : "article-journal", "volume" : "97" }, "uris" : [ "http://www.mendeley.com/documents/?uuid=17d64b2f-48d6-3d47-8ad3-3fa55739f8c0" ] } ], "mendeley" : { "formattedCitation" : "[14]", "plainTextFormattedCitation" : "[14]", "previouslyFormattedCitation" : "[14]" }, "properties" : { "noteIndex" : 0 }, "schema" : "https://github.com/citation-style-language/schema/raw/master/csl-citation.json" }</w:instrText>
      </w:r>
      <w:r w:rsidRPr="00274C54">
        <w:rPr>
          <w:rFonts w:cs="Calibri"/>
          <w:sz w:val="20"/>
          <w:szCs w:val="20"/>
        </w:rPr>
        <w:fldChar w:fldCharType="separate"/>
      </w:r>
      <w:r w:rsidR="00501B0C" w:rsidRPr="00501B0C">
        <w:rPr>
          <w:rFonts w:cs="Calibri"/>
          <w:noProof/>
          <w:sz w:val="20"/>
          <w:szCs w:val="20"/>
        </w:rPr>
        <w:t>[14]</w:t>
      </w:r>
      <w:r w:rsidRPr="00274C54">
        <w:rPr>
          <w:rFonts w:cs="Calibri"/>
          <w:sz w:val="20"/>
          <w:szCs w:val="20"/>
        </w:rPr>
        <w:fldChar w:fldCharType="end"/>
      </w:r>
      <w:r w:rsidRPr="00274C54">
        <w:rPr>
          <w:rFonts w:cs="Calibri"/>
          <w:sz w:val="20"/>
          <w:szCs w:val="20"/>
        </w:rPr>
        <w:t>.</w:t>
      </w:r>
    </w:p>
    <w:p w14:paraId="6482D184" w14:textId="77777777" w:rsidR="000D43C1" w:rsidRPr="00015E1A" w:rsidRDefault="000D43C1" w:rsidP="000D43C1">
      <w:pPr>
        <w:rPr>
          <w:sz w:val="28"/>
        </w:rPr>
      </w:pPr>
    </w:p>
    <w:p w14:paraId="09AC90E5" w14:textId="77777777" w:rsidR="000D43C1" w:rsidRPr="000D5505" w:rsidRDefault="000D43C1" w:rsidP="00C45075">
      <w:pPr>
        <w:pStyle w:val="Heading3"/>
        <w:numPr>
          <w:ilvl w:val="2"/>
          <w:numId w:val="1"/>
        </w:numPr>
      </w:pPr>
      <w:bookmarkStart w:id="20" w:name="_Toc497898910"/>
      <w:r w:rsidRPr="000D5505">
        <w:t>Control parameters and environmental effects</w:t>
      </w:r>
      <w:bookmarkEnd w:id="20"/>
    </w:p>
    <w:p w14:paraId="3C3F4FCC" w14:textId="554598F9" w:rsidR="000D43C1" w:rsidRPr="00015E1A" w:rsidRDefault="000D43C1" w:rsidP="000D43C1">
      <w:r w:rsidRPr="00015E1A">
        <w:t xml:space="preserve">The control parameters of SLM can be divided into three general categories, namely laser properties (e.g. wavelength, continuous or pulsed, beam mode and laser dimensions), metal powder properties (e.g. type of material, particle size distribution) and melting parameters properties (e.g. laser power, layer thickness, hatch distance, scanning speed, scanning strategy and powder bed pre-heating). Each specific material has a unique combination of such parameters that will lead to acceptable results regarding process quality </w:t>
      </w:r>
      <w:r w:rsidRPr="00015E1A">
        <w:fldChar w:fldCharType="begin" w:fldLock="1"/>
      </w:r>
      <w:r w:rsidR="005504E9">
        <w:instrText>ADDIN CSL_CITATION { "citationItems" : [ { "id" : "ITEM-1", "itemData" : { "DOI" : "10.1117/12.645848", "author" : [ { "dropping-particle" : "", "family" : "Rehme", "given" : "Olaf", "non-dropping-particle" : "", "parse-names" : false, "suffix" : "" }, { "dropping-particle" : "", "family" : "Emmelmann", "given" : "Claus", "non-dropping-particle" : "", "parse-names" : false, "suffix" : "" } ], "container-title" : "Proceedings of SPIE, Vol. 6107", "editor" : [ { "dropping-particle" : "", "family" : "Bachmann", "given" : "Friedrich G.", "non-dropping-particle" : "", "parse-names" : false, "suffix" : "" }, { "dropping-particle" : "", "family" : "Hoving", "given" : "Willem", "non-dropping-particle" : "", "parse-names" : false, "suffix" : "" }, { "dropping-particle" : "", "family" : "Lu", "given" : "Yongfeng", "non-dropping-particle" : "", "parse-names" : false, "suffix" : "" }, { "dropping-particle" : "", "family" : "Washio", "given" : "Kunihiko", "non-dropping-particle" : "", "parse-names" : false, "suffix" : "" } ], "id" : "ITEM-1", "issued" : { "date-parts" : [ [ "2006", "2", "9" ] ] }, "page" : "61070K1-12", "title" : "Rapid manufacturing of lattice structures with selective laser melting", "type" : "paper-conference" }, "uris" : [ "http://www.mendeley.com/documents/?uuid=37d4d2a4-adf5-3271-976e-ff6da1c4b2c8" ] } ], "mendeley" : { "formattedCitation" : "[63]", "plainTextFormattedCitation" : "[63]", "previouslyFormattedCitation" : "[63]" }, "properties" : { "noteIndex" : 0 }, "schema" : "https://github.com/citation-style-language/schema/raw/master/csl-citation.json" }</w:instrText>
      </w:r>
      <w:r w:rsidRPr="00015E1A">
        <w:fldChar w:fldCharType="separate"/>
      </w:r>
      <w:r w:rsidR="00B17DE5" w:rsidRPr="00B17DE5">
        <w:rPr>
          <w:noProof/>
        </w:rPr>
        <w:t>[63]</w:t>
      </w:r>
      <w:r w:rsidRPr="00015E1A">
        <w:fldChar w:fldCharType="end"/>
      </w:r>
      <w:r w:rsidR="00E048B8">
        <w:t xml:space="preserve"> </w:t>
      </w:r>
      <w:r w:rsidRPr="00015E1A">
        <w:fldChar w:fldCharType="begin" w:fldLock="1"/>
      </w:r>
      <w:r w:rsidR="005504E9">
        <w:instrText>ADDIN CSL_CITATION { "citationItems" : [ { "id" : "ITEM-1", "itemData" : { "abstract" : "Access to this document was granted through an Emerald subscription provided by emerald-srm:215531 [] For Authors If you would like to write for this, or any other Emerald publication, then please use our Emerald for Authors service information about how to choose which publication to write for and submission guidelines are available for all. Please visit www.emeraldinsight.com/authors for more information. About Emerald www.emeraldinsight.com Emerald is a global publisher linking research and practice to the benefit of society. The company manages a portfolio of more than 290 journals and over 2,350 books and book series volumes, as well as providing an extensive range of online products and additional customer resources and services. Emerald is both COUNTER 4 and TRANSFER compliant. The organization is a partner of the Committee on Publication Ethics (COPE) and also works with Portico and the LOCKSS initiative for digital archive preservation. Abstract Purpose \u2013 The objective of this study is to investigate the effect of various parameters on rapid prototyping parts for processes of sintering metallic powder by using Nd:YAG laser via the design of experiments (DOE) method. Design/methodology/approach \u2013 Experiments based on the DOE method were utilized to determine an optimal parameter setting for achieving a minimum amount of porosities in specimens during the selective laser sintering (SLS) process. Analysis of variance (ANOVA) was further conducted to identify significant factors. Findings \u2013 A regression model predicting percentages of porosities under various conditions was developed when the traditional Taguchi's approach failed to identify a feasible model due to strong interactions of controlled factors. The significant factors to the process were identified by ANOVA. Research limitations/implications \u2013 Four controlled factors including pulse frequencies and pulse durations of laser beams, times of strikes of a pulse applying on a single laser spot and particle sizes of the powder base material had significant influence on the sintering process. Future investigation planned to be carried out for achieving multiple quality targets such as the hardness and the density for 3D parts. Originality/value \u2013 The implementation of the DOE method provided a systematic approach to identify an optimal parameter setting of the SLS process; thus, the efficiency of designing optimal parameters was greatly improved. This approach could be easily extended to 3D c\u2026", "author" : [ { "dropping-particle" : "", "family" : "Liao", "given" : "Hsin-Te", "non-dropping-particle" : "", "parse-names" : false, "suffix" : "" }, { "dropping-particle" : "", "family" : "Shie", "given" : "Jie-Ren", "non-dropping-particle" : "", "parse-names" : false, "suffix" : "" } ], "container-title" : "Rapid Prototyping Journal Rapid Prototyping Journal Iss Rapid Prototyping Journal", "id" : "ITEM-1", "issue" : "1", "issued" : { "date-parts" : [ [ "2007" ] ] }, "page" : "156-162", "title" : "Optimization on selective laser sintering of metallic powder via design of experiments method", "type" : "article-journal", "volume" : "13" }, "uris" : [ "http://www.mendeley.com/documents/?uuid=a44aabf8-9de9-3a05-9a1e-ffc156040cb7" ] } ], "mendeley" : { "formattedCitation" : "[64]", "plainTextFormattedCitation" : "[64]", "previouslyFormattedCitation" : "[64]" }, "properties" : { "noteIndex" : 0 }, "schema" : "https://github.com/citation-style-language/schema/raw/master/csl-citation.json" }</w:instrText>
      </w:r>
      <w:r w:rsidRPr="00015E1A">
        <w:fldChar w:fldCharType="separate"/>
      </w:r>
      <w:r w:rsidR="00B17DE5" w:rsidRPr="00B17DE5">
        <w:rPr>
          <w:noProof/>
        </w:rPr>
        <w:t>[64]</w:t>
      </w:r>
      <w:r w:rsidRPr="00015E1A">
        <w:fldChar w:fldCharType="end"/>
      </w:r>
      <w:r w:rsidRPr="00015E1A">
        <w:t>. In the present section, a brief description of the above categories will be presented as well as the effects of environmental characteristics in SLM.</w:t>
      </w:r>
    </w:p>
    <w:p w14:paraId="63E51E32" w14:textId="77777777" w:rsidR="000D43C1" w:rsidRPr="00015E1A" w:rsidRDefault="000D43C1" w:rsidP="000D43C1">
      <w:pPr>
        <w:rPr>
          <w:sz w:val="28"/>
        </w:rPr>
      </w:pPr>
    </w:p>
    <w:p w14:paraId="67C4633E" w14:textId="77777777" w:rsidR="000D43C1" w:rsidRPr="00B36B73" w:rsidRDefault="000D43C1" w:rsidP="00C45075">
      <w:pPr>
        <w:pStyle w:val="Heading4"/>
        <w:numPr>
          <w:ilvl w:val="3"/>
          <w:numId w:val="1"/>
        </w:numPr>
      </w:pPr>
      <w:bookmarkStart w:id="21" w:name="_Toc497898911"/>
      <w:r w:rsidRPr="00B36B73">
        <w:lastRenderedPageBreak/>
        <w:t>Laser properties</w:t>
      </w:r>
      <w:bookmarkEnd w:id="21"/>
    </w:p>
    <w:p w14:paraId="74201DC2" w14:textId="77777777" w:rsidR="000D43C1" w:rsidRPr="00015E1A" w:rsidRDefault="000D43C1" w:rsidP="000D43C1">
      <w:r w:rsidRPr="00015E1A">
        <w:t>The principal laser parameters that affect the process quality include power density at the focal point, wavelength, beam mode or beam distribution, beam form (CW or pulsed) and beam quality. The power density is determined by the amount of laser power delivered per unit area (W/mm</w:t>
      </w:r>
      <w:r w:rsidRPr="00015E1A">
        <w:rPr>
          <w:vertAlign w:val="superscript"/>
        </w:rPr>
        <w:t>2</w:t>
      </w:r>
      <w:r w:rsidRPr="00015E1A">
        <w:t>). Therefore, it is dependent on the focused beam size. The power density I</w:t>
      </w:r>
      <w:r w:rsidRPr="00015E1A">
        <w:rPr>
          <w:i/>
        </w:rPr>
        <w:t xml:space="preserve">, </w:t>
      </w:r>
      <w:r w:rsidRPr="00015E1A">
        <w:t>is given by</w:t>
      </w:r>
    </w:p>
    <w:p w14:paraId="0F228C52" w14:textId="77777777" w:rsidR="000D43C1" w:rsidRPr="00015E1A" w:rsidRDefault="000D43C1" w:rsidP="000D43C1">
      <w:pPr>
        <w:jc w:val="center"/>
        <w:rPr>
          <w:rFonts w:eastAsiaTheme="minorEastAsia"/>
          <w:sz w:val="28"/>
        </w:rPr>
      </w:pPr>
      <m:oMathPara>
        <m:oMath>
          <m:r>
            <m:rPr>
              <m:sty m:val="p"/>
            </m:rPr>
            <w:rPr>
              <w:rFonts w:ascii="Cambria Math" w:hAnsi="Cambria Math"/>
            </w:rPr>
            <m:t>I=</m:t>
          </m:r>
          <m:f>
            <m:fPr>
              <m:ctrlPr>
                <w:rPr>
                  <w:rFonts w:ascii="Cambria Math" w:hAnsi="Cambria Math"/>
                </w:rPr>
              </m:ctrlPr>
            </m:fPr>
            <m:num>
              <m:r>
                <m:rPr>
                  <m:sty m:val="p"/>
                </m:rPr>
                <w:rPr>
                  <w:rFonts w:ascii="Cambria Math" w:hAnsi="Cambria Math"/>
                </w:rPr>
                <m:t>P</m:t>
              </m:r>
            </m:num>
            <m:den>
              <m:r>
                <m:rPr>
                  <m:sty m:val="p"/>
                </m:rPr>
                <w:rPr>
                  <w:rFonts w:ascii="Cambria Math" w:hAnsi="Cambria Math"/>
                  <w:lang w:val="el-GR"/>
                </w:rPr>
                <m:t>Α</m:t>
              </m:r>
            </m:den>
          </m:f>
        </m:oMath>
      </m:oMathPara>
    </w:p>
    <w:p w14:paraId="3B6DEE8C" w14:textId="77777777" w:rsidR="000D43C1" w:rsidRPr="00F95616" w:rsidRDefault="000D43C1" w:rsidP="000D43C1">
      <w:pPr>
        <w:jc w:val="right"/>
        <w:rPr>
          <w:rFonts w:eastAsiaTheme="minorEastAsia"/>
          <w:sz w:val="20"/>
          <w:szCs w:val="20"/>
        </w:rPr>
      </w:pPr>
      <w:r w:rsidRPr="00F95616">
        <w:rPr>
          <w:rFonts w:eastAsiaTheme="minorEastAsia"/>
          <w:sz w:val="20"/>
          <w:szCs w:val="20"/>
        </w:rPr>
        <w:t>Equation 2.3</w:t>
      </w:r>
    </w:p>
    <w:p w14:paraId="036532A7" w14:textId="77777777" w:rsidR="000D43C1" w:rsidRPr="00E048B8" w:rsidRDefault="000D43C1" w:rsidP="000D43C1">
      <w:pPr>
        <w:rPr>
          <w:rFonts w:eastAsiaTheme="minorEastAsia" w:cs="Calibri"/>
        </w:rPr>
      </w:pPr>
      <w:r w:rsidRPr="00E048B8">
        <w:rPr>
          <w:rFonts w:eastAsiaTheme="minorEastAsia" w:cs="Calibri"/>
        </w:rPr>
        <w:t xml:space="preserve">where P is the laser power (W) and A is the area of the focused beam. For a Gaussian beam, the area is governed by the beam diameter </w:t>
      </w:r>
      <m:oMath>
        <m:r>
          <m:rPr>
            <m:sty m:val="p"/>
          </m:rPr>
          <w:rPr>
            <w:rFonts w:ascii="Cambria Math" w:eastAsiaTheme="minorEastAsia" w:hAnsi="Cambria Math" w:cs="Calibri"/>
          </w:rPr>
          <m:t>A</m:t>
        </m:r>
        <m:f>
          <m:fPr>
            <m:type m:val="lin"/>
            <m:ctrlPr>
              <w:rPr>
                <w:rFonts w:ascii="Cambria Math" w:eastAsiaTheme="minorEastAsia" w:hAnsi="Cambria Math" w:cs="Calibri"/>
              </w:rPr>
            </m:ctrlPr>
          </m:fPr>
          <m:num>
            <m:r>
              <m:rPr>
                <m:sty m:val="p"/>
              </m:rPr>
              <w:rPr>
                <w:rFonts w:ascii="Cambria Math" w:eastAsiaTheme="minorEastAsia" w:hAnsi="Cambria Math" w:cs="Calibri"/>
              </w:rPr>
              <m:t>=(</m:t>
            </m:r>
            <m:r>
              <m:rPr>
                <m:sty m:val="p"/>
              </m:rPr>
              <w:rPr>
                <w:rFonts w:ascii="Cambria Math" w:eastAsiaTheme="minorEastAsia" w:hAnsi="Cambria Math" w:cs="Calibri"/>
                <w:lang w:val="el-GR"/>
              </w:rPr>
              <m:t>π×</m:t>
            </m:r>
            <m:sSup>
              <m:sSupPr>
                <m:ctrlPr>
                  <w:rPr>
                    <w:rFonts w:ascii="Cambria Math" w:eastAsia="Calibri" w:hAnsi="Cambria Math" w:cs="Calibri"/>
                    <w:lang w:val="el-GR"/>
                  </w:rPr>
                </m:ctrlPr>
              </m:sSupPr>
              <m:e>
                <m:r>
                  <m:rPr>
                    <m:sty m:val="p"/>
                  </m:rPr>
                  <w:rPr>
                    <w:rFonts w:ascii="Cambria Math" w:eastAsia="Calibri" w:hAnsi="Cambria Math" w:cs="Calibri"/>
                    <w:lang w:val="el-GR"/>
                  </w:rPr>
                  <m:t>d</m:t>
                </m:r>
              </m:e>
              <m:sup>
                <m:r>
                  <m:rPr>
                    <m:sty m:val="p"/>
                  </m:rPr>
                  <w:rPr>
                    <w:rFonts w:ascii="Cambria Math" w:eastAsia="Calibri" w:hAnsi="Cambria Math" w:cs="Calibri"/>
                    <w:lang w:val="el-GR"/>
                  </w:rPr>
                  <m:t>2</m:t>
                </m:r>
              </m:sup>
            </m:sSup>
            <m:r>
              <m:rPr>
                <m:sty m:val="p"/>
              </m:rPr>
              <w:rPr>
                <w:rFonts w:ascii="Cambria Math" w:eastAsiaTheme="minorEastAsia" w:hAnsi="Cambria Math" w:cs="Calibri"/>
                <w:lang w:val="el-GR"/>
              </w:rPr>
              <m:t>)</m:t>
            </m:r>
          </m:num>
          <m:den>
            <m:r>
              <m:rPr>
                <m:sty m:val="p"/>
              </m:rPr>
              <w:rPr>
                <w:rFonts w:ascii="Cambria Math" w:eastAsiaTheme="minorEastAsia" w:hAnsi="Cambria Math" w:cs="Calibri"/>
              </w:rPr>
              <m:t>4</m:t>
            </m:r>
          </m:den>
        </m:f>
      </m:oMath>
      <w:r w:rsidRPr="00E048B8">
        <w:rPr>
          <w:rFonts w:eastAsiaTheme="minorEastAsia" w:cs="Calibri"/>
        </w:rPr>
        <w:t xml:space="preserve">. High intensities can be achieved by reducing beam dimensions. The extent of focusing for a certain laser beam is limited by its wavelength </w:t>
      </w:r>
      <w:r w:rsidRPr="00E048B8">
        <w:rPr>
          <w:rFonts w:eastAsia="Calibri" w:cs="Calibri"/>
          <w:lang w:val="el-GR"/>
        </w:rPr>
        <w:t>λ</w:t>
      </w:r>
      <w:r w:rsidRPr="00E048B8">
        <w:rPr>
          <w:rFonts w:eastAsiaTheme="minorEastAsia" w:cs="Calibri"/>
          <w:lang w:val="el-GR"/>
        </w:rPr>
        <w:t xml:space="preserve"> (</w:t>
      </w:r>
      <w:r w:rsidRPr="00E048B8">
        <w:rPr>
          <w:rFonts w:eastAsiaTheme="minorEastAsia" w:cs="Calibri"/>
        </w:rPr>
        <w:t>see</w:t>
      </w:r>
      <w:r w:rsidRPr="00E048B8">
        <w:rPr>
          <w:rFonts w:eastAsiaTheme="minorEastAsia" w:cs="Calibri"/>
          <w:lang w:val="el-GR"/>
        </w:rPr>
        <w:t xml:space="preserve"> </w:t>
      </w:r>
      <w:r w:rsidRPr="00E048B8">
        <w:rPr>
          <w:rFonts w:eastAsiaTheme="minorEastAsia" w:cs="Calibri"/>
        </w:rPr>
        <w:t>Equation (</w:t>
      </w:r>
      <w:r w:rsidRPr="00E048B8">
        <w:rPr>
          <w:rFonts w:eastAsiaTheme="minorEastAsia" w:cs="Calibri"/>
          <w:lang w:val="el-GR"/>
        </w:rPr>
        <w:t>6))</w:t>
      </w:r>
      <w:r w:rsidRPr="00E048B8">
        <w:rPr>
          <w:rFonts w:eastAsiaTheme="minorEastAsia" w:cs="Calibri"/>
        </w:rPr>
        <w:t xml:space="preserve">. The diameter </w:t>
      </w:r>
      <w:r w:rsidRPr="00E048B8">
        <w:rPr>
          <w:rFonts w:eastAsia="Calibri" w:cs="Calibri"/>
          <w:lang w:val="el-GR"/>
        </w:rPr>
        <w:t>d</w:t>
      </w:r>
      <w:r w:rsidRPr="00E048B8">
        <w:rPr>
          <w:rFonts w:eastAsiaTheme="minorEastAsia" w:cs="Calibri"/>
          <w:vertAlign w:val="subscript"/>
        </w:rPr>
        <w:t>f</w:t>
      </w:r>
      <w:r w:rsidRPr="00E048B8">
        <w:rPr>
          <w:rFonts w:eastAsiaTheme="minorEastAsia" w:cs="Calibri"/>
        </w:rPr>
        <w:t xml:space="preserve"> at which the beam can be focused by a lens of focal length f is</w:t>
      </w:r>
    </w:p>
    <w:p w14:paraId="5C54D036" w14:textId="77777777" w:rsidR="000D43C1" w:rsidRPr="00015E1A" w:rsidRDefault="00AA1527" w:rsidP="000D43C1">
      <w:pPr>
        <w:jc w:val="center"/>
        <w:rPr>
          <w:rFonts w:eastAsiaTheme="minorEastAsia" w:cs="Calibri"/>
          <w:sz w:val="28"/>
        </w:rPr>
      </w:pPr>
      <m:oMathPara>
        <m:oMath>
          <m:sSub>
            <m:sSubPr>
              <m:ctrlPr>
                <w:rPr>
                  <w:rFonts w:ascii="Cambria Math" w:eastAsiaTheme="minorEastAsia" w:hAnsi="Cambria Math" w:cs="Calibri"/>
                </w:rPr>
              </m:ctrlPr>
            </m:sSubPr>
            <m:e>
              <m:r>
                <m:rPr>
                  <m:sty m:val="p"/>
                </m:rPr>
                <w:rPr>
                  <w:rFonts w:ascii="Cambria Math" w:eastAsiaTheme="minorEastAsia" w:hAnsi="Cambria Math" w:cs="Calibri"/>
                  <w:lang w:val="el-GR"/>
                </w:rPr>
                <m:t>d</m:t>
              </m:r>
            </m:e>
            <m:sub>
              <m:r>
                <m:rPr>
                  <m:sty m:val="p"/>
                </m:rPr>
                <w:rPr>
                  <w:rFonts w:ascii="Cambria Math" w:eastAsiaTheme="minorEastAsia" w:hAnsi="Cambria Math" w:cs="Calibri"/>
                </w:rPr>
                <m:t>f</m:t>
              </m:r>
            </m:sub>
          </m:sSub>
          <m:r>
            <m:rPr>
              <m:sty m:val="p"/>
            </m:rPr>
            <w:rPr>
              <w:rFonts w:ascii="Cambria Math" w:eastAsiaTheme="minorEastAsia" w:hAnsi="Cambria Math" w:cs="Calibri"/>
            </w:rPr>
            <m:t>=2</m:t>
          </m:r>
          <m:r>
            <m:rPr>
              <m:sty m:val="p"/>
            </m:rPr>
            <w:rPr>
              <w:rFonts w:ascii="Cambria Math" w:eastAsiaTheme="minorEastAsia" w:hAnsi="Cambria Math" w:cs="Calibri"/>
              <w:lang w:val="el-GR"/>
            </w:rPr>
            <m:t>ϑ</m:t>
          </m:r>
          <m:r>
            <m:rPr>
              <m:sty m:val="p"/>
            </m:rPr>
            <w:rPr>
              <w:rFonts w:ascii="Cambria Math" w:eastAsiaTheme="minorEastAsia" w:hAnsi="Cambria Math" w:cs="Calibri"/>
            </w:rPr>
            <m:t>f</m:t>
          </m:r>
        </m:oMath>
      </m:oMathPara>
    </w:p>
    <w:p w14:paraId="3CC49384" w14:textId="77777777" w:rsidR="000D43C1" w:rsidRPr="00F95616" w:rsidRDefault="000D43C1" w:rsidP="000D43C1">
      <w:pPr>
        <w:jc w:val="right"/>
        <w:rPr>
          <w:rFonts w:eastAsiaTheme="minorEastAsia" w:cs="Calibri"/>
          <w:sz w:val="20"/>
          <w:szCs w:val="20"/>
        </w:rPr>
      </w:pPr>
      <w:r w:rsidRPr="00F95616">
        <w:rPr>
          <w:rFonts w:eastAsiaTheme="minorEastAsia" w:cs="Calibri"/>
          <w:sz w:val="20"/>
          <w:szCs w:val="20"/>
        </w:rPr>
        <w:t>Equation 2.4</w:t>
      </w:r>
    </w:p>
    <w:p w14:paraId="5C5BF802" w14:textId="77777777" w:rsidR="000D43C1" w:rsidRPr="002C533D" w:rsidRDefault="000D43C1" w:rsidP="000D43C1">
      <w:pPr>
        <w:rPr>
          <w:rFonts w:eastAsiaTheme="minorEastAsia" w:cs="Calibri"/>
        </w:rPr>
      </w:pPr>
      <w:r w:rsidRPr="002C533D">
        <w:rPr>
          <w:rFonts w:eastAsiaTheme="minorEastAsia" w:cs="Calibri"/>
        </w:rPr>
        <w:t xml:space="preserve">where </w:t>
      </w:r>
      <w:r w:rsidR="002C533D">
        <w:rPr>
          <w:rFonts w:eastAsia="Calibri" w:cs="Calibri"/>
          <w:lang w:val="el-GR"/>
        </w:rPr>
        <w:t>ϑ</w:t>
      </w:r>
      <w:r w:rsidRPr="002C533D">
        <w:rPr>
          <w:rFonts w:eastAsiaTheme="minorEastAsia" w:cs="Calibri"/>
        </w:rPr>
        <w:t xml:space="preserve"> is the radial beam divergence before focusing. Gaussian laser beams are said to be diffraction limited with a radial beam divergence </w:t>
      </w:r>
      <w:r w:rsidR="00624034">
        <w:rPr>
          <w:rFonts w:eastAsia="Calibri" w:cs="Calibri"/>
          <w:lang w:val="el-GR"/>
        </w:rPr>
        <w:t>ϑ</w:t>
      </w:r>
      <w:r w:rsidR="00624034" w:rsidRPr="002C533D">
        <w:rPr>
          <w:rFonts w:eastAsiaTheme="minorEastAsia" w:cs="Calibri"/>
        </w:rPr>
        <w:t xml:space="preserve"> </w:t>
      </w:r>
      <w:r w:rsidRPr="002C533D">
        <w:rPr>
          <w:rFonts w:eastAsia="Calibri" w:cs="Calibri"/>
          <w:lang w:val="el-GR"/>
        </w:rPr>
        <w:t>=θ</w:t>
      </w:r>
      <w:r w:rsidRPr="002C533D">
        <w:rPr>
          <w:rFonts w:eastAsia="Calibri" w:cs="Calibri"/>
        </w:rPr>
        <w:t xml:space="preserve">/2 where </w:t>
      </w:r>
      <w:r w:rsidRPr="002C533D">
        <w:rPr>
          <w:rFonts w:eastAsia="Calibri" w:cs="Calibri"/>
          <w:lang w:val="el-GR"/>
        </w:rPr>
        <w:t xml:space="preserve">θ </w:t>
      </w:r>
      <w:r w:rsidRPr="002C533D">
        <w:rPr>
          <w:rFonts w:eastAsia="Calibri" w:cs="Calibri"/>
        </w:rPr>
        <w:t xml:space="preserve">is the total beam divergence. For multimode unfocused beams, the total divergence is given by </w:t>
      </w:r>
    </w:p>
    <w:p w14:paraId="4F464263" w14:textId="77777777" w:rsidR="000D43C1" w:rsidRPr="00015E1A" w:rsidRDefault="000D43C1" w:rsidP="000D43C1">
      <w:pPr>
        <w:rPr>
          <w:rFonts w:eastAsiaTheme="minorEastAsia" w:cs="Calibri"/>
          <w:sz w:val="28"/>
        </w:rPr>
      </w:pPr>
      <m:oMathPara>
        <m:oMath>
          <m:r>
            <m:rPr>
              <m:sty m:val="p"/>
            </m:rPr>
            <w:rPr>
              <w:rFonts w:ascii="Cambria Math" w:hAnsi="Cambria Math"/>
            </w:rPr>
            <m:t>θ=</m:t>
          </m:r>
          <m:f>
            <m:fPr>
              <m:ctrlPr>
                <w:rPr>
                  <w:rFonts w:ascii="Cambria Math" w:hAnsi="Cambria Math"/>
                </w:rPr>
              </m:ctrlPr>
            </m:fPr>
            <m:num>
              <m:r>
                <m:rPr>
                  <m:sty m:val="p"/>
                </m:rPr>
                <w:rPr>
                  <w:rFonts w:ascii="Cambria Math" w:hAnsi="Cambria Math"/>
                </w:rPr>
                <m:t>4</m:t>
              </m:r>
              <m:sSup>
                <m:sSupPr>
                  <m:ctrlPr>
                    <w:rPr>
                      <w:rFonts w:ascii="Cambria Math" w:hAnsi="Cambria Math"/>
                    </w:rPr>
                  </m:ctrlPr>
                </m:sSupPr>
                <m:e>
                  <m:r>
                    <m:rPr>
                      <m:sty m:val="p"/>
                    </m:rPr>
                    <w:rPr>
                      <w:rFonts w:ascii="Cambria Math" w:hAnsi="Cambria Math"/>
                    </w:rPr>
                    <m:t>M</m:t>
                  </m:r>
                </m:e>
                <m:sup>
                  <m:r>
                    <m:rPr>
                      <m:sty m:val="p"/>
                    </m:rPr>
                    <w:rPr>
                      <w:rFonts w:ascii="Cambria Math" w:hAnsi="Cambria Math"/>
                    </w:rPr>
                    <m:t>2</m:t>
                  </m:r>
                </m:sup>
              </m:sSup>
              <m:r>
                <m:rPr>
                  <m:sty m:val="p"/>
                </m:rPr>
                <w:rPr>
                  <w:rFonts w:ascii="Cambria Math" w:hAnsi="Cambria Math"/>
                  <w:lang w:val="el-GR"/>
                </w:rPr>
                <m:t>λ</m:t>
              </m:r>
            </m:num>
            <m:den>
              <m:r>
                <m:rPr>
                  <m:sty m:val="p"/>
                </m:rPr>
                <w:rPr>
                  <w:rFonts w:ascii="Cambria Math" w:hAnsi="Cambria Math"/>
                  <w:lang w:val="el-GR"/>
                </w:rPr>
                <m:t>π</m:t>
              </m:r>
              <m:r>
                <m:rPr>
                  <m:sty m:val="p"/>
                </m:rPr>
                <w:rPr>
                  <w:rFonts w:ascii="Cambria Math" w:hAnsi="Cambria Math"/>
                </w:rPr>
                <m:t>∅</m:t>
              </m:r>
            </m:den>
          </m:f>
        </m:oMath>
      </m:oMathPara>
    </w:p>
    <w:p w14:paraId="556DABC0" w14:textId="77777777" w:rsidR="000D43C1" w:rsidRPr="009A3E0D" w:rsidRDefault="000D43C1" w:rsidP="000D43C1">
      <w:pPr>
        <w:jc w:val="right"/>
        <w:rPr>
          <w:rFonts w:eastAsiaTheme="minorEastAsia" w:cs="Calibri"/>
          <w:sz w:val="20"/>
          <w:szCs w:val="20"/>
        </w:rPr>
      </w:pPr>
      <w:r w:rsidRPr="009A3E0D">
        <w:rPr>
          <w:rFonts w:eastAsiaTheme="minorEastAsia" w:cs="Calibri"/>
          <w:sz w:val="20"/>
          <w:szCs w:val="20"/>
        </w:rPr>
        <w:t>Equation 2.5</w:t>
      </w:r>
    </w:p>
    <w:p w14:paraId="6B62D225" w14:textId="77777777" w:rsidR="000D43C1" w:rsidRPr="00015E1A" w:rsidRDefault="000D43C1" w:rsidP="000D43C1">
      <w:pPr>
        <w:rPr>
          <w:rFonts w:eastAsiaTheme="minorEastAsia" w:cs="Calibri"/>
        </w:rPr>
      </w:pPr>
      <w:r w:rsidRPr="00015E1A">
        <w:t>Where M</w:t>
      </w:r>
      <w:r w:rsidRPr="00015E1A">
        <w:rPr>
          <w:vertAlign w:val="superscript"/>
        </w:rPr>
        <w:t>2</w:t>
      </w:r>
      <w:r w:rsidRPr="00015E1A">
        <w:t xml:space="preserve"> is the beam quality factor that indicates how similar a laser is to the TEM</w:t>
      </w:r>
      <w:r w:rsidRPr="00015E1A">
        <w:rPr>
          <w:vertAlign w:val="subscript"/>
        </w:rPr>
        <w:t>00</w:t>
      </w:r>
      <w:r w:rsidRPr="00015E1A">
        <w:t xml:space="preserve"> mode (see Figure 2.14). For a perfect Gaussian beam M</w:t>
      </w:r>
      <w:r w:rsidRPr="00015E1A">
        <w:rPr>
          <w:vertAlign w:val="superscript"/>
        </w:rPr>
        <w:t>2</w:t>
      </w:r>
      <w:r w:rsidRPr="00015E1A">
        <w:t xml:space="preserve">=1. </w:t>
      </w:r>
      <m:oMath>
        <m:r>
          <w:rPr>
            <w:rFonts w:ascii="Cambria Math" w:hAnsi="Cambria Math"/>
          </w:rPr>
          <m:t>∅</m:t>
        </m:r>
      </m:oMath>
      <w:r w:rsidRPr="00015E1A">
        <w:rPr>
          <w:vertAlign w:val="subscript"/>
        </w:rPr>
        <w:t xml:space="preserve"> </w:t>
      </w:r>
      <w:r w:rsidRPr="00015E1A">
        <w:t xml:space="preserve">refers to the </w:t>
      </w:r>
      <w:r w:rsidRPr="00015E1A">
        <w:lastRenderedPageBreak/>
        <w:t xml:space="preserve">unfocused beam diameter. Therefore, from Equations (2.4) and (2.5), the diameter </w:t>
      </w:r>
      <w:r w:rsidRPr="00015E1A">
        <w:rPr>
          <w:rFonts w:eastAsia="Calibri" w:cs="Calibri"/>
          <w:lang w:val="el-GR"/>
        </w:rPr>
        <w:t>d</w:t>
      </w:r>
      <w:r w:rsidRPr="00015E1A">
        <w:rPr>
          <w:rFonts w:eastAsiaTheme="minorEastAsia" w:cs="Calibri"/>
          <w:vertAlign w:val="subscript"/>
        </w:rPr>
        <w:t>f</w:t>
      </w:r>
      <w:r w:rsidRPr="00015E1A">
        <w:rPr>
          <w:rFonts w:eastAsiaTheme="minorEastAsia" w:cs="Calibri"/>
          <w:i/>
        </w:rPr>
        <w:t xml:space="preserve"> </w:t>
      </w:r>
      <w:r w:rsidRPr="00015E1A">
        <w:rPr>
          <w:rFonts w:eastAsiaTheme="minorEastAsia" w:cs="Calibri"/>
        </w:rPr>
        <w:t>at which a multimode beam can be focused is given by</w:t>
      </w:r>
    </w:p>
    <w:p w14:paraId="4924B6C6" w14:textId="77777777" w:rsidR="000D43C1" w:rsidRPr="00015E1A" w:rsidRDefault="00AA1527" w:rsidP="000D43C1">
      <w:pPr>
        <w:rPr>
          <w:rFonts w:eastAsiaTheme="minorEastAsia" w:cs="Calibri"/>
          <w:sz w:val="28"/>
        </w:rPr>
      </w:pPr>
      <m:oMathPara>
        <m:oMath>
          <m:sSub>
            <m:sSubPr>
              <m:ctrlPr>
                <w:rPr>
                  <w:rFonts w:ascii="Cambria Math" w:eastAsiaTheme="minorEastAsia" w:hAnsi="Cambria Math" w:cs="Calibri"/>
                </w:rPr>
              </m:ctrlPr>
            </m:sSubPr>
            <m:e>
              <m:r>
                <m:rPr>
                  <m:sty m:val="p"/>
                </m:rPr>
                <w:rPr>
                  <w:rFonts w:ascii="Cambria Math" w:eastAsiaTheme="minorEastAsia" w:hAnsi="Cambria Math" w:cs="Calibri"/>
                  <w:lang w:val="el-GR"/>
                </w:rPr>
                <m:t>d</m:t>
              </m:r>
            </m:e>
            <m:sub>
              <m:r>
                <m:rPr>
                  <m:sty m:val="p"/>
                </m:rPr>
                <w:rPr>
                  <w:rFonts w:ascii="Cambria Math" w:eastAsiaTheme="minorEastAsia" w:hAnsi="Cambria Math" w:cs="Calibri"/>
                </w:rPr>
                <m:t>f</m:t>
              </m:r>
            </m:sub>
          </m:sSub>
          <m:r>
            <m:rPr>
              <m:sty m:val="p"/>
            </m:rPr>
            <w:rPr>
              <w:rFonts w:ascii="Cambria Math" w:hAnsi="Cambria Math"/>
            </w:rPr>
            <m:t>=</m:t>
          </m:r>
          <m:f>
            <m:fPr>
              <m:ctrlPr>
                <w:rPr>
                  <w:rFonts w:ascii="Cambria Math" w:hAnsi="Cambria Math"/>
                </w:rPr>
              </m:ctrlPr>
            </m:fPr>
            <m:num>
              <m:r>
                <m:rPr>
                  <m:sty m:val="p"/>
                </m:rPr>
                <w:rPr>
                  <w:rFonts w:ascii="Cambria Math" w:hAnsi="Cambria Math"/>
                </w:rPr>
                <m:t>4</m:t>
              </m:r>
              <m:sSup>
                <m:sSupPr>
                  <m:ctrlPr>
                    <w:rPr>
                      <w:rFonts w:ascii="Cambria Math" w:hAnsi="Cambria Math"/>
                    </w:rPr>
                  </m:ctrlPr>
                </m:sSupPr>
                <m:e>
                  <m:r>
                    <m:rPr>
                      <m:sty m:val="p"/>
                    </m:rPr>
                    <w:rPr>
                      <w:rFonts w:ascii="Cambria Math" w:hAnsi="Cambria Math"/>
                    </w:rPr>
                    <m:t>M</m:t>
                  </m:r>
                </m:e>
                <m:sup>
                  <m:r>
                    <m:rPr>
                      <m:sty m:val="p"/>
                    </m:rPr>
                    <w:rPr>
                      <w:rFonts w:ascii="Cambria Math" w:hAnsi="Cambria Math"/>
                    </w:rPr>
                    <m:t>2</m:t>
                  </m:r>
                </m:sup>
              </m:sSup>
              <m:r>
                <m:rPr>
                  <m:sty m:val="p"/>
                </m:rPr>
                <w:rPr>
                  <w:rFonts w:ascii="Cambria Math" w:hAnsi="Cambria Math"/>
                  <w:lang w:val="el-GR"/>
                </w:rPr>
                <m:t>λf</m:t>
              </m:r>
            </m:num>
            <m:den>
              <m:r>
                <m:rPr>
                  <m:sty m:val="p"/>
                </m:rPr>
                <w:rPr>
                  <w:rFonts w:ascii="Cambria Math" w:hAnsi="Cambria Math"/>
                  <w:lang w:val="el-GR"/>
                </w:rPr>
                <m:t>π</m:t>
              </m:r>
              <m:r>
                <m:rPr>
                  <m:sty m:val="p"/>
                </m:rPr>
                <w:rPr>
                  <w:rFonts w:ascii="Cambria Math" w:hAnsi="Cambria Math"/>
                </w:rPr>
                <m:t>∅</m:t>
              </m:r>
            </m:den>
          </m:f>
        </m:oMath>
      </m:oMathPara>
    </w:p>
    <w:p w14:paraId="2084A1F9" w14:textId="77777777" w:rsidR="000D43C1" w:rsidRPr="009A3E0D" w:rsidRDefault="000D43C1" w:rsidP="000D43C1">
      <w:pPr>
        <w:jc w:val="right"/>
        <w:rPr>
          <w:rFonts w:eastAsiaTheme="minorEastAsia" w:cs="Calibri"/>
          <w:sz w:val="20"/>
          <w:szCs w:val="20"/>
        </w:rPr>
      </w:pPr>
      <w:r w:rsidRPr="009A3E0D">
        <w:rPr>
          <w:rFonts w:eastAsiaTheme="minorEastAsia" w:cs="Calibri"/>
          <w:sz w:val="20"/>
          <w:szCs w:val="20"/>
        </w:rPr>
        <w:t>Equation 2.6</w:t>
      </w:r>
    </w:p>
    <w:p w14:paraId="1B469158" w14:textId="77777777" w:rsidR="000D43C1" w:rsidRPr="00333573" w:rsidRDefault="000D43C1" w:rsidP="000D43C1">
      <w:pPr>
        <w:rPr>
          <w:rFonts w:eastAsiaTheme="minorEastAsia" w:cs="Calibri"/>
        </w:rPr>
      </w:pPr>
      <w:r w:rsidRPr="009A3E0D">
        <w:rPr>
          <w:rFonts w:eastAsiaTheme="minorEastAsia" w:cs="Calibri"/>
        </w:rPr>
        <w:t>Since the area of the focused beam is governed by the focused beam diameter d</w:t>
      </w:r>
      <w:r w:rsidRPr="009A3E0D">
        <w:rPr>
          <w:rFonts w:eastAsiaTheme="minorEastAsia" w:cs="Calibri"/>
          <w:vertAlign w:val="subscript"/>
        </w:rPr>
        <w:t>f</w:t>
      </w:r>
      <w:r w:rsidRPr="009A3E0D">
        <w:rPr>
          <w:rFonts w:eastAsiaTheme="minorEastAsia" w:cs="Calibri"/>
        </w:rPr>
        <w:t>, Equations (3) and (6) indicate that higher energy densities can be achieved by reducing wavelength. Additionally, energy density can also be increased by decreasing the focal length of the lens and/or by increasing the dimension of the original beam. The characteristics of a laser beam as it passes through a focusing lens are shown schematically in Figure 2.13.</w:t>
      </w:r>
    </w:p>
    <w:p w14:paraId="7D42A62C" w14:textId="77777777" w:rsidR="000D43C1" w:rsidRPr="00015E1A" w:rsidRDefault="000D43C1" w:rsidP="000D43C1">
      <w:pPr>
        <w:jc w:val="center"/>
        <w:rPr>
          <w:rFonts w:eastAsiaTheme="minorEastAsia" w:cs="Calibri"/>
          <w:sz w:val="28"/>
        </w:rPr>
      </w:pPr>
      <w:r w:rsidRPr="00015E1A">
        <w:rPr>
          <w:rFonts w:eastAsiaTheme="minorEastAsia" w:cs="Calibri"/>
          <w:noProof/>
          <w:sz w:val="28"/>
          <w:lang w:eastAsia="en-GB"/>
        </w:rPr>
        <w:drawing>
          <wp:inline distT="0" distB="0" distL="0" distR="0" wp14:anchorId="60D649F8" wp14:editId="17E09DFE">
            <wp:extent cx="4526720" cy="2490859"/>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538840" cy="2497528"/>
                    </a:xfrm>
                    <a:prstGeom prst="rect">
                      <a:avLst/>
                    </a:prstGeom>
                  </pic:spPr>
                </pic:pic>
              </a:graphicData>
            </a:graphic>
          </wp:inline>
        </w:drawing>
      </w:r>
    </w:p>
    <w:p w14:paraId="00EDD196" w14:textId="77777777" w:rsidR="000D43C1" w:rsidRPr="00275AE3" w:rsidRDefault="000D43C1" w:rsidP="000D43C1">
      <w:pPr>
        <w:jc w:val="center"/>
        <w:rPr>
          <w:rFonts w:eastAsiaTheme="minorEastAsia" w:cs="Calibri"/>
          <w:sz w:val="20"/>
          <w:szCs w:val="20"/>
        </w:rPr>
      </w:pPr>
      <w:r w:rsidRPr="00333573">
        <w:rPr>
          <w:rFonts w:eastAsiaTheme="minorEastAsia" w:cs="Calibri"/>
          <w:sz w:val="20"/>
          <w:szCs w:val="20"/>
        </w:rPr>
        <w:t>Figure 2.13. Characteristics of a laser beam as it</w:t>
      </w:r>
      <w:r w:rsidR="00F811C6">
        <w:rPr>
          <w:rFonts w:eastAsiaTheme="minorEastAsia" w:cs="Calibri"/>
          <w:sz w:val="20"/>
          <w:szCs w:val="20"/>
        </w:rPr>
        <w:t xml:space="preserve"> passes through a focusing lens</w:t>
      </w:r>
      <w:r w:rsidR="003B43FA">
        <w:rPr>
          <w:rFonts w:eastAsiaTheme="minorEastAsia" w:cs="Calibri"/>
          <w:sz w:val="20"/>
          <w:szCs w:val="20"/>
        </w:rPr>
        <w:t xml:space="preserve"> </w:t>
      </w:r>
      <w:r w:rsidR="00F811C6">
        <w:rPr>
          <w:rFonts w:eastAsiaTheme="minorEastAsia" w:cs="Calibri"/>
          <w:sz w:val="20"/>
          <w:szCs w:val="20"/>
        </w:rPr>
        <w:t>(</w:t>
      </w:r>
      <w:r w:rsidR="003B43FA">
        <w:rPr>
          <w:rFonts w:eastAsiaTheme="minorEastAsia" w:cs="Calibri"/>
          <w:sz w:val="20"/>
          <w:szCs w:val="20"/>
        </w:rPr>
        <w:t>f=focal length</w:t>
      </w:r>
      <w:r w:rsidR="00F811C6">
        <w:rPr>
          <w:rFonts w:eastAsiaTheme="minorEastAsia" w:cs="Calibri"/>
          <w:sz w:val="20"/>
          <w:szCs w:val="20"/>
        </w:rPr>
        <w:t>)</w:t>
      </w:r>
      <w:r w:rsidR="003B43FA">
        <w:rPr>
          <w:rFonts w:eastAsiaTheme="minorEastAsia" w:cs="Calibri"/>
          <w:sz w:val="20"/>
          <w:szCs w:val="20"/>
        </w:rPr>
        <w:t>.</w:t>
      </w:r>
    </w:p>
    <w:p w14:paraId="187A097D" w14:textId="77777777" w:rsidR="00EA552C" w:rsidRDefault="00EA552C" w:rsidP="000D43C1"/>
    <w:p w14:paraId="3E8E14AD" w14:textId="77777777" w:rsidR="000D43C1" w:rsidRPr="00015E1A" w:rsidRDefault="000D43C1" w:rsidP="000D43C1">
      <w:r w:rsidRPr="00015E1A">
        <w:t>The intensity distribution of a laser is indicated by the transverse modes of the cavity.</w:t>
      </w:r>
      <w:r>
        <w:t xml:space="preserve"> </w:t>
      </w:r>
      <w:r w:rsidRPr="00015E1A">
        <w:t xml:space="preserve">Transverse modes are referred to as </w:t>
      </w:r>
      <w:r w:rsidRPr="00015E1A">
        <w:rPr>
          <w:i/>
        </w:rPr>
        <w:t xml:space="preserve">transverse electromagnetic modes </w:t>
      </w:r>
      <w:r w:rsidRPr="00015E1A">
        <w:t>or TEM and are characterised by two integers (m, n; designated by TEM</w:t>
      </w:r>
      <w:r w:rsidRPr="00015E1A">
        <w:rPr>
          <w:vertAlign w:val="subscript"/>
        </w:rPr>
        <w:t>mn</w:t>
      </w:r>
      <w:r w:rsidRPr="00015E1A">
        <w:t>) indicating the number of modes in two orthogonal directions</w:t>
      </w:r>
      <w:r>
        <w:t xml:space="preserve">. Mode patterns of </w:t>
      </w:r>
      <w:r>
        <w:lastRenderedPageBreak/>
        <w:t>different multimode situations are depicted in Figure 2.14.  In</w:t>
      </w:r>
      <w:r w:rsidRPr="00015E1A">
        <w:t xml:space="preserve"> Figure 2.14, m refers to the horizontal direction and n refers to the vertical direction. </w:t>
      </w:r>
    </w:p>
    <w:p w14:paraId="6BBBF8A1" w14:textId="77777777" w:rsidR="000D43C1" w:rsidRPr="00015E1A" w:rsidRDefault="000D43C1" w:rsidP="000D43C1">
      <w:pPr>
        <w:jc w:val="center"/>
        <w:rPr>
          <w:sz w:val="28"/>
        </w:rPr>
      </w:pPr>
      <w:r w:rsidRPr="00015E1A">
        <w:rPr>
          <w:rFonts w:cs="Helvetica"/>
          <w:noProof/>
          <w:sz w:val="28"/>
          <w:lang w:eastAsia="en-GB"/>
        </w:rPr>
        <w:drawing>
          <wp:inline distT="0" distB="0" distL="0" distR="0" wp14:anchorId="1F19D19F" wp14:editId="17E7293D">
            <wp:extent cx="3216783" cy="4560263"/>
            <wp:effectExtent l="0" t="0" r="9525" b="1206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19439" cy="4564029"/>
                    </a:xfrm>
                    <a:prstGeom prst="rect">
                      <a:avLst/>
                    </a:prstGeom>
                    <a:noFill/>
                    <a:ln>
                      <a:noFill/>
                    </a:ln>
                  </pic:spPr>
                </pic:pic>
              </a:graphicData>
            </a:graphic>
          </wp:inline>
        </w:drawing>
      </w:r>
    </w:p>
    <w:p w14:paraId="253E1E3E" w14:textId="1CFDCA8B" w:rsidR="000D43C1" w:rsidRPr="008842EF" w:rsidRDefault="000D43C1" w:rsidP="000D43C1">
      <w:pPr>
        <w:jc w:val="center"/>
        <w:rPr>
          <w:sz w:val="20"/>
          <w:szCs w:val="20"/>
        </w:rPr>
      </w:pPr>
      <w:r w:rsidRPr="008842EF">
        <w:rPr>
          <w:sz w:val="20"/>
          <w:szCs w:val="20"/>
        </w:rPr>
        <w:t xml:space="preserve">Figure 2.14. Mode patterns with rectangular symmetry </w:t>
      </w:r>
      <w:r w:rsidRPr="008842EF">
        <w:rPr>
          <w:sz w:val="20"/>
          <w:szCs w:val="20"/>
        </w:rPr>
        <w:fldChar w:fldCharType="begin" w:fldLock="1"/>
      </w:r>
      <w:r w:rsidR="00B45108">
        <w:rPr>
          <w:sz w:val="20"/>
          <w:szCs w:val="20"/>
        </w:rPr>
        <w:instrText>ADDIN CSL_CITATION { "citationItems" : [ { "id" : "ITEM-1", "itemData" : { "DOI" : "10.1364/AO.5.001550", "ISSN" : "0003-6935", "abstract" : "This paper is a review of the theory-of laser beams and resonators. It is meant to be tutorial in nature and useful in scope. No attempt is made to be exhaustive in the treatment. Rather, emphasis is placed on formulations and derivations which lead to basic understanding and on results which bear practical significance.", "author" : [ { "dropping-particle" : "", "family" : "Kogelnik", "given" : "H.", "non-dropping-particle" : "", "parse-names" : false, "suffix" : "" }, { "dropping-particle" : "", "family" : "Li", "given" : "T.", "non-dropping-particle" : "", "parse-names" : false, "suffix" : "" } ], "container-title" : "Applied Optics", "id" : "ITEM-1", "issue" : "10", "issued" : { "date-parts" : [ [ "1966", "10", "1" ] ] }, "page" : "1550", "publisher" : "Optical Society of America", "title" : "Laser Beams and Resonators", "type" : "article-journal", "volume" : "5" }, "uris" : [ "http://www.mendeley.com/documents/?uuid=5896d107-c955-3642-bdf3-a9b27ba1a6dc" ] } ], "mendeley" : { "formattedCitation" : "[15]", "plainTextFormattedCitation" : "[15]", "previouslyFormattedCitation" : "[15]" }, "properties" : { "noteIndex" : 0 }, "schema" : "https://github.com/citation-style-language/schema/raw/master/csl-citation.json" }</w:instrText>
      </w:r>
      <w:r w:rsidRPr="008842EF">
        <w:rPr>
          <w:sz w:val="20"/>
          <w:szCs w:val="20"/>
        </w:rPr>
        <w:fldChar w:fldCharType="separate"/>
      </w:r>
      <w:r w:rsidR="00501B0C" w:rsidRPr="00501B0C">
        <w:rPr>
          <w:noProof/>
          <w:sz w:val="20"/>
          <w:szCs w:val="20"/>
        </w:rPr>
        <w:t>[15]</w:t>
      </w:r>
      <w:r w:rsidRPr="008842EF">
        <w:rPr>
          <w:sz w:val="20"/>
          <w:szCs w:val="20"/>
        </w:rPr>
        <w:fldChar w:fldCharType="end"/>
      </w:r>
      <w:r w:rsidRPr="008842EF">
        <w:rPr>
          <w:sz w:val="20"/>
          <w:szCs w:val="20"/>
        </w:rPr>
        <w:t>.</w:t>
      </w:r>
    </w:p>
    <w:p w14:paraId="5B1AFDC6" w14:textId="77777777" w:rsidR="000D43C1" w:rsidRPr="00015E1A" w:rsidRDefault="000D43C1" w:rsidP="000D43C1"/>
    <w:p w14:paraId="3586792F" w14:textId="77777777" w:rsidR="000D43C1" w:rsidRPr="00015E1A" w:rsidRDefault="000D43C1" w:rsidP="000D43C1">
      <w:r w:rsidRPr="00015E1A">
        <w:t>Usually, the modes have rectangular symmetry. In this case, the designated mode number is one less than the number of spots in the corresponding direction. The zero-order mode is represented as TEM</w:t>
      </w:r>
      <w:r w:rsidRPr="00015E1A">
        <w:rPr>
          <w:vertAlign w:val="subscript"/>
        </w:rPr>
        <w:t>00</w:t>
      </w:r>
      <w:r w:rsidRPr="00015E1A">
        <w:t xml:space="preserve"> in Figure 2.14. This mode has ideally a Gaussian distribution and shows the highest spectral purity and degree of coherence. A TEM</w:t>
      </w:r>
      <w:r w:rsidRPr="00015E1A">
        <w:rPr>
          <w:vertAlign w:val="subscript"/>
        </w:rPr>
        <w:t>00</w:t>
      </w:r>
      <w:r w:rsidRPr="00015E1A">
        <w:t xml:space="preserve"> can be focused to the lasers’ theoretical minimum radius. However, multimode beams can have a more evenly distributed energy (Figure 2.15). The higher order modes usually correspond to high power lasers output and have greater diffraction losses as well as larger spot sizes compared to the </w:t>
      </w:r>
      <w:r w:rsidRPr="00015E1A">
        <w:lastRenderedPageBreak/>
        <w:t>Gaussian TEM</w:t>
      </w:r>
      <w:r w:rsidRPr="00015E1A">
        <w:rPr>
          <w:vertAlign w:val="subscript"/>
        </w:rPr>
        <w:t>00</w:t>
      </w:r>
      <w:r w:rsidRPr="00015E1A">
        <w:t xml:space="preserve"> mode.</w:t>
      </w:r>
      <w:r>
        <w:t xml:space="preserve"> </w:t>
      </w:r>
      <w:r w:rsidRPr="00015E1A">
        <w:t>The form at which a laser can deliver its radiation energy onto the powder bed can be either in a continuous or in a pulsed form. A continuous wave (CW) laser usually have a constant energy output that enables a homogeneous thermal distribution during melting. On the other hand, a pulsed laser output can produce much higher temperatures in the molten metal enabling a deeper penetration depth compared to a CW output with same average power. This may facilitate the processing of highly reflective and/or high thermal conductivity materials. However, if continuity is required along the melt, the pulse frequency has to be high enough for the pulses to overlap. Also, the beam pulses may affect the resulting temperature distribution of the melt track which may in turn influence the mechanical properties of the final part.</w:t>
      </w:r>
    </w:p>
    <w:p w14:paraId="02E3DB44" w14:textId="77777777" w:rsidR="000D43C1" w:rsidRPr="00015E1A" w:rsidRDefault="000D43C1" w:rsidP="000D43C1">
      <w:pPr>
        <w:jc w:val="center"/>
        <w:rPr>
          <w:sz w:val="28"/>
        </w:rPr>
      </w:pPr>
      <w:r w:rsidRPr="00015E1A">
        <w:rPr>
          <w:noProof/>
          <w:sz w:val="28"/>
          <w:lang w:eastAsia="en-GB"/>
        </w:rPr>
        <w:drawing>
          <wp:inline distT="0" distB="0" distL="0" distR="0" wp14:anchorId="5060F284" wp14:editId="32449888">
            <wp:extent cx="5400000" cy="2358000"/>
            <wp:effectExtent l="0" t="0" r="10795"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400000" cy="2358000"/>
                    </a:xfrm>
                    <a:prstGeom prst="rect">
                      <a:avLst/>
                    </a:prstGeom>
                  </pic:spPr>
                </pic:pic>
              </a:graphicData>
            </a:graphic>
          </wp:inline>
        </w:drawing>
      </w:r>
    </w:p>
    <w:p w14:paraId="7A5F7559" w14:textId="19EFA001" w:rsidR="000D43C1" w:rsidRPr="00F01328" w:rsidRDefault="000D43C1" w:rsidP="000D43C1">
      <w:pPr>
        <w:jc w:val="center"/>
        <w:rPr>
          <w:sz w:val="20"/>
          <w:szCs w:val="20"/>
        </w:rPr>
      </w:pPr>
      <w:r w:rsidRPr="00F01328">
        <w:rPr>
          <w:sz w:val="20"/>
          <w:szCs w:val="20"/>
        </w:rPr>
        <w:t xml:space="preserve">Figure 2.15. Beam distributions. (a) Low order (Gaussian) mode. (b) High order (multi-mode) mode </w:t>
      </w:r>
      <w:r w:rsidRPr="00F01328">
        <w:rPr>
          <w:sz w:val="20"/>
          <w:szCs w:val="20"/>
        </w:rPr>
        <w:fldChar w:fldCharType="begin" w:fldLock="1"/>
      </w:r>
      <w:r w:rsidR="00B45108">
        <w:rPr>
          <w:sz w:val="20"/>
          <w:szCs w:val="20"/>
        </w:rPr>
        <w:instrText>ADDIN CSL_CITATION { "citationItems" : [ { "id" : "ITEM-1", "itemData" : { "ISBN" : "9780470177983", "abstract" : "This book offers the fundamentals and the latest research topics in laser materials processing, such as welded tailor blanks, femtosecond lasers, disk lasers, laser applications in medical and nanomanufacturing, sensors for process monitoring, and signal processing for process monitoring. Chapters are clearly arranged with introductions, summaries, and problem sets, making the book an excellent choice for advanced undergraduate and graduate engineering courses. It is also appropriate for research and development personnel, practicing engineers, and technicians. PART I. PRINCIPLES OF INDUSTRIAL LASERS. 1. Laser Generation -- 2. Optical Resonators -- 3 Laser Pumping -- 4. Rate Equations -- 5. Broadening Mechanisms -- 6. Beam Modification -- 7. Beam Characteristics -- 8 Types of Lasers -- 9. Beam Delivery -- PART II. ENGINEERING BACKGROUND. 10. Heat And Fluid Flow -- 11. The Microstructure -- 12. Solidification -- 13. Residual Stresses and Distortion -- PART III. LASER MATERIALS PROCESSING. 14. Background on Laser Processing -- 15. Laser Cutting and Drilling -- 16. Laser Welding -- 17. Laser Surface Modification -- 18. Laser Forming -- 19. Rapid Prototyping -- 20. Medical and Nanotechnology Applications of Lasers -- 21. Sensors for Process Monitoring -- 22. Processing of Sensor Outputs; 23. Laser Safety -- Overall List of Symbols -- Index.", "author" : [ { "dropping-particle" : "", "family" : "Kannatey-Asibu", "given" : "E.", "non-dropping-particle" : "", "parse-names" : false, "suffix" : "" } ], "id" : "ITEM-1", "issued" : { "date-parts" : [ [ "2009" ] ] }, "number-of-pages" : "819", "publisher" : "Wiley", "title" : "Principles of laser materials processing", "type" : "book" }, "uris" : [ "http://www.mendeley.com/documents/?uuid=fde5b8fd-6d7f-37aa-88f0-f1bc8a845c0c" ] } ], "mendeley" : { "formattedCitation" : "[10]", "plainTextFormattedCitation" : "[10]", "previouslyFormattedCitation" : "[10]" }, "properties" : { "noteIndex" : 0 }, "schema" : "https://github.com/citation-style-language/schema/raw/master/csl-citation.json" }</w:instrText>
      </w:r>
      <w:r w:rsidRPr="00F01328">
        <w:rPr>
          <w:sz w:val="20"/>
          <w:szCs w:val="20"/>
        </w:rPr>
        <w:fldChar w:fldCharType="separate"/>
      </w:r>
      <w:r w:rsidR="00501B0C" w:rsidRPr="00501B0C">
        <w:rPr>
          <w:noProof/>
          <w:sz w:val="20"/>
          <w:szCs w:val="20"/>
        </w:rPr>
        <w:t>[10]</w:t>
      </w:r>
      <w:r w:rsidRPr="00F01328">
        <w:rPr>
          <w:sz w:val="20"/>
          <w:szCs w:val="20"/>
        </w:rPr>
        <w:fldChar w:fldCharType="end"/>
      </w:r>
      <w:r w:rsidRPr="00F01328">
        <w:rPr>
          <w:sz w:val="20"/>
          <w:szCs w:val="20"/>
        </w:rPr>
        <w:t>.</w:t>
      </w:r>
    </w:p>
    <w:p w14:paraId="3B25D9A3" w14:textId="77777777" w:rsidR="000D43C1" w:rsidRPr="00015E1A" w:rsidRDefault="000D43C1" w:rsidP="000D43C1">
      <w:pPr>
        <w:rPr>
          <w:sz w:val="28"/>
        </w:rPr>
      </w:pPr>
    </w:p>
    <w:p w14:paraId="361B07D3" w14:textId="77777777" w:rsidR="000D43C1" w:rsidRPr="00493F93" w:rsidRDefault="000D43C1" w:rsidP="006F1EAF">
      <w:pPr>
        <w:pStyle w:val="Heading4"/>
        <w:numPr>
          <w:ilvl w:val="3"/>
          <w:numId w:val="1"/>
        </w:numPr>
      </w:pPr>
      <w:bookmarkStart w:id="22" w:name="_Toc497898912"/>
      <w:r w:rsidRPr="00493F93">
        <w:t>Metal powder properties</w:t>
      </w:r>
      <w:bookmarkEnd w:id="22"/>
    </w:p>
    <w:p w14:paraId="4607F9AD" w14:textId="6B372FA7" w:rsidR="000D43C1" w:rsidRPr="00015E1A" w:rsidRDefault="000D43C1" w:rsidP="000D43C1">
      <w:r w:rsidRPr="00015E1A">
        <w:t>The metal powder properties have a major influence on the quality of the resultant part. Small (&lt;38</w:t>
      </w:r>
      <w:r w:rsidR="000068A3">
        <w:t xml:space="preserve"> </w:t>
      </w:r>
      <w:r w:rsidRPr="00015E1A">
        <w:rPr>
          <w:rFonts w:eastAsia="Calibri" w:cs="Calibri"/>
          <w:lang w:val="el-GR"/>
        </w:rPr>
        <w:t>μ</w:t>
      </w:r>
      <w:r w:rsidRPr="00015E1A">
        <w:rPr>
          <w:rFonts w:cs="Calibri"/>
        </w:rPr>
        <w:t xml:space="preserve">m) </w:t>
      </w:r>
      <w:r w:rsidRPr="00015E1A">
        <w:t>and Coarse (&gt;150</w:t>
      </w:r>
      <w:r w:rsidRPr="00015E1A">
        <w:rPr>
          <w:rFonts w:cs="Calibri"/>
          <w:lang w:val="el-GR"/>
        </w:rPr>
        <w:t xml:space="preserve"> </w:t>
      </w:r>
      <w:r w:rsidRPr="00015E1A">
        <w:rPr>
          <w:rFonts w:eastAsia="Calibri" w:cs="Calibri"/>
          <w:lang w:val="el-GR"/>
        </w:rPr>
        <w:t>μ</w:t>
      </w:r>
      <w:r w:rsidRPr="00015E1A">
        <w:rPr>
          <w:rFonts w:cs="Calibri"/>
        </w:rPr>
        <w:t>m</w:t>
      </w:r>
      <w:r w:rsidRPr="00015E1A">
        <w:t xml:space="preserve">) particle sizes may induce highly porous structures while smoother and dense parts can be obtained for </w:t>
      </w:r>
      <w:r w:rsidRPr="00015E1A">
        <w:lastRenderedPageBreak/>
        <w:t>particle sizes ranging between 53 and 150</w:t>
      </w:r>
      <w:r w:rsidRPr="00015E1A">
        <w:rPr>
          <w:rFonts w:cs="Calibri"/>
          <w:lang w:val="el-GR"/>
        </w:rPr>
        <w:t xml:space="preserve"> </w:t>
      </w:r>
      <w:r w:rsidRPr="00015E1A">
        <w:rPr>
          <w:rFonts w:eastAsia="Calibri" w:cs="Calibri"/>
          <w:lang w:val="el-GR"/>
        </w:rPr>
        <w:t>μ</w:t>
      </w:r>
      <w:r w:rsidRPr="00015E1A">
        <w:rPr>
          <w:rFonts w:cs="Calibri"/>
        </w:rPr>
        <w:t xml:space="preserve">m in an SLM process. Niu and Chang </w:t>
      </w:r>
      <w:r w:rsidRPr="00015E1A">
        <w:rPr>
          <w:rFonts w:cs="Calibri"/>
        </w:rPr>
        <w:fldChar w:fldCharType="begin" w:fldLock="1"/>
      </w:r>
      <w:r w:rsidR="00B45108">
        <w:rPr>
          <w:rFonts w:cs="Calibri"/>
        </w:rPr>
        <w:instrText>ADDIN CSL_CITATION { "citationItems" : [ { "id" : "ITEM-1", "itemData" : { "DOI" : "10.1023/A:1004720011671", "ISSN" : "00222461", "author" : [ { "dropping-particle" : "", "family" : "Niu", "given" : "H. J.", "non-dropping-particle" : "", "parse-names" : false, "suffix" : "" }, { "dropping-particle" : "", "family" : "Chang", "given" : "I. T. H.", "non-dropping-particle" : "", "parse-names" : false, "suffix" : "" } ], "container-title" : "Journal of Materials Science", "id" : "ITEM-1", "issue" : "1", "issued" : { "date-parts" : [ [ "2000" ] ] }, "page" : "31-38", "publisher" : "Kluwer Academic Publishers", "title" : "Selective laser sintering of gas atomized M2 high speed steel powder", "type" : "article-journal", "volume" : "35" }, "uris" : [ "http://www.mendeley.com/documents/?uuid=9ef7ba50-2ec3-3d11-893b-c8c2e4909809" ] } ], "mendeley" : { "formattedCitation" : "[16]", "plainTextFormattedCitation" : "[16]", "previouslyFormattedCitation" : "[16]" }, "properties" : { "noteIndex" : 0 }, "schema" : "https://github.com/citation-style-language/schema/raw/master/csl-citation.json" }</w:instrText>
      </w:r>
      <w:r w:rsidRPr="00015E1A">
        <w:rPr>
          <w:rFonts w:cs="Calibri"/>
        </w:rPr>
        <w:fldChar w:fldCharType="separate"/>
      </w:r>
      <w:r w:rsidR="00501B0C" w:rsidRPr="00501B0C">
        <w:rPr>
          <w:rFonts w:cs="Calibri"/>
          <w:noProof/>
        </w:rPr>
        <w:t>[16]</w:t>
      </w:r>
      <w:r w:rsidRPr="00015E1A">
        <w:rPr>
          <w:rFonts w:cs="Calibri"/>
        </w:rPr>
        <w:fldChar w:fldCharType="end"/>
      </w:r>
      <w:r w:rsidRPr="00015E1A">
        <w:rPr>
          <w:rFonts w:cs="Calibri"/>
        </w:rPr>
        <w:t xml:space="preserve"> identified that in the finer particle sizes, oxidation was more dominant when heating the powder. The presence of oxides induces an incomplete wetting that result in high porosity. The type of material and composition of the powder also plays an important role in the formation of oxides during heating and melting. Aluminium and Aluminium alloys are highly susceptible to oxidation. The melting temperature of the oxides formed tend to be significantly higher than the melting point of the metal itself. Therefore, good wettability can be achieved only by increasing the energy density in order to disrupt the resulted oxides. Stainless steel powders are less susceptible to oxidation and it can be further minimised by adding deoxidants such as H</w:t>
      </w:r>
      <w:r w:rsidRPr="00015E1A">
        <w:rPr>
          <w:rFonts w:cs="Calibri"/>
          <w:vertAlign w:val="subscript"/>
        </w:rPr>
        <w:t>3</w:t>
      </w:r>
      <w:r w:rsidRPr="00015E1A">
        <w:rPr>
          <w:rFonts w:cs="Calibri"/>
        </w:rPr>
        <w:t>BO</w:t>
      </w:r>
      <w:r w:rsidRPr="00015E1A">
        <w:rPr>
          <w:rFonts w:cs="Calibri"/>
          <w:vertAlign w:val="subscript"/>
        </w:rPr>
        <w:t>3</w:t>
      </w:r>
      <w:r w:rsidRPr="00015E1A">
        <w:rPr>
          <w:rFonts w:cs="Calibri"/>
        </w:rPr>
        <w:t xml:space="preserve"> or KBF</w:t>
      </w:r>
      <w:r w:rsidRPr="00015E1A">
        <w:rPr>
          <w:rFonts w:cs="Calibri"/>
          <w:vertAlign w:val="subscript"/>
        </w:rPr>
        <w:t>4</w:t>
      </w:r>
      <w:r w:rsidRPr="00015E1A">
        <w:rPr>
          <w:rFonts w:cs="Calibri"/>
        </w:rPr>
        <w:t>.</w:t>
      </w:r>
      <w:r w:rsidRPr="00015E1A">
        <w:t xml:space="preserve"> </w:t>
      </w:r>
      <w:r w:rsidRPr="00015E1A">
        <w:rPr>
          <w:rFonts w:cs="Calibri"/>
        </w:rPr>
        <w:t xml:space="preserve">For larger particle sizes, heat transfer into the powder layer is reduced and thus higher laser power is required for melting. This will result in higher porosity compared to using smaller particle sizes for a given energy density. Particle size and morphology have a direct impact on the packing density of a powder bed which will affect in turn the emissivity and conductivity of a powder bed. Metallic powder particles can be considered as a “grey” body with no transmission of radiation. This leads to the assumption that </w:t>
      </w:r>
      <w:r w:rsidRPr="00015E1A">
        <w:rPr>
          <w:rFonts w:cs="Calibri"/>
          <w:lang w:val="el-GR"/>
        </w:rPr>
        <w:t>α</w:t>
      </w:r>
      <w:r w:rsidRPr="00015E1A">
        <w:rPr>
          <w:rFonts w:cs="Calibri"/>
        </w:rPr>
        <w:t xml:space="preserve"> = </w:t>
      </w:r>
      <w:r w:rsidRPr="00015E1A">
        <w:rPr>
          <w:rFonts w:cs="Calibri"/>
          <w:lang w:val="el-GR"/>
        </w:rPr>
        <w:t xml:space="preserve">ε. </w:t>
      </w:r>
      <w:r w:rsidRPr="00015E1A">
        <w:rPr>
          <w:rFonts w:cs="Calibri"/>
        </w:rPr>
        <w:t>Therefore</w:t>
      </w:r>
      <w:r w:rsidRPr="00015E1A">
        <w:rPr>
          <w:rFonts w:cs="Calibri"/>
          <w:lang w:val="el-GR"/>
        </w:rPr>
        <w:t xml:space="preserve">, </w:t>
      </w:r>
      <w:r w:rsidRPr="00015E1A">
        <w:rPr>
          <w:rFonts w:cs="Calibri"/>
        </w:rPr>
        <w:t xml:space="preserve">particle size and morphology have a direct impact on the laser absorption of the powder bed. It is assumed that the emission of radiation of a powder bed is caused by the emission of the cavities (or holes) between the particles and the emission of the particles both at the same temperature. The emissivity of the hole is considered to be higher than that of the powder material </w:t>
      </w:r>
      <w:r w:rsidRPr="00015E1A">
        <w:rPr>
          <w:rFonts w:cs="Calibri"/>
        </w:rPr>
        <w:fldChar w:fldCharType="begin" w:fldLock="1"/>
      </w:r>
      <w:r w:rsidR="00B45108">
        <w:rPr>
          <w:rFonts w:cs="Calibri"/>
        </w:rPr>
        <w:instrText>ADDIN CSL_CITATION { "citationItems" : [ { "id" : "ITEM-1", "itemData" : { "DOI" : "10.1080/02726350490501682", "abstract" : "ISSN: 0272-6351 (Print) 1548-0046 (Online) Journal homepage: http://www.tandfonline.com/loi/upst20 A simple model for estimating the emissivity of the surface of a powder bed by knowing only the bed porosity and its solid emissivity is presented. Estimates by the model are compared with experimental measurements for powder beds of alumina, silicon carbide, and iron. Agreement within the uncertainty of the measurements of AE 10% is obtained. A view factor that adopts the predicted emissivity of the powder beds into its term is suggested for the calculation of the conductivity by radiation. For the prediction of the thermal conductivity of the powder beds, the authors compared the existing models in literature. They rederived the Zehner-Schlu\u00a8nder equation (1970) and made some modifications to it. Comparison of predictions by this equation with 424 measured values shows the predictions to be accurate to within a AE 30% relative error.", "author" : [ { "dropping-particle" : "", "family" : "Sumin Sih", "given" : "Samuel", "non-dropping-particle" : "", "parse-names" : false, "suffix" : "" }, { "dropping-particle" : "", "family" : "Barlow", "given" : "Joel W", "non-dropping-particle" : "", "parse-names" : false, "suffix" : "" } ], "id" : "ITEM-1", "issued" : { "date-parts" : [ [ "2016" ] ] }, "title" : "The Prediction of the Emissivity and Thermal Conductivity of Powder Beds The Prediction of the Emissivity and Thermal Conductivity of Powder Beds", "type" : "article-journal" }, "uris" : [ "http://www.mendeley.com/documents/?uuid=38ef2d6d-f04d-3ef3-8a57-dc99427c343b" ] } ], "mendeley" : { "formattedCitation" : "[13]", "plainTextFormattedCitation" : "[13]", "previouslyFormattedCitation" : "[13]" }, "properties" : { "noteIndex" : 0 }, "schema" : "https://github.com/citation-style-language/schema/raw/master/csl-citation.json" }</w:instrText>
      </w:r>
      <w:r w:rsidRPr="00015E1A">
        <w:rPr>
          <w:rFonts w:cs="Calibri"/>
        </w:rPr>
        <w:fldChar w:fldCharType="separate"/>
      </w:r>
      <w:r w:rsidR="00501B0C" w:rsidRPr="00501B0C">
        <w:rPr>
          <w:rFonts w:cs="Calibri"/>
          <w:noProof/>
        </w:rPr>
        <w:t>[13]</w:t>
      </w:r>
      <w:r w:rsidRPr="00015E1A">
        <w:rPr>
          <w:rFonts w:cs="Calibri"/>
        </w:rPr>
        <w:fldChar w:fldCharType="end"/>
      </w:r>
      <w:r w:rsidRPr="00015E1A">
        <w:rPr>
          <w:rFonts w:cs="Calibri"/>
        </w:rPr>
        <w:t xml:space="preserve"> and even approach the emissivity of a black body radiator (</w:t>
      </w:r>
      <w:r w:rsidRPr="00015E1A">
        <w:rPr>
          <w:rFonts w:cs="Calibri"/>
          <w:lang w:val="el-GR"/>
        </w:rPr>
        <w:t>ε</w:t>
      </w:r>
      <w:r w:rsidRPr="00015E1A">
        <w:rPr>
          <w:rFonts w:cs="Calibri"/>
        </w:rPr>
        <w:t xml:space="preserve"> = 1) at reduced hole sizes. Therefore, it is expected that the emissivity </w:t>
      </w:r>
      <w:r w:rsidRPr="00015E1A">
        <w:rPr>
          <w:rFonts w:cs="Calibri"/>
        </w:rPr>
        <w:lastRenderedPageBreak/>
        <w:t>of a powder bed will be higher than that of the solid material. The emissivity of a powder bed can be calculated using the expression</w:t>
      </w:r>
    </w:p>
    <w:p w14:paraId="3B023B63" w14:textId="77777777" w:rsidR="000D43C1" w:rsidRPr="00015E1A" w:rsidRDefault="000D43C1" w:rsidP="000D43C1">
      <w:pPr>
        <w:jc w:val="center"/>
        <w:rPr>
          <w:rFonts w:eastAsiaTheme="minorEastAsia" w:cs="Calibri"/>
          <w:szCs w:val="20"/>
        </w:rPr>
      </w:pPr>
      <m:oMathPara>
        <m:oMath>
          <m:r>
            <m:rPr>
              <m:sty m:val="p"/>
            </m:rPr>
            <w:rPr>
              <w:rFonts w:ascii="Cambria Math" w:hAnsi="Cambria Math" w:cs="Calibri"/>
              <w:szCs w:val="20"/>
            </w:rPr>
            <m:t>ε=</m:t>
          </m:r>
          <m:sSub>
            <m:sSubPr>
              <m:ctrlPr>
                <w:rPr>
                  <w:rFonts w:ascii="Cambria Math" w:hAnsi="Cambria Math" w:cs="Calibri"/>
                  <w:szCs w:val="20"/>
                </w:rPr>
              </m:ctrlPr>
            </m:sSubPr>
            <m:e>
              <m:r>
                <m:rPr>
                  <m:sty m:val="p"/>
                </m:rPr>
                <w:rPr>
                  <w:rFonts w:ascii="Cambria Math" w:hAnsi="Cambria Math" w:cs="Calibri"/>
                  <w:szCs w:val="20"/>
                </w:rPr>
                <m:t>A</m:t>
              </m:r>
            </m:e>
            <m:sub>
              <m:r>
                <m:rPr>
                  <m:sty m:val="p"/>
                </m:rPr>
                <w:rPr>
                  <w:rFonts w:ascii="Cambria Math" w:hAnsi="Cambria Math" w:cs="Calibri"/>
                  <w:szCs w:val="20"/>
                </w:rPr>
                <m:t>H</m:t>
              </m:r>
            </m:sub>
          </m:sSub>
          <m:sSub>
            <m:sSubPr>
              <m:ctrlPr>
                <w:rPr>
                  <w:rFonts w:ascii="Cambria Math" w:hAnsi="Cambria Math" w:cs="Calibri"/>
                  <w:szCs w:val="20"/>
                </w:rPr>
              </m:ctrlPr>
            </m:sSubPr>
            <m:e>
              <m:r>
                <m:rPr>
                  <m:sty m:val="p"/>
                </m:rPr>
                <w:rPr>
                  <w:rFonts w:ascii="Cambria Math" w:hAnsi="Cambria Math" w:cs="Calibri"/>
                  <w:szCs w:val="20"/>
                </w:rPr>
                <m:t>ε</m:t>
              </m:r>
            </m:e>
            <m:sub>
              <m:r>
                <m:rPr>
                  <m:sty m:val="p"/>
                </m:rPr>
                <w:rPr>
                  <w:rFonts w:ascii="Cambria Math" w:hAnsi="Cambria Math" w:cs="Calibri"/>
                  <w:szCs w:val="20"/>
                </w:rPr>
                <m:t>H</m:t>
              </m:r>
            </m:sub>
          </m:sSub>
          <m:r>
            <m:rPr>
              <m:sty m:val="p"/>
            </m:rPr>
            <w:rPr>
              <w:rFonts w:ascii="Cambria Math" w:hAnsi="Cambria Math" w:cs="Calibri"/>
              <w:szCs w:val="20"/>
            </w:rPr>
            <m:t>+</m:t>
          </m:r>
          <m:d>
            <m:dPr>
              <m:ctrlPr>
                <w:rPr>
                  <w:rFonts w:ascii="Cambria Math" w:hAnsi="Cambria Math" w:cs="Calibri"/>
                  <w:szCs w:val="20"/>
                </w:rPr>
              </m:ctrlPr>
            </m:dPr>
            <m:e>
              <m:r>
                <m:rPr>
                  <m:sty m:val="p"/>
                </m:rPr>
                <w:rPr>
                  <w:rFonts w:ascii="Cambria Math" w:hAnsi="Cambria Math" w:cs="Calibri"/>
                  <w:szCs w:val="20"/>
                </w:rPr>
                <m:t>1-</m:t>
              </m:r>
              <m:sSub>
                <m:sSubPr>
                  <m:ctrlPr>
                    <w:rPr>
                      <w:rFonts w:ascii="Cambria Math" w:hAnsi="Cambria Math" w:cs="Calibri"/>
                      <w:szCs w:val="20"/>
                    </w:rPr>
                  </m:ctrlPr>
                </m:sSubPr>
                <m:e>
                  <m:r>
                    <m:rPr>
                      <m:sty m:val="p"/>
                    </m:rPr>
                    <w:rPr>
                      <w:rFonts w:ascii="Cambria Math" w:hAnsi="Cambria Math" w:cs="Calibri"/>
                      <w:szCs w:val="20"/>
                    </w:rPr>
                    <m:t>A</m:t>
                  </m:r>
                </m:e>
                <m:sub>
                  <m:r>
                    <m:rPr>
                      <m:sty m:val="p"/>
                    </m:rPr>
                    <w:rPr>
                      <w:rFonts w:ascii="Cambria Math" w:hAnsi="Cambria Math" w:cs="Calibri"/>
                      <w:szCs w:val="20"/>
                    </w:rPr>
                    <m:t>H</m:t>
                  </m:r>
                </m:sub>
              </m:sSub>
            </m:e>
          </m:d>
          <m:sSub>
            <m:sSubPr>
              <m:ctrlPr>
                <w:rPr>
                  <w:rFonts w:ascii="Cambria Math" w:hAnsi="Cambria Math" w:cs="Calibri"/>
                  <w:szCs w:val="20"/>
                </w:rPr>
              </m:ctrlPr>
            </m:sSubPr>
            <m:e>
              <m:r>
                <m:rPr>
                  <m:sty m:val="p"/>
                </m:rPr>
                <w:rPr>
                  <w:rFonts w:ascii="Cambria Math" w:hAnsi="Cambria Math" w:cs="Calibri"/>
                  <w:szCs w:val="20"/>
                </w:rPr>
                <m:t>ε</m:t>
              </m:r>
            </m:e>
            <m:sub>
              <m:r>
                <m:rPr>
                  <m:sty m:val="p"/>
                </m:rPr>
                <w:rPr>
                  <w:rFonts w:ascii="Cambria Math" w:hAnsi="Cambria Math" w:cs="Calibri"/>
                  <w:szCs w:val="20"/>
                </w:rPr>
                <m:t>S</m:t>
              </m:r>
            </m:sub>
          </m:sSub>
        </m:oMath>
      </m:oMathPara>
    </w:p>
    <w:p w14:paraId="5FAD2120" w14:textId="77777777" w:rsidR="000D43C1" w:rsidRPr="00D631CD" w:rsidRDefault="000D43C1" w:rsidP="000D43C1">
      <w:pPr>
        <w:jc w:val="right"/>
        <w:rPr>
          <w:rFonts w:cs="Calibri"/>
          <w:sz w:val="20"/>
          <w:szCs w:val="20"/>
        </w:rPr>
      </w:pPr>
      <w:r w:rsidRPr="00D631CD">
        <w:rPr>
          <w:rFonts w:eastAsiaTheme="minorEastAsia" w:cs="Calibri"/>
          <w:sz w:val="20"/>
          <w:szCs w:val="20"/>
        </w:rPr>
        <w:t>Equation 2.7</w:t>
      </w:r>
    </w:p>
    <w:p w14:paraId="0FDCB280" w14:textId="56B21CD7" w:rsidR="000D43C1" w:rsidRPr="00015E1A" w:rsidRDefault="000D43C1" w:rsidP="000D43C1">
      <w:pPr>
        <w:rPr>
          <w:rFonts w:eastAsiaTheme="minorEastAsia" w:cs="Calibri"/>
          <w:szCs w:val="22"/>
        </w:rPr>
      </w:pPr>
      <w:r w:rsidRPr="00015E1A">
        <w:rPr>
          <w:rFonts w:eastAsiaTheme="minorEastAsia"/>
          <w:szCs w:val="22"/>
        </w:rPr>
        <w:t>where A</w:t>
      </w:r>
      <w:r w:rsidRPr="00015E1A">
        <w:rPr>
          <w:rFonts w:eastAsiaTheme="minorEastAsia"/>
          <w:szCs w:val="22"/>
          <w:vertAlign w:val="subscript"/>
        </w:rPr>
        <w:t>H</w:t>
      </w:r>
      <w:r w:rsidRPr="00015E1A">
        <w:rPr>
          <w:rFonts w:eastAsiaTheme="minorEastAsia"/>
          <w:szCs w:val="22"/>
        </w:rPr>
        <w:t xml:space="preserve"> is the area fraction of the surface that is occupied by the radiation-emitting holes, </w:t>
      </w:r>
      <w:r w:rsidRPr="00015E1A">
        <w:rPr>
          <w:rFonts w:eastAsia="Calibri" w:cs="Calibri"/>
          <w:szCs w:val="22"/>
          <w:lang w:val="el-GR"/>
        </w:rPr>
        <w:t>ε</w:t>
      </w:r>
      <w:r w:rsidRPr="00015E1A">
        <w:rPr>
          <w:rFonts w:eastAsiaTheme="minorEastAsia" w:cs="Calibri"/>
          <w:szCs w:val="22"/>
          <w:vertAlign w:val="subscript"/>
        </w:rPr>
        <w:t>H</w:t>
      </w:r>
      <w:r w:rsidRPr="00015E1A">
        <w:rPr>
          <w:rFonts w:eastAsiaTheme="minorEastAsia" w:cs="Calibri"/>
          <w:szCs w:val="22"/>
        </w:rPr>
        <w:t xml:space="preserve"> is the emissivity of the hole and </w:t>
      </w:r>
      <w:r w:rsidRPr="00015E1A">
        <w:rPr>
          <w:rFonts w:eastAsia="Calibri" w:cs="Calibri"/>
          <w:szCs w:val="22"/>
          <w:lang w:val="el-GR"/>
        </w:rPr>
        <w:t>ε</w:t>
      </w:r>
      <w:r w:rsidRPr="00015E1A">
        <w:rPr>
          <w:rFonts w:eastAsiaTheme="minorEastAsia" w:cs="Calibri"/>
          <w:szCs w:val="22"/>
          <w:vertAlign w:val="subscript"/>
        </w:rPr>
        <w:t>S</w:t>
      </w:r>
      <w:r w:rsidRPr="00015E1A">
        <w:rPr>
          <w:rFonts w:eastAsiaTheme="minorEastAsia" w:cs="Calibri"/>
          <w:szCs w:val="22"/>
        </w:rPr>
        <w:t xml:space="preserve"> is the emissivity of the solid particle. </w:t>
      </w:r>
      <w:r w:rsidRPr="00015E1A">
        <w:rPr>
          <w:rFonts w:eastAsiaTheme="minorEastAsia"/>
          <w:szCs w:val="22"/>
        </w:rPr>
        <w:t>A</w:t>
      </w:r>
      <w:r w:rsidRPr="00015E1A">
        <w:rPr>
          <w:rFonts w:eastAsiaTheme="minorEastAsia"/>
          <w:szCs w:val="22"/>
          <w:vertAlign w:val="subscript"/>
        </w:rPr>
        <w:t>H</w:t>
      </w:r>
      <w:r w:rsidRPr="00015E1A">
        <w:rPr>
          <w:rFonts w:eastAsiaTheme="minorEastAsia"/>
          <w:szCs w:val="22"/>
        </w:rPr>
        <w:t xml:space="preserve"> and </w:t>
      </w:r>
      <w:r w:rsidRPr="00015E1A">
        <w:rPr>
          <w:rFonts w:eastAsia="Calibri" w:cs="Calibri"/>
          <w:szCs w:val="22"/>
          <w:lang w:val="el-GR"/>
        </w:rPr>
        <w:t>ε</w:t>
      </w:r>
      <w:r w:rsidRPr="00015E1A">
        <w:rPr>
          <w:rFonts w:eastAsiaTheme="minorEastAsia" w:cs="Calibri"/>
          <w:szCs w:val="22"/>
          <w:vertAlign w:val="subscript"/>
        </w:rPr>
        <w:t>H</w:t>
      </w:r>
      <w:r w:rsidRPr="00015E1A">
        <w:rPr>
          <w:rFonts w:eastAsiaTheme="minorEastAsia" w:cs="Calibri"/>
          <w:szCs w:val="22"/>
        </w:rPr>
        <w:t xml:space="preserve"> can be obtained by using the Sih and Barlow method </w:t>
      </w:r>
      <w:r w:rsidRPr="00015E1A">
        <w:rPr>
          <w:rFonts w:eastAsiaTheme="minorEastAsia" w:cs="Calibri"/>
          <w:szCs w:val="22"/>
        </w:rPr>
        <w:fldChar w:fldCharType="begin" w:fldLock="1"/>
      </w:r>
      <w:r w:rsidR="00B45108">
        <w:rPr>
          <w:rFonts w:eastAsiaTheme="minorEastAsia" w:cs="Calibri"/>
          <w:szCs w:val="22"/>
        </w:rPr>
        <w:instrText>ADDIN CSL_CITATION { "citationItems" : [ { "id" : "ITEM-1", "itemData" : { "DOI" : "10.1080/02726350490501682", "abstract" : "ISSN: 0272-6351 (Print) 1548-0046 (Online) Journal homepage: http://www.tandfonline.com/loi/upst20 A simple model for estimating the emissivity of the surface of a powder bed by knowing only the bed porosity and its solid emissivity is presented. Estimates by the model are compared with experimental measurements for powder beds of alumina, silicon carbide, and iron. Agreement within the uncertainty of the measurements of AE 10% is obtained. A view factor that adopts the predicted emissivity of the powder beds into its term is suggested for the calculation of the conductivity by radiation. For the prediction of the thermal conductivity of the powder beds, the authors compared the existing models in literature. They rederived the Zehner-Schlu\u00a8nder equation (1970) and made some modifications to it. Comparison of predictions by this equation with 424 measured values shows the predictions to be accurate to within a AE 30% relative error.", "author" : [ { "dropping-particle" : "", "family" : "Sumin Sih", "given" : "Samuel", "non-dropping-particle" : "", "parse-names" : false, "suffix" : "" }, { "dropping-particle" : "", "family" : "Barlow", "given" : "Joel W", "non-dropping-particle" : "", "parse-names" : false, "suffix" : "" } ], "id" : "ITEM-1", "issued" : { "date-parts" : [ [ "2016" ] ] }, "title" : "The Prediction of the Emissivity and Thermal Conductivity of Powder Beds The Prediction of the Emissivity and Thermal Conductivity of Powder Beds", "type" : "article-journal" }, "uris" : [ "http://www.mendeley.com/documents/?uuid=38ef2d6d-f04d-3ef3-8a57-dc99427c343b" ] } ], "mendeley" : { "formattedCitation" : "[13]", "plainTextFormattedCitation" : "[13]", "previouslyFormattedCitation" : "[13]" }, "properties" : { "noteIndex" : 0 }, "schema" : "https://github.com/citation-style-language/schema/raw/master/csl-citation.json" }</w:instrText>
      </w:r>
      <w:r w:rsidRPr="00015E1A">
        <w:rPr>
          <w:rFonts w:eastAsiaTheme="minorEastAsia" w:cs="Calibri"/>
          <w:szCs w:val="22"/>
        </w:rPr>
        <w:fldChar w:fldCharType="separate"/>
      </w:r>
      <w:r w:rsidR="00501B0C" w:rsidRPr="00501B0C">
        <w:rPr>
          <w:rFonts w:eastAsiaTheme="minorEastAsia" w:cs="Calibri"/>
          <w:noProof/>
          <w:szCs w:val="22"/>
        </w:rPr>
        <w:t>[13]</w:t>
      </w:r>
      <w:r w:rsidRPr="00015E1A">
        <w:rPr>
          <w:rFonts w:eastAsiaTheme="minorEastAsia" w:cs="Calibri"/>
          <w:szCs w:val="22"/>
        </w:rPr>
        <w:fldChar w:fldCharType="end"/>
      </w:r>
      <w:r w:rsidRPr="00015E1A">
        <w:rPr>
          <w:rFonts w:eastAsiaTheme="minorEastAsia" w:cs="Calibri"/>
          <w:szCs w:val="22"/>
        </w:rPr>
        <w:t xml:space="preserve"> that gives</w:t>
      </w:r>
    </w:p>
    <w:p w14:paraId="20B8A53B" w14:textId="77777777" w:rsidR="000D43C1" w:rsidRPr="00015E1A" w:rsidRDefault="00AA1527" w:rsidP="000D43C1">
      <w:pPr>
        <w:rPr>
          <w:rFonts w:eastAsiaTheme="minorEastAsia" w:cs="Calibri"/>
          <w:szCs w:val="20"/>
        </w:rPr>
      </w:pPr>
      <m:oMathPara>
        <m:oMath>
          <m:sSub>
            <m:sSubPr>
              <m:ctrlPr>
                <w:rPr>
                  <w:rFonts w:ascii="Cambria Math" w:hAnsi="Cambria Math"/>
                  <w:szCs w:val="20"/>
                </w:rPr>
              </m:ctrlPr>
            </m:sSubPr>
            <m:e>
              <m:r>
                <m:rPr>
                  <m:sty m:val="p"/>
                </m:rPr>
                <w:rPr>
                  <w:rFonts w:ascii="Cambria Math" w:hAnsi="Cambria Math"/>
                  <w:szCs w:val="20"/>
                </w:rPr>
                <m:t>A</m:t>
              </m:r>
            </m:e>
            <m:sub>
              <m:r>
                <m:rPr>
                  <m:sty m:val="p"/>
                </m:rPr>
                <w:rPr>
                  <w:rFonts w:ascii="Cambria Math" w:hAnsi="Cambria Math"/>
                  <w:szCs w:val="20"/>
                </w:rPr>
                <m:t>H</m:t>
              </m:r>
            </m:sub>
          </m:sSub>
          <m:r>
            <m:rPr>
              <m:sty m:val="p"/>
            </m:rPr>
            <w:rPr>
              <w:rFonts w:ascii="Cambria Math" w:hAnsi="Cambria Math"/>
              <w:szCs w:val="20"/>
            </w:rPr>
            <m:t>=</m:t>
          </m:r>
          <m:f>
            <m:fPr>
              <m:ctrlPr>
                <w:rPr>
                  <w:rFonts w:ascii="Cambria Math" w:hAnsi="Cambria Math"/>
                  <w:szCs w:val="20"/>
                </w:rPr>
              </m:ctrlPr>
            </m:fPr>
            <m:num>
              <m:r>
                <m:rPr>
                  <m:sty m:val="p"/>
                </m:rPr>
                <w:rPr>
                  <w:rFonts w:ascii="Cambria Math" w:hAnsi="Cambria Math"/>
                  <w:szCs w:val="20"/>
                </w:rPr>
                <m:t>0.908</m:t>
              </m:r>
              <m:sSup>
                <m:sSupPr>
                  <m:ctrlPr>
                    <w:rPr>
                      <w:rFonts w:ascii="Cambria Math" w:hAnsi="Cambria Math"/>
                      <w:szCs w:val="20"/>
                    </w:rPr>
                  </m:ctrlPr>
                </m:sSupPr>
                <m:e>
                  <m:r>
                    <m:rPr>
                      <m:sty m:val="p"/>
                    </m:rPr>
                    <w:rPr>
                      <w:rFonts w:ascii="Cambria Math" w:hAnsi="Cambria Math"/>
                      <w:szCs w:val="20"/>
                    </w:rPr>
                    <m:t>φ</m:t>
                  </m:r>
                </m:e>
                <m:sup>
                  <m:r>
                    <m:rPr>
                      <m:sty m:val="p"/>
                    </m:rPr>
                    <w:rPr>
                      <w:rFonts w:ascii="Cambria Math" w:hAnsi="Cambria Math"/>
                      <w:szCs w:val="20"/>
                    </w:rPr>
                    <m:t>2</m:t>
                  </m:r>
                </m:sup>
              </m:sSup>
            </m:num>
            <m:den>
              <m:r>
                <m:rPr>
                  <m:sty m:val="p"/>
                </m:rPr>
                <w:rPr>
                  <w:rFonts w:ascii="Cambria Math" w:hAnsi="Cambria Math"/>
                  <w:szCs w:val="20"/>
                </w:rPr>
                <m:t>1.908</m:t>
              </m:r>
              <m:sSup>
                <m:sSupPr>
                  <m:ctrlPr>
                    <w:rPr>
                      <w:rFonts w:ascii="Cambria Math" w:hAnsi="Cambria Math"/>
                      <w:szCs w:val="20"/>
                    </w:rPr>
                  </m:ctrlPr>
                </m:sSupPr>
                <m:e>
                  <m:r>
                    <m:rPr>
                      <m:sty m:val="p"/>
                    </m:rPr>
                    <w:rPr>
                      <w:rFonts w:ascii="Cambria Math" w:hAnsi="Cambria Math"/>
                      <w:szCs w:val="20"/>
                    </w:rPr>
                    <m:t>φ</m:t>
                  </m:r>
                </m:e>
                <m:sup>
                  <m:r>
                    <m:rPr>
                      <m:sty m:val="p"/>
                    </m:rPr>
                    <w:rPr>
                      <w:rFonts w:ascii="Cambria Math" w:hAnsi="Cambria Math"/>
                      <w:szCs w:val="20"/>
                    </w:rPr>
                    <m:t>2</m:t>
                  </m:r>
                </m:sup>
              </m:sSup>
              <m:r>
                <m:rPr>
                  <m:sty m:val="p"/>
                </m:rPr>
                <w:rPr>
                  <w:rFonts w:ascii="Cambria Math" w:hAnsi="Cambria Math"/>
                  <w:szCs w:val="20"/>
                </w:rPr>
                <m:t>-2φ+1</m:t>
              </m:r>
            </m:den>
          </m:f>
        </m:oMath>
      </m:oMathPara>
    </w:p>
    <w:p w14:paraId="66A77BE8" w14:textId="77777777" w:rsidR="000D43C1" w:rsidRPr="00D631CD" w:rsidRDefault="000D43C1" w:rsidP="000D43C1">
      <w:pPr>
        <w:jc w:val="right"/>
        <w:rPr>
          <w:rFonts w:eastAsiaTheme="minorEastAsia" w:cs="Calibri"/>
          <w:sz w:val="20"/>
          <w:szCs w:val="20"/>
        </w:rPr>
      </w:pPr>
      <w:r w:rsidRPr="00D631CD">
        <w:rPr>
          <w:rFonts w:eastAsiaTheme="minorEastAsia" w:cs="Calibri"/>
          <w:sz w:val="20"/>
          <w:szCs w:val="20"/>
        </w:rPr>
        <w:t>Equation 2.8</w:t>
      </w:r>
    </w:p>
    <w:p w14:paraId="42496B51" w14:textId="77777777" w:rsidR="000D43C1" w:rsidRPr="00015E1A" w:rsidRDefault="000D43C1" w:rsidP="000D43C1">
      <w:pPr>
        <w:rPr>
          <w:rFonts w:eastAsiaTheme="minorEastAsia" w:cs="Calibri"/>
          <w:szCs w:val="20"/>
        </w:rPr>
      </w:pPr>
      <w:r w:rsidRPr="00015E1A">
        <w:rPr>
          <w:rFonts w:eastAsiaTheme="minorEastAsia" w:cs="Calibri"/>
          <w:szCs w:val="20"/>
        </w:rPr>
        <w:t>and</w:t>
      </w:r>
    </w:p>
    <w:p w14:paraId="15A6DBD1" w14:textId="77777777" w:rsidR="000D43C1" w:rsidRPr="00015E1A" w:rsidRDefault="00AA1527" w:rsidP="000D43C1">
      <w:pPr>
        <w:jc w:val="center"/>
        <w:rPr>
          <w:rFonts w:eastAsiaTheme="minorEastAsia" w:cs="Calibri"/>
          <w:szCs w:val="20"/>
        </w:rPr>
      </w:pPr>
      <m:oMathPara>
        <m:oMath>
          <m:sSub>
            <m:sSubPr>
              <m:ctrlPr>
                <w:rPr>
                  <w:rFonts w:ascii="Cambria Math" w:hAnsi="Cambria Math"/>
                  <w:szCs w:val="20"/>
                </w:rPr>
              </m:ctrlPr>
            </m:sSubPr>
            <m:e>
              <m:r>
                <m:rPr>
                  <m:sty m:val="p"/>
                </m:rPr>
                <w:rPr>
                  <w:rFonts w:ascii="Cambria Math" w:hAnsi="Cambria Math"/>
                  <w:szCs w:val="20"/>
                </w:rPr>
                <m:t>ε</m:t>
              </m:r>
            </m:e>
            <m:sub>
              <m:r>
                <m:rPr>
                  <m:sty m:val="p"/>
                </m:rPr>
                <w:rPr>
                  <w:rFonts w:ascii="Cambria Math" w:hAnsi="Cambria Math"/>
                  <w:szCs w:val="20"/>
                </w:rPr>
                <m:t>H</m:t>
              </m:r>
            </m:sub>
          </m:sSub>
          <m:r>
            <m:rPr>
              <m:sty m:val="p"/>
            </m:rPr>
            <w:rPr>
              <w:rFonts w:ascii="Cambria Math" w:hAnsi="Cambria Math"/>
              <w:szCs w:val="20"/>
            </w:rPr>
            <m:t>=</m:t>
          </m:r>
          <m:f>
            <m:fPr>
              <m:ctrlPr>
                <w:rPr>
                  <w:rFonts w:ascii="Cambria Math" w:hAnsi="Cambria Math"/>
                  <w:szCs w:val="20"/>
                </w:rPr>
              </m:ctrlPr>
            </m:fPr>
            <m:num>
              <m:sSub>
                <m:sSubPr>
                  <m:ctrlPr>
                    <w:rPr>
                      <w:rFonts w:ascii="Cambria Math" w:hAnsi="Cambria Math"/>
                      <w:szCs w:val="20"/>
                    </w:rPr>
                  </m:ctrlPr>
                </m:sSubPr>
                <m:e>
                  <m:r>
                    <m:rPr>
                      <m:sty m:val="p"/>
                    </m:rPr>
                    <w:rPr>
                      <w:rFonts w:ascii="Cambria Math" w:hAnsi="Cambria Math"/>
                      <w:szCs w:val="20"/>
                    </w:rPr>
                    <m:t>ε</m:t>
                  </m:r>
                </m:e>
                <m:sub>
                  <m:r>
                    <m:rPr>
                      <m:sty m:val="p"/>
                    </m:rPr>
                    <w:rPr>
                      <w:rFonts w:ascii="Cambria Math" w:hAnsi="Cambria Math"/>
                      <w:szCs w:val="20"/>
                    </w:rPr>
                    <m:t>S</m:t>
                  </m:r>
                </m:sub>
              </m:sSub>
              <m:d>
                <m:dPr>
                  <m:begChr m:val="["/>
                  <m:endChr m:val="]"/>
                  <m:ctrlPr>
                    <w:rPr>
                      <w:rFonts w:ascii="Cambria Math" w:hAnsi="Cambria Math"/>
                      <w:szCs w:val="20"/>
                    </w:rPr>
                  </m:ctrlPr>
                </m:dPr>
                <m:e>
                  <m:r>
                    <m:rPr>
                      <m:sty m:val="p"/>
                    </m:rPr>
                    <w:rPr>
                      <w:rFonts w:ascii="Cambria Math" w:hAnsi="Cambria Math"/>
                      <w:szCs w:val="20"/>
                    </w:rPr>
                    <m:t>2+3.082</m:t>
                  </m:r>
                  <m:sSup>
                    <m:sSupPr>
                      <m:ctrlPr>
                        <w:rPr>
                          <w:rFonts w:ascii="Cambria Math" w:hAnsi="Cambria Math"/>
                          <w:szCs w:val="20"/>
                        </w:rPr>
                      </m:ctrlPr>
                    </m:sSupPr>
                    <m:e>
                      <m:d>
                        <m:dPr>
                          <m:ctrlPr>
                            <w:rPr>
                              <w:rFonts w:ascii="Cambria Math" w:hAnsi="Cambria Math"/>
                              <w:szCs w:val="20"/>
                            </w:rPr>
                          </m:ctrlPr>
                        </m:dPr>
                        <m:e>
                          <m:f>
                            <m:fPr>
                              <m:ctrlPr>
                                <w:rPr>
                                  <w:rFonts w:ascii="Cambria Math" w:hAnsi="Cambria Math"/>
                                  <w:szCs w:val="20"/>
                                </w:rPr>
                              </m:ctrlPr>
                            </m:fPr>
                            <m:num>
                              <m:r>
                                <m:rPr>
                                  <m:sty m:val="p"/>
                                </m:rPr>
                                <w:rPr>
                                  <w:rFonts w:ascii="Cambria Math" w:hAnsi="Cambria Math"/>
                                  <w:szCs w:val="20"/>
                                </w:rPr>
                                <m:t>1-φ</m:t>
                              </m:r>
                            </m:num>
                            <m:den>
                              <m:r>
                                <m:rPr>
                                  <m:sty m:val="p"/>
                                </m:rPr>
                                <w:rPr>
                                  <w:rFonts w:ascii="Cambria Math" w:hAnsi="Cambria Math"/>
                                  <w:szCs w:val="20"/>
                                </w:rPr>
                                <m:t>φ</m:t>
                              </m:r>
                            </m:den>
                          </m:f>
                        </m:e>
                      </m:d>
                    </m:e>
                    <m:sup>
                      <m:r>
                        <m:rPr>
                          <m:sty m:val="p"/>
                        </m:rPr>
                        <w:rPr>
                          <w:rFonts w:ascii="Cambria Math" w:hAnsi="Cambria Math"/>
                          <w:szCs w:val="20"/>
                        </w:rPr>
                        <m:t>2</m:t>
                      </m:r>
                    </m:sup>
                  </m:sSup>
                </m:e>
              </m:d>
            </m:num>
            <m:den>
              <m:sSub>
                <m:sSubPr>
                  <m:ctrlPr>
                    <w:rPr>
                      <w:rFonts w:ascii="Cambria Math" w:hAnsi="Cambria Math"/>
                      <w:szCs w:val="20"/>
                    </w:rPr>
                  </m:ctrlPr>
                </m:sSubPr>
                <m:e>
                  <m:r>
                    <m:rPr>
                      <m:sty m:val="p"/>
                    </m:rPr>
                    <w:rPr>
                      <w:rFonts w:ascii="Cambria Math" w:hAnsi="Cambria Math"/>
                      <w:szCs w:val="20"/>
                    </w:rPr>
                    <m:t>ε</m:t>
                  </m:r>
                </m:e>
                <m:sub>
                  <m:r>
                    <m:rPr>
                      <m:sty m:val="p"/>
                    </m:rPr>
                    <w:rPr>
                      <w:rFonts w:ascii="Cambria Math" w:hAnsi="Cambria Math"/>
                      <w:szCs w:val="20"/>
                    </w:rPr>
                    <m:t>S</m:t>
                  </m:r>
                </m:sub>
              </m:sSub>
              <m:d>
                <m:dPr>
                  <m:begChr m:val="["/>
                  <m:endChr m:val="]"/>
                  <m:ctrlPr>
                    <w:rPr>
                      <w:rFonts w:ascii="Cambria Math" w:hAnsi="Cambria Math"/>
                      <w:szCs w:val="20"/>
                    </w:rPr>
                  </m:ctrlPr>
                </m:dPr>
                <m:e>
                  <m:r>
                    <m:rPr>
                      <m:sty m:val="p"/>
                    </m:rPr>
                    <w:rPr>
                      <w:rFonts w:ascii="Cambria Math" w:hAnsi="Cambria Math"/>
                      <w:szCs w:val="20"/>
                    </w:rPr>
                    <m:t>1+3.082</m:t>
                  </m:r>
                  <m:sSup>
                    <m:sSupPr>
                      <m:ctrlPr>
                        <w:rPr>
                          <w:rFonts w:ascii="Cambria Math" w:hAnsi="Cambria Math"/>
                          <w:szCs w:val="20"/>
                        </w:rPr>
                      </m:ctrlPr>
                    </m:sSupPr>
                    <m:e>
                      <m:d>
                        <m:dPr>
                          <m:ctrlPr>
                            <w:rPr>
                              <w:rFonts w:ascii="Cambria Math" w:hAnsi="Cambria Math"/>
                              <w:szCs w:val="20"/>
                            </w:rPr>
                          </m:ctrlPr>
                        </m:dPr>
                        <m:e>
                          <m:f>
                            <m:fPr>
                              <m:ctrlPr>
                                <w:rPr>
                                  <w:rFonts w:ascii="Cambria Math" w:hAnsi="Cambria Math"/>
                                  <w:szCs w:val="20"/>
                                </w:rPr>
                              </m:ctrlPr>
                            </m:fPr>
                            <m:num>
                              <m:r>
                                <m:rPr>
                                  <m:sty m:val="p"/>
                                </m:rPr>
                                <w:rPr>
                                  <w:rFonts w:ascii="Cambria Math" w:hAnsi="Cambria Math"/>
                                  <w:szCs w:val="20"/>
                                </w:rPr>
                                <m:t>1-φ</m:t>
                              </m:r>
                            </m:num>
                            <m:den>
                              <m:r>
                                <m:rPr>
                                  <m:sty m:val="p"/>
                                </m:rPr>
                                <w:rPr>
                                  <w:rFonts w:ascii="Cambria Math" w:hAnsi="Cambria Math"/>
                                  <w:szCs w:val="20"/>
                                </w:rPr>
                                <m:t>φ</m:t>
                              </m:r>
                            </m:den>
                          </m:f>
                        </m:e>
                      </m:d>
                    </m:e>
                    <m:sup>
                      <m:r>
                        <m:rPr>
                          <m:sty m:val="p"/>
                        </m:rPr>
                        <w:rPr>
                          <w:rFonts w:ascii="Cambria Math" w:hAnsi="Cambria Math"/>
                          <w:szCs w:val="20"/>
                        </w:rPr>
                        <m:t>2</m:t>
                      </m:r>
                    </m:sup>
                  </m:sSup>
                </m:e>
              </m:d>
              <m:r>
                <m:rPr>
                  <m:sty m:val="p"/>
                </m:rPr>
                <w:rPr>
                  <w:rFonts w:ascii="Cambria Math" w:hAnsi="Cambria Math"/>
                  <w:szCs w:val="20"/>
                </w:rPr>
                <m:t>+1</m:t>
              </m:r>
            </m:den>
          </m:f>
        </m:oMath>
      </m:oMathPara>
    </w:p>
    <w:p w14:paraId="3D4BAF27" w14:textId="77777777" w:rsidR="000D43C1" w:rsidRPr="00D631CD" w:rsidRDefault="000D43C1" w:rsidP="000D43C1">
      <w:pPr>
        <w:jc w:val="right"/>
        <w:rPr>
          <w:rFonts w:eastAsiaTheme="minorEastAsia" w:cs="Calibri"/>
          <w:sz w:val="20"/>
          <w:szCs w:val="20"/>
        </w:rPr>
      </w:pPr>
      <w:r w:rsidRPr="00D631CD">
        <w:rPr>
          <w:rFonts w:eastAsiaTheme="minorEastAsia" w:cs="Calibri"/>
          <w:sz w:val="20"/>
          <w:szCs w:val="20"/>
        </w:rPr>
        <w:t>Equation 2.9</w:t>
      </w:r>
    </w:p>
    <w:p w14:paraId="1B8B36EC" w14:textId="2CBB9F92" w:rsidR="000D43C1" w:rsidRPr="00015E1A" w:rsidRDefault="000D43C1" w:rsidP="000D43C1">
      <w:pPr>
        <w:rPr>
          <w:rFonts w:eastAsiaTheme="minorEastAsia"/>
          <w:szCs w:val="22"/>
        </w:rPr>
      </w:pPr>
      <w:r w:rsidRPr="00015E1A">
        <w:rPr>
          <w:rFonts w:eastAsiaTheme="minorEastAsia"/>
          <w:szCs w:val="22"/>
        </w:rPr>
        <w:t xml:space="preserve">where </w:t>
      </w:r>
      <m:oMath>
        <m:r>
          <m:rPr>
            <m:sty m:val="p"/>
          </m:rPr>
          <w:rPr>
            <w:rFonts w:ascii="Cambria Math" w:hAnsi="Cambria Math"/>
            <w:szCs w:val="22"/>
          </w:rPr>
          <m:t>φ</m:t>
        </m:r>
      </m:oMath>
      <w:r w:rsidRPr="00015E1A">
        <w:rPr>
          <w:rFonts w:eastAsiaTheme="minorEastAsia"/>
          <w:szCs w:val="22"/>
        </w:rPr>
        <w:t xml:space="preserve"> is the fractional porosity of the bed and is </w:t>
      </w:r>
      <m:oMath>
        <m:r>
          <m:rPr>
            <m:sty m:val="p"/>
          </m:rPr>
          <w:rPr>
            <w:rFonts w:ascii="Cambria Math" w:hAnsi="Cambria Math"/>
            <w:szCs w:val="22"/>
          </w:rPr>
          <m:t>φ=1-ρ</m:t>
        </m:r>
      </m:oMath>
      <w:r w:rsidRPr="00015E1A">
        <w:rPr>
          <w:rFonts w:eastAsiaTheme="minorEastAsia"/>
          <w:szCs w:val="22"/>
        </w:rPr>
        <w:t xml:space="preserve"> (</w:t>
      </w:r>
      <m:oMath>
        <m:r>
          <m:rPr>
            <m:sty m:val="p"/>
          </m:rPr>
          <w:rPr>
            <w:rFonts w:ascii="Cambria Math" w:hAnsi="Cambria Math"/>
            <w:szCs w:val="22"/>
          </w:rPr>
          <m:t>ρ</m:t>
        </m:r>
      </m:oMath>
      <w:r w:rsidRPr="00015E1A">
        <w:rPr>
          <w:rFonts w:eastAsiaTheme="minorEastAsia"/>
          <w:szCs w:val="22"/>
        </w:rPr>
        <w:t xml:space="preserve"> is the fractional packing density of the bed; and not the solid density). According to Equation 5.3, the emissivity of the hole is a function only of the solid emissivity and the fractional porosity of the bed and is independent of the particle diameter. </w:t>
      </w:r>
      <w:r w:rsidRPr="00015E1A">
        <w:rPr>
          <w:rFonts w:eastAsiaTheme="minorEastAsia" w:cs="Calibri"/>
          <w:szCs w:val="22"/>
        </w:rPr>
        <w:t xml:space="preserve">Sih &amp; Barlow proposed a predictive model for the thermal conductivity of powder beds </w:t>
      </w:r>
      <w:r w:rsidRPr="00015E1A">
        <w:rPr>
          <w:rFonts w:eastAsiaTheme="minorEastAsia" w:cs="Calibri"/>
          <w:szCs w:val="22"/>
        </w:rPr>
        <w:fldChar w:fldCharType="begin" w:fldLock="1"/>
      </w:r>
      <w:r w:rsidR="00B45108">
        <w:rPr>
          <w:rFonts w:eastAsiaTheme="minorEastAsia" w:cs="Calibri"/>
          <w:szCs w:val="22"/>
        </w:rPr>
        <w:instrText>ADDIN CSL_CITATION { "citationItems" : [ { "id" : "ITEM-1", "itemData" : { "DOI" : "10.1080/02726350490501682", "abstract" : "ISSN: 0272-6351 (Print) 1548-0046 (Online) Journal homepage: http://www.tandfonline.com/loi/upst20 A simple model for estimating the emissivity of the surface of a powder bed by knowing only the bed porosity and its solid emissivity is presented. Estimates by the model are compared with experimental measurements for powder beds of alumina, silicon carbide, and iron. Agreement within the uncertainty of the measurements of AE 10% is obtained. A view factor that adopts the predicted emissivity of the powder beds into its term is suggested for the calculation of the conductivity by radiation. For the prediction of the thermal conductivity of the powder beds, the authors compared the existing models in literature. They rederived the Zehner-Schlu\u00a8nder equation (1970) and made some modifications to it. Comparison of predictions by this equation with 424 measured values shows the predictions to be accurate to within a AE 30% relative error.", "author" : [ { "dropping-particle" : "", "family" : "Sumin Sih", "given" : "Samuel", "non-dropping-particle" : "", "parse-names" : false, "suffix" : "" }, { "dropping-particle" : "", "family" : "Barlow", "given" : "Joel W", "non-dropping-particle" : "", "parse-names" : false, "suffix" : "" } ], "id" : "ITEM-1", "issued" : { "date-parts" : [ [ "2016" ] ] }, "title" : "The Prediction of the Emissivity and Thermal Conductivity of Powder Beds The Prediction of the Emissivity and Thermal Conductivity of Powder Beds", "type" : "article-journal" }, "uris" : [ "http://www.mendeley.com/documents/?uuid=38ef2d6d-f04d-3ef3-8a57-dc99427c343b" ] } ], "mendeley" : { "formattedCitation" : "[13]", "plainTextFormattedCitation" : "[13]", "previouslyFormattedCitation" : "[13]" }, "properties" : { "noteIndex" : 0 }, "schema" : "https://github.com/citation-style-language/schema/raw/master/csl-citation.json" }</w:instrText>
      </w:r>
      <w:r w:rsidRPr="00015E1A">
        <w:rPr>
          <w:rFonts w:eastAsiaTheme="minorEastAsia" w:cs="Calibri"/>
          <w:szCs w:val="22"/>
        </w:rPr>
        <w:fldChar w:fldCharType="separate"/>
      </w:r>
      <w:r w:rsidR="00501B0C" w:rsidRPr="00501B0C">
        <w:rPr>
          <w:rFonts w:eastAsiaTheme="minorEastAsia" w:cs="Calibri"/>
          <w:noProof/>
          <w:szCs w:val="22"/>
        </w:rPr>
        <w:t>[13]</w:t>
      </w:r>
      <w:r w:rsidRPr="00015E1A">
        <w:rPr>
          <w:rFonts w:eastAsiaTheme="minorEastAsia" w:cs="Calibri"/>
          <w:szCs w:val="22"/>
        </w:rPr>
        <w:fldChar w:fldCharType="end"/>
      </w:r>
      <w:r w:rsidRPr="00015E1A">
        <w:rPr>
          <w:rFonts w:eastAsiaTheme="minorEastAsia" w:cs="Calibri"/>
          <w:szCs w:val="22"/>
        </w:rPr>
        <w:t xml:space="preserve">. They denominated their model as a variant of Zehner-Schlünder’s equation where they considered the free fluid part, the core heat transfer and added the term </w:t>
      </w:r>
      <m:oMath>
        <m:r>
          <w:rPr>
            <w:rFonts w:ascii="Cambria Math" w:eastAsiaTheme="minorEastAsia" w:hAnsi="Cambria Math" w:cs="Calibri"/>
            <w:szCs w:val="22"/>
          </w:rPr>
          <m:t>∅</m:t>
        </m:r>
      </m:oMath>
      <w:r w:rsidRPr="00015E1A">
        <w:rPr>
          <w:rFonts w:eastAsiaTheme="minorEastAsia" w:cs="Calibri"/>
          <w:szCs w:val="22"/>
        </w:rPr>
        <w:t xml:space="preserve"> to consider the contact between particles. Their final equation reads as</w:t>
      </w:r>
    </w:p>
    <w:p w14:paraId="46C6C7B6" w14:textId="77777777" w:rsidR="000D43C1" w:rsidRPr="00015E1A" w:rsidRDefault="00AA1527" w:rsidP="000D43C1">
      <w:pPr>
        <w:rPr>
          <w:rFonts w:eastAsiaTheme="minorEastAsia" w:cs="Calibri"/>
          <w:szCs w:val="22"/>
        </w:rPr>
      </w:pPr>
      <m:oMathPara>
        <m:oMathParaPr>
          <m:jc m:val="left"/>
        </m:oMathParaPr>
        <m:oMath>
          <m:f>
            <m:fPr>
              <m:ctrlPr>
                <w:rPr>
                  <w:rFonts w:ascii="Cambria Math" w:eastAsiaTheme="minorEastAsia" w:hAnsi="Cambria Math" w:cs="Calibri"/>
                  <w:sz w:val="18"/>
                  <w:szCs w:val="22"/>
                </w:rPr>
              </m:ctrlPr>
            </m:fPr>
            <m:num>
              <m:r>
                <m:rPr>
                  <m:sty m:val="p"/>
                </m:rPr>
                <w:rPr>
                  <w:rFonts w:ascii="Cambria Math" w:eastAsiaTheme="minorEastAsia" w:hAnsi="Cambria Math" w:cs="Calibri"/>
                  <w:sz w:val="18"/>
                  <w:szCs w:val="22"/>
                </w:rPr>
                <m:t>k</m:t>
              </m:r>
            </m:num>
            <m:den>
              <m:sSub>
                <m:sSubPr>
                  <m:ctrlPr>
                    <w:rPr>
                      <w:rFonts w:ascii="Cambria Math" w:eastAsiaTheme="minorEastAsia" w:hAnsi="Cambria Math" w:cs="Calibri"/>
                      <w:sz w:val="18"/>
                      <w:szCs w:val="22"/>
                    </w:rPr>
                  </m:ctrlPr>
                </m:sSubPr>
                <m:e>
                  <m:r>
                    <m:rPr>
                      <m:sty m:val="p"/>
                    </m:rPr>
                    <w:rPr>
                      <w:rFonts w:ascii="Cambria Math" w:eastAsiaTheme="minorEastAsia" w:hAnsi="Cambria Math" w:cs="Calibri"/>
                      <w:sz w:val="18"/>
                      <w:szCs w:val="22"/>
                    </w:rPr>
                    <m:t>k</m:t>
                  </m:r>
                </m:e>
                <m:sub>
                  <m:r>
                    <m:rPr>
                      <m:sty m:val="p"/>
                    </m:rPr>
                    <w:rPr>
                      <w:rFonts w:ascii="Cambria Math" w:eastAsiaTheme="minorEastAsia" w:hAnsi="Cambria Math" w:cs="Calibri"/>
                      <w:sz w:val="18"/>
                      <w:szCs w:val="22"/>
                    </w:rPr>
                    <m:t>g</m:t>
                  </m:r>
                </m:sub>
              </m:sSub>
            </m:den>
          </m:f>
          <m:r>
            <m:rPr>
              <m:sty m:val="p"/>
            </m:rPr>
            <w:rPr>
              <w:rFonts w:ascii="Cambria Math" w:eastAsiaTheme="minorEastAsia" w:hAnsi="Cambria Math" w:cs="Calibri"/>
              <w:sz w:val="18"/>
              <w:szCs w:val="22"/>
            </w:rPr>
            <m:t>=</m:t>
          </m:r>
          <m:d>
            <m:dPr>
              <m:ctrlPr>
                <w:rPr>
                  <w:rFonts w:ascii="Cambria Math" w:eastAsiaTheme="minorEastAsia" w:hAnsi="Cambria Math" w:cs="Calibri"/>
                  <w:sz w:val="18"/>
                  <w:szCs w:val="22"/>
                </w:rPr>
              </m:ctrlPr>
            </m:dPr>
            <m:e>
              <m:r>
                <m:rPr>
                  <m:sty m:val="p"/>
                </m:rPr>
                <w:rPr>
                  <w:rFonts w:ascii="Cambria Math" w:eastAsiaTheme="minorEastAsia" w:hAnsi="Cambria Math" w:cs="Calibri"/>
                  <w:sz w:val="18"/>
                  <w:szCs w:val="22"/>
                </w:rPr>
                <m:t>1-</m:t>
              </m:r>
              <m:rad>
                <m:radPr>
                  <m:degHide m:val="1"/>
                  <m:ctrlPr>
                    <w:rPr>
                      <w:rFonts w:ascii="Cambria Math" w:eastAsiaTheme="minorEastAsia" w:hAnsi="Cambria Math" w:cs="Calibri"/>
                      <w:sz w:val="18"/>
                      <w:szCs w:val="22"/>
                    </w:rPr>
                  </m:ctrlPr>
                </m:radPr>
                <m:deg/>
                <m:e>
                  <m:r>
                    <m:rPr>
                      <m:sty m:val="p"/>
                    </m:rPr>
                    <w:rPr>
                      <w:rFonts w:ascii="Cambria Math" w:eastAsiaTheme="minorEastAsia" w:hAnsi="Cambria Math" w:cs="Calibri"/>
                      <w:sz w:val="18"/>
                      <w:szCs w:val="22"/>
                    </w:rPr>
                    <m:t>1-φ</m:t>
                  </m:r>
                </m:e>
              </m:rad>
            </m:e>
          </m:d>
          <m:d>
            <m:dPr>
              <m:ctrlPr>
                <w:rPr>
                  <w:rFonts w:ascii="Cambria Math" w:eastAsiaTheme="minorEastAsia" w:hAnsi="Cambria Math" w:cs="Calibri"/>
                  <w:sz w:val="18"/>
                  <w:szCs w:val="22"/>
                </w:rPr>
              </m:ctrlPr>
            </m:dPr>
            <m:e>
              <m:r>
                <m:rPr>
                  <m:sty m:val="p"/>
                </m:rPr>
                <w:rPr>
                  <w:rFonts w:ascii="Cambria Math" w:eastAsiaTheme="minorEastAsia" w:hAnsi="Cambria Math" w:cs="Calibri"/>
                  <w:sz w:val="18"/>
                  <w:szCs w:val="22"/>
                </w:rPr>
                <m:t>1+</m:t>
              </m:r>
              <m:f>
                <m:fPr>
                  <m:ctrlPr>
                    <w:rPr>
                      <w:rFonts w:ascii="Cambria Math" w:eastAsiaTheme="minorEastAsia" w:hAnsi="Cambria Math" w:cs="Calibri"/>
                      <w:sz w:val="18"/>
                      <w:szCs w:val="22"/>
                    </w:rPr>
                  </m:ctrlPr>
                </m:fPr>
                <m:num>
                  <m:r>
                    <m:rPr>
                      <m:sty m:val="p"/>
                    </m:rPr>
                    <w:rPr>
                      <w:rFonts w:ascii="Cambria Math" w:eastAsiaTheme="minorEastAsia" w:hAnsi="Cambria Math" w:cs="Calibri"/>
                      <w:sz w:val="18"/>
                      <w:szCs w:val="22"/>
                    </w:rPr>
                    <m:t>φ</m:t>
                  </m:r>
                  <m:sSub>
                    <m:sSubPr>
                      <m:ctrlPr>
                        <w:rPr>
                          <w:rFonts w:ascii="Cambria Math" w:eastAsiaTheme="minorEastAsia" w:hAnsi="Cambria Math" w:cs="Calibri"/>
                          <w:sz w:val="18"/>
                          <w:szCs w:val="22"/>
                        </w:rPr>
                      </m:ctrlPr>
                    </m:sSubPr>
                    <m:e>
                      <m:r>
                        <m:rPr>
                          <m:sty m:val="p"/>
                        </m:rPr>
                        <w:rPr>
                          <w:rFonts w:ascii="Cambria Math" w:eastAsiaTheme="minorEastAsia" w:hAnsi="Cambria Math" w:cs="Calibri"/>
                          <w:sz w:val="18"/>
                          <w:szCs w:val="22"/>
                        </w:rPr>
                        <m:t>k</m:t>
                      </m:r>
                    </m:e>
                    <m:sub>
                      <m:r>
                        <m:rPr>
                          <m:sty m:val="p"/>
                        </m:rPr>
                        <w:rPr>
                          <w:rFonts w:ascii="Cambria Math" w:eastAsiaTheme="minorEastAsia" w:hAnsi="Cambria Math" w:cs="Calibri"/>
                          <w:sz w:val="18"/>
                          <w:szCs w:val="22"/>
                        </w:rPr>
                        <m:t>R</m:t>
                      </m:r>
                    </m:sub>
                  </m:sSub>
                </m:num>
                <m:den>
                  <m:sSub>
                    <m:sSubPr>
                      <m:ctrlPr>
                        <w:rPr>
                          <w:rFonts w:ascii="Cambria Math" w:eastAsiaTheme="minorEastAsia" w:hAnsi="Cambria Math" w:cs="Calibri"/>
                          <w:sz w:val="18"/>
                          <w:szCs w:val="22"/>
                        </w:rPr>
                      </m:ctrlPr>
                    </m:sSubPr>
                    <m:e>
                      <m:r>
                        <m:rPr>
                          <m:sty m:val="p"/>
                        </m:rPr>
                        <w:rPr>
                          <w:rFonts w:ascii="Cambria Math" w:eastAsiaTheme="minorEastAsia" w:hAnsi="Cambria Math" w:cs="Calibri"/>
                          <w:sz w:val="18"/>
                          <w:szCs w:val="22"/>
                        </w:rPr>
                        <m:t>k</m:t>
                      </m:r>
                    </m:e>
                    <m:sub>
                      <m:r>
                        <m:rPr>
                          <m:sty m:val="p"/>
                        </m:rPr>
                        <w:rPr>
                          <w:rFonts w:ascii="Cambria Math" w:eastAsiaTheme="minorEastAsia" w:hAnsi="Cambria Math" w:cs="Calibri"/>
                          <w:sz w:val="18"/>
                          <w:szCs w:val="22"/>
                        </w:rPr>
                        <m:t>g</m:t>
                      </m:r>
                    </m:sub>
                  </m:sSub>
                </m:den>
              </m:f>
            </m:e>
          </m:d>
          <m:r>
            <m:rPr>
              <m:sty m:val="p"/>
            </m:rPr>
            <w:rPr>
              <w:rFonts w:ascii="Cambria Math" w:eastAsiaTheme="minorEastAsia" w:hAnsi="Cambria Math" w:cs="Calibri"/>
              <w:sz w:val="18"/>
              <w:szCs w:val="22"/>
            </w:rPr>
            <m:t>+</m:t>
          </m:r>
        </m:oMath>
      </m:oMathPara>
    </w:p>
    <w:p w14:paraId="52E87200" w14:textId="77777777" w:rsidR="000D43C1" w:rsidRPr="00015E1A" w:rsidRDefault="000D43C1" w:rsidP="000D43C1">
      <w:pPr>
        <w:rPr>
          <w:rFonts w:eastAsiaTheme="minorEastAsia" w:cs="Calibri"/>
          <w:sz w:val="18"/>
          <w:szCs w:val="22"/>
        </w:rPr>
      </w:pPr>
      <w:r w:rsidRPr="00015E1A">
        <w:rPr>
          <w:rFonts w:eastAsiaTheme="minorEastAsia" w:cs="Calibri"/>
          <w:sz w:val="18"/>
          <w:szCs w:val="22"/>
        </w:rPr>
        <w:t>Free fluid</w:t>
      </w:r>
    </w:p>
    <w:p w14:paraId="3A6A3E85" w14:textId="77777777" w:rsidR="000D43C1" w:rsidRPr="00015E1A" w:rsidRDefault="000D43C1" w:rsidP="000D43C1">
      <w:pPr>
        <w:rPr>
          <w:rFonts w:eastAsiaTheme="minorEastAsia" w:cs="Calibri"/>
          <w:sz w:val="18"/>
          <w:szCs w:val="22"/>
        </w:rPr>
      </w:pPr>
      <m:oMathPara>
        <m:oMath>
          <m:r>
            <m:rPr>
              <m:sty m:val="p"/>
            </m:rPr>
            <w:rPr>
              <w:rFonts w:ascii="Cambria Math" w:eastAsiaTheme="minorEastAsia" w:hAnsi="Cambria Math" w:cs="Calibri"/>
              <w:sz w:val="18"/>
              <w:szCs w:val="22"/>
            </w:rPr>
            <w:lastRenderedPageBreak/>
            <m:t>+</m:t>
          </m:r>
          <m:rad>
            <m:radPr>
              <m:degHide m:val="1"/>
              <m:ctrlPr>
                <w:rPr>
                  <w:rFonts w:ascii="Cambria Math" w:eastAsiaTheme="minorEastAsia" w:hAnsi="Cambria Math" w:cs="Calibri"/>
                  <w:sz w:val="18"/>
                  <w:szCs w:val="22"/>
                </w:rPr>
              </m:ctrlPr>
            </m:radPr>
            <m:deg/>
            <m:e>
              <m:r>
                <m:rPr>
                  <m:sty m:val="p"/>
                </m:rPr>
                <w:rPr>
                  <w:rFonts w:ascii="Cambria Math" w:eastAsiaTheme="minorEastAsia" w:hAnsi="Cambria Math" w:cs="Calibri"/>
                  <w:sz w:val="18"/>
                  <w:szCs w:val="22"/>
                </w:rPr>
                <m:t>1-φ</m:t>
              </m:r>
            </m:e>
          </m:rad>
          <m:d>
            <m:dPr>
              <m:begChr m:val="{"/>
              <m:endChr m:val="}"/>
              <m:ctrlPr>
                <w:rPr>
                  <w:rFonts w:ascii="Cambria Math" w:eastAsiaTheme="minorEastAsia" w:hAnsi="Cambria Math" w:cs="Calibri"/>
                  <w:sz w:val="18"/>
                  <w:szCs w:val="22"/>
                </w:rPr>
              </m:ctrlPr>
            </m:dPr>
            <m:e>
              <m:d>
                <m:dPr>
                  <m:ctrlPr>
                    <w:rPr>
                      <w:rFonts w:ascii="Cambria Math" w:eastAsiaTheme="minorEastAsia" w:hAnsi="Cambria Math" w:cs="Calibri"/>
                      <w:sz w:val="18"/>
                      <w:szCs w:val="22"/>
                    </w:rPr>
                  </m:ctrlPr>
                </m:dPr>
                <m:e>
                  <m:r>
                    <m:rPr>
                      <m:sty m:val="p"/>
                    </m:rPr>
                    <w:rPr>
                      <w:rFonts w:ascii="Cambria Math" w:eastAsiaTheme="minorEastAsia" w:hAnsi="Cambria Math" w:cs="Calibri"/>
                      <w:sz w:val="18"/>
                      <w:szCs w:val="22"/>
                    </w:rPr>
                    <m:t>1-∅</m:t>
                  </m:r>
                </m:e>
              </m:d>
              <m:d>
                <m:dPr>
                  <m:begChr m:val="["/>
                  <m:endChr m:val="]"/>
                  <m:ctrlPr>
                    <w:rPr>
                      <w:rFonts w:ascii="Cambria Math" w:eastAsiaTheme="minorEastAsia" w:hAnsi="Cambria Math" w:cs="Calibri"/>
                      <w:sz w:val="18"/>
                      <w:szCs w:val="22"/>
                    </w:rPr>
                  </m:ctrlPr>
                </m:dPr>
                <m:e>
                  <m:f>
                    <m:fPr>
                      <m:ctrlPr>
                        <w:rPr>
                          <w:rFonts w:ascii="Cambria Math" w:eastAsiaTheme="minorEastAsia" w:hAnsi="Cambria Math" w:cs="Calibri"/>
                          <w:sz w:val="18"/>
                          <w:szCs w:val="22"/>
                        </w:rPr>
                      </m:ctrlPr>
                    </m:fPr>
                    <m:num>
                      <m:r>
                        <m:rPr>
                          <m:sty m:val="p"/>
                        </m:rPr>
                        <w:rPr>
                          <w:rFonts w:ascii="Cambria Math" w:eastAsiaTheme="minorEastAsia" w:hAnsi="Cambria Math" w:cs="Calibri"/>
                          <w:sz w:val="18"/>
                          <w:szCs w:val="22"/>
                        </w:rPr>
                        <m:t>2</m:t>
                      </m:r>
                    </m:num>
                    <m:den>
                      <m:r>
                        <m:rPr>
                          <m:sty m:val="p"/>
                        </m:rPr>
                        <w:rPr>
                          <w:rFonts w:ascii="Cambria Math" w:eastAsiaTheme="minorEastAsia" w:hAnsi="Cambria Math" w:cs="Calibri"/>
                          <w:sz w:val="18"/>
                          <w:szCs w:val="22"/>
                        </w:rPr>
                        <m:t>1-</m:t>
                      </m:r>
                      <m:f>
                        <m:fPr>
                          <m:ctrlPr>
                            <w:rPr>
                              <w:rFonts w:ascii="Cambria Math" w:eastAsiaTheme="minorEastAsia" w:hAnsi="Cambria Math" w:cs="Calibri"/>
                              <w:sz w:val="18"/>
                              <w:szCs w:val="22"/>
                            </w:rPr>
                          </m:ctrlPr>
                        </m:fPr>
                        <m:num>
                          <m:r>
                            <m:rPr>
                              <m:sty m:val="p"/>
                            </m:rPr>
                            <w:rPr>
                              <w:rFonts w:ascii="Cambria Math" w:eastAsiaTheme="minorEastAsia" w:hAnsi="Cambria Math" w:cs="Calibri"/>
                              <w:sz w:val="18"/>
                              <w:szCs w:val="22"/>
                            </w:rPr>
                            <m:t>B</m:t>
                          </m:r>
                          <m:sSub>
                            <m:sSubPr>
                              <m:ctrlPr>
                                <w:rPr>
                                  <w:rFonts w:ascii="Cambria Math" w:eastAsiaTheme="minorEastAsia" w:hAnsi="Cambria Math" w:cs="Calibri"/>
                                  <w:sz w:val="18"/>
                                  <w:szCs w:val="22"/>
                                </w:rPr>
                              </m:ctrlPr>
                            </m:sSubPr>
                            <m:e>
                              <m:r>
                                <m:rPr>
                                  <m:sty m:val="p"/>
                                </m:rPr>
                                <w:rPr>
                                  <w:rFonts w:ascii="Cambria Math" w:eastAsiaTheme="minorEastAsia" w:hAnsi="Cambria Math" w:cs="Calibri"/>
                                  <w:sz w:val="18"/>
                                  <w:szCs w:val="22"/>
                                </w:rPr>
                                <m:t>k</m:t>
                              </m:r>
                            </m:e>
                            <m:sub>
                              <m:r>
                                <m:rPr>
                                  <m:sty m:val="p"/>
                                </m:rPr>
                                <w:rPr>
                                  <w:rFonts w:ascii="Cambria Math" w:eastAsiaTheme="minorEastAsia" w:hAnsi="Cambria Math" w:cs="Calibri"/>
                                  <w:sz w:val="18"/>
                                  <w:szCs w:val="22"/>
                                </w:rPr>
                                <m:t>g</m:t>
                              </m:r>
                            </m:sub>
                          </m:sSub>
                        </m:num>
                        <m:den>
                          <m:sSub>
                            <m:sSubPr>
                              <m:ctrlPr>
                                <w:rPr>
                                  <w:rFonts w:ascii="Cambria Math" w:eastAsiaTheme="minorEastAsia" w:hAnsi="Cambria Math" w:cs="Calibri"/>
                                  <w:sz w:val="18"/>
                                  <w:szCs w:val="22"/>
                                </w:rPr>
                              </m:ctrlPr>
                            </m:sSubPr>
                            <m:e>
                              <m:r>
                                <m:rPr>
                                  <m:sty m:val="p"/>
                                </m:rPr>
                                <w:rPr>
                                  <w:rFonts w:ascii="Cambria Math" w:eastAsiaTheme="minorEastAsia" w:hAnsi="Cambria Math" w:cs="Calibri"/>
                                  <w:sz w:val="18"/>
                                  <w:szCs w:val="22"/>
                                </w:rPr>
                                <m:t>k</m:t>
                              </m:r>
                            </m:e>
                            <m:sub>
                              <m:r>
                                <m:rPr>
                                  <m:sty m:val="p"/>
                                </m:rPr>
                                <w:rPr>
                                  <w:rFonts w:ascii="Cambria Math" w:eastAsiaTheme="minorEastAsia" w:hAnsi="Cambria Math" w:cs="Calibri"/>
                                  <w:sz w:val="18"/>
                                  <w:szCs w:val="22"/>
                                </w:rPr>
                                <m:t>s</m:t>
                              </m:r>
                            </m:sub>
                          </m:sSub>
                        </m:den>
                      </m:f>
                    </m:den>
                  </m:f>
                  <m:d>
                    <m:dPr>
                      <m:ctrlPr>
                        <w:rPr>
                          <w:rFonts w:ascii="Cambria Math" w:eastAsiaTheme="minorEastAsia" w:hAnsi="Cambria Math" w:cs="Calibri"/>
                          <w:sz w:val="18"/>
                          <w:szCs w:val="22"/>
                        </w:rPr>
                      </m:ctrlPr>
                    </m:dPr>
                    <m:e>
                      <m:f>
                        <m:fPr>
                          <m:ctrlPr>
                            <w:rPr>
                              <w:rFonts w:ascii="Cambria Math" w:eastAsiaTheme="minorEastAsia" w:hAnsi="Cambria Math" w:cs="Calibri"/>
                              <w:sz w:val="18"/>
                              <w:szCs w:val="22"/>
                            </w:rPr>
                          </m:ctrlPr>
                        </m:fPr>
                        <m:num>
                          <m:r>
                            <m:rPr>
                              <m:sty m:val="p"/>
                            </m:rPr>
                            <w:rPr>
                              <w:rFonts w:ascii="Cambria Math" w:eastAsiaTheme="minorEastAsia" w:hAnsi="Cambria Math" w:cs="Calibri"/>
                              <w:sz w:val="18"/>
                              <w:szCs w:val="22"/>
                            </w:rPr>
                            <m:t>B</m:t>
                          </m:r>
                        </m:num>
                        <m:den>
                          <m:sSup>
                            <m:sSupPr>
                              <m:ctrlPr>
                                <w:rPr>
                                  <w:rFonts w:ascii="Cambria Math" w:eastAsiaTheme="minorEastAsia" w:hAnsi="Cambria Math" w:cs="Calibri"/>
                                  <w:sz w:val="18"/>
                                  <w:szCs w:val="22"/>
                                </w:rPr>
                              </m:ctrlPr>
                            </m:sSupPr>
                            <m:e>
                              <m:d>
                                <m:dPr>
                                  <m:ctrlPr>
                                    <w:rPr>
                                      <w:rFonts w:ascii="Cambria Math" w:eastAsiaTheme="minorEastAsia" w:hAnsi="Cambria Math" w:cs="Calibri"/>
                                      <w:sz w:val="18"/>
                                      <w:szCs w:val="22"/>
                                    </w:rPr>
                                  </m:ctrlPr>
                                </m:dPr>
                                <m:e>
                                  <m:r>
                                    <m:rPr>
                                      <m:sty m:val="p"/>
                                    </m:rPr>
                                    <w:rPr>
                                      <w:rFonts w:ascii="Cambria Math" w:eastAsiaTheme="minorEastAsia" w:hAnsi="Cambria Math" w:cs="Calibri"/>
                                      <w:sz w:val="18"/>
                                      <w:szCs w:val="22"/>
                                    </w:rPr>
                                    <m:t>1-</m:t>
                                  </m:r>
                                  <m:f>
                                    <m:fPr>
                                      <m:ctrlPr>
                                        <w:rPr>
                                          <w:rFonts w:ascii="Cambria Math" w:eastAsiaTheme="minorEastAsia" w:hAnsi="Cambria Math" w:cs="Calibri"/>
                                          <w:sz w:val="18"/>
                                          <w:szCs w:val="22"/>
                                        </w:rPr>
                                      </m:ctrlPr>
                                    </m:fPr>
                                    <m:num>
                                      <m:r>
                                        <m:rPr>
                                          <m:sty m:val="p"/>
                                        </m:rPr>
                                        <w:rPr>
                                          <w:rFonts w:ascii="Cambria Math" w:eastAsiaTheme="minorEastAsia" w:hAnsi="Cambria Math" w:cs="Calibri"/>
                                          <w:sz w:val="18"/>
                                          <w:szCs w:val="22"/>
                                        </w:rPr>
                                        <m:t>B</m:t>
                                      </m:r>
                                      <m:sSub>
                                        <m:sSubPr>
                                          <m:ctrlPr>
                                            <w:rPr>
                                              <w:rFonts w:ascii="Cambria Math" w:eastAsiaTheme="minorEastAsia" w:hAnsi="Cambria Math" w:cs="Calibri"/>
                                              <w:sz w:val="18"/>
                                              <w:szCs w:val="22"/>
                                            </w:rPr>
                                          </m:ctrlPr>
                                        </m:sSubPr>
                                        <m:e>
                                          <m:r>
                                            <m:rPr>
                                              <m:sty m:val="p"/>
                                            </m:rPr>
                                            <w:rPr>
                                              <w:rFonts w:ascii="Cambria Math" w:eastAsiaTheme="minorEastAsia" w:hAnsi="Cambria Math" w:cs="Calibri"/>
                                              <w:sz w:val="18"/>
                                              <w:szCs w:val="22"/>
                                            </w:rPr>
                                            <m:t>k</m:t>
                                          </m:r>
                                        </m:e>
                                        <m:sub>
                                          <m:r>
                                            <m:rPr>
                                              <m:sty m:val="p"/>
                                            </m:rPr>
                                            <w:rPr>
                                              <w:rFonts w:ascii="Cambria Math" w:eastAsiaTheme="minorEastAsia" w:hAnsi="Cambria Math" w:cs="Calibri"/>
                                              <w:sz w:val="18"/>
                                              <w:szCs w:val="22"/>
                                            </w:rPr>
                                            <m:t>g</m:t>
                                          </m:r>
                                        </m:sub>
                                      </m:sSub>
                                    </m:num>
                                    <m:den>
                                      <m:sSub>
                                        <m:sSubPr>
                                          <m:ctrlPr>
                                            <w:rPr>
                                              <w:rFonts w:ascii="Cambria Math" w:eastAsiaTheme="minorEastAsia" w:hAnsi="Cambria Math" w:cs="Calibri"/>
                                              <w:sz w:val="18"/>
                                              <w:szCs w:val="22"/>
                                            </w:rPr>
                                          </m:ctrlPr>
                                        </m:sSubPr>
                                        <m:e>
                                          <m:r>
                                            <m:rPr>
                                              <m:sty m:val="p"/>
                                            </m:rPr>
                                            <w:rPr>
                                              <w:rFonts w:ascii="Cambria Math" w:eastAsiaTheme="minorEastAsia" w:hAnsi="Cambria Math" w:cs="Calibri"/>
                                              <w:sz w:val="18"/>
                                              <w:szCs w:val="22"/>
                                            </w:rPr>
                                            <m:t>k</m:t>
                                          </m:r>
                                        </m:e>
                                        <m:sub>
                                          <m:r>
                                            <m:rPr>
                                              <m:sty m:val="p"/>
                                            </m:rPr>
                                            <w:rPr>
                                              <w:rFonts w:ascii="Cambria Math" w:eastAsiaTheme="minorEastAsia" w:hAnsi="Cambria Math" w:cs="Calibri"/>
                                              <w:sz w:val="18"/>
                                              <w:szCs w:val="22"/>
                                            </w:rPr>
                                            <m:t>s</m:t>
                                          </m:r>
                                        </m:sub>
                                      </m:sSub>
                                    </m:den>
                                  </m:f>
                                </m:e>
                              </m:d>
                            </m:e>
                            <m:sup>
                              <m:r>
                                <m:rPr>
                                  <m:sty m:val="p"/>
                                </m:rPr>
                                <w:rPr>
                                  <w:rFonts w:ascii="Cambria Math" w:eastAsiaTheme="minorEastAsia" w:hAnsi="Cambria Math" w:cs="Calibri"/>
                                  <w:sz w:val="18"/>
                                  <w:szCs w:val="22"/>
                                </w:rPr>
                                <m:t>2</m:t>
                              </m:r>
                            </m:sup>
                          </m:sSup>
                        </m:den>
                      </m:f>
                      <m:d>
                        <m:dPr>
                          <m:ctrlPr>
                            <w:rPr>
                              <w:rFonts w:ascii="Cambria Math" w:eastAsiaTheme="minorEastAsia" w:hAnsi="Cambria Math" w:cs="Calibri"/>
                              <w:sz w:val="18"/>
                              <w:szCs w:val="22"/>
                            </w:rPr>
                          </m:ctrlPr>
                        </m:dPr>
                        <m:e>
                          <m:r>
                            <m:rPr>
                              <m:sty m:val="p"/>
                            </m:rPr>
                            <w:rPr>
                              <w:rFonts w:ascii="Cambria Math" w:eastAsiaTheme="minorEastAsia" w:hAnsi="Cambria Math" w:cs="Calibri"/>
                              <w:sz w:val="18"/>
                              <w:szCs w:val="22"/>
                            </w:rPr>
                            <m:t>1-</m:t>
                          </m:r>
                          <m:f>
                            <m:fPr>
                              <m:ctrlPr>
                                <w:rPr>
                                  <w:rFonts w:ascii="Cambria Math" w:eastAsiaTheme="minorEastAsia" w:hAnsi="Cambria Math" w:cs="Calibri"/>
                                  <w:sz w:val="18"/>
                                  <w:szCs w:val="22"/>
                                </w:rPr>
                              </m:ctrlPr>
                            </m:fPr>
                            <m:num>
                              <m:sSub>
                                <m:sSubPr>
                                  <m:ctrlPr>
                                    <w:rPr>
                                      <w:rFonts w:ascii="Cambria Math" w:eastAsiaTheme="minorEastAsia" w:hAnsi="Cambria Math" w:cs="Calibri"/>
                                      <w:sz w:val="18"/>
                                      <w:szCs w:val="22"/>
                                    </w:rPr>
                                  </m:ctrlPr>
                                </m:sSubPr>
                                <m:e>
                                  <m:r>
                                    <m:rPr>
                                      <m:sty m:val="p"/>
                                    </m:rPr>
                                    <w:rPr>
                                      <w:rFonts w:ascii="Cambria Math" w:eastAsiaTheme="minorEastAsia" w:hAnsi="Cambria Math" w:cs="Calibri"/>
                                      <w:sz w:val="18"/>
                                      <w:szCs w:val="22"/>
                                    </w:rPr>
                                    <m:t>k</m:t>
                                  </m:r>
                                </m:e>
                                <m:sub>
                                  <m:r>
                                    <m:rPr>
                                      <m:sty m:val="p"/>
                                    </m:rPr>
                                    <w:rPr>
                                      <w:rFonts w:ascii="Cambria Math" w:eastAsiaTheme="minorEastAsia" w:hAnsi="Cambria Math" w:cs="Calibri"/>
                                      <w:sz w:val="18"/>
                                      <w:szCs w:val="22"/>
                                    </w:rPr>
                                    <m:t>g</m:t>
                                  </m:r>
                                </m:sub>
                              </m:sSub>
                            </m:num>
                            <m:den>
                              <m:sSub>
                                <m:sSubPr>
                                  <m:ctrlPr>
                                    <w:rPr>
                                      <w:rFonts w:ascii="Cambria Math" w:eastAsiaTheme="minorEastAsia" w:hAnsi="Cambria Math" w:cs="Calibri"/>
                                      <w:sz w:val="18"/>
                                      <w:szCs w:val="22"/>
                                    </w:rPr>
                                  </m:ctrlPr>
                                </m:sSubPr>
                                <m:e>
                                  <m:r>
                                    <m:rPr>
                                      <m:sty m:val="p"/>
                                    </m:rPr>
                                    <w:rPr>
                                      <w:rFonts w:ascii="Cambria Math" w:eastAsiaTheme="minorEastAsia" w:hAnsi="Cambria Math" w:cs="Calibri"/>
                                      <w:sz w:val="18"/>
                                      <w:szCs w:val="22"/>
                                    </w:rPr>
                                    <m:t>k</m:t>
                                  </m:r>
                                </m:e>
                                <m:sub>
                                  <m:r>
                                    <m:rPr>
                                      <m:sty m:val="p"/>
                                    </m:rPr>
                                    <w:rPr>
                                      <w:rFonts w:ascii="Cambria Math" w:eastAsiaTheme="minorEastAsia" w:hAnsi="Cambria Math" w:cs="Calibri"/>
                                      <w:sz w:val="18"/>
                                      <w:szCs w:val="22"/>
                                    </w:rPr>
                                    <m:t>s</m:t>
                                  </m:r>
                                </m:sub>
                              </m:sSub>
                            </m:den>
                          </m:f>
                        </m:e>
                      </m:d>
                      <m:r>
                        <m:rPr>
                          <m:sty m:val="p"/>
                        </m:rPr>
                        <w:rPr>
                          <w:rFonts w:ascii="Cambria Math" w:eastAsiaTheme="minorEastAsia" w:hAnsi="Cambria Math" w:cs="Calibri"/>
                          <w:sz w:val="18"/>
                          <w:szCs w:val="22"/>
                        </w:rPr>
                        <m:t>In</m:t>
                      </m:r>
                      <m:f>
                        <m:fPr>
                          <m:ctrlPr>
                            <w:rPr>
                              <w:rFonts w:ascii="Cambria Math" w:eastAsiaTheme="minorEastAsia" w:hAnsi="Cambria Math" w:cs="Calibri"/>
                              <w:sz w:val="18"/>
                              <w:szCs w:val="22"/>
                            </w:rPr>
                          </m:ctrlPr>
                        </m:fPr>
                        <m:num>
                          <m:sSub>
                            <m:sSubPr>
                              <m:ctrlPr>
                                <w:rPr>
                                  <w:rFonts w:ascii="Cambria Math" w:eastAsiaTheme="minorEastAsia" w:hAnsi="Cambria Math" w:cs="Calibri"/>
                                  <w:sz w:val="18"/>
                                  <w:szCs w:val="22"/>
                                </w:rPr>
                              </m:ctrlPr>
                            </m:sSubPr>
                            <m:e>
                              <m:r>
                                <m:rPr>
                                  <m:sty m:val="p"/>
                                </m:rPr>
                                <w:rPr>
                                  <w:rFonts w:ascii="Cambria Math" w:eastAsiaTheme="minorEastAsia" w:hAnsi="Cambria Math" w:cs="Calibri"/>
                                  <w:sz w:val="18"/>
                                  <w:szCs w:val="22"/>
                                </w:rPr>
                                <m:t>k</m:t>
                              </m:r>
                            </m:e>
                            <m:sub>
                              <m:r>
                                <m:rPr>
                                  <m:sty m:val="p"/>
                                </m:rPr>
                                <w:rPr>
                                  <w:rFonts w:ascii="Cambria Math" w:eastAsiaTheme="minorEastAsia" w:hAnsi="Cambria Math" w:cs="Calibri"/>
                                  <w:sz w:val="18"/>
                                  <w:szCs w:val="22"/>
                                </w:rPr>
                                <m:t>s</m:t>
                              </m:r>
                            </m:sub>
                          </m:sSub>
                        </m:num>
                        <m:den>
                          <m:r>
                            <m:rPr>
                              <m:sty m:val="p"/>
                            </m:rPr>
                            <w:rPr>
                              <w:rFonts w:ascii="Cambria Math" w:eastAsiaTheme="minorEastAsia" w:hAnsi="Cambria Math" w:cs="Calibri"/>
                              <w:sz w:val="18"/>
                              <w:szCs w:val="22"/>
                            </w:rPr>
                            <m:t>B</m:t>
                          </m:r>
                          <m:sSub>
                            <m:sSubPr>
                              <m:ctrlPr>
                                <w:rPr>
                                  <w:rFonts w:ascii="Cambria Math" w:eastAsiaTheme="minorEastAsia" w:hAnsi="Cambria Math" w:cs="Calibri"/>
                                  <w:sz w:val="18"/>
                                  <w:szCs w:val="22"/>
                                </w:rPr>
                              </m:ctrlPr>
                            </m:sSubPr>
                            <m:e>
                              <m:r>
                                <m:rPr>
                                  <m:sty m:val="p"/>
                                </m:rPr>
                                <w:rPr>
                                  <w:rFonts w:ascii="Cambria Math" w:eastAsiaTheme="minorEastAsia" w:hAnsi="Cambria Math" w:cs="Calibri"/>
                                  <w:sz w:val="18"/>
                                  <w:szCs w:val="22"/>
                                </w:rPr>
                                <m:t>k</m:t>
                              </m:r>
                            </m:e>
                            <m:sub>
                              <m:r>
                                <m:rPr>
                                  <m:sty m:val="p"/>
                                </m:rPr>
                                <w:rPr>
                                  <w:rFonts w:ascii="Cambria Math" w:eastAsiaTheme="minorEastAsia" w:hAnsi="Cambria Math" w:cs="Calibri"/>
                                  <w:sz w:val="18"/>
                                  <w:szCs w:val="22"/>
                                </w:rPr>
                                <m:t>g</m:t>
                              </m:r>
                            </m:sub>
                          </m:sSub>
                        </m:den>
                      </m:f>
                      <m:r>
                        <m:rPr>
                          <m:sty m:val="p"/>
                        </m:rPr>
                        <w:rPr>
                          <w:rFonts w:ascii="Cambria Math" w:eastAsiaTheme="minorEastAsia" w:hAnsi="Cambria Math" w:cs="Calibri"/>
                          <w:sz w:val="18"/>
                          <w:szCs w:val="22"/>
                        </w:rPr>
                        <m:t>-</m:t>
                      </m:r>
                      <m:f>
                        <m:fPr>
                          <m:ctrlPr>
                            <w:rPr>
                              <w:rFonts w:ascii="Cambria Math" w:eastAsiaTheme="minorEastAsia" w:hAnsi="Cambria Math" w:cs="Calibri"/>
                              <w:sz w:val="18"/>
                              <w:szCs w:val="22"/>
                            </w:rPr>
                          </m:ctrlPr>
                        </m:fPr>
                        <m:num>
                          <m:r>
                            <m:rPr>
                              <m:sty m:val="p"/>
                            </m:rPr>
                            <w:rPr>
                              <w:rFonts w:ascii="Cambria Math" w:eastAsiaTheme="minorEastAsia" w:hAnsi="Cambria Math" w:cs="Calibri"/>
                              <w:sz w:val="18"/>
                              <w:szCs w:val="22"/>
                            </w:rPr>
                            <m:t>B+1</m:t>
                          </m:r>
                        </m:num>
                        <m:den>
                          <m:r>
                            <m:rPr>
                              <m:sty m:val="p"/>
                            </m:rPr>
                            <w:rPr>
                              <w:rFonts w:ascii="Cambria Math" w:eastAsiaTheme="minorEastAsia" w:hAnsi="Cambria Math" w:cs="Calibri"/>
                              <w:sz w:val="18"/>
                              <w:szCs w:val="22"/>
                            </w:rPr>
                            <m:t>2</m:t>
                          </m:r>
                        </m:den>
                      </m:f>
                      <m:r>
                        <m:rPr>
                          <m:sty m:val="p"/>
                        </m:rPr>
                        <w:rPr>
                          <w:rFonts w:ascii="Cambria Math" w:eastAsiaTheme="minorEastAsia" w:hAnsi="Cambria Math" w:cs="Calibri"/>
                          <w:sz w:val="18"/>
                          <w:szCs w:val="22"/>
                        </w:rPr>
                        <m:t>-</m:t>
                      </m:r>
                      <m:f>
                        <m:fPr>
                          <m:ctrlPr>
                            <w:rPr>
                              <w:rFonts w:ascii="Cambria Math" w:eastAsiaTheme="minorEastAsia" w:hAnsi="Cambria Math" w:cs="Calibri"/>
                              <w:sz w:val="18"/>
                              <w:szCs w:val="22"/>
                            </w:rPr>
                          </m:ctrlPr>
                        </m:fPr>
                        <m:num>
                          <m:r>
                            <m:rPr>
                              <m:sty m:val="p"/>
                            </m:rPr>
                            <w:rPr>
                              <w:rFonts w:ascii="Cambria Math" w:eastAsiaTheme="minorEastAsia" w:hAnsi="Cambria Math" w:cs="Calibri"/>
                              <w:sz w:val="18"/>
                              <w:szCs w:val="22"/>
                            </w:rPr>
                            <m:t>B-1</m:t>
                          </m:r>
                        </m:num>
                        <m:den>
                          <m:r>
                            <m:rPr>
                              <m:sty m:val="p"/>
                            </m:rPr>
                            <w:rPr>
                              <w:rFonts w:ascii="Cambria Math" w:eastAsiaTheme="minorEastAsia" w:hAnsi="Cambria Math" w:cs="Calibri"/>
                              <w:sz w:val="18"/>
                              <w:szCs w:val="22"/>
                            </w:rPr>
                            <m:t>1-</m:t>
                          </m:r>
                          <m:f>
                            <m:fPr>
                              <m:ctrlPr>
                                <w:rPr>
                                  <w:rFonts w:ascii="Cambria Math" w:eastAsiaTheme="minorEastAsia" w:hAnsi="Cambria Math" w:cs="Calibri"/>
                                  <w:sz w:val="18"/>
                                  <w:szCs w:val="22"/>
                                </w:rPr>
                              </m:ctrlPr>
                            </m:fPr>
                            <m:num>
                              <m:r>
                                <m:rPr>
                                  <m:sty m:val="p"/>
                                </m:rPr>
                                <w:rPr>
                                  <w:rFonts w:ascii="Cambria Math" w:eastAsiaTheme="minorEastAsia" w:hAnsi="Cambria Math" w:cs="Calibri"/>
                                  <w:sz w:val="18"/>
                                  <w:szCs w:val="22"/>
                                </w:rPr>
                                <m:t>B</m:t>
                              </m:r>
                              <m:sSub>
                                <m:sSubPr>
                                  <m:ctrlPr>
                                    <w:rPr>
                                      <w:rFonts w:ascii="Cambria Math" w:eastAsiaTheme="minorEastAsia" w:hAnsi="Cambria Math" w:cs="Calibri"/>
                                      <w:sz w:val="18"/>
                                      <w:szCs w:val="22"/>
                                    </w:rPr>
                                  </m:ctrlPr>
                                </m:sSubPr>
                                <m:e>
                                  <m:r>
                                    <m:rPr>
                                      <m:sty m:val="p"/>
                                    </m:rPr>
                                    <w:rPr>
                                      <w:rFonts w:ascii="Cambria Math" w:eastAsiaTheme="minorEastAsia" w:hAnsi="Cambria Math" w:cs="Calibri"/>
                                      <w:sz w:val="18"/>
                                      <w:szCs w:val="22"/>
                                    </w:rPr>
                                    <m:t>k</m:t>
                                  </m:r>
                                </m:e>
                                <m:sub>
                                  <m:r>
                                    <m:rPr>
                                      <m:sty m:val="p"/>
                                    </m:rPr>
                                    <w:rPr>
                                      <w:rFonts w:ascii="Cambria Math" w:eastAsiaTheme="minorEastAsia" w:hAnsi="Cambria Math" w:cs="Calibri"/>
                                      <w:sz w:val="18"/>
                                      <w:szCs w:val="22"/>
                                    </w:rPr>
                                    <m:t>g</m:t>
                                  </m:r>
                                </m:sub>
                              </m:sSub>
                            </m:num>
                            <m:den>
                              <m:sSub>
                                <m:sSubPr>
                                  <m:ctrlPr>
                                    <w:rPr>
                                      <w:rFonts w:ascii="Cambria Math" w:eastAsiaTheme="minorEastAsia" w:hAnsi="Cambria Math" w:cs="Calibri"/>
                                      <w:sz w:val="18"/>
                                      <w:szCs w:val="22"/>
                                    </w:rPr>
                                  </m:ctrlPr>
                                </m:sSubPr>
                                <m:e>
                                  <m:r>
                                    <m:rPr>
                                      <m:sty m:val="p"/>
                                    </m:rPr>
                                    <w:rPr>
                                      <w:rFonts w:ascii="Cambria Math" w:eastAsiaTheme="minorEastAsia" w:hAnsi="Cambria Math" w:cs="Calibri"/>
                                      <w:sz w:val="18"/>
                                      <w:szCs w:val="22"/>
                                    </w:rPr>
                                    <m:t>k</m:t>
                                  </m:r>
                                </m:e>
                                <m:sub>
                                  <m:r>
                                    <m:rPr>
                                      <m:sty m:val="p"/>
                                    </m:rPr>
                                    <w:rPr>
                                      <w:rFonts w:ascii="Cambria Math" w:eastAsiaTheme="minorEastAsia" w:hAnsi="Cambria Math" w:cs="Calibri"/>
                                      <w:sz w:val="18"/>
                                      <w:szCs w:val="22"/>
                                    </w:rPr>
                                    <m:t>s</m:t>
                                  </m:r>
                                </m:sub>
                              </m:sSub>
                            </m:den>
                          </m:f>
                        </m:den>
                      </m:f>
                    </m:e>
                  </m:d>
                  <m:r>
                    <m:rPr>
                      <m:sty m:val="p"/>
                    </m:rPr>
                    <w:rPr>
                      <w:rFonts w:ascii="Cambria Math" w:eastAsiaTheme="minorEastAsia" w:hAnsi="Cambria Math" w:cs="Calibri"/>
                      <w:sz w:val="18"/>
                      <w:szCs w:val="22"/>
                    </w:rPr>
                    <m:t>+</m:t>
                  </m:r>
                  <m:f>
                    <m:fPr>
                      <m:ctrlPr>
                        <w:rPr>
                          <w:rFonts w:ascii="Cambria Math" w:eastAsiaTheme="minorEastAsia" w:hAnsi="Cambria Math" w:cs="Calibri"/>
                          <w:sz w:val="18"/>
                          <w:szCs w:val="22"/>
                        </w:rPr>
                      </m:ctrlPr>
                    </m:fPr>
                    <m:num>
                      <m:sSub>
                        <m:sSubPr>
                          <m:ctrlPr>
                            <w:rPr>
                              <w:rFonts w:ascii="Cambria Math" w:eastAsiaTheme="minorEastAsia" w:hAnsi="Cambria Math" w:cs="Calibri"/>
                              <w:sz w:val="18"/>
                              <w:szCs w:val="22"/>
                            </w:rPr>
                          </m:ctrlPr>
                        </m:sSubPr>
                        <m:e>
                          <m:r>
                            <m:rPr>
                              <m:sty m:val="p"/>
                            </m:rPr>
                            <w:rPr>
                              <w:rFonts w:ascii="Cambria Math" w:eastAsiaTheme="minorEastAsia" w:hAnsi="Cambria Math" w:cs="Calibri"/>
                              <w:sz w:val="18"/>
                              <w:szCs w:val="22"/>
                            </w:rPr>
                            <m:t>k</m:t>
                          </m:r>
                        </m:e>
                        <m:sub>
                          <m:r>
                            <m:rPr>
                              <m:sty m:val="p"/>
                            </m:rPr>
                            <w:rPr>
                              <w:rFonts w:ascii="Cambria Math" w:eastAsiaTheme="minorEastAsia" w:hAnsi="Cambria Math" w:cs="Calibri"/>
                              <w:sz w:val="18"/>
                              <w:szCs w:val="22"/>
                            </w:rPr>
                            <m:t>R</m:t>
                          </m:r>
                        </m:sub>
                      </m:sSub>
                    </m:num>
                    <m:den>
                      <m:sSub>
                        <m:sSubPr>
                          <m:ctrlPr>
                            <w:rPr>
                              <w:rFonts w:ascii="Cambria Math" w:eastAsiaTheme="minorEastAsia" w:hAnsi="Cambria Math" w:cs="Calibri"/>
                              <w:sz w:val="18"/>
                              <w:szCs w:val="22"/>
                            </w:rPr>
                          </m:ctrlPr>
                        </m:sSubPr>
                        <m:e>
                          <m:r>
                            <m:rPr>
                              <m:sty m:val="p"/>
                            </m:rPr>
                            <w:rPr>
                              <w:rFonts w:ascii="Cambria Math" w:eastAsiaTheme="minorEastAsia" w:hAnsi="Cambria Math" w:cs="Calibri"/>
                              <w:sz w:val="18"/>
                              <w:szCs w:val="22"/>
                            </w:rPr>
                            <m:t>k</m:t>
                          </m:r>
                        </m:e>
                        <m:sub>
                          <m:r>
                            <m:rPr>
                              <m:sty m:val="p"/>
                            </m:rPr>
                            <w:rPr>
                              <w:rFonts w:ascii="Cambria Math" w:eastAsiaTheme="minorEastAsia" w:hAnsi="Cambria Math" w:cs="Calibri"/>
                              <w:sz w:val="18"/>
                              <w:szCs w:val="22"/>
                            </w:rPr>
                            <m:t>g</m:t>
                          </m:r>
                        </m:sub>
                      </m:sSub>
                    </m:den>
                  </m:f>
                </m:e>
              </m:d>
              <m:r>
                <m:rPr>
                  <m:sty m:val="p"/>
                </m:rPr>
                <w:rPr>
                  <w:rFonts w:ascii="Cambria Math" w:eastAsiaTheme="minorEastAsia" w:hAnsi="Cambria Math" w:cs="Calibri"/>
                  <w:sz w:val="18"/>
                  <w:szCs w:val="22"/>
                </w:rPr>
                <m:t>+∅</m:t>
              </m:r>
              <m:f>
                <m:fPr>
                  <m:ctrlPr>
                    <w:rPr>
                      <w:rFonts w:ascii="Cambria Math" w:eastAsiaTheme="minorEastAsia" w:hAnsi="Cambria Math" w:cs="Calibri"/>
                      <w:sz w:val="18"/>
                      <w:szCs w:val="22"/>
                    </w:rPr>
                  </m:ctrlPr>
                </m:fPr>
                <m:num>
                  <m:sSub>
                    <m:sSubPr>
                      <m:ctrlPr>
                        <w:rPr>
                          <w:rFonts w:ascii="Cambria Math" w:eastAsiaTheme="minorEastAsia" w:hAnsi="Cambria Math" w:cs="Calibri"/>
                          <w:sz w:val="18"/>
                          <w:szCs w:val="22"/>
                        </w:rPr>
                      </m:ctrlPr>
                    </m:sSubPr>
                    <m:e>
                      <m:r>
                        <m:rPr>
                          <m:sty m:val="p"/>
                        </m:rPr>
                        <w:rPr>
                          <w:rFonts w:ascii="Cambria Math" w:eastAsiaTheme="minorEastAsia" w:hAnsi="Cambria Math" w:cs="Calibri"/>
                          <w:sz w:val="18"/>
                          <w:szCs w:val="22"/>
                        </w:rPr>
                        <m:t>k</m:t>
                      </m:r>
                    </m:e>
                    <m:sub>
                      <m:r>
                        <m:rPr>
                          <m:sty m:val="p"/>
                        </m:rPr>
                        <w:rPr>
                          <w:rFonts w:ascii="Cambria Math" w:eastAsiaTheme="minorEastAsia" w:hAnsi="Cambria Math" w:cs="Calibri"/>
                          <w:sz w:val="18"/>
                          <w:szCs w:val="22"/>
                        </w:rPr>
                        <m:t>contact</m:t>
                      </m:r>
                    </m:sub>
                  </m:sSub>
                </m:num>
                <m:den>
                  <m:sSub>
                    <m:sSubPr>
                      <m:ctrlPr>
                        <w:rPr>
                          <w:rFonts w:ascii="Cambria Math" w:eastAsiaTheme="minorEastAsia" w:hAnsi="Cambria Math" w:cs="Calibri"/>
                          <w:sz w:val="18"/>
                          <w:szCs w:val="22"/>
                        </w:rPr>
                      </m:ctrlPr>
                    </m:sSubPr>
                    <m:e>
                      <m:r>
                        <m:rPr>
                          <m:sty m:val="p"/>
                        </m:rPr>
                        <w:rPr>
                          <w:rFonts w:ascii="Cambria Math" w:eastAsiaTheme="minorEastAsia" w:hAnsi="Cambria Math" w:cs="Calibri"/>
                          <w:sz w:val="18"/>
                          <w:szCs w:val="22"/>
                        </w:rPr>
                        <m:t>k</m:t>
                      </m:r>
                    </m:e>
                    <m:sub>
                      <m:r>
                        <m:rPr>
                          <m:sty m:val="p"/>
                        </m:rPr>
                        <w:rPr>
                          <w:rFonts w:ascii="Cambria Math" w:eastAsiaTheme="minorEastAsia" w:hAnsi="Cambria Math" w:cs="Calibri"/>
                          <w:sz w:val="18"/>
                          <w:szCs w:val="22"/>
                        </w:rPr>
                        <m:t>g</m:t>
                      </m:r>
                    </m:sub>
                  </m:sSub>
                </m:den>
              </m:f>
            </m:e>
          </m:d>
        </m:oMath>
      </m:oMathPara>
    </w:p>
    <w:p w14:paraId="18ED49F6" w14:textId="77777777" w:rsidR="000D43C1" w:rsidRPr="00015E1A" w:rsidRDefault="000D43C1" w:rsidP="000D43C1">
      <w:pPr>
        <w:rPr>
          <w:rFonts w:eastAsiaTheme="minorEastAsia" w:cs="Calibri"/>
          <w:sz w:val="18"/>
          <w:szCs w:val="22"/>
        </w:rPr>
      </w:pPr>
      <w:r w:rsidRPr="00015E1A">
        <w:rPr>
          <w:rFonts w:eastAsiaTheme="minorEastAsia" w:cs="Calibri"/>
          <w:sz w:val="18"/>
          <w:szCs w:val="22"/>
        </w:rPr>
        <w:t>Core heat transfer                                                                                                                                           Complete solid contact</w:t>
      </w:r>
    </w:p>
    <w:p w14:paraId="623B2D72" w14:textId="77777777" w:rsidR="000D43C1" w:rsidRPr="00BB0721" w:rsidRDefault="000D43C1" w:rsidP="000D43C1">
      <w:pPr>
        <w:jc w:val="right"/>
        <w:rPr>
          <w:rFonts w:eastAsiaTheme="minorEastAsia" w:cs="Calibri"/>
          <w:sz w:val="20"/>
          <w:szCs w:val="20"/>
        </w:rPr>
      </w:pPr>
      <w:r w:rsidRPr="00BB0721">
        <w:rPr>
          <w:rFonts w:eastAsiaTheme="minorEastAsia" w:cs="Calibri"/>
          <w:sz w:val="20"/>
          <w:szCs w:val="20"/>
        </w:rPr>
        <w:t>Equation 2.10</w:t>
      </w:r>
    </w:p>
    <w:p w14:paraId="134B4868" w14:textId="77777777" w:rsidR="000D43C1" w:rsidRPr="00015E1A" w:rsidRDefault="000D43C1" w:rsidP="000D43C1">
      <w:pPr>
        <w:rPr>
          <w:rFonts w:eastAsiaTheme="minorEastAsia" w:cs="Calibri"/>
          <w:szCs w:val="22"/>
        </w:rPr>
      </w:pPr>
      <w:r w:rsidRPr="00015E1A">
        <w:rPr>
          <w:rFonts w:eastAsiaTheme="minorEastAsia" w:cs="Calibri"/>
          <w:szCs w:val="22"/>
        </w:rPr>
        <w:t>where</w:t>
      </w:r>
    </w:p>
    <w:p w14:paraId="4A257707" w14:textId="77777777" w:rsidR="000D43C1" w:rsidRPr="00015E1A" w:rsidRDefault="000D43C1" w:rsidP="000D43C1">
      <w:pPr>
        <w:rPr>
          <w:rFonts w:eastAsiaTheme="minorEastAsia" w:cs="Calibri"/>
          <w:szCs w:val="22"/>
        </w:rPr>
      </w:pPr>
      <w:r w:rsidRPr="00015E1A">
        <w:rPr>
          <w:rFonts w:eastAsiaTheme="minorEastAsia" w:cs="Calibri"/>
          <w:szCs w:val="22"/>
        </w:rPr>
        <w:t>k = effective thermal conductivity of the powder bed (W/mK)</w:t>
      </w:r>
    </w:p>
    <w:p w14:paraId="1A5418B1" w14:textId="77777777" w:rsidR="000D43C1" w:rsidRPr="00015E1A" w:rsidRDefault="000D43C1" w:rsidP="000D43C1">
      <w:pPr>
        <w:rPr>
          <w:rFonts w:eastAsiaTheme="minorEastAsia" w:cs="Calibri"/>
          <w:szCs w:val="22"/>
        </w:rPr>
      </w:pPr>
      <w:r w:rsidRPr="00015E1A">
        <w:rPr>
          <w:rFonts w:eastAsiaTheme="minorEastAsia" w:cs="Calibri"/>
          <w:szCs w:val="22"/>
        </w:rPr>
        <w:t>k</w:t>
      </w:r>
      <w:r w:rsidRPr="00015E1A">
        <w:rPr>
          <w:rFonts w:eastAsiaTheme="minorEastAsia" w:cs="Calibri"/>
          <w:szCs w:val="22"/>
          <w:vertAlign w:val="subscript"/>
        </w:rPr>
        <w:t>g</w:t>
      </w:r>
      <w:r w:rsidRPr="00015E1A">
        <w:rPr>
          <w:rFonts w:eastAsiaTheme="minorEastAsia" w:cs="Calibri"/>
          <w:szCs w:val="22"/>
        </w:rPr>
        <w:t xml:space="preserve"> = thermal conductivity of the continuous gas phase (W/mK)</w:t>
      </w:r>
    </w:p>
    <w:p w14:paraId="27440D47" w14:textId="77777777" w:rsidR="000D43C1" w:rsidRPr="00015E1A" w:rsidRDefault="000D43C1" w:rsidP="000D43C1">
      <w:pPr>
        <w:rPr>
          <w:rFonts w:eastAsiaTheme="minorEastAsia" w:cs="Calibri"/>
          <w:szCs w:val="22"/>
        </w:rPr>
      </w:pPr>
      <w:r w:rsidRPr="00015E1A">
        <w:rPr>
          <w:rFonts w:eastAsiaTheme="minorEastAsia" w:cs="Calibri"/>
          <w:szCs w:val="22"/>
        </w:rPr>
        <w:t>k</w:t>
      </w:r>
      <w:r w:rsidRPr="00015E1A">
        <w:rPr>
          <w:rFonts w:eastAsiaTheme="minorEastAsia" w:cs="Calibri"/>
          <w:szCs w:val="22"/>
          <w:vertAlign w:val="subscript"/>
        </w:rPr>
        <w:t>s</w:t>
      </w:r>
      <w:r w:rsidRPr="00015E1A">
        <w:rPr>
          <w:rFonts w:eastAsiaTheme="minorEastAsia" w:cs="Calibri"/>
          <w:szCs w:val="22"/>
        </w:rPr>
        <w:t xml:space="preserve"> = thermal conductivity of the skeletal solid (W/mK)</w:t>
      </w:r>
    </w:p>
    <w:p w14:paraId="78BE2180" w14:textId="77777777" w:rsidR="000D43C1" w:rsidRPr="00015E1A" w:rsidRDefault="000D43C1" w:rsidP="000D43C1">
      <w:pPr>
        <w:rPr>
          <w:rFonts w:eastAsiaTheme="minorEastAsia" w:cs="Calibri"/>
          <w:szCs w:val="22"/>
        </w:rPr>
      </w:pPr>
      <w:r w:rsidRPr="00015E1A">
        <w:rPr>
          <w:rFonts w:eastAsia="Calibri" w:cs="Calibri"/>
          <w:szCs w:val="22"/>
          <w:lang w:val="el-GR"/>
        </w:rPr>
        <w:t>ϕ</w:t>
      </w:r>
      <w:r w:rsidRPr="00015E1A">
        <w:rPr>
          <w:rFonts w:eastAsiaTheme="minorEastAsia" w:cs="Calibri"/>
          <w:szCs w:val="22"/>
        </w:rPr>
        <w:t xml:space="preserve"> = porosity of the powder bed</w:t>
      </w:r>
    </w:p>
    <w:p w14:paraId="31181AFF" w14:textId="77777777" w:rsidR="000D43C1" w:rsidRPr="00015E1A" w:rsidRDefault="000D43C1" w:rsidP="000D43C1">
      <w:pPr>
        <w:rPr>
          <w:rFonts w:eastAsiaTheme="minorEastAsia" w:cs="Calibri"/>
          <w:szCs w:val="22"/>
        </w:rPr>
      </w:pPr>
      <w:r w:rsidRPr="00015E1A">
        <w:rPr>
          <w:rFonts w:eastAsiaTheme="minorEastAsia" w:cs="Calibri"/>
          <w:szCs w:val="22"/>
        </w:rPr>
        <w:t>k</w:t>
      </w:r>
      <w:r w:rsidRPr="00015E1A">
        <w:rPr>
          <w:rFonts w:eastAsiaTheme="minorEastAsia" w:cs="Calibri"/>
          <w:szCs w:val="22"/>
          <w:vertAlign w:val="subscript"/>
        </w:rPr>
        <w:t>R</w:t>
      </w:r>
      <w:r w:rsidRPr="00015E1A">
        <w:rPr>
          <w:rFonts w:eastAsiaTheme="minorEastAsia" w:cs="Calibri"/>
          <w:szCs w:val="22"/>
        </w:rPr>
        <w:t xml:space="preserve"> = thermal conductivity part of the powder bed owing to radiation, denoted by Damköhler’s equation (W/mK)</w:t>
      </w:r>
    </w:p>
    <w:p w14:paraId="04D066E8" w14:textId="77777777" w:rsidR="000D43C1" w:rsidRPr="00015E1A" w:rsidRDefault="000D43C1" w:rsidP="000D43C1">
      <w:pPr>
        <w:rPr>
          <w:rFonts w:eastAsiaTheme="minorEastAsia" w:cs="Calibri"/>
          <w:szCs w:val="22"/>
        </w:rPr>
      </w:pPr>
      <w:r w:rsidRPr="00015E1A">
        <w:rPr>
          <w:rFonts w:eastAsiaTheme="minorEastAsia" w:cs="Calibri"/>
          <w:szCs w:val="22"/>
        </w:rPr>
        <w:t>ø = flattened surface fraction of particle in contact with another particle (equal to the flattened surface area divided by the cross-sectional area of the particle); ø = 0 when there is no contact for the particles; ø = 1 when there is complete particle contact.</w:t>
      </w:r>
    </w:p>
    <w:p w14:paraId="4A088395" w14:textId="77777777" w:rsidR="000D43C1" w:rsidRPr="00015E1A" w:rsidRDefault="000D43C1" w:rsidP="000D43C1">
      <w:pPr>
        <w:rPr>
          <w:rFonts w:eastAsiaTheme="minorEastAsia" w:cs="Calibri"/>
          <w:szCs w:val="22"/>
        </w:rPr>
      </w:pPr>
      <w:r w:rsidRPr="00015E1A">
        <w:rPr>
          <w:rFonts w:eastAsiaTheme="minorEastAsia" w:cs="Calibri"/>
          <w:szCs w:val="22"/>
        </w:rPr>
        <w:t xml:space="preserve">B = deformation parameter of the particle; B = 1 when the particle surface is that of a sphere; B &lt; 1 when there is a prolonged needle; ∞ &gt; B &gt; 1 when it is a barrel-like body; B may be approximately calculated from the porosity </w:t>
      </w:r>
      <w:r w:rsidRPr="00015E1A">
        <w:rPr>
          <w:rFonts w:eastAsia="Calibri" w:cs="Calibri"/>
          <w:szCs w:val="22"/>
          <w:lang w:val="el-GR"/>
        </w:rPr>
        <w:t>ϕ</w:t>
      </w:r>
      <w:r w:rsidRPr="00015E1A">
        <w:rPr>
          <w:rFonts w:eastAsiaTheme="minorEastAsia" w:cs="Calibri"/>
          <w:szCs w:val="22"/>
        </w:rPr>
        <w:t xml:space="preserve"> of the powder bed</w:t>
      </w:r>
    </w:p>
    <w:p w14:paraId="43ACD8E6" w14:textId="77777777" w:rsidR="000D43C1" w:rsidRPr="00015E1A" w:rsidRDefault="000D43C1" w:rsidP="000D43C1">
      <w:pPr>
        <w:jc w:val="center"/>
        <w:rPr>
          <w:rFonts w:eastAsiaTheme="minorEastAsia" w:cs="Calibri"/>
          <w:szCs w:val="22"/>
        </w:rPr>
      </w:pPr>
      <m:oMathPara>
        <m:oMath>
          <m:r>
            <m:rPr>
              <m:sty m:val="p"/>
            </m:rPr>
            <w:rPr>
              <w:rFonts w:ascii="Cambria Math" w:eastAsiaTheme="minorEastAsia" w:hAnsi="Cambria Math" w:cs="Calibri"/>
              <w:szCs w:val="22"/>
            </w:rPr>
            <m:t>B≈1.25</m:t>
          </m:r>
          <m:sSup>
            <m:sSupPr>
              <m:ctrlPr>
                <w:rPr>
                  <w:rFonts w:ascii="Cambria Math" w:eastAsiaTheme="minorEastAsia" w:hAnsi="Cambria Math" w:cs="Calibri"/>
                  <w:szCs w:val="22"/>
                </w:rPr>
              </m:ctrlPr>
            </m:sSupPr>
            <m:e>
              <m:d>
                <m:dPr>
                  <m:ctrlPr>
                    <w:rPr>
                      <w:rFonts w:ascii="Cambria Math" w:eastAsiaTheme="minorEastAsia" w:hAnsi="Cambria Math" w:cs="Calibri"/>
                      <w:szCs w:val="22"/>
                    </w:rPr>
                  </m:ctrlPr>
                </m:dPr>
                <m:e>
                  <m:f>
                    <m:fPr>
                      <m:ctrlPr>
                        <w:rPr>
                          <w:rFonts w:ascii="Cambria Math" w:eastAsiaTheme="minorEastAsia" w:hAnsi="Cambria Math" w:cs="Calibri"/>
                          <w:szCs w:val="22"/>
                        </w:rPr>
                      </m:ctrlPr>
                    </m:fPr>
                    <m:num>
                      <m:r>
                        <m:rPr>
                          <m:sty m:val="p"/>
                        </m:rPr>
                        <w:rPr>
                          <w:rFonts w:ascii="Cambria Math" w:eastAsiaTheme="minorEastAsia" w:hAnsi="Cambria Math" w:cs="Calibri"/>
                          <w:szCs w:val="22"/>
                        </w:rPr>
                        <m:t>1-φ</m:t>
                      </m:r>
                    </m:num>
                    <m:den>
                      <m:r>
                        <m:rPr>
                          <m:sty m:val="p"/>
                        </m:rPr>
                        <w:rPr>
                          <w:rFonts w:ascii="Cambria Math" w:eastAsiaTheme="minorEastAsia" w:hAnsi="Cambria Math" w:cs="Calibri"/>
                          <w:szCs w:val="22"/>
                        </w:rPr>
                        <m:t>φ</m:t>
                      </m:r>
                    </m:den>
                  </m:f>
                </m:e>
              </m:d>
            </m:e>
            <m:sup>
              <m:f>
                <m:fPr>
                  <m:ctrlPr>
                    <w:rPr>
                      <w:rFonts w:ascii="Cambria Math" w:eastAsiaTheme="minorEastAsia" w:hAnsi="Cambria Math" w:cs="Calibri"/>
                      <w:szCs w:val="22"/>
                    </w:rPr>
                  </m:ctrlPr>
                </m:fPr>
                <m:num>
                  <m:r>
                    <m:rPr>
                      <m:sty m:val="p"/>
                    </m:rPr>
                    <w:rPr>
                      <w:rFonts w:ascii="Cambria Math" w:eastAsiaTheme="minorEastAsia" w:hAnsi="Cambria Math" w:cs="Calibri"/>
                      <w:szCs w:val="22"/>
                    </w:rPr>
                    <m:t>10</m:t>
                  </m:r>
                </m:num>
                <m:den>
                  <m:r>
                    <m:rPr>
                      <m:sty m:val="p"/>
                    </m:rPr>
                    <w:rPr>
                      <w:rFonts w:ascii="Cambria Math" w:eastAsiaTheme="minorEastAsia" w:hAnsi="Cambria Math" w:cs="Calibri"/>
                      <w:szCs w:val="22"/>
                    </w:rPr>
                    <m:t>9</m:t>
                  </m:r>
                </m:den>
              </m:f>
            </m:sup>
          </m:sSup>
        </m:oMath>
      </m:oMathPara>
    </w:p>
    <w:p w14:paraId="5909CD5D" w14:textId="77777777" w:rsidR="000D43C1" w:rsidRPr="00015E1A" w:rsidRDefault="000D43C1" w:rsidP="000D43C1">
      <w:pPr>
        <w:rPr>
          <w:rFonts w:eastAsiaTheme="minorEastAsia" w:cs="Calibri"/>
          <w:szCs w:val="22"/>
        </w:rPr>
      </w:pPr>
      <w:r w:rsidRPr="00015E1A">
        <w:rPr>
          <w:rFonts w:eastAsiaTheme="minorEastAsia" w:cs="Calibri"/>
          <w:szCs w:val="22"/>
        </w:rPr>
        <w:t>k</w:t>
      </w:r>
      <w:r w:rsidRPr="00015E1A">
        <w:rPr>
          <w:rFonts w:eastAsiaTheme="minorEastAsia" w:cs="Calibri"/>
          <w:szCs w:val="22"/>
          <w:vertAlign w:val="subscript"/>
        </w:rPr>
        <w:t>contact</w:t>
      </w:r>
      <w:r w:rsidRPr="00015E1A">
        <w:rPr>
          <w:rFonts w:eastAsiaTheme="minorEastAsia" w:cs="Calibri"/>
          <w:szCs w:val="22"/>
        </w:rPr>
        <w:t xml:space="preserve"> = 18 øk</w:t>
      </w:r>
      <w:r w:rsidRPr="00015E1A">
        <w:rPr>
          <w:rFonts w:eastAsiaTheme="minorEastAsia" w:cs="Calibri"/>
          <w:szCs w:val="22"/>
          <w:vertAlign w:val="subscript"/>
        </w:rPr>
        <w:t>s</w:t>
      </w:r>
      <w:r w:rsidRPr="00015E1A">
        <w:rPr>
          <w:rFonts w:eastAsiaTheme="minorEastAsia" w:cs="Calibri"/>
          <w:szCs w:val="22"/>
        </w:rPr>
        <w:t>, for ø &lt; 3 x 10</w:t>
      </w:r>
      <w:r w:rsidRPr="00015E1A">
        <w:rPr>
          <w:rFonts w:eastAsiaTheme="minorEastAsia" w:cs="Calibri"/>
          <w:szCs w:val="22"/>
          <w:vertAlign w:val="superscript"/>
        </w:rPr>
        <w:t>-4</w:t>
      </w:r>
      <w:r w:rsidRPr="00015E1A">
        <w:rPr>
          <w:rFonts w:eastAsiaTheme="minorEastAsia" w:cs="Calibri"/>
          <w:szCs w:val="22"/>
        </w:rPr>
        <w:t>; k</w:t>
      </w:r>
      <w:r w:rsidRPr="00015E1A">
        <w:rPr>
          <w:rFonts w:eastAsiaTheme="minorEastAsia" w:cs="Calibri"/>
          <w:szCs w:val="22"/>
          <w:vertAlign w:val="subscript"/>
        </w:rPr>
        <w:t>contact</w:t>
      </w:r>
      <w:r w:rsidRPr="00015E1A">
        <w:rPr>
          <w:rFonts w:eastAsiaTheme="minorEastAsia" w:cs="Calibri"/>
          <w:szCs w:val="22"/>
        </w:rPr>
        <w:t xml:space="preserve"> is near to k</w:t>
      </w:r>
      <w:r w:rsidRPr="00015E1A">
        <w:rPr>
          <w:rFonts w:eastAsiaTheme="minorEastAsia" w:cs="Calibri"/>
          <w:szCs w:val="22"/>
          <w:vertAlign w:val="subscript"/>
        </w:rPr>
        <w:t xml:space="preserve">s </w:t>
      </w:r>
      <w:r w:rsidRPr="00015E1A">
        <w:rPr>
          <w:rFonts w:eastAsiaTheme="minorEastAsia" w:cs="Calibri"/>
          <w:szCs w:val="22"/>
        </w:rPr>
        <w:t>in value only when ø &gt; 0.01. Damköhler’s can be expressed as</w:t>
      </w:r>
    </w:p>
    <w:p w14:paraId="68185282" w14:textId="77777777" w:rsidR="000D43C1" w:rsidRPr="00015E1A" w:rsidRDefault="00AA1527" w:rsidP="000D43C1">
      <w:pPr>
        <w:rPr>
          <w:rFonts w:eastAsiaTheme="minorEastAsia" w:cs="Calibri"/>
          <w:szCs w:val="22"/>
        </w:rPr>
      </w:pPr>
      <m:oMathPara>
        <m:oMath>
          <m:sSub>
            <m:sSubPr>
              <m:ctrlPr>
                <w:rPr>
                  <w:rFonts w:ascii="Cambria Math" w:eastAsiaTheme="minorEastAsia" w:hAnsi="Cambria Math" w:cs="Calibri"/>
                  <w:szCs w:val="22"/>
                </w:rPr>
              </m:ctrlPr>
            </m:sSubPr>
            <m:e>
              <m:r>
                <m:rPr>
                  <m:sty m:val="p"/>
                </m:rPr>
                <w:rPr>
                  <w:rFonts w:ascii="Cambria Math" w:eastAsiaTheme="minorEastAsia" w:hAnsi="Cambria Math" w:cs="Calibri"/>
                  <w:szCs w:val="22"/>
                </w:rPr>
                <m:t>k</m:t>
              </m:r>
            </m:e>
            <m:sub>
              <m:r>
                <m:rPr>
                  <m:sty m:val="p"/>
                </m:rPr>
                <w:rPr>
                  <w:rFonts w:ascii="Cambria Math" w:eastAsiaTheme="minorEastAsia" w:hAnsi="Cambria Math" w:cs="Calibri"/>
                  <w:szCs w:val="22"/>
                </w:rPr>
                <m:t>R</m:t>
              </m:r>
            </m:sub>
          </m:sSub>
          <m:r>
            <m:rPr>
              <m:sty m:val="p"/>
            </m:rPr>
            <w:rPr>
              <w:rFonts w:ascii="Cambria Math" w:eastAsiaTheme="minorEastAsia" w:hAnsi="Cambria Math" w:cs="Calibri"/>
              <w:szCs w:val="22"/>
            </w:rPr>
            <m:t>=</m:t>
          </m:r>
          <m:f>
            <m:fPr>
              <m:ctrlPr>
                <w:rPr>
                  <w:rFonts w:ascii="Cambria Math" w:eastAsiaTheme="minorEastAsia" w:hAnsi="Cambria Math" w:cs="Calibri"/>
                  <w:szCs w:val="22"/>
                </w:rPr>
              </m:ctrlPr>
            </m:fPr>
            <m:num>
              <m:r>
                <m:rPr>
                  <m:sty m:val="p"/>
                </m:rPr>
                <w:rPr>
                  <w:rFonts w:ascii="Cambria Math" w:eastAsiaTheme="minorEastAsia" w:hAnsi="Cambria Math" w:cs="Calibri"/>
                  <w:szCs w:val="22"/>
                </w:rPr>
                <m:t>4εσ</m:t>
              </m:r>
              <m:sSup>
                <m:sSupPr>
                  <m:ctrlPr>
                    <w:rPr>
                      <w:rFonts w:ascii="Cambria Math" w:eastAsiaTheme="minorEastAsia" w:hAnsi="Cambria Math" w:cs="Calibri"/>
                      <w:szCs w:val="22"/>
                    </w:rPr>
                  </m:ctrlPr>
                </m:sSupPr>
                <m:e>
                  <m:r>
                    <m:rPr>
                      <m:sty m:val="p"/>
                    </m:rPr>
                    <w:rPr>
                      <w:rFonts w:ascii="Cambria Math" w:eastAsiaTheme="minorEastAsia" w:hAnsi="Cambria Math" w:cs="Calibri"/>
                      <w:szCs w:val="22"/>
                    </w:rPr>
                    <m:t>T</m:t>
                  </m:r>
                </m:e>
                <m:sup>
                  <m:r>
                    <m:rPr>
                      <m:sty m:val="p"/>
                    </m:rPr>
                    <w:rPr>
                      <w:rFonts w:ascii="Cambria Math" w:eastAsiaTheme="minorEastAsia" w:hAnsi="Cambria Math" w:cs="Calibri"/>
                      <w:szCs w:val="22"/>
                    </w:rPr>
                    <m:t>3</m:t>
                  </m:r>
                </m:sup>
              </m:sSup>
              <m:sSub>
                <m:sSubPr>
                  <m:ctrlPr>
                    <w:rPr>
                      <w:rFonts w:ascii="Cambria Math" w:eastAsiaTheme="minorEastAsia" w:hAnsi="Cambria Math" w:cs="Calibri"/>
                      <w:szCs w:val="22"/>
                    </w:rPr>
                  </m:ctrlPr>
                </m:sSubPr>
                <m:e>
                  <m:r>
                    <m:rPr>
                      <m:sty m:val="p"/>
                    </m:rPr>
                    <w:rPr>
                      <w:rFonts w:ascii="Cambria Math" w:eastAsiaTheme="minorEastAsia" w:hAnsi="Cambria Math" w:cs="Calibri"/>
                      <w:szCs w:val="22"/>
                    </w:rPr>
                    <m:t>x</m:t>
                  </m:r>
                </m:e>
                <m:sub>
                  <m:r>
                    <m:rPr>
                      <m:sty m:val="p"/>
                    </m:rPr>
                    <w:rPr>
                      <w:rFonts w:ascii="Cambria Math" w:eastAsiaTheme="minorEastAsia" w:hAnsi="Cambria Math" w:cs="Calibri"/>
                      <w:szCs w:val="22"/>
                    </w:rPr>
                    <m:t>R</m:t>
                  </m:r>
                </m:sub>
              </m:sSub>
            </m:num>
            <m:den>
              <m:r>
                <m:rPr>
                  <m:sty m:val="p"/>
                </m:rPr>
                <w:rPr>
                  <w:rFonts w:ascii="Cambria Math" w:eastAsiaTheme="minorEastAsia" w:hAnsi="Cambria Math" w:cs="Calibri"/>
                  <w:szCs w:val="22"/>
                </w:rPr>
                <m:t>1-0.132ε</m:t>
              </m:r>
            </m:den>
          </m:f>
        </m:oMath>
      </m:oMathPara>
    </w:p>
    <w:p w14:paraId="08222A62" w14:textId="77777777" w:rsidR="000D43C1" w:rsidRPr="00BB0721" w:rsidRDefault="000D43C1" w:rsidP="000D43C1">
      <w:pPr>
        <w:jc w:val="right"/>
        <w:rPr>
          <w:rFonts w:eastAsiaTheme="minorEastAsia" w:cs="Calibri"/>
          <w:sz w:val="20"/>
          <w:szCs w:val="20"/>
        </w:rPr>
      </w:pPr>
      <w:r w:rsidRPr="00BB0721">
        <w:rPr>
          <w:rFonts w:eastAsiaTheme="minorEastAsia" w:cs="Calibri"/>
          <w:sz w:val="20"/>
          <w:szCs w:val="20"/>
        </w:rPr>
        <w:lastRenderedPageBreak/>
        <w:t>Equation 2.11</w:t>
      </w:r>
    </w:p>
    <w:p w14:paraId="21C0AD52" w14:textId="77777777" w:rsidR="000D43C1" w:rsidRPr="00015E1A" w:rsidRDefault="000D43C1" w:rsidP="000D43C1">
      <w:pPr>
        <w:rPr>
          <w:rFonts w:eastAsiaTheme="minorEastAsia" w:cs="Calibri"/>
          <w:szCs w:val="22"/>
        </w:rPr>
      </w:pPr>
      <w:r w:rsidRPr="00015E1A">
        <w:rPr>
          <w:rFonts w:eastAsiaTheme="minorEastAsia" w:cs="Calibri"/>
          <w:szCs w:val="22"/>
        </w:rPr>
        <w:t>where k</w:t>
      </w:r>
      <w:r w:rsidRPr="00015E1A">
        <w:rPr>
          <w:rFonts w:eastAsiaTheme="minorEastAsia" w:cs="Calibri"/>
          <w:szCs w:val="22"/>
          <w:vertAlign w:val="subscript"/>
        </w:rPr>
        <w:t>R</w:t>
      </w:r>
      <w:r w:rsidRPr="00015E1A">
        <w:rPr>
          <w:rFonts w:eastAsiaTheme="minorEastAsia" w:cs="Calibri"/>
          <w:szCs w:val="22"/>
        </w:rPr>
        <w:t xml:space="preserve"> = conductivity by thermal radiation (W/mK); </w:t>
      </w:r>
      <w:r w:rsidRPr="00015E1A">
        <w:rPr>
          <w:rFonts w:eastAsia="Calibri" w:cs="Calibri"/>
          <w:szCs w:val="22"/>
          <w:lang w:val="el-GR"/>
        </w:rPr>
        <w:t>σ</w:t>
      </w:r>
      <w:r w:rsidRPr="00015E1A">
        <w:rPr>
          <w:rFonts w:eastAsiaTheme="minorEastAsia" w:cs="Calibri"/>
          <w:szCs w:val="22"/>
        </w:rPr>
        <w:t xml:space="preserve"> = 5.67 x 10</w:t>
      </w:r>
      <w:r w:rsidRPr="00015E1A">
        <w:rPr>
          <w:rFonts w:eastAsiaTheme="minorEastAsia" w:cs="Calibri"/>
          <w:szCs w:val="22"/>
          <w:vertAlign w:val="superscript"/>
        </w:rPr>
        <w:t>-8</w:t>
      </w:r>
      <w:r w:rsidRPr="00015E1A">
        <w:rPr>
          <w:rFonts w:eastAsiaTheme="minorEastAsia" w:cs="Calibri"/>
          <w:szCs w:val="22"/>
        </w:rPr>
        <w:t xml:space="preserve"> W/m</w:t>
      </w:r>
      <w:r w:rsidRPr="00015E1A">
        <w:rPr>
          <w:rFonts w:eastAsiaTheme="minorEastAsia" w:cs="Calibri"/>
          <w:szCs w:val="22"/>
          <w:vertAlign w:val="superscript"/>
        </w:rPr>
        <w:t>2</w:t>
      </w:r>
      <w:r w:rsidRPr="00015E1A">
        <w:rPr>
          <w:rFonts w:eastAsiaTheme="minorEastAsia" w:cs="Calibri"/>
          <w:szCs w:val="22"/>
        </w:rPr>
        <w:t>K</w:t>
      </w:r>
      <w:r w:rsidRPr="00015E1A">
        <w:rPr>
          <w:rFonts w:eastAsiaTheme="minorEastAsia" w:cs="Calibri"/>
          <w:szCs w:val="22"/>
          <w:vertAlign w:val="superscript"/>
        </w:rPr>
        <w:t>4</w:t>
      </w:r>
      <w:r w:rsidRPr="00015E1A">
        <w:rPr>
          <w:rFonts w:eastAsiaTheme="minorEastAsia" w:cs="Calibri"/>
          <w:szCs w:val="22"/>
        </w:rPr>
        <w:t>; T = mean absolute temperature of the powder bed in K; and x</w:t>
      </w:r>
      <w:r w:rsidRPr="00015E1A">
        <w:rPr>
          <w:rFonts w:eastAsiaTheme="minorEastAsia" w:cs="Calibri"/>
          <w:szCs w:val="22"/>
          <w:vertAlign w:val="subscript"/>
        </w:rPr>
        <w:t>R</w:t>
      </w:r>
      <w:r w:rsidRPr="00015E1A">
        <w:rPr>
          <w:rFonts w:eastAsiaTheme="minorEastAsia" w:cs="Calibri"/>
          <w:szCs w:val="22"/>
        </w:rPr>
        <w:t xml:space="preserve"> = effective length of radiation between particles, or the particle diameter in m. </w:t>
      </w:r>
    </w:p>
    <w:p w14:paraId="77C5F3B5" w14:textId="77777777" w:rsidR="000D43C1" w:rsidRPr="00015E1A" w:rsidRDefault="000D43C1" w:rsidP="000D43C1">
      <w:pPr>
        <w:rPr>
          <w:sz w:val="28"/>
        </w:rPr>
      </w:pPr>
    </w:p>
    <w:p w14:paraId="00236D8E" w14:textId="77777777" w:rsidR="000D43C1" w:rsidRPr="00FA24A1" w:rsidRDefault="000D43C1" w:rsidP="006F1EAF">
      <w:pPr>
        <w:pStyle w:val="Heading4"/>
        <w:numPr>
          <w:ilvl w:val="3"/>
          <w:numId w:val="1"/>
        </w:numPr>
      </w:pPr>
      <w:bookmarkStart w:id="23" w:name="_Toc497898913"/>
      <w:r w:rsidRPr="00FA24A1">
        <w:t>Melting parameters</w:t>
      </w:r>
      <w:bookmarkEnd w:id="23"/>
      <w:r w:rsidRPr="00FA24A1">
        <w:t xml:space="preserve"> </w:t>
      </w:r>
    </w:p>
    <w:p w14:paraId="6A2E8B5E" w14:textId="7857A00F" w:rsidR="000D43C1" w:rsidRPr="00015E1A" w:rsidRDefault="000D43C1" w:rsidP="000D43C1">
      <w:r w:rsidRPr="00015E1A">
        <w:t xml:space="preserve">The quantity of specific laser energy dissipated to the powder bed can be determined by the selected processing parameters, namely laser power, layer thickness, hatch distance, scanning speed and scanning strategy. Such parameters may also determine the connectivity and orientation of pores in the microstructure of SLM produced parts </w:t>
      </w:r>
      <w:r w:rsidRPr="00015E1A">
        <w:fldChar w:fldCharType="begin" w:fldLock="1"/>
      </w:r>
      <w:r w:rsidR="005504E9">
        <w:instrText>ADDIN CSL_CITATION { "citationItems" : [ { "id" : "ITEM-1", "itemData" : { "DOI" : "10.1016/j.pmatsci.2015.03.002", "abstract" : "Keywords: Selective laser sintering/melting (SLS/SLM) Liquid phase sintering (LPS) Spheroidisation Powder Metallurgy (P/M) Microstructural evolution Mechanical properties a b s t r a c t Manufacturing businesses aiming to deliver their new customised products more quickly and gain more consumer markets for their products will increasingly employ selective laser sintering/melting (SLS/SLM) for fabricating high quality, low cost, repeatable, and reliable aluminium alloy powdered parts for automotive, aero-space, and aircraft applications. However, aluminium powder is known to be uniquely bedevilled with the tenacious surface oxide film which is difficult to avoid during SLS/SLM processing. The tenacity of the surface oxide film inhibits metallurgical bonding across the layers during SLS/SLM processing and this consequently leads to initiation of spheroidisation by Marangoni convection. Due to the paucity of publications on SLS/SLM processing of aluminium alloy powders, we review the current state of research and progress from different perspectives of the SLS/SLM, powder metallurgy (P/M) sintering, and pulsed electric current sintering (PECS) of ferrous, non-ferrous alloys, and composite powders as well as laser welding of aluminium alloys in order to provide a basis for follow-on-research that leads to the development of high productivity, SLS/SLM processing of aluminium alloy powders. Moreover, both P/M sintering and PECS of aluminium alloys are evaluated and related to the SLS process with a view to gaining use-ful insights especially in the aspects of liquid phase sintering (LPS) of aluminium alloys; application of LPS to SLS process; alloying effect in disrupting the surface oxide film of aluminium alloys; and designing of aluminium alloy suitable for the SLS/SLM process. Thereafter, SLS/SLM parameters, powder properties, and different", "author" : [ { "dropping-particle" : "", "family" : "Olakanmi", "given" : "E O", "non-dropping-particle" : "", "parse-names" : false, "suffix" : "" }, { "dropping-particle" : "", "family" : "Cochrane", "given" : "R F", "non-dropping-particle" : "", "parse-names" : false, "suffix" : "" }, { "dropping-particle" : "", "family" : "Dalgarno", "given" : "K W", "non-dropping-particle" : "", "parse-names" : false, "suffix" : "" } ], "container-title" : "JOURNAL OF PROGRESS IN MATERIALS SCIENCE", "id" : "ITEM-1", "issued" : { "date-parts" : [ [ "2015" ] ] }, "page" : "401-477", "title" : "A review on selective laser sintering/melting (SLS/SLM) of aluminium alloy powders: Processing, microstructure, and properties", "type" : "article-journal", "volume" : "74" }, "uris" : [ "http://www.mendeley.com/documents/?uuid=2d579ef4-29c3-323f-ad11-cbbc19a0e52f" ] } ], "mendeley" : { "formattedCitation" : "[65]", "plainTextFormattedCitation" : "[65]", "previouslyFormattedCitation" : "[65]" }, "properties" : { "noteIndex" : 0 }, "schema" : "https://github.com/citation-style-language/schema/raw/master/csl-citation.json" }</w:instrText>
      </w:r>
      <w:r w:rsidRPr="00015E1A">
        <w:fldChar w:fldCharType="separate"/>
      </w:r>
      <w:r w:rsidR="00B17DE5" w:rsidRPr="00B17DE5">
        <w:rPr>
          <w:noProof/>
        </w:rPr>
        <w:t>[65]</w:t>
      </w:r>
      <w:r w:rsidRPr="00015E1A">
        <w:fldChar w:fldCharType="end"/>
      </w:r>
      <w:r w:rsidRPr="00015E1A">
        <w:t xml:space="preserve">. Microstructural characteristics for each specific material are optimised by identifying a critical specific laser energy input governed by the melting parameters. Lower energy densities may not produce fully dense parts due to poor melting and increased interconnectivity of the pores. Higher energy densities may in turn induce greater melt superheat leading to coarser microstructures due to lower temperature gradients and lower cooling rates. </w:t>
      </w:r>
    </w:p>
    <w:p w14:paraId="16A58A7E" w14:textId="77777777" w:rsidR="000D43C1" w:rsidRPr="00015E1A" w:rsidRDefault="000D43C1" w:rsidP="000D43C1">
      <w:pPr>
        <w:rPr>
          <w:sz w:val="28"/>
        </w:rPr>
      </w:pPr>
    </w:p>
    <w:p w14:paraId="67BEB081" w14:textId="52A11CF0" w:rsidR="000D43C1" w:rsidRPr="00015E1A" w:rsidRDefault="000D43C1" w:rsidP="000D43C1">
      <w:r w:rsidRPr="00015E1A">
        <w:t xml:space="preserve">Chatterjee et al. showed that decreasing layer thickness and hatch distance tends to improve the properties (density, porosity and hardness) of the laser-melted sample </w:t>
      </w:r>
      <w:r w:rsidRPr="00015E1A">
        <w:fldChar w:fldCharType="begin" w:fldLock="1"/>
      </w:r>
      <w:r w:rsidR="005504E9">
        <w:instrText>ADDIN CSL_CITATION { "citationItems" : [ { "id" : "ITEM-1", "itemData" : { "DOI" : "10.1016/S0924-0136(03)00132-8", "ISSN" : "09240136", "abstract" : "This paper is an outcome of the application of statistical design of experiments to the process of selective laser sintering (SLS) on low carbon steel powder using pulsed Nd:YAG laser of max. average power 100W. It is intended to investigate the effects of variation of sintering parameters: layer thickness and hatching distance (side step) on the density, hardness and porosity of the sintered products. Experiments have been done according to second order central composite rotatable design and response surfaces of the outputs are plotted after regression analysis. It has been observed that increasing layer thickness and hatching distance results in an increase in porosity that diminishes the hardness and density.", "author" : [ { "dropping-particle" : "", "family" : "Chatterjee", "given" : "A.N", "non-dropping-particle" : "", "parse-names" : false, "suffix" : "" }, { "dropping-particle" : "", "family" : "Kumar", "given" : "Sanjay", "non-dropping-particle" : "", "parse-names" : false, "suffix" : "" }, { "dropping-particle" : "", "family" : "Saha", "given" : "P", "non-dropping-particle" : "", "parse-names" : false, "suffix" : "" }, { "dropping-particle" : "", "family" : "Mishra", "given" : "P.K", "non-dropping-particle" : "", "parse-names" : false, "suffix" : "" }, { "dropping-particle" : "", "family" : "Choudhury", "given" : "A.Roy", "non-dropping-particle" : "", "parse-names" : false, "suffix" : "" } ], "container-title" : "Journal of Materials Processing Technology", "id" : "ITEM-1", "issue" : "1", "issued" : { "date-parts" : [ [ "2003" ] ] }, "page" : "151-157", "title" : "An experimental design approach to selective laser sintering of low carbon steel", "type" : "article-journal", "volume" : "136" }, "uris" : [ "http://www.mendeley.com/documents/?uuid=c1764446-7391-3194-805c-380a2ae964e5" ] } ], "mendeley" : { "formattedCitation" : "[55]", "plainTextFormattedCitation" : "[55]", "previouslyFormattedCitation" : "[55]" }, "properties" : { "noteIndex" : 0 }, "schema" : "https://github.com/citation-style-language/schema/raw/master/csl-citation.json" }</w:instrText>
      </w:r>
      <w:r w:rsidRPr="00015E1A">
        <w:fldChar w:fldCharType="separate"/>
      </w:r>
      <w:r w:rsidR="00B17DE5" w:rsidRPr="00B17DE5">
        <w:rPr>
          <w:noProof/>
        </w:rPr>
        <w:t>[55]</w:t>
      </w:r>
      <w:r w:rsidRPr="00015E1A">
        <w:fldChar w:fldCharType="end"/>
      </w:r>
      <w:r w:rsidRPr="00015E1A">
        <w:t xml:space="preserve">. They observed that low values of layer thickness minimise balling and porosity by inducing the formation of smaller balls of solidified metal as well as a smaller interconnected pores. Thicker layers will cause the air between the powder particles to be trapped inside the balls of molten metal as bubbles. This effect will increase the occurrence of pores for thicker layers which would </w:t>
      </w:r>
      <w:r w:rsidRPr="00015E1A">
        <w:lastRenderedPageBreak/>
        <w:t xml:space="preserve">ultimately reduce density and hardness. Low values of hatch distance may cause re-melting of the previously melted (and solidified) tracks. This will allow some of the trapped air to escape improving lateral melting and consequently reducing porosity. Dingal et al. observed that the effect of layer thickness variation in porosity is the most pronounced among the analysed control parameters </w:t>
      </w:r>
      <w:r w:rsidRPr="00015E1A">
        <w:fldChar w:fldCharType="begin" w:fldLock="1"/>
      </w:r>
      <w:r w:rsidR="005504E9">
        <w:instrText>ADDIN CSL_CITATION { "citationItems" : [ { "id" : "ITEM-1", "itemData" : { "DOI" : "10.1007/s00170-007-1154-1", "ISSN" : "0268-3768", "author" : [ { "dropping-particle" : "", "family" : "Dingal", "given" : "S.", "non-dropping-particle" : "", "parse-names" : false, "suffix" : "" }, { "dropping-particle" : "", "family" : "Pradhan", "given" : "T. R.", "non-dropping-particle" : "", "parse-names" : false, "suffix" : "" }, { "dropping-particle" : "", "family" : "Sundar", "given" : "J. K. Sarin", "non-dropping-particle" : "", "parse-names" : false, "suffix" : "" }, { "dropping-particle" : "", "family" : "Choudhury", "given" : "A. Roy", "non-dropping-particle" : "", "parse-names" : false, "suffix" : "" }, { "dropping-particle" : "", "family" : "Roy", "given" : "S. K.", "non-dropping-particle" : "", "parse-names" : false, "suffix" : "" } ], "container-title" : "The International Journal of Advanced Manufacturing Technology", "id" : "ITEM-1", "issue" : "9-10", "issued" : { "date-parts" : [ [ "2008", "9", "25" ] ] }, "page" : "904-914", "publisher" : "Springer-Verlag", "title" : "The application of Taguchi\u2019s method in the experimental investigation of the laser sintering process", "type" : "article-journal", "volume" : "38" }, "uris" : [ "http://www.mendeley.com/documents/?uuid=9afefa7d-b290-337b-8efe-f78602c532ed" ] } ], "mendeley" : { "formattedCitation" : "[66]", "plainTextFormattedCitation" : "[66]", "previouslyFormattedCitation" : "[66]" }, "properties" : { "noteIndex" : 0 }, "schema" : "https://github.com/citation-style-language/schema/raw/master/csl-citation.json" }</w:instrText>
      </w:r>
      <w:r w:rsidRPr="00015E1A">
        <w:fldChar w:fldCharType="separate"/>
      </w:r>
      <w:r w:rsidR="00B17DE5" w:rsidRPr="00B17DE5">
        <w:rPr>
          <w:noProof/>
        </w:rPr>
        <w:t>[66]</w:t>
      </w:r>
      <w:r w:rsidRPr="00015E1A">
        <w:fldChar w:fldCharType="end"/>
      </w:r>
      <w:r w:rsidRPr="00015E1A">
        <w:t xml:space="preserve">. Layer thickness was again observed to be the factor with the most pronounced effect on density. Furthermore, lower particle size and lower layer thickness was observed to increase the cross sectional micro-hardness of the melted mass. However, Dingal et al. observed that higher particle size range resulted in lower porosity. This could be due to a more uniform heat distribution within a coarse-grained powder layer leading to uniform and instantaneous melting, together with low radiation and convection losses. A larger fraction of the laser light may reach deeper through the larger gaps of a coarse-grained powder bed compared to the relatively smaller inter-particle gaps of a fine-grained powder bed. Hence, the major part of the heating in a coarse-grained powder bed could be through the direct absorption of the laser energy, while for a fine-grained powder bed, the major heating mechanism could be through conduction from the surface of the powder layer. Such conduction is slower (compared to direct absorption) and is directional leading to non-uniform melting and higher radiative and convective losses. Therefore, it is possible that fine-grained powders could induce higher porosity. In conclusion, higher particle size and lower layer thickness may reduce porosity and increase density. Nonetheless, for a process optimisation, Dingal et al. observed (via statistical design of experiments) that the particle size should be set to the lower level </w:t>
      </w:r>
      <w:r w:rsidRPr="00015E1A">
        <w:rPr>
          <w:rFonts w:cs="Calibri"/>
        </w:rPr>
        <w:t xml:space="preserve">in their investigation </w:t>
      </w:r>
      <w:r w:rsidRPr="00015E1A">
        <w:t>(46-65</w:t>
      </w:r>
      <w:r w:rsidRPr="00015E1A">
        <w:rPr>
          <w:rFonts w:cs="Calibri"/>
        </w:rPr>
        <w:t xml:space="preserve"> microns) as it decreases the variation in porosity even though the amount of porosity may increase and </w:t>
      </w:r>
      <w:r w:rsidRPr="00015E1A">
        <w:rPr>
          <w:rFonts w:cs="Calibri"/>
        </w:rPr>
        <w:lastRenderedPageBreak/>
        <w:t>density decrease to some extent.</w:t>
      </w:r>
      <w:r w:rsidRPr="00015E1A">
        <w:t xml:space="preserve"> Other optimisation observations include the reduction of scanning speed and reduction of layer thickness as they reduce variation in porosity and variation in density as well as increase density.</w:t>
      </w:r>
    </w:p>
    <w:p w14:paraId="19862F90" w14:textId="77777777" w:rsidR="000D43C1" w:rsidRPr="00015E1A" w:rsidRDefault="000D43C1" w:rsidP="000D43C1">
      <w:pPr>
        <w:rPr>
          <w:sz w:val="28"/>
        </w:rPr>
      </w:pPr>
    </w:p>
    <w:p w14:paraId="3CFC9D9A" w14:textId="2AC203C1" w:rsidR="00D55600" w:rsidRDefault="000D43C1" w:rsidP="000D43C1">
      <w:r w:rsidRPr="00015E1A">
        <w:t>Niu &amp; Chang analysed the effects of laser power, scanning velocity and hatch distance on density for gas atomised M2 high speed steel powder using a CW CO</w:t>
      </w:r>
      <w:r w:rsidRPr="00015E1A">
        <w:rPr>
          <w:vertAlign w:val="subscript"/>
        </w:rPr>
        <w:t>2</w:t>
      </w:r>
      <w:r w:rsidRPr="00015E1A">
        <w:t xml:space="preserve"> laser</w:t>
      </w:r>
      <w:r w:rsidR="000139A1">
        <w:t xml:space="preserve"> </w:t>
      </w:r>
      <w:r w:rsidR="000139A1">
        <w:fldChar w:fldCharType="begin" w:fldLock="1"/>
      </w:r>
      <w:r w:rsidR="00B45108">
        <w:instrText>ADDIN CSL_CITATION { "citationItems" : [ { "id" : "ITEM-1", "itemData" : { "DOI" : "10.1023/A:1004720011671", "ISSN" : "00222461", "author" : [ { "dropping-particle" : "", "family" : "Niu", "given" : "H. J.", "non-dropping-particle" : "", "parse-names" : false, "suffix" : "" }, { "dropping-particle" : "", "family" : "Chang", "given" : "I. T. H.", "non-dropping-particle" : "", "parse-names" : false, "suffix" : "" } ], "container-title" : "Journal of Materials Science", "id" : "ITEM-1", "issue" : "1", "issued" : { "date-parts" : [ [ "2000" ] ] }, "page" : "31-38", "publisher" : "Kluwer Academic Publishers", "title" : "Selective laser sintering of gas atomized M2 high speed steel powder", "type" : "article-journal", "volume" : "35" }, "uris" : [ "http://www.mendeley.com/documents/?uuid=9ef7ba50-2ec3-3d11-893b-c8c2e4909809" ] } ], "mendeley" : { "formattedCitation" : "[16]", "plainTextFormattedCitation" : "[16]", "previouslyFormattedCitation" : "[16]" }, "properties" : { "noteIndex" : 0 }, "schema" : "https://github.com/citation-style-language/schema/raw/master/csl-citation.json" }</w:instrText>
      </w:r>
      <w:r w:rsidR="000139A1">
        <w:fldChar w:fldCharType="separate"/>
      </w:r>
      <w:r w:rsidR="00501B0C" w:rsidRPr="00501B0C">
        <w:rPr>
          <w:noProof/>
        </w:rPr>
        <w:t>[16]</w:t>
      </w:r>
      <w:r w:rsidR="000139A1">
        <w:fldChar w:fldCharType="end"/>
      </w:r>
      <w:r w:rsidRPr="00015E1A">
        <w:t>. It is shown in Figure 2.16a that above 200 W/mm</w:t>
      </w:r>
      <w:r w:rsidRPr="00015E1A">
        <w:rPr>
          <w:vertAlign w:val="superscript"/>
        </w:rPr>
        <w:t>2</w:t>
      </w:r>
      <w:r w:rsidRPr="00015E1A">
        <w:t xml:space="preserve"> full density can be achieved at slow scanning speeds (1-3mm/s). Also, increasing the linear energy (P/V) coefficient will allow an increase of hatch distance (scan line spacing) to produce a dense surface as depicted in Figure 2.16b.</w:t>
      </w:r>
    </w:p>
    <w:p w14:paraId="510B15AD" w14:textId="77777777" w:rsidR="000D43C1" w:rsidRPr="00015E1A" w:rsidRDefault="00364C4C" w:rsidP="00364C4C">
      <w:pPr>
        <w:jc w:val="center"/>
        <w:rPr>
          <w:sz w:val="28"/>
        </w:rPr>
      </w:pPr>
      <w:r w:rsidRPr="00364C4C">
        <w:rPr>
          <w:noProof/>
          <w:sz w:val="28"/>
          <w:lang w:eastAsia="en-GB"/>
        </w:rPr>
        <w:drawing>
          <wp:inline distT="0" distB="0" distL="0" distR="0" wp14:anchorId="0C9C6670" wp14:editId="67127FAC">
            <wp:extent cx="5201920" cy="2494280"/>
            <wp:effectExtent l="0" t="0" r="508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01920" cy="2494280"/>
                    </a:xfrm>
                    <a:prstGeom prst="rect">
                      <a:avLst/>
                    </a:prstGeom>
                  </pic:spPr>
                </pic:pic>
              </a:graphicData>
            </a:graphic>
          </wp:inline>
        </w:drawing>
      </w:r>
    </w:p>
    <w:p w14:paraId="314B5F98" w14:textId="77E928D2" w:rsidR="000D43C1" w:rsidRPr="001E7BC5" w:rsidRDefault="000D43C1" w:rsidP="000D43C1">
      <w:pPr>
        <w:jc w:val="center"/>
        <w:rPr>
          <w:sz w:val="20"/>
          <w:szCs w:val="20"/>
        </w:rPr>
      </w:pPr>
      <w:r w:rsidRPr="001E7BC5">
        <w:rPr>
          <w:sz w:val="20"/>
          <w:szCs w:val="20"/>
        </w:rPr>
        <w:t xml:space="preserve">Figure 2.16. (a) Variation of the porosity morphologies with scan rates for various energy densities for a given scan line spacing of 0.15mm; (b) effect of scan line spacing on surface density for various linear energies. Adapted </w:t>
      </w:r>
      <w:r w:rsidRPr="001E7BC5">
        <w:rPr>
          <w:sz w:val="20"/>
          <w:szCs w:val="20"/>
        </w:rPr>
        <w:fldChar w:fldCharType="begin" w:fldLock="1"/>
      </w:r>
      <w:r w:rsidR="00B45108">
        <w:rPr>
          <w:sz w:val="20"/>
          <w:szCs w:val="20"/>
        </w:rPr>
        <w:instrText>ADDIN CSL_CITATION { "citationItems" : [ { "id" : "ITEM-1", "itemData" : { "DOI" : "10.1023/A:1004720011671", "ISSN" : "00222461", "author" : [ { "dropping-particle" : "", "family" : "Niu", "given" : "H. J.", "non-dropping-particle" : "", "parse-names" : false, "suffix" : "" }, { "dropping-particle" : "", "family" : "Chang", "given" : "I. T. H.", "non-dropping-particle" : "", "parse-names" : false, "suffix" : "" } ], "container-title" : "Journal of Materials Science", "id" : "ITEM-1", "issue" : "1", "issued" : { "date-parts" : [ [ "2000" ] ] }, "page" : "31-38", "publisher" : "Kluwer Academic Publishers", "title" : "Selective laser sintering of gas atomized M2 high speed steel powder", "type" : "article-journal", "volume" : "35" }, "uris" : [ "http://www.mendeley.com/documents/?uuid=9ef7ba50-2ec3-3d11-893b-c8c2e4909809" ] } ], "mendeley" : { "formattedCitation" : "[16]", "plainTextFormattedCitation" : "[16]", "previouslyFormattedCitation" : "[16]" }, "properties" : { "noteIndex" : 0 }, "schema" : "https://github.com/citation-style-language/schema/raw/master/csl-citation.json" }</w:instrText>
      </w:r>
      <w:r w:rsidRPr="001E7BC5">
        <w:rPr>
          <w:sz w:val="20"/>
          <w:szCs w:val="20"/>
        </w:rPr>
        <w:fldChar w:fldCharType="separate"/>
      </w:r>
      <w:r w:rsidR="00501B0C" w:rsidRPr="00501B0C">
        <w:rPr>
          <w:noProof/>
          <w:sz w:val="20"/>
          <w:szCs w:val="20"/>
        </w:rPr>
        <w:t>[16]</w:t>
      </w:r>
      <w:r w:rsidRPr="001E7BC5">
        <w:rPr>
          <w:sz w:val="20"/>
          <w:szCs w:val="20"/>
        </w:rPr>
        <w:fldChar w:fldCharType="end"/>
      </w:r>
      <w:r w:rsidRPr="001E7BC5">
        <w:rPr>
          <w:sz w:val="20"/>
          <w:szCs w:val="20"/>
        </w:rPr>
        <w:t>.</w:t>
      </w:r>
    </w:p>
    <w:p w14:paraId="339F2A94" w14:textId="77777777" w:rsidR="000D43C1" w:rsidRDefault="000D43C1" w:rsidP="000D43C1">
      <w:pPr>
        <w:rPr>
          <w:sz w:val="28"/>
        </w:rPr>
      </w:pPr>
    </w:p>
    <w:p w14:paraId="7C9835A0" w14:textId="6165E227" w:rsidR="00C92C88" w:rsidRPr="0039643D" w:rsidRDefault="00C92C88" w:rsidP="000D43C1">
      <w:r w:rsidRPr="00015E1A">
        <w:t xml:space="preserve">The effect of processing parameters on density is summarised in Figure 2.17. In general, it can be concluded that higher density can be obtained by intensifying laser energy input either by reducing hatch distance (scan line spacing), </w:t>
      </w:r>
      <w:r w:rsidRPr="00015E1A">
        <w:lastRenderedPageBreak/>
        <w:t>increasing laser power and/or reducing layer thickness. However, critical values of processing parameters must be identified. For example, from Figure 2.17a, Simchi &amp; Pohl observed that a consistent solid part could not be formed at scan rates higher than 150mm/s</w:t>
      </w:r>
      <w:r>
        <w:t xml:space="preserve"> </w:t>
      </w:r>
      <w:r>
        <w:fldChar w:fldCharType="begin" w:fldLock="1"/>
      </w:r>
      <w:r w:rsidR="00B45108">
        <w:instrText>ADDIN CSL_CITATION { "citationItems" : [ { "id" : "ITEM-1", "itemData" : { "DOI" : "10.1016/S0921-5093(03)00341-1", "ISSN" : "09215093", "abstract" : "The densification behavior and the attendant microstructural features of iron powder processed by direct laser sintering were investigated. The effects of processing parameters such as laser power, scan rate, scan line spacing, thickness of layer, scanning geometry and sintering atmosphere were studied. A specific energy input (\u03c8) was defined using the \u201cenergy conservation\u201d rule to explore the effects of the processing condition on the density and the attendant microstructure of laser sintered iron. It was found that the sintered density increased sharply with increasing the specific energy input until a critical energy input had been reached (\u03c8\u223c0.2 kJ mm\u22123). The microstructure consists of large pores (&gt;0.5 mm) and elongated ferrite grains parallel to the building direction. The increase in the sintered density was followed with further increasing the specific energy, but at slower rate. Intensifying the energy input over 0.8 kJ mm\u22123 leads to the formation of horizontally elongated pores while the sintered density remains almost constant. The inter-agglomerates are fully dense and consist of elongated ferrite grains which are oriented parallel to the building direction. The iron powder was used as a model material so the outcomes are generic and can be applied to other material systems with congruent melting point or systems which melting/solidification approach is the mechanism feasible for the rapid bonding of metal powders in direct laser sintering.", "author" : [ { "dropping-particle" : "", "family" : "Simchi", "given" : "A", "non-dropping-particle" : "", "parse-names" : false, "suffix" : "" }, { "dropping-particle" : "", "family" : "Pohl", "given" : "H", "non-dropping-particle" : "", "parse-names" : false, "suffix" : "" } ], "container-title" : "Materials Science and Engineering: A", "id" : "ITEM-1", "issue" : "1", "issued" : { "date-parts" : [ [ "2003" ] ] }, "page" : "119-128", "title" : "Effects of laser sintering processing parameters on the microstructure and densification of iron powder", "type" : "article-journal", "volume" : "359" }, "uris" : [ "http://www.mendeley.com/documents/?uuid=5f8b97be-81ea-3195-84f7-6d1728d28c84" ] } ], "mendeley" : { "formattedCitation" : "[17]", "plainTextFormattedCitation" : "[17]", "previouslyFormattedCitation" : "[17]" }, "properties" : { "noteIndex" : 0 }, "schema" : "https://github.com/citation-style-language/schema/raw/master/csl-citation.json" }</w:instrText>
      </w:r>
      <w:r>
        <w:fldChar w:fldCharType="separate"/>
      </w:r>
      <w:r w:rsidR="00501B0C" w:rsidRPr="00501B0C">
        <w:rPr>
          <w:noProof/>
        </w:rPr>
        <w:t>[17]</w:t>
      </w:r>
      <w:r>
        <w:fldChar w:fldCharType="end"/>
      </w:r>
      <w:r w:rsidRPr="00015E1A">
        <w:t>. This could be the result of poor interconnection of powder particles during melting due to very low energy density. Furthermore, the density is also influenced by the scanning patters. Usually, short scan vector lengths are preferable to enhance densification and minimise residual thermal stresses.</w:t>
      </w:r>
    </w:p>
    <w:p w14:paraId="7C3139DE" w14:textId="77777777" w:rsidR="000D43C1" w:rsidRPr="00015E1A" w:rsidRDefault="00AC6A7F" w:rsidP="00AC6A7F">
      <w:pPr>
        <w:jc w:val="center"/>
        <w:rPr>
          <w:sz w:val="28"/>
        </w:rPr>
      </w:pPr>
      <w:r w:rsidRPr="00AC6A7F">
        <w:rPr>
          <w:noProof/>
          <w:sz w:val="28"/>
          <w:lang w:eastAsia="en-GB"/>
        </w:rPr>
        <w:drawing>
          <wp:inline distT="0" distB="0" distL="0" distR="0" wp14:anchorId="4BB8D109" wp14:editId="0C382129">
            <wp:extent cx="5201920" cy="1589405"/>
            <wp:effectExtent l="0" t="0" r="5080" b="1079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201920" cy="1589405"/>
                    </a:xfrm>
                    <a:prstGeom prst="rect">
                      <a:avLst/>
                    </a:prstGeom>
                  </pic:spPr>
                </pic:pic>
              </a:graphicData>
            </a:graphic>
          </wp:inline>
        </w:drawing>
      </w:r>
    </w:p>
    <w:p w14:paraId="0785EC25" w14:textId="0DBFF678" w:rsidR="000D43C1" w:rsidRPr="00B42242" w:rsidRDefault="000D43C1" w:rsidP="000D43C1">
      <w:pPr>
        <w:jc w:val="center"/>
        <w:rPr>
          <w:sz w:val="20"/>
          <w:szCs w:val="20"/>
        </w:rPr>
      </w:pPr>
      <w:r w:rsidRPr="00B42242">
        <w:rPr>
          <w:sz w:val="20"/>
          <w:szCs w:val="20"/>
        </w:rPr>
        <w:t>Figure 2.17. Effects of processing parameters on the density of laser sintered iron powder (N</w:t>
      </w:r>
      <w:r w:rsidRPr="00B42242">
        <w:rPr>
          <w:sz w:val="20"/>
          <w:szCs w:val="20"/>
          <w:vertAlign w:val="subscript"/>
        </w:rPr>
        <w:t>2</w:t>
      </w:r>
      <w:r w:rsidRPr="00B42242">
        <w:rPr>
          <w:sz w:val="20"/>
          <w:szCs w:val="20"/>
        </w:rPr>
        <w:t xml:space="preserve"> atmosphere, 80ºC powder bed temperature): (a) scan line spacing (P=215W, d=0.05mm); (b) laser power (h=0.3mm, d=0.05mm); (c) thickness of layer (P=125W) </w:t>
      </w:r>
      <w:r w:rsidRPr="00B42242">
        <w:rPr>
          <w:sz w:val="20"/>
          <w:szCs w:val="20"/>
        </w:rPr>
        <w:fldChar w:fldCharType="begin" w:fldLock="1"/>
      </w:r>
      <w:r w:rsidR="00B45108">
        <w:rPr>
          <w:sz w:val="20"/>
          <w:szCs w:val="20"/>
        </w:rPr>
        <w:instrText>ADDIN CSL_CITATION { "citationItems" : [ { "id" : "ITEM-1", "itemData" : { "DOI" : "10.1016/S0921-5093(03)00341-1", "ISSN" : "09215093", "abstract" : "The densification behavior and the attendant microstructural features of iron powder processed by direct laser sintering were investigated. The effects of processing parameters such as laser power, scan rate, scan line spacing, thickness of layer, scanning geometry and sintering atmosphere were studied. A specific energy input (\u03c8) was defined using the \u201cenergy conservation\u201d rule to explore the effects of the processing condition on the density and the attendant microstructure of laser sintered iron. It was found that the sintered density increased sharply with increasing the specific energy input until a critical energy input had been reached (\u03c8\u223c0.2 kJ mm\u22123). The microstructure consists of large pores (&gt;0.5 mm) and elongated ferrite grains parallel to the building direction. The increase in the sintered density was followed with further increasing the specific energy, but at slower rate. Intensifying the energy input over 0.8 kJ mm\u22123 leads to the formation of horizontally elongated pores while the sintered density remains almost constant. The inter-agglomerates are fully dense and consist of elongated ferrite grains which are oriented parallel to the building direction. The iron powder was used as a model material so the outcomes are generic and can be applied to other material systems with congruent melting point or systems which melting/solidification approach is the mechanism feasible for the rapid bonding of metal powders in direct laser sintering.", "author" : [ { "dropping-particle" : "", "family" : "Simchi", "given" : "A", "non-dropping-particle" : "", "parse-names" : false, "suffix" : "" }, { "dropping-particle" : "", "family" : "Pohl", "given" : "H", "non-dropping-particle" : "", "parse-names" : false, "suffix" : "" } ], "container-title" : "Materials Science and Engineering: A", "id" : "ITEM-1", "issue" : "1", "issued" : { "date-parts" : [ [ "2003" ] ] }, "page" : "119-128", "title" : "Effects of laser sintering processing parameters on the microstructure and densification of iron powder", "type" : "article-journal", "volume" : "359" }, "uris" : [ "http://www.mendeley.com/documents/?uuid=5f8b97be-81ea-3195-84f7-6d1728d28c84" ] } ], "mendeley" : { "formattedCitation" : "[17]", "plainTextFormattedCitation" : "[17]", "previouslyFormattedCitation" : "[17]" }, "properties" : { "noteIndex" : 0 }, "schema" : "https://github.com/citation-style-language/schema/raw/master/csl-citation.json" }</w:instrText>
      </w:r>
      <w:r w:rsidRPr="00B42242">
        <w:rPr>
          <w:sz w:val="20"/>
          <w:szCs w:val="20"/>
        </w:rPr>
        <w:fldChar w:fldCharType="separate"/>
      </w:r>
      <w:r w:rsidR="00501B0C" w:rsidRPr="00501B0C">
        <w:rPr>
          <w:noProof/>
          <w:sz w:val="20"/>
          <w:szCs w:val="20"/>
        </w:rPr>
        <w:t>[17]</w:t>
      </w:r>
      <w:r w:rsidRPr="00B42242">
        <w:rPr>
          <w:sz w:val="20"/>
          <w:szCs w:val="20"/>
        </w:rPr>
        <w:fldChar w:fldCharType="end"/>
      </w:r>
      <w:r w:rsidRPr="00B42242">
        <w:rPr>
          <w:sz w:val="20"/>
          <w:szCs w:val="20"/>
        </w:rPr>
        <w:t>.</w:t>
      </w:r>
    </w:p>
    <w:p w14:paraId="37C0E989" w14:textId="77777777" w:rsidR="000D43C1" w:rsidRPr="00015E1A" w:rsidRDefault="000D43C1" w:rsidP="000D43C1">
      <w:pPr>
        <w:rPr>
          <w:sz w:val="22"/>
        </w:rPr>
      </w:pPr>
    </w:p>
    <w:p w14:paraId="7ECBF90B" w14:textId="694E3F22" w:rsidR="000D43C1" w:rsidRPr="00B42242" w:rsidRDefault="000D43C1" w:rsidP="000D43C1">
      <w:r w:rsidRPr="00015E1A">
        <w:t xml:space="preserve">The interaction of the powder bed with the substrate has an expansion impact on the width of the scanned track. An ‘erosion’ effect on the substrate while melting may cause that powder from areas adjacent to the laser irradiation zone be involved in the vector forming process causing a wider track compared to the input CAD data from the original part design. The amount of increased width depends on the scanning strategy followed. Yadroitsev et al. showed that the optimal scanning strategy for forming precise tracks is the lengthwise one as </w:t>
      </w:r>
      <w:r w:rsidRPr="00015E1A">
        <w:lastRenderedPageBreak/>
        <w:t xml:space="preserve">shown in Figure 2.18 </w:t>
      </w:r>
      <w:r w:rsidRPr="00015E1A">
        <w:fldChar w:fldCharType="begin" w:fldLock="1"/>
      </w:r>
      <w:r w:rsidR="00B45108">
        <w:instrText>ADDIN CSL_CITATION { "citationItems" : [ { "id" : "ITEM-1", "itemData" : { "DOI" : "10.1016/j.apsusc.2007.02.088", "abstract" : "Selective laser sintering/melting (SLS/SLM) technology is used for manufacturing net-shaped objects from commercial Inox 904L powder with 20 mm particle size. Experiments were carried out on PHENIX-PM100 machine equipped with a 50 W cw fiber laser. Powder is layered by a roller over the surface of a 100 mm-diameter build cylinder. Optimal parameters of layer thickness and power input per unit speed for SLM were determined. It was shown that the greater the value of P/V ratio is, the larger is the remelted line (called as ''vector''). Influence of the shifting of consecutive single vectors on the process of forming the first layer was studied. Different strategies for forming objects with less than 1 mm-sized inner structures were tested, as, for example, forming a 20 mm \u00c2 20 mm \u00c2 5 mm box with 140 mm-thick inner compartment walls. #", "author" : [ { "dropping-particle" : "", "family" : "Yadroitsev", "given" : "I", "non-dropping-particle" : "", "parse-names" : false, "suffix" : "" }, { "dropping-particle" : "", "family" : "Bertrand", "given" : "Ph", "non-dropping-particle" : "", "parse-names" : false, "suffix" : "" }, { "dropping-particle" : "", "family" : "Smurov", "given" : "I", "non-dropping-particle" : "", "parse-names" : false, "suffix" : "" } ], "container-title" : "Applied Surface Science", "id" : "ITEM-1", "issued" : { "date-parts" : [ [ "2007" ] ] }, "page" : "8064-8069", "title" : "Parametric analysis of the selective laser melting process", "type" : "article-journal", "volume" : "253" }, "uris" : [ "http://www.mendeley.com/documents/?uuid=5878731e-04ea-3bb2-ae76-2db7b2707d14" ] } ], "mendeley" : { "formattedCitation" : "[18]", "plainTextFormattedCitation" : "[18]", "previouslyFormattedCitation" : "[18]" }, "properties" : { "noteIndex" : 0 }, "schema" : "https://github.com/citation-style-language/schema/raw/master/csl-citation.json" }</w:instrText>
      </w:r>
      <w:r w:rsidRPr="00015E1A">
        <w:fldChar w:fldCharType="separate"/>
      </w:r>
      <w:r w:rsidR="00501B0C" w:rsidRPr="00501B0C">
        <w:rPr>
          <w:noProof/>
        </w:rPr>
        <w:t>[18]</w:t>
      </w:r>
      <w:r w:rsidRPr="00015E1A">
        <w:fldChar w:fldCharType="end"/>
      </w:r>
      <w:r w:rsidRPr="00015E1A">
        <w:t>.</w:t>
      </w:r>
      <w:r>
        <w:t xml:space="preserve"> </w:t>
      </w:r>
      <w:r w:rsidRPr="00015E1A">
        <w:rPr>
          <w:rFonts w:cs="Calibri"/>
        </w:rPr>
        <w:t xml:space="preserve">Furthermore, powder bed pre-heating can be applied to reduce thermal stresses in the material. </w:t>
      </w:r>
    </w:p>
    <w:p w14:paraId="721E17C0" w14:textId="77777777" w:rsidR="000D43C1" w:rsidRPr="00015E1A" w:rsidRDefault="00E5024B" w:rsidP="000D43C1">
      <w:pPr>
        <w:jc w:val="center"/>
        <w:rPr>
          <w:sz w:val="28"/>
        </w:rPr>
      </w:pPr>
      <w:r w:rsidRPr="00E5024B">
        <w:rPr>
          <w:noProof/>
          <w:sz w:val="28"/>
          <w:lang w:eastAsia="en-GB"/>
        </w:rPr>
        <w:drawing>
          <wp:inline distT="0" distB="0" distL="0" distR="0" wp14:anchorId="605CE208" wp14:editId="66583953">
            <wp:extent cx="2782034" cy="4674985"/>
            <wp:effectExtent l="0" t="0" r="12065"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786833" cy="4683050"/>
                    </a:xfrm>
                    <a:prstGeom prst="rect">
                      <a:avLst/>
                    </a:prstGeom>
                  </pic:spPr>
                </pic:pic>
              </a:graphicData>
            </a:graphic>
          </wp:inline>
        </w:drawing>
      </w:r>
    </w:p>
    <w:p w14:paraId="07820B3A" w14:textId="7DA521D1" w:rsidR="000D43C1" w:rsidRDefault="000D43C1" w:rsidP="000D43C1">
      <w:pPr>
        <w:jc w:val="center"/>
        <w:rPr>
          <w:rFonts w:cs="Calibri"/>
          <w:sz w:val="20"/>
          <w:szCs w:val="20"/>
        </w:rPr>
      </w:pPr>
      <w:r w:rsidRPr="00B42242">
        <w:rPr>
          <w:sz w:val="20"/>
          <w:szCs w:val="20"/>
        </w:rPr>
        <w:t>Figure 2.18. Top view of thin wall parts fabricated by different strategies for forming process: in lengthwise (0º), transversal (90º) and angular (45º) direction. Specified CAD data are (a) 400</w:t>
      </w:r>
      <w:r w:rsidRPr="00B42242">
        <w:rPr>
          <w:rFonts w:eastAsia="Calibri" w:cs="Calibri"/>
          <w:sz w:val="20"/>
          <w:szCs w:val="20"/>
          <w:lang w:val="el-GR"/>
        </w:rPr>
        <w:t>μ</w:t>
      </w:r>
      <w:r w:rsidRPr="00B42242">
        <w:rPr>
          <w:rFonts w:cs="Calibri"/>
          <w:sz w:val="20"/>
          <w:szCs w:val="20"/>
        </w:rPr>
        <w:t>m, (b) 200</w:t>
      </w:r>
      <w:r w:rsidRPr="00B42242">
        <w:rPr>
          <w:rFonts w:eastAsia="Calibri" w:cs="Calibri"/>
          <w:sz w:val="20"/>
          <w:szCs w:val="20"/>
          <w:lang w:val="el-GR"/>
        </w:rPr>
        <w:t>μ</w:t>
      </w:r>
      <w:r w:rsidRPr="00B42242">
        <w:rPr>
          <w:rFonts w:cs="Calibri"/>
          <w:sz w:val="20"/>
          <w:szCs w:val="20"/>
        </w:rPr>
        <w:t>m and (c) 100</w:t>
      </w:r>
      <w:r w:rsidRPr="00B42242">
        <w:rPr>
          <w:rFonts w:eastAsia="Calibri" w:cs="Calibri"/>
          <w:sz w:val="20"/>
          <w:szCs w:val="20"/>
          <w:lang w:val="el-GR"/>
        </w:rPr>
        <w:t>μ</w:t>
      </w:r>
      <w:r w:rsidRPr="00B42242">
        <w:rPr>
          <w:rFonts w:cs="Calibri"/>
          <w:sz w:val="20"/>
          <w:szCs w:val="20"/>
        </w:rPr>
        <w:t xml:space="preserve">m </w:t>
      </w:r>
      <w:r w:rsidRPr="00B42242">
        <w:rPr>
          <w:sz w:val="20"/>
          <w:szCs w:val="20"/>
        </w:rPr>
        <w:fldChar w:fldCharType="begin" w:fldLock="1"/>
      </w:r>
      <w:r w:rsidR="00B45108">
        <w:rPr>
          <w:sz w:val="20"/>
          <w:szCs w:val="20"/>
        </w:rPr>
        <w:instrText>ADDIN CSL_CITATION { "citationItems" : [ { "id" : "ITEM-1", "itemData" : { "DOI" : "10.1016/j.apsusc.2007.02.088", "abstract" : "Selective laser sintering/melting (SLS/SLM) technology is used for manufacturing net-shaped objects from commercial Inox 904L powder with 20 mm particle size. Experiments were carried out on PHENIX-PM100 machine equipped with a 50 W cw fiber laser. Powder is layered by a roller over the surface of a 100 mm-diameter build cylinder. Optimal parameters of layer thickness and power input per unit speed for SLM were determined. It was shown that the greater the value of P/V ratio is, the larger is the remelted line (called as ''vector''). Influence of the shifting of consecutive single vectors on the process of forming the first layer was studied. Different strategies for forming objects with less than 1 mm-sized inner structures were tested, as, for example, forming a 20 mm \u00c2 20 mm \u00c2 5 mm box with 140 mm-thick inner compartment walls. #", "author" : [ { "dropping-particle" : "", "family" : "Yadroitsev", "given" : "I", "non-dropping-particle" : "", "parse-names" : false, "suffix" : "" }, { "dropping-particle" : "", "family" : "Bertrand", "given" : "Ph", "non-dropping-particle" : "", "parse-names" : false, "suffix" : "" }, { "dropping-particle" : "", "family" : "Smurov", "given" : "I", "non-dropping-particle" : "", "parse-names" : false, "suffix" : "" } ], "container-title" : "Applied Surface Science", "id" : "ITEM-1", "issued" : { "date-parts" : [ [ "2007" ] ] }, "page" : "8064-8069", "title" : "Parametric analysis of the selective laser melting process", "type" : "article-journal", "volume" : "253" }, "uris" : [ "http://www.mendeley.com/documents/?uuid=5878731e-04ea-3bb2-ae76-2db7b2707d14" ] } ], "mendeley" : { "formattedCitation" : "[18]", "plainTextFormattedCitation" : "[18]", "previouslyFormattedCitation" : "[18]" }, "properties" : { "noteIndex" : 0 }, "schema" : "https://github.com/citation-style-language/schema/raw/master/csl-citation.json" }</w:instrText>
      </w:r>
      <w:r w:rsidRPr="00B42242">
        <w:rPr>
          <w:sz w:val="20"/>
          <w:szCs w:val="20"/>
        </w:rPr>
        <w:fldChar w:fldCharType="separate"/>
      </w:r>
      <w:r w:rsidR="00501B0C" w:rsidRPr="00501B0C">
        <w:rPr>
          <w:noProof/>
          <w:sz w:val="20"/>
          <w:szCs w:val="20"/>
        </w:rPr>
        <w:t>[18]</w:t>
      </w:r>
      <w:r w:rsidRPr="00B42242">
        <w:rPr>
          <w:sz w:val="20"/>
          <w:szCs w:val="20"/>
        </w:rPr>
        <w:fldChar w:fldCharType="end"/>
      </w:r>
      <w:r w:rsidRPr="00B42242">
        <w:rPr>
          <w:rFonts w:cs="Calibri"/>
          <w:sz w:val="20"/>
          <w:szCs w:val="20"/>
        </w:rPr>
        <w:t>.</w:t>
      </w:r>
    </w:p>
    <w:p w14:paraId="61D875D3" w14:textId="77777777" w:rsidR="003878DF" w:rsidRDefault="003878DF" w:rsidP="000D43C1">
      <w:pPr>
        <w:rPr>
          <w:rFonts w:cs="Calibri"/>
        </w:rPr>
      </w:pPr>
    </w:p>
    <w:p w14:paraId="22F567E5" w14:textId="5B79D332" w:rsidR="000D43C1" w:rsidRPr="001F03A3" w:rsidRDefault="000D43C1" w:rsidP="000D43C1">
      <w:r w:rsidRPr="00015E1A">
        <w:rPr>
          <w:rFonts w:cs="Calibri"/>
        </w:rPr>
        <w:t xml:space="preserve">High pre-heating temperatures for a given material may lead to a tensile nature in residual stresses resulting in a stronger and more uniform part. However, low pre-heating temperatures can lead to compressive residual stresses which will soften the material reducing mechanical properties. For each material, a pre-heating temperature threshold must be identified at which mechanical properties start improving. Above that threshold, the application of pre-heating </w:t>
      </w:r>
      <w:r w:rsidRPr="00015E1A">
        <w:rPr>
          <w:rFonts w:cs="Calibri"/>
        </w:rPr>
        <w:lastRenderedPageBreak/>
        <w:t xml:space="preserve">during SLM can produce parts with higher mechanical properties than conventionally produced and heat treated parts avoiding thus additional heat treatment post processing </w:t>
      </w:r>
      <w:r w:rsidRPr="00015E1A">
        <w:rPr>
          <w:rFonts w:cs="Calibri"/>
        </w:rPr>
        <w:fldChar w:fldCharType="begin" w:fldLock="1"/>
      </w:r>
      <w:r w:rsidR="005504E9">
        <w:rPr>
          <w:rFonts w:cs="Calibri"/>
        </w:rPr>
        <w:instrText>ADDIN CSL_CITATION { "citationItems" : [ { "id" : "ITEM-1", "itemData" : { "DOI" : "10.1016/j.phpro.2016.08.092", "ISSN" : "18753892", "abstract" : "Powder bed preheating is a promising development in selective laser melting (SLM), mainly applied to avoid large thermal stresses in the material. This study analyses the effect of in-process preheating on microstructure, mechanical properties and residual stresses during SLM of H13 tool steel. Sample parts are produced without any preheating and are compared to the corresponding parts made with preheating at 100\u00b0, 200\u00b0, 300\u00b0, and 400\u00b0C. Interestingly, internal stresses at the top surface of the parts evolve from compressive (-324MPa) without preheating to tensile stresses (371MPa) with preheating at 400\u00b0C. Nevertheless, application of powder bed preheating results in a more homogeneous microstructure with better mechanical properties compared to H13 SLM parts produced without preheating. The fine bainitic microstructure leads to hardness values of 650-700Hv and ultimate tensile strength of 1965MPa, which are comparable to or even better than those of conventionally made and heat treated H13 tool steel.", "author" : [ { "dropping-particle" : "", "family" : "Mertens", "given" : "R.", "non-dropping-particle" : "", "parse-names" : false, "suffix" : "" }, { "dropping-particle" : "", "family" : "Vrancken", "given" : "B.", "non-dropping-particle" : "", "parse-names" : false, "suffix" : "" }, { "dropping-particle" : "", "family" : "Holmstock", "given" : "N.", "non-dropping-particle" : "", "parse-names" : false, "suffix" : "" }, { "dropping-particle" : "", "family" : "Kinds", "given" : "Y.", "non-dropping-particle" : "", "parse-names" : false, "suffix" : "" }, { "dropping-particle" : "", "family" : "Kruth", "given" : "J.-P.", "non-dropping-particle" : "", "parse-names" : false, "suffix" : "" }, { "dropping-particle" : "", "family" : "Humbeeck", "given" : "J.", "non-dropping-particle" : "Van", "parse-names" : false, "suffix" : "" } ], "container-title" : "Physics Procedia", "id" : "ITEM-1", "issued" : { "date-parts" : [ [ "2016" ] ] }, "page" : "882-890", "title" : "Influence of Powder Bed Preheating on Microstructure and Mechanical Properties of H13 Tool Steel SLM Parts", "type" : "article-journal", "volume" : "83" }, "uris" : [ "http://www.mendeley.com/documents/?uuid=7c56d184-86ca-312b-bcd8-eb365d81c9f1" ] } ], "mendeley" : { "formattedCitation" : "[67]", "plainTextFormattedCitation" : "[67]", "previouslyFormattedCitation" : "[67]" }, "properties" : { "noteIndex" : 0 }, "schema" : "https://github.com/citation-style-language/schema/raw/master/csl-citation.json" }</w:instrText>
      </w:r>
      <w:r w:rsidRPr="00015E1A">
        <w:rPr>
          <w:rFonts w:cs="Calibri"/>
        </w:rPr>
        <w:fldChar w:fldCharType="separate"/>
      </w:r>
      <w:r w:rsidR="00B17DE5" w:rsidRPr="00B17DE5">
        <w:rPr>
          <w:rFonts w:cs="Calibri"/>
          <w:noProof/>
        </w:rPr>
        <w:t>[67]</w:t>
      </w:r>
      <w:r w:rsidRPr="00015E1A">
        <w:rPr>
          <w:rFonts w:cs="Calibri"/>
        </w:rPr>
        <w:fldChar w:fldCharType="end"/>
      </w:r>
      <w:r w:rsidRPr="00015E1A">
        <w:rPr>
          <w:rFonts w:cs="Calibri"/>
        </w:rPr>
        <w:t>.</w:t>
      </w:r>
      <w:r>
        <w:t xml:space="preserve"> </w:t>
      </w:r>
      <w:r w:rsidRPr="00015E1A">
        <w:rPr>
          <w:rFonts w:cs="Calibri"/>
        </w:rPr>
        <w:t xml:space="preserve">Higher pre-heating temperatures can also reduce crack formation and improve part density. The assistance of increased pre-heating temperatures allows the use of lower laser power to achieve the required energy density to melt the powder. Top surface roughness can be improved nearly 50% by applying high pre-heating temperatures due to the formation of a stable melt pool </w:t>
      </w:r>
      <w:r w:rsidRPr="00015E1A">
        <w:rPr>
          <w:rFonts w:cs="Calibri"/>
        </w:rPr>
        <w:fldChar w:fldCharType="begin" w:fldLock="1"/>
      </w:r>
      <w:r w:rsidR="005504E9">
        <w:rPr>
          <w:rFonts w:cs="Calibri"/>
        </w:rPr>
        <w:instrText>ADDIN CSL_CITATION { "citationItems" : [ { "id" : "ITEM-1", "itemData" : { "DOI" : "10.1115/1.4028513", "ISSN" : "1087-1357", "author" : [ { "dropping-particle" : "", "family" : "Kempen", "given" : "Karolien", "non-dropping-particle" : "", "parse-names" : false, "suffix" : "" }, { "dropping-particle" : "", "family" : "Vrancken", "given" : "Bey", "non-dropping-particle" : "", "parse-names" : false, "suffix" : "" }, { "dropping-particle" : "", "family" : "Buls", "given" : "Sam", "non-dropping-particle" : "", "parse-names" : false, "suffix" : "" }, { "dropping-particle" : "", "family" : "Thijs", "given" : "Lore", "non-dropping-particle" : "", "parse-names" : false, "suffix" : "" }, { "dropping-particle" : "", "family" : "Humbeeck", "given" : "Jan", "non-dropping-particle" : "Van", "parse-names" : false, "suffix" : "" }, { "dropping-particle" : "", "family" : "Kruth", "given" : "Jean-Pierre", "non-dropping-particle" : "", "parse-names" : false, "suffix" : "" } ], "container-title" : "Journal of Manufacturing Science and Engineering", "id" : "ITEM-1", "issue" : "6", "issued" : { "date-parts" : [ [ "2014", "10", "24" ] ] }, "page" : "061026", "publisher" : "American Society of Mechanical Engineers", "title" : "Selective Laser Melting of Crack-Free High Density M2 High Speed Steel Parts by Baseplate Preheating", "type" : "article-journal", "volume" : "136" }, "uris" : [ "http://www.mendeley.com/documents/?uuid=666791f2-b81e-31ba-81fe-94c34d3e4257" ] } ], "mendeley" : { "formattedCitation" : "[68]", "plainTextFormattedCitation" : "[68]", "previouslyFormattedCitation" : "[68]" }, "properties" : { "noteIndex" : 0 }, "schema" : "https://github.com/citation-style-language/schema/raw/master/csl-citation.json" }</w:instrText>
      </w:r>
      <w:r w:rsidRPr="00015E1A">
        <w:rPr>
          <w:rFonts w:cs="Calibri"/>
        </w:rPr>
        <w:fldChar w:fldCharType="separate"/>
      </w:r>
      <w:r w:rsidR="00B17DE5" w:rsidRPr="00B17DE5">
        <w:rPr>
          <w:rFonts w:cs="Calibri"/>
          <w:noProof/>
        </w:rPr>
        <w:t>[68]</w:t>
      </w:r>
      <w:r w:rsidRPr="00015E1A">
        <w:rPr>
          <w:rFonts w:cs="Calibri"/>
        </w:rPr>
        <w:fldChar w:fldCharType="end"/>
      </w:r>
      <w:r w:rsidRPr="00015E1A">
        <w:rPr>
          <w:rFonts w:cs="Calibri"/>
        </w:rPr>
        <w:t xml:space="preserve">. </w:t>
      </w:r>
    </w:p>
    <w:p w14:paraId="3B9F7C08" w14:textId="77777777" w:rsidR="000D43C1" w:rsidRPr="00015E1A" w:rsidRDefault="000D43C1" w:rsidP="000D43C1">
      <w:pPr>
        <w:rPr>
          <w:rFonts w:cs="Calibri"/>
        </w:rPr>
      </w:pPr>
    </w:p>
    <w:p w14:paraId="70660F74" w14:textId="77777777" w:rsidR="000D43C1" w:rsidRPr="00F63096" w:rsidRDefault="000D43C1" w:rsidP="006F1EAF">
      <w:pPr>
        <w:pStyle w:val="Heading4"/>
        <w:numPr>
          <w:ilvl w:val="3"/>
          <w:numId w:val="1"/>
        </w:numPr>
      </w:pPr>
      <w:bookmarkStart w:id="24" w:name="_Toc497898914"/>
      <w:r w:rsidRPr="00F63096">
        <w:t>Environmental effects</w:t>
      </w:r>
      <w:bookmarkEnd w:id="24"/>
      <w:r w:rsidRPr="00F63096">
        <w:t xml:space="preserve"> </w:t>
      </w:r>
    </w:p>
    <w:p w14:paraId="166BB919" w14:textId="232DC3EA" w:rsidR="004705C3" w:rsidRPr="00877C61" w:rsidRDefault="000D43C1" w:rsidP="000D43C1">
      <w:r w:rsidRPr="00015E1A">
        <w:t xml:space="preserve">The quality and reproducibility of SLM produced parts are highly dependent on the processing atmosphere as well as on the gas flow across the build platform. An inert gas atmosphere minimises the formation of oxides and pore clusters improving the melting process. A melt pool free of oxides will promote a stable flux of the Marangoni convection and therefore strong bonding between melted particles. Argon and nitrogen atmospheres are usually used to improve porosity reduction. The mechanism responsible for the well consolidated microstructure under argon and nitrogen atmospheres is not currently understood. A constant inert gas flow is needed to maintain the required atmosphere during the process and to remove any melting residual (condensate) such as vaporised powder from the laser path, which may affect the laser properties and reduce the energy density on the melting spot. If this condensate is not removed, it will obstruct the beam and absorb an amount of the incident laser energy reducing the intensity of the spot. Also, the presence of condensate in the laser path will lead to beam scattering that will increase the size of the beam resulting in the formation of </w:t>
      </w:r>
      <w:r w:rsidRPr="00015E1A">
        <w:lastRenderedPageBreak/>
        <w:t xml:space="preserve">satellites of sintered powder tangential to the surface of the tracks which in turn will produce poorly consolidated tracks. Therefore, an efficient removal of the condensate will increase the repeatability of the process </w:t>
      </w:r>
      <w:r w:rsidRPr="00015E1A">
        <w:fldChar w:fldCharType="begin" w:fldLock="1"/>
      </w:r>
      <w:r w:rsidR="00B45108">
        <w:instrText>ADDIN CSL_CITATION { "citationItems" : [ { "id" : "ITEM-1", "itemData" : { "DOI" : "10.1016/j.jmatprotec.2011.09.020", "ISSN" : "09240136", "abstract" : "This study has been designed to investigate the effect of inert gas flow within the selective laser melting (SLM) process and the effects induced by this gas flow on the reproducibility of the key attributes (porosity and compression strength) created in the construction of porous titanium components. The work quantifies the characteristics of the manufactured parts and relates results of these characteristics to a predicted gas flow in the build chamber. The results were used to produce design iterations of the gas management system to improve the gas flow distribution in the chamber of a MTT ReaLizer SLM250 machine. Further experiments were then carried out to generate statistical data sets to correlate the flow field quantifying the affect of the redesign on the key measured attributes. Results showed that both the value and the standard deviation of the measured attributes were significantly affected by the improved gas flow, with porosity reducing by 1.7% and the standard deviation of compression strength improving from 12MPa to 5MPa. The design modifications have been incorporated into a new machine design to enable the production of porous components of closer control and greater reproducibility.", "author" : [ { "dropping-particle" : "", "family" : "Ferrar", "given" : "B.", "non-dropping-particle" : "", "parse-names" : false, "suffix" : "" }, { "dropping-particle" : "", "family" : "Mullen", "given" : "L.", "non-dropping-particle" : "", "parse-names" : false, "suffix" : "" }, { "dropping-particle" : "", "family" : "Jones", "given" : "E.", "non-dropping-particle" : "", "parse-names" : false, "suffix" : "" }, { "dropping-particle" : "", "family" : "Stamp", "given" : "R.", "non-dropping-particle" : "", "parse-names" : false, "suffix" : "" }, { "dropping-particle" : "", "family" : "Sutcliffe", "given" : "C.J.", "non-dropping-particle" : "", "parse-names" : false, "suffix" : "" } ], "container-title" : "Journal of Materials Processing Technology", "id" : "ITEM-1", "issue" : "2", "issued" : { "date-parts" : [ [ "2012" ] ] }, "page" : "355-364", "title" : "Gas flow effects on selective laser melting (SLM) manufacturing performance", "type" : "article-journal", "volume" : "212" }, "uris" : [ "http://www.mendeley.com/documents/?uuid=70b15c1a-0819-33f5-8aa7-0afb471055ec" ] } ], "mendeley" : { "formattedCitation" : "[19]", "plainTextFormattedCitation" : "[19]", "previouslyFormattedCitation" : "[19]" }, "properties" : { "noteIndex" : 0 }, "schema" : "https://github.com/citation-style-language/schema/raw/master/csl-citation.json" }</w:instrText>
      </w:r>
      <w:r w:rsidRPr="00015E1A">
        <w:fldChar w:fldCharType="separate"/>
      </w:r>
      <w:r w:rsidR="00501B0C" w:rsidRPr="00501B0C">
        <w:rPr>
          <w:noProof/>
        </w:rPr>
        <w:t>[19]</w:t>
      </w:r>
      <w:r w:rsidRPr="00015E1A">
        <w:fldChar w:fldCharType="end"/>
      </w:r>
      <w:r w:rsidRPr="00015E1A">
        <w:t xml:space="preserve">. Figure 2.19 shows the effect of gas flow on the porosity distribution along the substrate area. </w:t>
      </w:r>
    </w:p>
    <w:p w14:paraId="3DA8B38C" w14:textId="77777777" w:rsidR="000D43C1" w:rsidRPr="00015E1A" w:rsidRDefault="000E34ED" w:rsidP="000D43C1">
      <w:pPr>
        <w:jc w:val="center"/>
        <w:rPr>
          <w:sz w:val="28"/>
        </w:rPr>
      </w:pPr>
      <w:r w:rsidRPr="000E34ED">
        <w:rPr>
          <w:noProof/>
          <w:sz w:val="28"/>
          <w:lang w:eastAsia="en-GB"/>
        </w:rPr>
        <w:drawing>
          <wp:inline distT="0" distB="0" distL="0" distR="0" wp14:anchorId="619C1EFC" wp14:editId="323EF9A0">
            <wp:extent cx="5039239" cy="4748276"/>
            <wp:effectExtent l="0" t="0" r="0" b="190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075851" cy="4782774"/>
                    </a:xfrm>
                    <a:prstGeom prst="rect">
                      <a:avLst/>
                    </a:prstGeom>
                  </pic:spPr>
                </pic:pic>
              </a:graphicData>
            </a:graphic>
          </wp:inline>
        </w:drawing>
      </w:r>
      <w:r w:rsidR="000D43C1" w:rsidRPr="00015E1A">
        <w:rPr>
          <w:sz w:val="28"/>
        </w:rPr>
        <w:t xml:space="preserve">            </w:t>
      </w:r>
    </w:p>
    <w:p w14:paraId="0BFCD5EF" w14:textId="09FF8639" w:rsidR="000C3700" w:rsidRPr="00C75988" w:rsidRDefault="000D43C1" w:rsidP="00C75988">
      <w:pPr>
        <w:jc w:val="center"/>
        <w:rPr>
          <w:sz w:val="20"/>
          <w:szCs w:val="20"/>
        </w:rPr>
      </w:pPr>
      <w:r w:rsidRPr="003D0647">
        <w:rPr>
          <w:sz w:val="20"/>
          <w:szCs w:val="20"/>
        </w:rPr>
        <w:t xml:space="preserve">Figure 2.19. Porosity results for (a) non-uniform, (b) semi-uniform and (c) uniform conditions displayed graphically against gas flow at 10mm above substrate. Adapted </w:t>
      </w:r>
      <w:r w:rsidRPr="003D0647">
        <w:rPr>
          <w:sz w:val="20"/>
          <w:szCs w:val="20"/>
        </w:rPr>
        <w:fldChar w:fldCharType="begin" w:fldLock="1"/>
      </w:r>
      <w:r w:rsidR="00B45108">
        <w:rPr>
          <w:sz w:val="20"/>
          <w:szCs w:val="20"/>
        </w:rPr>
        <w:instrText>ADDIN CSL_CITATION { "citationItems" : [ { "id" : "ITEM-1", "itemData" : { "DOI" : "10.1016/j.jmatprotec.2011.09.020", "ISSN" : "09240136", "abstract" : "This study has been designed to investigate the effect of inert gas flow within the selective laser melting (SLM) process and the effects induced by this gas flow on the reproducibility of the key attributes (porosity and compression strength) created in the construction of porous titanium components. The work quantifies the characteristics of the manufactured parts and relates results of these characteristics to a predicted gas flow in the build chamber. The results were used to produce design iterations of the gas management system to improve the gas flow distribution in the chamber of a MTT ReaLizer SLM250 machine. Further experiments were then carried out to generate statistical data sets to correlate the flow field quantifying the affect of the redesign on the key measured attributes. Results showed that both the value and the standard deviation of the measured attributes were significantly affected by the improved gas flow, with porosity reducing by 1.7% and the standard deviation of compression strength improving from 12MPa to 5MPa. The design modifications have been incorporated into a new machine design to enable the production of porous components of closer control and greater reproducibility.", "author" : [ { "dropping-particle" : "", "family" : "Ferrar", "given" : "B.", "non-dropping-particle" : "", "parse-names" : false, "suffix" : "" }, { "dropping-particle" : "", "family" : "Mullen", "given" : "L.", "non-dropping-particle" : "", "parse-names" : false, "suffix" : "" }, { "dropping-particle" : "", "family" : "Jones", "given" : "E.", "non-dropping-particle" : "", "parse-names" : false, "suffix" : "" }, { "dropping-particle" : "", "family" : "Stamp", "given" : "R.", "non-dropping-particle" : "", "parse-names" : false, "suffix" : "" }, { "dropping-particle" : "", "family" : "Sutcliffe", "given" : "C.J.", "non-dropping-particle" : "", "parse-names" : false, "suffix" : "" } ], "container-title" : "Journal of Materials Processing Technology", "id" : "ITEM-1", "issue" : "2", "issued" : { "date-parts" : [ [ "2012" ] ] }, "page" : "355-364", "title" : "Gas flow effects on selective laser melting (SLM) manufacturing performance", "type" : "article-journal", "volume" : "212" }, "uris" : [ "http://www.mendeley.com/documents/?uuid=70b15c1a-0819-33f5-8aa7-0afb471055ec" ] } ], "mendeley" : { "formattedCitation" : "[19]", "plainTextFormattedCitation" : "[19]", "previouslyFormattedCitation" : "[19]" }, "properties" : { "noteIndex" : 0 }, "schema" : "https://github.com/citation-style-language/schema/raw/master/csl-citation.json" }</w:instrText>
      </w:r>
      <w:r w:rsidRPr="003D0647">
        <w:rPr>
          <w:sz w:val="20"/>
          <w:szCs w:val="20"/>
        </w:rPr>
        <w:fldChar w:fldCharType="separate"/>
      </w:r>
      <w:r w:rsidR="00501B0C" w:rsidRPr="00501B0C">
        <w:rPr>
          <w:noProof/>
          <w:sz w:val="20"/>
          <w:szCs w:val="20"/>
        </w:rPr>
        <w:t>[19]</w:t>
      </w:r>
      <w:r w:rsidRPr="003D0647">
        <w:rPr>
          <w:sz w:val="20"/>
          <w:szCs w:val="20"/>
        </w:rPr>
        <w:fldChar w:fldCharType="end"/>
      </w:r>
      <w:r w:rsidRPr="003D0647">
        <w:rPr>
          <w:sz w:val="20"/>
          <w:szCs w:val="20"/>
        </w:rPr>
        <w:t>.</w:t>
      </w:r>
    </w:p>
    <w:p w14:paraId="0727BF05" w14:textId="77777777" w:rsidR="004E64D5" w:rsidRDefault="004E64D5" w:rsidP="000C3700"/>
    <w:p w14:paraId="2BEF59D6" w14:textId="1DFB3FCA" w:rsidR="000D43C1" w:rsidRPr="00015E1A" w:rsidRDefault="000C3700" w:rsidP="000D43C1">
      <w:r w:rsidRPr="00015E1A">
        <w:t>Under the uniform gas flow condition depicted in Figure 2.19c, a difference between lateral positions on the build area is shown. This characteristic is not well understood but is believed to be due to thermal effects that affect the focal position of the laser spot.</w:t>
      </w:r>
    </w:p>
    <w:p w14:paraId="18563E7C" w14:textId="77777777" w:rsidR="000D43C1" w:rsidRPr="00C278A2" w:rsidRDefault="000D43C1" w:rsidP="006F1EAF">
      <w:pPr>
        <w:pStyle w:val="Heading3"/>
        <w:numPr>
          <w:ilvl w:val="2"/>
          <w:numId w:val="1"/>
        </w:numPr>
      </w:pPr>
      <w:bookmarkStart w:id="25" w:name="_Toc497898915"/>
      <w:r w:rsidRPr="00C278A2">
        <w:lastRenderedPageBreak/>
        <w:t>Energy consumption and process efficiency</w:t>
      </w:r>
      <w:bookmarkEnd w:id="25"/>
    </w:p>
    <w:p w14:paraId="3FA7E96C" w14:textId="77777777" w:rsidR="000D43C1" w:rsidRPr="002D341D" w:rsidRDefault="000D43C1" w:rsidP="000D43C1">
      <w:r w:rsidRPr="00015E1A">
        <w:t>The most important parameter for energy consumption in SLM is the exposure (melting) time. Figure 2.20 shows the time distribution of sub-processes during an SLM build based on a four hours’ total production time. The electrical energy consumption depends directly on the duration of exposure or melting. Therefore, to minimise the electrical energy consumption, manufacturing time must be minimised. This can be done by using a multi beam approach to increase the melting area. By increasing the melting area, an SLM process could be performed in a fraction of the time needed if processing with a single beam.</w:t>
      </w:r>
    </w:p>
    <w:p w14:paraId="27B2ADED" w14:textId="77777777" w:rsidR="000D43C1" w:rsidRPr="00015E1A" w:rsidRDefault="000D43C1" w:rsidP="000D43C1">
      <w:pPr>
        <w:jc w:val="center"/>
        <w:rPr>
          <w:rFonts w:cs="Calibri"/>
          <w:sz w:val="28"/>
        </w:rPr>
      </w:pPr>
      <w:r w:rsidRPr="00015E1A">
        <w:rPr>
          <w:rFonts w:cs="Calibri"/>
          <w:noProof/>
          <w:sz w:val="28"/>
          <w:lang w:eastAsia="en-GB"/>
        </w:rPr>
        <w:drawing>
          <wp:inline distT="0" distB="0" distL="0" distR="0" wp14:anchorId="4985E79E" wp14:editId="31136D25">
            <wp:extent cx="5220000" cy="1836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20000" cy="1836000"/>
                    </a:xfrm>
                    <a:prstGeom prst="rect">
                      <a:avLst/>
                    </a:prstGeom>
                  </pic:spPr>
                </pic:pic>
              </a:graphicData>
            </a:graphic>
          </wp:inline>
        </w:drawing>
      </w:r>
    </w:p>
    <w:p w14:paraId="0CC720D6" w14:textId="685F91BF" w:rsidR="000D43C1" w:rsidRPr="002D341D" w:rsidRDefault="000D43C1" w:rsidP="000D43C1">
      <w:pPr>
        <w:jc w:val="center"/>
        <w:rPr>
          <w:rFonts w:cs="Calibri"/>
          <w:sz w:val="20"/>
          <w:szCs w:val="20"/>
        </w:rPr>
      </w:pPr>
      <w:r w:rsidRPr="002D341D">
        <w:rPr>
          <w:rFonts w:cs="Calibri"/>
          <w:sz w:val="20"/>
          <w:szCs w:val="20"/>
        </w:rPr>
        <w:t xml:space="preserve">Figure 2.20. Time distribution of SLM sub-processes </w:t>
      </w:r>
      <w:r w:rsidRPr="002D341D">
        <w:rPr>
          <w:rFonts w:cs="Calibri"/>
          <w:sz w:val="20"/>
          <w:szCs w:val="20"/>
        </w:rPr>
        <w:fldChar w:fldCharType="begin" w:fldLock="1"/>
      </w:r>
      <w:r w:rsidR="00B45108">
        <w:rPr>
          <w:rFonts w:cs="Calibri"/>
          <w:sz w:val="20"/>
          <w:szCs w:val="20"/>
        </w:rPr>
        <w:instrText>ADDIN CSL_CITATION { "citationItems" : [ { "id" : "ITEM-1", "itemData" : { "abstract" : "Manufacturing processes, as used for discrete part manufacturing, are responsible for a substantial part of the environmental impact of products, but are still poorly documented in terms of their environmental footprint. The lack of thorough analysis of manufacturing processes has as consequence that optimization opportunities are often not recognized and that improved machine tool design in terms of ecological footprint has only been targeted for a few common processes. Additive manufacturing processes such as Selective Laser Sintering (SLS) and Selective Laser Melting (SLM) allow near-net shape manufacturing of complex work pieces. Consequently, they inherently offer opportunities for minimum-waste and sustainable manufacturing. Nevertheless, powder production, energy consumption as well as powder losses are important and not always optimized environmental impact drivers of SLS and SLM. This paper presents the results of a data collection effort, allowing to assess the overall environmental impact of these processes using the methodology of the CO 2 PE! (Cooperative Effort on Process Emissions in Manufacturing) initiative. Based on the collected LCI data, a subsequent impact assessment analysis allows indentifying the most important contributors to the environmental impact of SLS/SLM. Next to the electricity consumption, the consumption of inert gasses proves to be an important cause of environmental impact. Finally, the paper sketches the improvement potential for SLS/SLM on machine tool as well as system level.", "author" : [ { "dropping-particle" : "", "family" : "Kellens", "given" : "K", "non-dropping-particle" : "", "parse-names" : false, "suffix" : "" }, { "dropping-particle" : "", "family" : "Yasa", "given" : "E", "non-dropping-particle" : "", "parse-names" : false, "suffix" : "" }, { "dropping-particle" : "", "family" : "Dewulf", "given" : "W", "non-dropping-particle" : "", "parse-names" : false, "suffix" : "" }, { "dropping-particle" : "", "family" : "Kruth", "given" : "JP", "non-dropping-particle" : "", "parse-names" : false, "suffix" : "" }, { "dropping-particle" : "", "family" : "Duflou", "given" : "JR", "non-dropping-particle" : "", "parse-names" : false, "suffix" : "" } ], "container-title" : "International Solid Freeform Fabrication Symposium \u2013 An Additive Manufacturing Conference", "id" : "ITEM-1", "issued" : { "date-parts" : [ [ "2011" ] ] }, "page" : "1-16", "publisher-place" : "Austin, Texas, USA", "title" : "ENERGY AND RESOURCE EFFICIENCY OF SLS/SLM PROCESSES", "type" : "paper-conference" }, "uris" : [ "http://www.mendeley.com/documents/?uuid=8ccf0d35-2a89-39c1-b9cf-120b1e5782fe" ] } ], "mendeley" : { "formattedCitation" : "[20]", "plainTextFormattedCitation" : "[20]", "previouslyFormattedCitation" : "[20]" }, "properties" : { "noteIndex" : 0 }, "schema" : "https://github.com/citation-style-language/schema/raw/master/csl-citation.json" }</w:instrText>
      </w:r>
      <w:r w:rsidRPr="002D341D">
        <w:rPr>
          <w:rFonts w:cs="Calibri"/>
          <w:sz w:val="20"/>
          <w:szCs w:val="20"/>
        </w:rPr>
        <w:fldChar w:fldCharType="separate"/>
      </w:r>
      <w:r w:rsidR="00501B0C" w:rsidRPr="00501B0C">
        <w:rPr>
          <w:rFonts w:cs="Calibri"/>
          <w:noProof/>
          <w:sz w:val="20"/>
          <w:szCs w:val="20"/>
        </w:rPr>
        <w:t>[20]</w:t>
      </w:r>
      <w:r w:rsidRPr="002D341D">
        <w:rPr>
          <w:rFonts w:cs="Calibri"/>
          <w:sz w:val="20"/>
          <w:szCs w:val="20"/>
        </w:rPr>
        <w:fldChar w:fldCharType="end"/>
      </w:r>
      <w:r w:rsidRPr="002D341D">
        <w:rPr>
          <w:rFonts w:cs="Calibri"/>
          <w:sz w:val="20"/>
          <w:szCs w:val="20"/>
        </w:rPr>
        <w:t>.</w:t>
      </w:r>
    </w:p>
    <w:p w14:paraId="4E436D03" w14:textId="77777777" w:rsidR="000D43C1" w:rsidRPr="00015E1A" w:rsidRDefault="000D43C1" w:rsidP="000D43C1">
      <w:pPr>
        <w:jc w:val="center"/>
        <w:rPr>
          <w:rFonts w:cs="Calibri"/>
        </w:rPr>
      </w:pPr>
    </w:p>
    <w:p w14:paraId="0BB9D992" w14:textId="6E23BD85" w:rsidR="000D43C1" w:rsidRPr="00015E1A" w:rsidRDefault="000D43C1" w:rsidP="000D43C1">
      <w:pPr>
        <w:rPr>
          <w:rFonts w:cs="Calibri"/>
        </w:rPr>
      </w:pPr>
      <w:r w:rsidRPr="00015E1A">
        <w:rPr>
          <w:rFonts w:cs="Calibri"/>
        </w:rPr>
        <w:t xml:space="preserve">However, it is known that the laser unit is the most energy consuming process. The power levels of an SLM process are shown in Figure 2.21. The laser unit from Figure 2.21 is a CW fibre laser that requires 2.24 kW for an output power of 100 W and consumes 68% of the total machine tool power </w:t>
      </w:r>
      <w:r w:rsidRPr="00015E1A">
        <w:rPr>
          <w:rFonts w:cs="Calibri"/>
        </w:rPr>
        <w:fldChar w:fldCharType="begin" w:fldLock="1"/>
      </w:r>
      <w:r w:rsidR="00B45108">
        <w:rPr>
          <w:rFonts w:cs="Calibri"/>
        </w:rPr>
        <w:instrText>ADDIN CSL_CITATION { "citationItems" : [ { "id" : "ITEM-1", "itemData" : { "abstract" : "Manufacturing processes, as used for discrete part manufacturing, are responsible for a substantial part of the environmental impact of products, but are still poorly documented in terms of their environmental footprint. The lack of thorough analysis of manufacturing processes has as consequence that optimization opportunities are often not recognized and that improved machine tool design in terms of ecological footprint has only been targeted for a few common processes. Additive manufacturing processes such as Selective Laser Sintering (SLS) and Selective Laser Melting (SLM) allow near-net shape manufacturing of complex work pieces. Consequently, they inherently offer opportunities for minimum-waste and sustainable manufacturing. Nevertheless, powder production, energy consumption as well as powder losses are important and not always optimized environmental impact drivers of SLS and SLM. This paper presents the results of a data collection effort, allowing to assess the overall environmental impact of these processes using the methodology of the CO 2 PE! (Cooperative Effort on Process Emissions in Manufacturing) initiative. Based on the collected LCI data, a subsequent impact assessment analysis allows indentifying the most important contributors to the environmental impact of SLS/SLM. Next to the electricity consumption, the consumption of inert gasses proves to be an important cause of environmental impact. Finally, the paper sketches the improvement potential for SLS/SLM on machine tool as well as system level.", "author" : [ { "dropping-particle" : "", "family" : "Kellens", "given" : "K", "non-dropping-particle" : "", "parse-names" : false, "suffix" : "" }, { "dropping-particle" : "", "family" : "Yasa", "given" : "E", "non-dropping-particle" : "", "parse-names" : false, "suffix" : "" }, { "dropping-particle" : "", "family" : "Dewulf", "given" : "W", "non-dropping-particle" : "", "parse-names" : false, "suffix" : "" }, { "dropping-particle" : "", "family" : "Kruth", "given" : "JP", "non-dropping-particle" : "", "parse-names" : false, "suffix" : "" }, { "dropping-particle" : "", "family" : "Duflou", "given" : "JR", "non-dropping-particle" : "", "parse-names" : false, "suffix" : "" } ], "container-title" : "International Solid Freeform Fabrication Symposium \u2013 An Additive Manufacturing Conference", "id" : "ITEM-1", "issued" : { "date-parts" : [ [ "2011" ] ] }, "page" : "1-16", "publisher-place" : "Austin, Texas, USA", "title" : "ENERGY AND RESOURCE EFFICIENCY OF SLS/SLM PROCESSES", "type" : "paper-conference" }, "uris" : [ "http://www.mendeley.com/documents/?uuid=8ccf0d35-2a89-39c1-b9cf-120b1e5782fe" ] } ], "mendeley" : { "formattedCitation" : "[20]", "plainTextFormattedCitation" : "[20]", "previouslyFormattedCitation" : "[20]" }, "properties" : { "noteIndex" : 0 }, "schema" : "https://github.com/citation-style-language/schema/raw/master/csl-citation.json" }</w:instrText>
      </w:r>
      <w:r w:rsidRPr="00015E1A">
        <w:rPr>
          <w:rFonts w:cs="Calibri"/>
        </w:rPr>
        <w:fldChar w:fldCharType="separate"/>
      </w:r>
      <w:r w:rsidR="00501B0C" w:rsidRPr="00501B0C">
        <w:rPr>
          <w:rFonts w:cs="Calibri"/>
          <w:noProof/>
        </w:rPr>
        <w:t>[20]</w:t>
      </w:r>
      <w:r w:rsidRPr="00015E1A">
        <w:rPr>
          <w:rFonts w:cs="Calibri"/>
        </w:rPr>
        <w:fldChar w:fldCharType="end"/>
      </w:r>
      <w:r w:rsidRPr="00015E1A">
        <w:rPr>
          <w:rFonts w:cs="Calibri"/>
        </w:rPr>
        <w:t xml:space="preserve">. Therefore, the addition of multiple laser units will increase significantly the energy consumption of the process and consequently the operational costs will thus be increased. Some of the more significant efficiency components that determine the actual amount of power used in the SLM process include the laser generator </w:t>
      </w:r>
      <w:r w:rsidRPr="00015E1A">
        <w:rPr>
          <w:rFonts w:cs="Calibri"/>
        </w:rPr>
        <w:lastRenderedPageBreak/>
        <w:t xml:space="preserve">efficiency </w:t>
      </w:r>
      <w:r w:rsidRPr="00015E1A">
        <w:rPr>
          <w:rFonts w:eastAsia="Calibri" w:cs="Calibri"/>
          <w:lang w:val="el-GR"/>
        </w:rPr>
        <w:t>η</w:t>
      </w:r>
      <w:r w:rsidRPr="00015E1A">
        <w:rPr>
          <w:rFonts w:cs="Calibri"/>
          <w:vertAlign w:val="subscript"/>
        </w:rPr>
        <w:t>g</w:t>
      </w:r>
      <w:r w:rsidRPr="00015E1A">
        <w:rPr>
          <w:rFonts w:cs="Calibri"/>
        </w:rPr>
        <w:t xml:space="preserve"> and the heat transfer efficiency </w:t>
      </w:r>
      <w:r w:rsidRPr="00015E1A">
        <w:rPr>
          <w:rFonts w:eastAsia="Calibri" w:cs="Calibri"/>
          <w:lang w:val="el-GR"/>
        </w:rPr>
        <w:t>η</w:t>
      </w:r>
      <w:r w:rsidRPr="00015E1A">
        <w:rPr>
          <w:rFonts w:cs="Calibri"/>
          <w:vertAlign w:val="subscript"/>
        </w:rPr>
        <w:t>th</w:t>
      </w:r>
      <w:r w:rsidR="00BF7DAC">
        <w:rPr>
          <w:rFonts w:cs="Calibri"/>
          <w:vertAlign w:val="subscript"/>
        </w:rPr>
        <w:t xml:space="preserve"> </w:t>
      </w:r>
      <w:r w:rsidR="0088225D">
        <w:rPr>
          <w:rFonts w:cs="Calibri"/>
          <w:vertAlign w:val="subscript"/>
        </w:rPr>
        <w:fldChar w:fldCharType="begin" w:fldLock="1"/>
      </w:r>
      <w:r w:rsidR="00B45108">
        <w:rPr>
          <w:rFonts w:cs="Calibri"/>
          <w:vertAlign w:val="subscript"/>
        </w:rPr>
        <w:instrText>ADDIN CSL_CITATION { "citationItems" : [ { "id" : "ITEM-1", "itemData" : { "ISBN" : "9780470177983", "abstract" : "This book offers the fundamentals and the latest research topics in laser materials processing, such as welded tailor blanks, femtosecond lasers, disk lasers, laser applications in medical and nanomanufacturing, sensors for process monitoring, and signal processing for process monitoring. Chapters are clearly arranged with introductions, summaries, and problem sets, making the book an excellent choice for advanced undergraduate and graduate engineering courses. It is also appropriate for research and development personnel, practicing engineers, and technicians. PART I. PRINCIPLES OF INDUSTRIAL LASERS. 1. Laser Generation -- 2. Optical Resonators -- 3 Laser Pumping -- 4. Rate Equations -- 5. Broadening Mechanisms -- 6. Beam Modification -- 7. Beam Characteristics -- 8 Types of Lasers -- 9. Beam Delivery -- PART II. ENGINEERING BACKGROUND. 10. Heat And Fluid Flow -- 11. The Microstructure -- 12. Solidification -- 13. Residual Stresses and Distortion -- PART III. LASER MATERIALS PROCESSING. 14. Background on Laser Processing -- 15. Laser Cutting and Drilling -- 16. Laser Welding -- 17. Laser Surface Modification -- 18. Laser Forming -- 19. Rapid Prototyping -- 20. Medical and Nanotechnology Applications of Lasers -- 21. Sensors for Process Monitoring -- 22. Processing of Sensor Outputs; 23. Laser Safety -- Overall List of Symbols -- Index.", "author" : [ { "dropping-particle" : "", "family" : "Kannatey-Asibu", "given" : "E.", "non-dropping-particle" : "", "parse-names" : false, "suffix" : "" } ], "id" : "ITEM-1", "issued" : { "date-parts" : [ [ "2009" ] ] }, "number-of-pages" : "819", "publisher" : "Wiley", "title" : "Principles of laser materials processing", "type" : "book" }, "uris" : [ "http://www.mendeley.com/documents/?uuid=fde5b8fd-6d7f-37aa-88f0-f1bc8a845c0c" ] } ], "mendeley" : { "formattedCitation" : "[10]", "plainTextFormattedCitation" : "[10]", "previouslyFormattedCitation" : "[10]" }, "properties" : { "noteIndex" : 0 }, "schema" : "https://github.com/citation-style-language/schema/raw/master/csl-citation.json" }</w:instrText>
      </w:r>
      <w:r w:rsidR="0088225D">
        <w:rPr>
          <w:rFonts w:cs="Calibri"/>
          <w:vertAlign w:val="subscript"/>
        </w:rPr>
        <w:fldChar w:fldCharType="separate"/>
      </w:r>
      <w:r w:rsidR="00501B0C" w:rsidRPr="00501B0C">
        <w:rPr>
          <w:rFonts w:cs="Calibri"/>
          <w:noProof/>
        </w:rPr>
        <w:t>[10]</w:t>
      </w:r>
      <w:r w:rsidR="0088225D">
        <w:rPr>
          <w:rFonts w:cs="Calibri"/>
          <w:vertAlign w:val="subscript"/>
        </w:rPr>
        <w:fldChar w:fldCharType="end"/>
      </w:r>
      <w:r w:rsidRPr="00015E1A">
        <w:rPr>
          <w:rFonts w:cs="Calibri"/>
        </w:rPr>
        <w:t xml:space="preserve">. The laser generation efficiency </w:t>
      </w:r>
      <w:r w:rsidRPr="00015E1A">
        <w:rPr>
          <w:rFonts w:eastAsia="Calibri" w:cs="Calibri"/>
          <w:lang w:val="el-GR"/>
        </w:rPr>
        <w:t>η</w:t>
      </w:r>
      <w:r w:rsidRPr="00015E1A">
        <w:rPr>
          <w:rFonts w:cs="Calibri"/>
          <w:vertAlign w:val="subscript"/>
        </w:rPr>
        <w:t>g</w:t>
      </w:r>
      <w:r w:rsidRPr="00015E1A">
        <w:rPr>
          <w:rFonts w:cs="Calibri"/>
        </w:rPr>
        <w:t xml:space="preserve"> is given by the ratio of the power output of the laser generator to the power input to the generato</w:t>
      </w:r>
      <w:r w:rsidR="009707DD">
        <w:rPr>
          <w:rFonts w:cs="Calibri"/>
        </w:rPr>
        <w:t>r. Also referred to as the wall-</w:t>
      </w:r>
      <w:r w:rsidRPr="00015E1A">
        <w:rPr>
          <w:rFonts w:cs="Calibri"/>
        </w:rPr>
        <w:t>plug efficiency (optical energy out/total electrical energy into the system), the laser generator efficiency is expressed as</w:t>
      </w:r>
    </w:p>
    <w:p w14:paraId="73DC6278" w14:textId="77777777" w:rsidR="000D43C1" w:rsidRPr="00015E1A" w:rsidRDefault="00AA1527" w:rsidP="000D43C1">
      <w:pPr>
        <w:rPr>
          <w:rFonts w:eastAsiaTheme="minorEastAsia" w:cs="Calibri"/>
          <w:sz w:val="28"/>
        </w:rPr>
      </w:pPr>
      <m:oMathPara>
        <m:oMath>
          <m:sSub>
            <m:sSubPr>
              <m:ctrlPr>
                <w:rPr>
                  <w:rFonts w:ascii="Cambria Math" w:hAnsi="Cambria Math" w:cs="Calibri"/>
                </w:rPr>
              </m:ctrlPr>
            </m:sSubPr>
            <m:e>
              <m:r>
                <m:rPr>
                  <m:sty m:val="p"/>
                </m:rPr>
                <w:rPr>
                  <w:rFonts w:ascii="Cambria Math" w:hAnsi="Cambria Math" w:cs="Calibri"/>
                </w:rPr>
                <m:t>η</m:t>
              </m:r>
            </m:e>
            <m:sub>
              <m:r>
                <m:rPr>
                  <m:sty m:val="p"/>
                </m:rPr>
                <w:rPr>
                  <w:rFonts w:ascii="Cambria Math" w:hAnsi="Cambria Math" w:cs="Calibri"/>
                </w:rPr>
                <m:t>g</m:t>
              </m:r>
            </m:sub>
          </m:sSub>
          <m:r>
            <m:rPr>
              <m:sty m:val="p"/>
            </m:rPr>
            <w:rPr>
              <w:rFonts w:ascii="Cambria Math" w:hAnsi="Cambria Math" w:cs="Calibri"/>
            </w:rPr>
            <m:t>=</m:t>
          </m:r>
          <m:f>
            <m:fPr>
              <m:ctrlPr>
                <w:rPr>
                  <w:rFonts w:ascii="Cambria Math" w:hAnsi="Cambria Math" w:cs="Calibri"/>
                </w:rPr>
              </m:ctrlPr>
            </m:fPr>
            <m:num>
              <m:r>
                <m:rPr>
                  <m:sty m:val="p"/>
                </m:rPr>
                <w:rPr>
                  <w:rFonts w:ascii="Cambria Math" w:hAnsi="Cambria Math" w:cs="Calibri"/>
                </w:rPr>
                <m:t>power output of the laser</m:t>
              </m:r>
            </m:num>
            <m:den>
              <m:r>
                <m:rPr>
                  <m:sty m:val="p"/>
                </m:rPr>
                <w:rPr>
                  <w:rFonts w:ascii="Cambria Math" w:hAnsi="Cambria Math" w:cs="Calibri"/>
                </w:rPr>
                <m:t>power input to the laser generator</m:t>
              </m:r>
            </m:den>
          </m:f>
        </m:oMath>
      </m:oMathPara>
    </w:p>
    <w:p w14:paraId="68BA8AC8" w14:textId="77777777" w:rsidR="000D43C1" w:rsidRPr="00FD5BFE" w:rsidRDefault="000D43C1" w:rsidP="000D43C1">
      <w:pPr>
        <w:jc w:val="right"/>
        <w:rPr>
          <w:rFonts w:eastAsiaTheme="minorEastAsia" w:cs="Calibri"/>
          <w:sz w:val="20"/>
          <w:szCs w:val="20"/>
        </w:rPr>
      </w:pPr>
      <w:r w:rsidRPr="00FD5BFE">
        <w:rPr>
          <w:rFonts w:eastAsiaTheme="minorEastAsia" w:cs="Calibri"/>
          <w:sz w:val="20"/>
          <w:szCs w:val="20"/>
        </w:rPr>
        <w:t>Equation 2.12</w:t>
      </w:r>
    </w:p>
    <w:p w14:paraId="576AF7CA" w14:textId="77777777" w:rsidR="000D43C1" w:rsidRPr="00015E1A" w:rsidRDefault="000D43C1" w:rsidP="000D43C1">
      <w:pPr>
        <w:jc w:val="center"/>
        <w:rPr>
          <w:rFonts w:cs="Calibri"/>
          <w:sz w:val="28"/>
        </w:rPr>
      </w:pPr>
      <w:r w:rsidRPr="00015E1A">
        <w:rPr>
          <w:rFonts w:cs="Calibri"/>
          <w:noProof/>
          <w:sz w:val="28"/>
          <w:lang w:eastAsia="en-GB"/>
        </w:rPr>
        <w:drawing>
          <wp:inline distT="0" distB="0" distL="0" distR="0" wp14:anchorId="514EE8A0" wp14:editId="5B3F2734">
            <wp:extent cx="5040000" cy="27180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040000" cy="2718000"/>
                    </a:xfrm>
                    <a:prstGeom prst="rect">
                      <a:avLst/>
                    </a:prstGeom>
                  </pic:spPr>
                </pic:pic>
              </a:graphicData>
            </a:graphic>
          </wp:inline>
        </w:drawing>
      </w:r>
    </w:p>
    <w:p w14:paraId="3DB0F81E" w14:textId="67ADB900" w:rsidR="000D43C1" w:rsidRPr="008A7D3F" w:rsidRDefault="000D43C1" w:rsidP="000D43C1">
      <w:pPr>
        <w:jc w:val="center"/>
        <w:rPr>
          <w:rFonts w:cs="Calibri"/>
          <w:sz w:val="20"/>
          <w:szCs w:val="20"/>
        </w:rPr>
      </w:pPr>
      <w:r w:rsidRPr="008A7D3F">
        <w:rPr>
          <w:rFonts w:cs="Calibri"/>
          <w:sz w:val="20"/>
          <w:szCs w:val="20"/>
        </w:rPr>
        <w:t xml:space="preserve">Figure 2.21. Power levels during productive modes of Concept Laser M3 Linear (Ex=Exposure, Re=Recoating) </w:t>
      </w:r>
      <w:r w:rsidRPr="008A7D3F">
        <w:rPr>
          <w:rFonts w:cs="Calibri"/>
          <w:sz w:val="20"/>
          <w:szCs w:val="20"/>
        </w:rPr>
        <w:fldChar w:fldCharType="begin" w:fldLock="1"/>
      </w:r>
      <w:r w:rsidR="00B45108">
        <w:rPr>
          <w:rFonts w:cs="Calibri"/>
          <w:sz w:val="20"/>
          <w:szCs w:val="20"/>
        </w:rPr>
        <w:instrText>ADDIN CSL_CITATION { "citationItems" : [ { "id" : "ITEM-1", "itemData" : { "abstract" : "Manufacturing processes, as used for discrete part manufacturing, are responsible for a substantial part of the environmental impact of products, but are still poorly documented in terms of their environmental footprint. The lack of thorough analysis of manufacturing processes has as consequence that optimization opportunities are often not recognized and that improved machine tool design in terms of ecological footprint has only been targeted for a few common processes. Additive manufacturing processes such as Selective Laser Sintering (SLS) and Selective Laser Melting (SLM) allow near-net shape manufacturing of complex work pieces. Consequently, they inherently offer opportunities for minimum-waste and sustainable manufacturing. Nevertheless, powder production, energy consumption as well as powder losses are important and not always optimized environmental impact drivers of SLS and SLM. This paper presents the results of a data collection effort, allowing to assess the overall environmental impact of these processes using the methodology of the CO 2 PE! (Cooperative Effort on Process Emissions in Manufacturing) initiative. Based on the collected LCI data, a subsequent impact assessment analysis allows indentifying the most important contributors to the environmental impact of SLS/SLM. Next to the electricity consumption, the consumption of inert gasses proves to be an important cause of environmental impact. Finally, the paper sketches the improvement potential for SLS/SLM on machine tool as well as system level.", "author" : [ { "dropping-particle" : "", "family" : "Kellens", "given" : "K", "non-dropping-particle" : "", "parse-names" : false, "suffix" : "" }, { "dropping-particle" : "", "family" : "Yasa", "given" : "E", "non-dropping-particle" : "", "parse-names" : false, "suffix" : "" }, { "dropping-particle" : "", "family" : "Dewulf", "given" : "W", "non-dropping-particle" : "", "parse-names" : false, "suffix" : "" }, { "dropping-particle" : "", "family" : "Kruth", "given" : "JP", "non-dropping-particle" : "", "parse-names" : false, "suffix" : "" }, { "dropping-particle" : "", "family" : "Duflou", "given" : "JR", "non-dropping-particle" : "", "parse-names" : false, "suffix" : "" } ], "container-title" : "International Solid Freeform Fabrication Symposium \u2013 An Additive Manufacturing Conference", "id" : "ITEM-1", "issued" : { "date-parts" : [ [ "2011" ] ] }, "page" : "1-16", "publisher-place" : "Austin, Texas, USA", "title" : "ENERGY AND RESOURCE EFFICIENCY OF SLS/SLM PROCESSES", "type" : "paper-conference" }, "uris" : [ "http://www.mendeley.com/documents/?uuid=8ccf0d35-2a89-39c1-b9cf-120b1e5782fe" ] } ], "mendeley" : { "formattedCitation" : "[20]", "plainTextFormattedCitation" : "[20]", "previouslyFormattedCitation" : "[20]" }, "properties" : { "noteIndex" : 0 }, "schema" : "https://github.com/citation-style-language/schema/raw/master/csl-citation.json" }</w:instrText>
      </w:r>
      <w:r w:rsidRPr="008A7D3F">
        <w:rPr>
          <w:rFonts w:cs="Calibri"/>
          <w:sz w:val="20"/>
          <w:szCs w:val="20"/>
        </w:rPr>
        <w:fldChar w:fldCharType="separate"/>
      </w:r>
      <w:r w:rsidR="00501B0C" w:rsidRPr="00501B0C">
        <w:rPr>
          <w:rFonts w:cs="Calibri"/>
          <w:noProof/>
          <w:sz w:val="20"/>
          <w:szCs w:val="20"/>
        </w:rPr>
        <w:t>[20]</w:t>
      </w:r>
      <w:r w:rsidRPr="008A7D3F">
        <w:rPr>
          <w:rFonts w:cs="Calibri"/>
          <w:sz w:val="20"/>
          <w:szCs w:val="20"/>
        </w:rPr>
        <w:fldChar w:fldCharType="end"/>
      </w:r>
      <w:r w:rsidRPr="008A7D3F">
        <w:rPr>
          <w:rFonts w:cs="Calibri"/>
          <w:sz w:val="20"/>
          <w:szCs w:val="20"/>
        </w:rPr>
        <w:t>.</w:t>
      </w:r>
    </w:p>
    <w:p w14:paraId="492B7AC7" w14:textId="77777777" w:rsidR="000D43C1" w:rsidRPr="00015E1A" w:rsidRDefault="000D43C1" w:rsidP="000D43C1">
      <w:pPr>
        <w:jc w:val="center"/>
        <w:rPr>
          <w:rFonts w:cs="Calibri"/>
          <w:sz w:val="22"/>
        </w:rPr>
      </w:pPr>
    </w:p>
    <w:p w14:paraId="128A8CA3" w14:textId="3A82D9C0" w:rsidR="0063540F" w:rsidRDefault="005741F2" w:rsidP="000D43C1">
      <w:pPr>
        <w:rPr>
          <w:rFonts w:cs="Calibri"/>
        </w:rPr>
      </w:pPr>
      <w:r w:rsidRPr="00F970EE">
        <w:rPr>
          <w:rFonts w:cs="Calibri"/>
        </w:rPr>
        <w:t xml:space="preserve">The laser generation efficiency </w:t>
      </w:r>
      <w:r w:rsidRPr="00F970EE">
        <w:rPr>
          <w:rFonts w:eastAsia="Calibri" w:cs="Calibri"/>
          <w:lang w:val="el-GR"/>
        </w:rPr>
        <w:t>η</w:t>
      </w:r>
      <w:r w:rsidRPr="00F970EE">
        <w:rPr>
          <w:rFonts w:cs="Calibri"/>
          <w:vertAlign w:val="subscript"/>
        </w:rPr>
        <w:t>g</w:t>
      </w:r>
      <w:r w:rsidR="009707DD" w:rsidRPr="00F970EE">
        <w:rPr>
          <w:rFonts w:cs="Calibri"/>
        </w:rPr>
        <w:t xml:space="preserve"> or wall-</w:t>
      </w:r>
      <w:r w:rsidRPr="00F970EE">
        <w:rPr>
          <w:rFonts w:cs="Calibri"/>
        </w:rPr>
        <w:t>plug efficiency of high-power fibre lasers (conventionally used in SLM)</w:t>
      </w:r>
      <w:r w:rsidR="006A21EF" w:rsidRPr="00F970EE">
        <w:rPr>
          <w:rFonts w:cs="Calibri"/>
        </w:rPr>
        <w:t xml:space="preserve"> </w:t>
      </w:r>
      <w:r w:rsidR="005A1D83" w:rsidRPr="00F970EE">
        <w:rPr>
          <w:rFonts w:cs="Calibri"/>
        </w:rPr>
        <w:t xml:space="preserve">can in the best cases be of the order of 50 % </w:t>
      </w:r>
      <w:r w:rsidR="00A97EE9" w:rsidRPr="00F970EE">
        <w:rPr>
          <w:rFonts w:cs="Calibri"/>
        </w:rPr>
        <w:fldChar w:fldCharType="begin" w:fldLock="1"/>
      </w:r>
      <w:r w:rsidR="005504E9" w:rsidRPr="00F970EE">
        <w:rPr>
          <w:rFonts w:cs="Calibri"/>
        </w:rPr>
        <w:instrText>ADDIN CSL_CITATION { "citationItems" : [ { "id" : "ITEM-1", "itemData" : { "ISBN" : "9783527408283", "abstract" : "v. 1. A-M -- v. 2. N-Z.", "author" : [ { "dropping-particle" : "", "family" : "Paschotta", "given" : "Ru\u0308diger.", "non-dropping-particle" : "", "parse-names" : false, "suffix" : "" } ], "id" : "ITEM-1", "issued" : { "date-parts" : [ [ "2008" ] ] }, "number-of-pages" : "844", "publisher" : "Wiley-VCH", "title" : "Encyclopedia of laser physics and technology", "type" : "book" }, "uris" : [ "http://www.mendeley.com/documents/?uuid=587455e0-33ad-306c-b5f8-94aeadb25460" ] } ], "mendeley" : { "formattedCitation" : "[69]", "plainTextFormattedCitation" : "[69]", "previouslyFormattedCitation" : "[69]" }, "properties" : { "noteIndex" : 0 }, "schema" : "https://github.com/citation-style-language/schema/raw/master/csl-citation.json" }</w:instrText>
      </w:r>
      <w:r w:rsidR="00A97EE9" w:rsidRPr="00F970EE">
        <w:rPr>
          <w:rFonts w:cs="Calibri"/>
        </w:rPr>
        <w:fldChar w:fldCharType="separate"/>
      </w:r>
      <w:r w:rsidR="00B17DE5" w:rsidRPr="00F970EE">
        <w:rPr>
          <w:rFonts w:cs="Calibri"/>
          <w:noProof/>
        </w:rPr>
        <w:t>[69]</w:t>
      </w:r>
      <w:r w:rsidR="00A97EE9" w:rsidRPr="00F970EE">
        <w:rPr>
          <w:rFonts w:cs="Calibri"/>
        </w:rPr>
        <w:fldChar w:fldCharType="end"/>
      </w:r>
      <w:r w:rsidR="00846AA5" w:rsidRPr="00F970EE">
        <w:rPr>
          <w:rFonts w:cs="Calibri"/>
        </w:rPr>
        <w:t>. In contrast, edge emitting high power diode lasers similar to the laser modules used in the present research,</w:t>
      </w:r>
      <w:r w:rsidR="009707DD" w:rsidRPr="00F970EE">
        <w:rPr>
          <w:rFonts w:cs="Calibri"/>
        </w:rPr>
        <w:t xml:space="preserve"> can work at &gt;60 % wall-</w:t>
      </w:r>
      <w:r w:rsidR="00846AA5" w:rsidRPr="00F970EE">
        <w:rPr>
          <w:rFonts w:cs="Calibri"/>
        </w:rPr>
        <w:t>plug efficiencies</w:t>
      </w:r>
      <w:r w:rsidR="0000025B" w:rsidRPr="00F970EE">
        <w:rPr>
          <w:rFonts w:cs="Calibri"/>
        </w:rPr>
        <w:t xml:space="preserve"> </w:t>
      </w:r>
      <w:r w:rsidR="0000025B" w:rsidRPr="00F970EE">
        <w:rPr>
          <w:rFonts w:cs="Calibri"/>
        </w:rPr>
        <w:fldChar w:fldCharType="begin" w:fldLock="1"/>
      </w:r>
      <w:r w:rsidR="00696C8B" w:rsidRPr="00F970EE">
        <w:rPr>
          <w:rFonts w:cs="Calibri"/>
        </w:rPr>
        <w:instrText>ADDIN CSL_CITATION { "citationItems" : [ { "id" : "ITEM-1", "itemData" : { "ISBN" : "9780470484128", "abstract" : "2nd ed. Diode Lasers and Photonic Integrated Circuits, Second Edition provides a comprehensive treatment of optical communication technology, its principles and theory, treating students as well as experienced engineers to an in-depth exploration of this field. Diode lasers are still of significant importance in the areas of optical communication, storage, and sensing. Using the the same well received theoretical foundations of the first edition, the Second Edition now introduces timely updates in the technology and in focus of the book. After 15 years of development in the field, this book will offer. Diode Lasers and Photonic Integrated Circuits; Contents; Preface; Acknowledgments; List of Fundamental Constants; 1 Ingredients; 1.1 Introduction; 1.2 Energy Levels and Bands in Solids; 1.3 Spontaneous and Stimulated Transitions: The Creation of Light; 1.4 Transverse Confinement of Carriers and Photons in Diode Lasers: The Double Heterostructure; 1.5 Semiconductor Materials for Diode Lasers; 1.6 Epitaxial Growth Technology; 1.7 Lateral Confinement of Current, Carriers, and Photons for Practical Lasers; 1.8 Practical Laser Examples; References; Reading List; Problems. 2 A Phenomenological Approach to Diode Lasers2.1 Introduction; 2.2 Carrier Generation and Recombination in Active Regions; 2.3 Spontaneous Photon Generation and LEDs; 2.4 Photon Generation and Loss in Laser Cavities; 2.5 Threshold or Steady-State Gain in Lasers; 2.6 Threshold Current and Power Out Versus Current; 2.6.1 Basic P-I Characteristics; 2.6.2 Gain Models and Their Use in Designing Lasers; 2.7 Relaxation Resonance and Frequency Response; 2.8 Characterizing Real Diode Lasers; 2.8.1 Internal Parameters for In-Plane Lasers: a\u0301ain\u0303, ni, and g versus J. 2.8.2 Internal Parameters for VCSELs: ni and g versus J, a\u0301ain\u0303, and am2.8.3 Efficiency and Heat Flow; 2.8.4 Temperature Dependence of Drive Current; 2.8.5 Derivative Analysis; References; Reading List; Problems; 3 Mirrors and Resonators for Diode Lasers; 3.1 Introduction; 3.2 Scattering Theory; 3.3 S and T Matrices for Some Common Elements; 3.3.1 The Dielectric Interface; 3.3.2 Transmission Line with No Discontinuities; 3.3.3 Dielectric Segment and the Fabry-Perot Etalon; 3.3.4 S-Parameter Computation Using Mason's Rule; 3.3.5 Fabry-Perot Laser; 3.4 Three- and Four-Mirror Laser Cavities. 3.4.1 Three-Mirror Lasers3.4.2 Four-Mirror Lasers; 3.5 Gratings; 3.5.1 Introduction; 3.5.2 Transmission Matrix Theory of Gratings; 3.5.3 Effective Mirror \u2026", "author" : [ { "dropping-particle" : "", "family" : "Coldren", "given" : "Larry A.", "non-dropping-particle" : "", "parse-names" : false, "suffix" : "" }, { "dropping-particle" : "", "family" : "Corzine", "given" : "Scott W.", "non-dropping-particle" : "", "parse-names" : false, "suffix" : "" }, { "dropping-particle" : "", "family" : "Mashanovitch", "given" : "Milan", "non-dropping-particle" : "", "parse-names" : false, "suffix" : "" } ], "id" : "ITEM-1", "issued" : { "date-parts" : [ [ "2012" ] ] }, "number-of-pages" : "709", "publisher" : "Wiley", "title" : "Diode lasers and photonic integrated circuits", "type" : "book" }, "uris" : [ "http://www.mendeley.com/documents/?uuid=91d11687-45a7-36c4-9b36-e5bb17920b83" ] } ], "mendeley" : { "formattedCitation" : "[1]", "plainTextFormattedCitation" : "[1]", "previouslyFormattedCitation" : "[1]" }, "properties" : { "noteIndex" : 0 }, "schema" : "https://github.com/citation-style-language/schema/raw/master/csl-citation.json" }</w:instrText>
      </w:r>
      <w:r w:rsidR="0000025B" w:rsidRPr="00F970EE">
        <w:rPr>
          <w:rFonts w:cs="Calibri"/>
        </w:rPr>
        <w:fldChar w:fldCharType="separate"/>
      </w:r>
      <w:r w:rsidR="00AC7BE4" w:rsidRPr="00F970EE">
        <w:rPr>
          <w:rFonts w:cs="Calibri"/>
          <w:noProof/>
        </w:rPr>
        <w:t>[1]</w:t>
      </w:r>
      <w:r w:rsidR="0000025B" w:rsidRPr="00F970EE">
        <w:rPr>
          <w:rFonts w:cs="Calibri"/>
        </w:rPr>
        <w:fldChar w:fldCharType="end"/>
      </w:r>
      <w:r w:rsidR="00846AA5" w:rsidRPr="00F970EE">
        <w:rPr>
          <w:rFonts w:cs="Calibri"/>
        </w:rPr>
        <w:t>.</w:t>
      </w:r>
      <w:r w:rsidR="009707DD" w:rsidRPr="00F970EE">
        <w:rPr>
          <w:rFonts w:cs="Calibri"/>
        </w:rPr>
        <w:t xml:space="preserve"> A high</w:t>
      </w:r>
      <w:r w:rsidR="0000025B" w:rsidRPr="00F970EE">
        <w:rPr>
          <w:rFonts w:cs="Calibri"/>
        </w:rPr>
        <w:t>er</w:t>
      </w:r>
      <w:r w:rsidR="009707DD" w:rsidRPr="00F970EE">
        <w:rPr>
          <w:rFonts w:cs="Calibri"/>
        </w:rPr>
        <w:t xml:space="preserve"> wall-plug efficiency </w:t>
      </w:r>
      <w:r w:rsidR="004B48F7" w:rsidRPr="00F970EE">
        <w:rPr>
          <w:rFonts w:cs="Calibri"/>
        </w:rPr>
        <w:t xml:space="preserve">is a very important quality </w:t>
      </w:r>
      <w:r w:rsidR="00D60622" w:rsidRPr="00F970EE">
        <w:rPr>
          <w:rFonts w:cs="Calibri"/>
        </w:rPr>
        <w:t>improvement</w:t>
      </w:r>
      <w:r w:rsidR="004B48F7" w:rsidRPr="00F970EE">
        <w:rPr>
          <w:rFonts w:cs="Calibri"/>
        </w:rPr>
        <w:t xml:space="preserve"> that reduces the electrical power consumption of the laser unit and also the amount of heat which has to be removed. Therefore, it can cut down the energy </w:t>
      </w:r>
      <w:r w:rsidR="004B48F7" w:rsidRPr="00F970EE">
        <w:rPr>
          <w:rFonts w:cs="Calibri"/>
        </w:rPr>
        <w:lastRenderedPageBreak/>
        <w:t xml:space="preserve">consumption of the </w:t>
      </w:r>
      <w:r w:rsidR="00D32002" w:rsidRPr="00F970EE">
        <w:rPr>
          <w:rFonts w:cs="Calibri"/>
        </w:rPr>
        <w:t>highest energy-consuming</w:t>
      </w:r>
      <w:r w:rsidR="005B2349" w:rsidRPr="00F970EE">
        <w:rPr>
          <w:rFonts w:cs="Calibri"/>
        </w:rPr>
        <w:t xml:space="preserve"> units depicted in Figure 2.21, namely</w:t>
      </w:r>
      <w:r w:rsidR="002A6655" w:rsidRPr="00F970EE">
        <w:rPr>
          <w:rFonts w:cs="Calibri"/>
        </w:rPr>
        <w:t>:</w:t>
      </w:r>
      <w:r w:rsidR="005B2349" w:rsidRPr="00F970EE">
        <w:rPr>
          <w:rFonts w:cs="Calibri"/>
        </w:rPr>
        <w:t xml:space="preserve"> the </w:t>
      </w:r>
      <w:r w:rsidR="004B48F7" w:rsidRPr="00F970EE">
        <w:rPr>
          <w:rFonts w:cs="Calibri"/>
        </w:rPr>
        <w:t>laser(s) unit(s) and the cooling system</w:t>
      </w:r>
      <w:r w:rsidR="00C06B9A" w:rsidRPr="00F970EE">
        <w:rPr>
          <w:rFonts w:cs="Calibri"/>
        </w:rPr>
        <w:t>.</w:t>
      </w:r>
      <w:r w:rsidR="00C06B9A">
        <w:rPr>
          <w:rFonts w:cs="Calibri"/>
        </w:rPr>
        <w:t xml:space="preserve"> </w:t>
      </w:r>
    </w:p>
    <w:p w14:paraId="1264A4D6" w14:textId="6841F485" w:rsidR="005741F2" w:rsidRPr="005741F2" w:rsidRDefault="005A1D83" w:rsidP="000D43C1">
      <w:pPr>
        <w:rPr>
          <w:rFonts w:eastAsiaTheme="minorEastAsia" w:cs="Calibri"/>
        </w:rPr>
      </w:pPr>
      <w:r>
        <w:rPr>
          <w:rFonts w:cs="Calibri"/>
        </w:rPr>
        <w:t xml:space="preserve"> </w:t>
      </w:r>
    </w:p>
    <w:p w14:paraId="24120301" w14:textId="77777777" w:rsidR="000D43C1" w:rsidRPr="00015E1A" w:rsidRDefault="000D43C1" w:rsidP="000D43C1">
      <w:pPr>
        <w:rPr>
          <w:rFonts w:cs="Calibri"/>
        </w:rPr>
      </w:pPr>
      <w:r w:rsidRPr="00015E1A">
        <w:rPr>
          <w:rFonts w:eastAsiaTheme="minorEastAsia" w:cs="Calibri"/>
        </w:rPr>
        <w:t xml:space="preserve">The heat transfer efficiency </w:t>
      </w:r>
      <w:r w:rsidRPr="00015E1A">
        <w:rPr>
          <w:rFonts w:eastAsia="Calibri" w:cs="Calibri"/>
          <w:lang w:val="el-GR"/>
        </w:rPr>
        <w:t>η</w:t>
      </w:r>
      <w:r w:rsidRPr="00015E1A">
        <w:rPr>
          <w:rFonts w:cs="Calibri"/>
          <w:vertAlign w:val="subscript"/>
        </w:rPr>
        <w:t>th</w:t>
      </w:r>
      <w:r w:rsidRPr="00015E1A">
        <w:rPr>
          <w:rFonts w:cs="Calibri"/>
        </w:rPr>
        <w:t xml:space="preserve"> determines the actual power available in the melting process and is governed by the amount of absorbed optical energy (absorption coefficient of the material at a given wavelength of the laser light) into the powder bed. This is expressed as</w:t>
      </w:r>
    </w:p>
    <w:p w14:paraId="620A079E" w14:textId="77777777" w:rsidR="000D43C1" w:rsidRPr="00015E1A" w:rsidRDefault="00AA1527" w:rsidP="000D43C1">
      <w:pPr>
        <w:rPr>
          <w:rFonts w:eastAsiaTheme="minorEastAsia" w:cs="Calibri"/>
        </w:rPr>
      </w:pPr>
      <m:oMathPara>
        <m:oMath>
          <m:sSub>
            <m:sSubPr>
              <m:ctrlPr>
                <w:rPr>
                  <w:rFonts w:ascii="Cambria Math" w:hAnsi="Cambria Math" w:cs="Calibri"/>
                  <w:sz w:val="21"/>
                </w:rPr>
              </m:ctrlPr>
            </m:sSubPr>
            <m:e>
              <m:r>
                <m:rPr>
                  <m:sty m:val="p"/>
                </m:rPr>
                <w:rPr>
                  <w:rFonts w:ascii="Cambria Math" w:hAnsi="Cambria Math" w:cs="Calibri"/>
                  <w:sz w:val="21"/>
                </w:rPr>
                <m:t>η</m:t>
              </m:r>
            </m:e>
            <m:sub>
              <m:r>
                <m:rPr>
                  <m:sty m:val="p"/>
                </m:rPr>
                <w:rPr>
                  <w:rFonts w:ascii="Cambria Math" w:hAnsi="Cambria Math" w:cs="Calibri"/>
                  <w:sz w:val="21"/>
                </w:rPr>
                <m:t>th</m:t>
              </m:r>
            </m:sub>
          </m:sSub>
          <m:r>
            <m:rPr>
              <m:sty m:val="p"/>
            </m:rPr>
            <w:rPr>
              <w:rFonts w:ascii="Cambria Math" w:hAnsi="Cambria Math" w:cs="Calibri"/>
              <w:sz w:val="21"/>
            </w:rPr>
            <m:t>=</m:t>
          </m:r>
          <m:f>
            <m:fPr>
              <m:ctrlPr>
                <w:rPr>
                  <w:rFonts w:ascii="Cambria Math" w:hAnsi="Cambria Math" w:cs="Calibri"/>
                  <w:sz w:val="21"/>
                </w:rPr>
              </m:ctrlPr>
            </m:fPr>
            <m:num>
              <m:r>
                <m:rPr>
                  <m:sty m:val="p"/>
                </m:rPr>
                <w:rPr>
                  <w:rFonts w:ascii="Cambria Math" w:hAnsi="Cambria Math" w:cs="Calibri"/>
                  <w:sz w:val="21"/>
                </w:rPr>
                <m:t>power actually absorbed by the powder bed (</m:t>
              </m:r>
              <m:sSub>
                <m:sSubPr>
                  <m:ctrlPr>
                    <w:rPr>
                      <w:rFonts w:ascii="Cambria Math" w:hAnsi="Cambria Math" w:cs="Calibri"/>
                      <w:sz w:val="21"/>
                    </w:rPr>
                  </m:ctrlPr>
                </m:sSubPr>
                <m:e>
                  <m:r>
                    <w:rPr>
                      <w:rFonts w:ascii="Cambria Math" w:hAnsi="Cambria Math" w:cs="Calibri"/>
                      <w:sz w:val="21"/>
                    </w:rPr>
                    <m:t>q</m:t>
                  </m:r>
                </m:e>
                <m:sub>
                  <m:r>
                    <w:rPr>
                      <w:rFonts w:ascii="Cambria Math" w:hAnsi="Cambria Math" w:cs="Calibri"/>
                      <w:sz w:val="21"/>
                    </w:rPr>
                    <m:t>a</m:t>
                  </m:r>
                </m:sub>
              </m:sSub>
              <m:r>
                <w:rPr>
                  <w:rFonts w:ascii="Cambria Math" w:hAnsi="Cambria Math" w:cs="Calibri"/>
                  <w:sz w:val="21"/>
                </w:rPr>
                <m:t>)</m:t>
              </m:r>
            </m:num>
            <m:den>
              <m:r>
                <m:rPr>
                  <m:sty m:val="p"/>
                </m:rPr>
                <w:rPr>
                  <w:rFonts w:ascii="Cambria Math" w:hAnsi="Cambria Math" w:cs="Calibri"/>
                  <w:sz w:val="21"/>
                </w:rPr>
                <m:t xml:space="preserve">total power available at the source </m:t>
              </m:r>
              <m:d>
                <m:dPr>
                  <m:ctrlPr>
                    <w:rPr>
                      <w:rFonts w:ascii="Cambria Math" w:hAnsi="Cambria Math" w:cs="Calibri"/>
                      <w:sz w:val="21"/>
                    </w:rPr>
                  </m:ctrlPr>
                </m:dPr>
                <m:e>
                  <m:r>
                    <m:rPr>
                      <m:sty m:val="p"/>
                    </m:rPr>
                    <w:rPr>
                      <w:rFonts w:ascii="Cambria Math" w:hAnsi="Cambria Math" w:cs="Calibri"/>
                      <w:sz w:val="21"/>
                    </w:rPr>
                    <m:t>power output from beam delivery system</m:t>
                  </m:r>
                </m:e>
              </m:d>
              <m:r>
                <w:rPr>
                  <w:rFonts w:ascii="Cambria Math" w:hAnsi="Cambria Math" w:cs="Calibri"/>
                  <w:sz w:val="21"/>
                </w:rPr>
                <m:t>(</m:t>
              </m:r>
              <m:sSub>
                <m:sSubPr>
                  <m:ctrlPr>
                    <w:rPr>
                      <w:rFonts w:ascii="Cambria Math" w:hAnsi="Cambria Math" w:cs="Calibri"/>
                      <w:i/>
                      <w:sz w:val="21"/>
                    </w:rPr>
                  </m:ctrlPr>
                </m:sSubPr>
                <m:e>
                  <m:r>
                    <w:rPr>
                      <w:rFonts w:ascii="Cambria Math" w:hAnsi="Cambria Math" w:cs="Calibri"/>
                      <w:sz w:val="21"/>
                    </w:rPr>
                    <m:t>q</m:t>
                  </m:r>
                </m:e>
                <m:sub>
                  <m:r>
                    <w:rPr>
                      <w:rFonts w:ascii="Cambria Math" w:hAnsi="Cambria Math" w:cs="Calibri"/>
                      <w:sz w:val="21"/>
                    </w:rPr>
                    <m:t>i</m:t>
                  </m:r>
                </m:sub>
              </m:sSub>
              <m:r>
                <w:rPr>
                  <w:rFonts w:ascii="Cambria Math" w:hAnsi="Cambria Math" w:cs="Calibri"/>
                  <w:sz w:val="21"/>
                </w:rPr>
                <m:t>)</m:t>
              </m:r>
            </m:den>
          </m:f>
        </m:oMath>
      </m:oMathPara>
    </w:p>
    <w:p w14:paraId="35D31277" w14:textId="77777777" w:rsidR="000D43C1" w:rsidRPr="00EC5279" w:rsidRDefault="000D43C1" w:rsidP="000D43C1">
      <w:pPr>
        <w:jc w:val="right"/>
        <w:rPr>
          <w:rFonts w:eastAsiaTheme="minorEastAsia" w:cs="Calibri"/>
          <w:sz w:val="20"/>
          <w:szCs w:val="20"/>
        </w:rPr>
      </w:pPr>
      <w:r w:rsidRPr="00EC5279">
        <w:rPr>
          <w:rFonts w:eastAsiaTheme="minorEastAsia" w:cs="Calibri"/>
          <w:sz w:val="20"/>
          <w:szCs w:val="20"/>
        </w:rPr>
        <w:t>Equation 2.13</w:t>
      </w:r>
    </w:p>
    <w:p w14:paraId="7D781F71" w14:textId="77777777" w:rsidR="000D43C1" w:rsidRPr="00015E1A" w:rsidRDefault="000D43C1" w:rsidP="000D43C1">
      <w:pPr>
        <w:rPr>
          <w:rFonts w:eastAsiaTheme="minorEastAsia" w:cs="Calibri"/>
        </w:rPr>
      </w:pPr>
      <w:r w:rsidRPr="00015E1A">
        <w:rPr>
          <w:rFonts w:eastAsiaTheme="minorEastAsia" w:cs="Calibri"/>
        </w:rPr>
        <w:t>therefore,</w:t>
      </w:r>
    </w:p>
    <w:p w14:paraId="045B2572" w14:textId="77777777" w:rsidR="000D43C1" w:rsidRPr="00015E1A" w:rsidRDefault="00AA1527" w:rsidP="000D43C1">
      <w:pPr>
        <w:rPr>
          <w:rFonts w:eastAsiaTheme="minorEastAsia" w:cs="Calibri"/>
          <w:sz w:val="28"/>
        </w:rPr>
      </w:pPr>
      <m:oMathPara>
        <m:oMath>
          <m:sSub>
            <m:sSubPr>
              <m:ctrlPr>
                <w:rPr>
                  <w:rFonts w:ascii="Cambria Math" w:hAnsi="Cambria Math" w:cs="Calibri"/>
                </w:rPr>
              </m:ctrlPr>
            </m:sSubPr>
            <m:e>
              <m:r>
                <m:rPr>
                  <m:sty m:val="p"/>
                </m:rPr>
                <w:rPr>
                  <w:rFonts w:ascii="Cambria Math" w:hAnsi="Cambria Math" w:cs="Calibri"/>
                </w:rPr>
                <m:t>q</m:t>
              </m:r>
            </m:e>
            <m:sub>
              <m:r>
                <m:rPr>
                  <m:sty m:val="p"/>
                </m:rPr>
                <w:rPr>
                  <w:rFonts w:ascii="Cambria Math" w:hAnsi="Cambria Math" w:cs="Calibri"/>
                </w:rPr>
                <m:t>a</m:t>
              </m:r>
            </m:sub>
          </m:sSub>
          <m:r>
            <m:rPr>
              <m:sty m:val="p"/>
            </m:rPr>
            <w:rPr>
              <w:rFonts w:ascii="Cambria Math" w:hAnsi="Cambria Math" w:cs="Calibri"/>
            </w:rPr>
            <m:t>=</m:t>
          </m:r>
          <m:sSub>
            <m:sSubPr>
              <m:ctrlPr>
                <w:rPr>
                  <w:rFonts w:ascii="Cambria Math" w:hAnsi="Cambria Math" w:cs="Calibri"/>
                </w:rPr>
              </m:ctrlPr>
            </m:sSubPr>
            <m:e>
              <m:r>
                <m:rPr>
                  <m:sty m:val="p"/>
                </m:rPr>
                <w:rPr>
                  <w:rFonts w:ascii="Cambria Math" w:hAnsi="Cambria Math" w:cs="Calibri"/>
                  <w:lang w:val="el-GR"/>
                </w:rPr>
                <m:t>η</m:t>
              </m:r>
            </m:e>
            <m:sub>
              <m:r>
                <m:rPr>
                  <m:sty m:val="p"/>
                </m:rPr>
                <w:rPr>
                  <w:rFonts w:ascii="Cambria Math" w:hAnsi="Cambria Math" w:cs="Calibri"/>
                </w:rPr>
                <m:t>th</m:t>
              </m:r>
            </m:sub>
          </m:sSub>
          <m:r>
            <m:rPr>
              <m:sty m:val="p"/>
            </m:rPr>
            <w:rPr>
              <w:rFonts w:ascii="Cambria Math" w:hAnsi="Cambria Math" w:cs="Calibri"/>
            </w:rPr>
            <m:t>×</m:t>
          </m:r>
          <m:sSub>
            <m:sSubPr>
              <m:ctrlPr>
                <w:rPr>
                  <w:rFonts w:ascii="Cambria Math" w:hAnsi="Cambria Math" w:cs="Calibri"/>
                </w:rPr>
              </m:ctrlPr>
            </m:sSubPr>
            <m:e>
              <m:r>
                <m:rPr>
                  <m:sty m:val="p"/>
                </m:rPr>
                <w:rPr>
                  <w:rFonts w:ascii="Cambria Math" w:hAnsi="Cambria Math" w:cs="Calibri"/>
                </w:rPr>
                <m:t>q</m:t>
              </m:r>
            </m:e>
            <m:sub>
              <m:r>
                <m:rPr>
                  <m:sty m:val="p"/>
                </m:rPr>
                <w:rPr>
                  <w:rFonts w:ascii="Cambria Math" w:hAnsi="Cambria Math" w:cs="Calibri"/>
                </w:rPr>
                <m:t>i</m:t>
              </m:r>
            </m:sub>
          </m:sSub>
        </m:oMath>
      </m:oMathPara>
    </w:p>
    <w:p w14:paraId="37B82F67" w14:textId="77777777" w:rsidR="000D43C1" w:rsidRPr="00EC5279" w:rsidRDefault="000D43C1" w:rsidP="000D43C1">
      <w:pPr>
        <w:jc w:val="right"/>
        <w:rPr>
          <w:rFonts w:cs="Calibri"/>
          <w:sz w:val="20"/>
          <w:szCs w:val="20"/>
        </w:rPr>
      </w:pPr>
      <w:r w:rsidRPr="00EC5279">
        <w:rPr>
          <w:rFonts w:eastAsiaTheme="minorEastAsia" w:cs="Calibri"/>
          <w:sz w:val="20"/>
          <w:szCs w:val="20"/>
        </w:rPr>
        <w:t xml:space="preserve">Equation </w:t>
      </w:r>
      <w:r w:rsidRPr="00EC5279">
        <w:rPr>
          <w:rFonts w:cs="Calibri"/>
          <w:sz w:val="20"/>
          <w:szCs w:val="20"/>
        </w:rPr>
        <w:t>2.14</w:t>
      </w:r>
    </w:p>
    <w:p w14:paraId="0762F013" w14:textId="4B950384" w:rsidR="0019468B" w:rsidRPr="00181E18" w:rsidRDefault="00181E18" w:rsidP="000D43C1">
      <w:pPr>
        <w:rPr>
          <w:rFonts w:cs="Calibri"/>
        </w:rPr>
      </w:pPr>
      <w:r w:rsidRPr="00F970EE">
        <w:rPr>
          <w:rFonts w:eastAsiaTheme="minorEastAsia" w:cs="Calibri"/>
        </w:rPr>
        <w:t xml:space="preserve">The heat transfer efficiency </w:t>
      </w:r>
      <w:r w:rsidRPr="00F970EE">
        <w:rPr>
          <w:rFonts w:eastAsia="Calibri" w:cs="Calibri"/>
          <w:lang w:val="el-GR"/>
        </w:rPr>
        <w:t>η</w:t>
      </w:r>
      <w:r w:rsidRPr="00F970EE">
        <w:rPr>
          <w:rFonts w:cs="Calibri"/>
          <w:vertAlign w:val="subscript"/>
        </w:rPr>
        <w:t>th</w:t>
      </w:r>
      <w:r w:rsidRPr="00F970EE">
        <w:rPr>
          <w:rFonts w:cs="Calibri"/>
        </w:rPr>
        <w:t xml:space="preserve"> can be improved by using lasers of smaller wavelength</w:t>
      </w:r>
      <w:r w:rsidR="006D0F18" w:rsidRPr="00F970EE">
        <w:rPr>
          <w:rFonts w:cs="Calibri"/>
        </w:rPr>
        <w:t>s</w:t>
      </w:r>
      <w:r w:rsidRPr="00F970EE">
        <w:rPr>
          <w:rFonts w:cs="Calibri"/>
        </w:rPr>
        <w:t xml:space="preserve"> </w:t>
      </w:r>
      <w:r w:rsidR="00771D0D" w:rsidRPr="00F970EE">
        <w:rPr>
          <w:rFonts w:cs="Calibri"/>
        </w:rPr>
        <w:t xml:space="preserve">in order </w:t>
      </w:r>
      <w:r w:rsidRPr="00F970EE">
        <w:rPr>
          <w:rFonts w:cs="Calibri"/>
        </w:rPr>
        <w:t>to improve the absorbed power q</w:t>
      </w:r>
      <w:r w:rsidRPr="00F970EE">
        <w:rPr>
          <w:rFonts w:cs="Calibri"/>
          <w:vertAlign w:val="subscript"/>
        </w:rPr>
        <w:t>a</w:t>
      </w:r>
      <w:r w:rsidRPr="00F970EE">
        <w:rPr>
          <w:rFonts w:cs="Calibri"/>
        </w:rPr>
        <w:t>.</w:t>
      </w:r>
      <w:r w:rsidR="00B91C2F" w:rsidRPr="00F970EE">
        <w:rPr>
          <w:rFonts w:cs="Calibri"/>
        </w:rPr>
        <w:t xml:space="preserve"> Diode lasers can work in </w:t>
      </w:r>
      <w:r w:rsidR="00034DCB" w:rsidRPr="00F970EE">
        <w:rPr>
          <w:rFonts w:cs="Calibri"/>
        </w:rPr>
        <w:t xml:space="preserve">smaller, highly absorbent </w:t>
      </w:r>
      <w:r w:rsidR="00B91C2F" w:rsidRPr="00F970EE">
        <w:rPr>
          <w:rFonts w:cs="Calibri"/>
        </w:rPr>
        <w:t xml:space="preserve">wavelengths (e.g. 808 nm) than the conventionally used in </w:t>
      </w:r>
      <w:r w:rsidR="008B7153" w:rsidRPr="00F970EE">
        <w:rPr>
          <w:rFonts w:cs="Calibri"/>
        </w:rPr>
        <w:t>SLM laser units (e.g.1064 nm)</w:t>
      </w:r>
      <w:r w:rsidR="004E1ADC" w:rsidRPr="00F970EE">
        <w:rPr>
          <w:rFonts w:cs="Calibri"/>
        </w:rPr>
        <w:t>.</w:t>
      </w:r>
    </w:p>
    <w:p w14:paraId="1AB7EE27" w14:textId="77777777" w:rsidR="004E1ADC" w:rsidRDefault="004E1ADC" w:rsidP="000D43C1">
      <w:pPr>
        <w:rPr>
          <w:rFonts w:cs="Calibri"/>
        </w:rPr>
      </w:pPr>
    </w:p>
    <w:p w14:paraId="2FFF439B" w14:textId="1D764408" w:rsidR="000D43C1" w:rsidRPr="00015E1A" w:rsidRDefault="00D94ACF" w:rsidP="000D43C1">
      <w:pPr>
        <w:rPr>
          <w:rFonts w:cs="Calibri"/>
        </w:rPr>
      </w:pPr>
      <w:r>
        <w:rPr>
          <w:rFonts w:cs="Calibri"/>
        </w:rPr>
        <w:t>A</w:t>
      </w:r>
      <w:r w:rsidR="000D43C1" w:rsidRPr="00015E1A">
        <w:rPr>
          <w:rFonts w:cs="Calibri"/>
        </w:rPr>
        <w:t xml:space="preserve"> more efficient SLM process in terms of energy and time consumption can be achieved by using multiple laser sources to increase the melting area. Such laser sources most have a laser generator efficiency </w:t>
      </w:r>
      <w:r w:rsidR="000D43C1" w:rsidRPr="00015E1A">
        <w:rPr>
          <w:rFonts w:eastAsia="Calibri" w:cs="Calibri"/>
          <w:lang w:val="el-GR"/>
        </w:rPr>
        <w:t>η</w:t>
      </w:r>
      <w:r w:rsidR="000D43C1" w:rsidRPr="00015E1A">
        <w:rPr>
          <w:rFonts w:cs="Calibri"/>
          <w:vertAlign w:val="subscript"/>
        </w:rPr>
        <w:t xml:space="preserve">g </w:t>
      </w:r>
      <w:r w:rsidR="000D43C1" w:rsidRPr="00015E1A">
        <w:rPr>
          <w:rFonts w:cs="Calibri"/>
        </w:rPr>
        <w:t xml:space="preserve">as high as possible and must work at a wavelength with the highest absorption coefficient for a given material resulting in high </w:t>
      </w:r>
      <w:r w:rsidR="000D43C1" w:rsidRPr="00015E1A">
        <w:rPr>
          <w:rFonts w:eastAsia="Calibri" w:cs="Calibri"/>
          <w:lang w:val="el-GR"/>
        </w:rPr>
        <w:t>η</w:t>
      </w:r>
      <w:r w:rsidR="000D43C1" w:rsidRPr="00015E1A">
        <w:rPr>
          <w:rFonts w:cs="Calibri"/>
          <w:vertAlign w:val="subscript"/>
        </w:rPr>
        <w:t xml:space="preserve">th </w:t>
      </w:r>
      <w:r w:rsidR="000D43C1" w:rsidRPr="00015E1A">
        <w:rPr>
          <w:rFonts w:cs="Calibri"/>
        </w:rPr>
        <w:t xml:space="preserve">values. Such efficiency improvement will consequently reduce SLM processing costs. The present research work will address these two conditions by implementing a laser with a higher wall plug efficiency and a lower </w:t>
      </w:r>
      <w:r w:rsidR="000D43C1" w:rsidRPr="00015E1A">
        <w:rPr>
          <w:rFonts w:cs="Calibri"/>
        </w:rPr>
        <w:lastRenderedPageBreak/>
        <w:t>wavelength (to promote higher absorption) than conventional SLM laser technologies.</w:t>
      </w:r>
    </w:p>
    <w:p w14:paraId="6ED16C32" w14:textId="77777777" w:rsidR="000D43C1" w:rsidRDefault="000D43C1" w:rsidP="000D43C1">
      <w:pPr>
        <w:rPr>
          <w:rFonts w:cs="Calibri"/>
          <w:sz w:val="28"/>
        </w:rPr>
      </w:pPr>
    </w:p>
    <w:p w14:paraId="7330A0AA" w14:textId="77777777" w:rsidR="00B24A1B" w:rsidRPr="007418FF" w:rsidRDefault="00B24A1B" w:rsidP="006F1EAF">
      <w:pPr>
        <w:pStyle w:val="Heading3"/>
        <w:numPr>
          <w:ilvl w:val="2"/>
          <w:numId w:val="1"/>
        </w:numPr>
      </w:pPr>
      <w:bookmarkStart w:id="26" w:name="_Toc497898916"/>
      <w:r w:rsidRPr="007418FF">
        <w:t>Capabilities of current metallic powder bed Additive Manufacturing technologies</w:t>
      </w:r>
      <w:bookmarkEnd w:id="26"/>
    </w:p>
    <w:p w14:paraId="2B90862E" w14:textId="77777777" w:rsidR="00B24A1B" w:rsidRPr="00DB3063" w:rsidRDefault="00B24A1B" w:rsidP="00B24A1B">
      <w:r w:rsidRPr="00DB3063">
        <w:rPr>
          <w:rFonts w:eastAsia="Times New Roman" w:cs="Times New Roman"/>
        </w:rPr>
        <w:t>SLM or Direct Metal Laser Sintering (DMLS) are considered direct AM processes, capable of fully melting powdered feedstock with the ability to process a variety of metals (steel, nickel, titanium, aluminium alloys) to near full density. A laser spot typically 100µm in diameter is used to process layers of pre-deposited powder (typically 20-50µm layer thickness) using laser powers ranging from 100W-400W and scanning speeds of up to 2000mm/s (dependent on material, layer thickness etc.)</w:t>
      </w:r>
    </w:p>
    <w:p w14:paraId="62786641" w14:textId="77777777" w:rsidR="00B24A1B" w:rsidRPr="00DB3063" w:rsidRDefault="00B24A1B" w:rsidP="00B24A1B"/>
    <w:p w14:paraId="05594A85" w14:textId="77777777" w:rsidR="008A1384" w:rsidRPr="00F970EE" w:rsidRDefault="00B24A1B" w:rsidP="00B24A1B">
      <w:pPr>
        <w:rPr>
          <w:rFonts w:eastAsia="Times New Roman" w:cs="Times New Roman"/>
        </w:rPr>
      </w:pPr>
      <w:r w:rsidRPr="00F970EE">
        <w:rPr>
          <w:rFonts w:eastAsia="Times New Roman" w:cs="Times New Roman"/>
        </w:rPr>
        <w:t xml:space="preserve">SLM systems (e.g Renishaw, EOS, SLM Solution etc.) typically use a galvo mirror to mechanically deflect a single fibre laser spot (continuous wave or modulated, operating at a laser wavelength of 1.06µm) over a powder bed along a path that corresponds to the cross-sectional geometry of the component that is being formed </w:t>
      </w:r>
      <w:r w:rsidRPr="00F970EE">
        <w:rPr>
          <w:rFonts w:eastAsia="Times New Roman" w:cs="Times New Roman"/>
        </w:rPr>
        <w:fldChar w:fldCharType="begin"/>
      </w:r>
      <w:r w:rsidRPr="00F970EE">
        <w:rPr>
          <w:rFonts w:eastAsia="Times New Roman" w:cs="Times New Roman"/>
        </w:rPr>
        <w:instrText xml:space="preserve"> ADDIN EN.CITE &lt;EndNote&gt;&lt;Cite&gt;&lt;Author&gt;Laskin&lt;/Author&gt;&lt;Year&gt;2011&lt;/Year&gt;&lt;RecNum&gt;17&lt;/RecNum&gt;&lt;DisplayText&gt;(Laskin, 2011)&lt;/DisplayText&gt;&lt;record&gt;&lt;rec-number&gt;17&lt;/rec-number&gt;&lt;foreign-keys&gt;&lt;key app="EN" db-id="2fwftz0wmxa2ptewrwuxparbte0wpvrvsasf"&gt;17&lt;/key&gt;&lt;/foreign-keys&gt;&lt;ref-type name="Conference Proceedings"&gt;10&lt;/ref-type&gt;&lt;contributors&gt;&lt;authors&gt;&lt;author&gt;Laskin, A.,&lt;/author&gt;&lt;/authors&gt;&lt;/contributors&gt;&lt;titles&gt;&lt;title&gt;Applying of Refractive Spatial Beam Shapers with Scanning Optics&lt;/title&gt;&lt;secondary-title&gt;ICALEO&lt;/secondary-title&gt;&lt;/titles&gt;&lt;pages&gt;941-947&lt;/pages&gt;&lt;dates&gt;&lt;year&gt;2011&lt;/year&gt;&lt;/dates&gt;&lt;urls&gt;&lt;/urls&gt;&lt;/record&gt;&lt;/Cite&gt;&lt;/EndNote&gt;</w:instrText>
      </w:r>
      <w:r w:rsidRPr="00F970EE">
        <w:rPr>
          <w:rFonts w:eastAsia="Times New Roman" w:cs="Times New Roman"/>
        </w:rPr>
        <w:fldChar w:fldCharType="separate"/>
      </w:r>
      <w:r w:rsidRPr="00F970EE">
        <w:rPr>
          <w:rFonts w:eastAsia="Times New Roman" w:cs="Times New Roman"/>
          <w:noProof/>
        </w:rPr>
        <w:t>(Laskin, 2011)</w:t>
      </w:r>
      <w:r w:rsidRPr="00F970EE">
        <w:rPr>
          <w:rFonts w:eastAsia="Times New Roman" w:cs="Times New Roman"/>
        </w:rPr>
        <w:fldChar w:fldCharType="end"/>
      </w:r>
      <w:r w:rsidRPr="00F970EE">
        <w:rPr>
          <w:rFonts w:eastAsia="Times New Roman" w:cs="Times New Roman"/>
        </w:rPr>
        <w:t xml:space="preserve">. Once a layer has been melted, another thin layer of powder is deposited and the process is repeated until the part has been fully formed. This method of scanning from a single laser source and its reliance on mechanical galvo scanning limits the processing speed of the system. The process can only manufacture as quickly as the laser can be deflected while maintaining a sufficiently high energy density to achieve melting. </w:t>
      </w:r>
      <w:r w:rsidR="002256CB" w:rsidRPr="00F970EE">
        <w:rPr>
          <w:rFonts w:eastAsia="Times New Roman" w:cs="Times New Roman"/>
        </w:rPr>
        <w:t xml:space="preserve">The primary process </w:t>
      </w:r>
      <w:r w:rsidR="00F62CC6" w:rsidRPr="00F970EE">
        <w:rPr>
          <w:rFonts w:eastAsia="Times New Roman" w:cs="Times New Roman"/>
        </w:rPr>
        <w:t xml:space="preserve">time (i.e. time needed to melt each single layer of a component) within the SLM total </w:t>
      </w:r>
      <w:r w:rsidR="00F62CC6" w:rsidRPr="00F970EE">
        <w:rPr>
          <w:rFonts w:eastAsia="Times New Roman" w:cs="Times New Roman"/>
        </w:rPr>
        <w:lastRenderedPageBreak/>
        <w:t xml:space="preserve">process cycle time is influenced by </w:t>
      </w:r>
      <w:r w:rsidR="008A1384" w:rsidRPr="00F970EE">
        <w:rPr>
          <w:rFonts w:eastAsia="Times New Roman" w:cs="Times New Roman"/>
        </w:rPr>
        <w:t>the layer thickness, scanning velocity and line spacing variables.</w:t>
      </w:r>
      <w:r w:rsidR="00F62CC6" w:rsidRPr="00F970EE">
        <w:rPr>
          <w:rFonts w:eastAsia="Times New Roman" w:cs="Times New Roman"/>
        </w:rPr>
        <w:t xml:space="preserve"> </w:t>
      </w:r>
      <w:r w:rsidR="008A1384" w:rsidRPr="00F970EE">
        <w:rPr>
          <w:rFonts w:eastAsia="Times New Roman" w:cs="Times New Roman"/>
        </w:rPr>
        <w:t>The build rate is calculated using the expression</w:t>
      </w:r>
    </w:p>
    <w:p w14:paraId="2377CB1C" w14:textId="79DB457D" w:rsidR="008A1384" w:rsidRPr="00F970EE" w:rsidRDefault="00F970EE" w:rsidP="00B24A1B">
      <w:pPr>
        <w:rPr>
          <w:rFonts w:eastAsia="Times New Roman" w:cs="Times New Roman"/>
          <w:highlight w:val="yellow"/>
        </w:rPr>
      </w:pPr>
      <m:oMathPara>
        <m:oMath>
          <m:r>
            <m:rPr>
              <m:sty m:val="p"/>
            </m:rPr>
            <w:rPr>
              <w:rFonts w:ascii="Cambria Math" w:eastAsia="Times New Roman" w:hAnsi="Cambria Math" w:cs="Times New Roman"/>
            </w:rPr>
            <m:t>Build rate=layer thickness∙scanning velocity∙scan line spacing</m:t>
          </m:r>
        </m:oMath>
      </m:oMathPara>
    </w:p>
    <w:p w14:paraId="0F4EDFC6" w14:textId="77777777" w:rsidR="00036FE1" w:rsidRDefault="00036FE1" w:rsidP="00B24A1B">
      <w:pPr>
        <w:rPr>
          <w:rFonts w:eastAsia="Times New Roman" w:cs="Times New Roman"/>
          <w:highlight w:val="yellow"/>
        </w:rPr>
      </w:pPr>
    </w:p>
    <w:p w14:paraId="3FF7B9C2" w14:textId="672DCAE4" w:rsidR="00B24A1B" w:rsidRPr="00DB3063" w:rsidRDefault="002C61E2" w:rsidP="00B24A1B">
      <w:pPr>
        <w:rPr>
          <w:rFonts w:eastAsia="Times New Roman" w:cs="Times New Roman"/>
        </w:rPr>
      </w:pPr>
      <w:r w:rsidRPr="00F970EE">
        <w:rPr>
          <w:rFonts w:eastAsia="Times New Roman" w:cs="Times New Roman"/>
        </w:rPr>
        <w:t xml:space="preserve">Scanning velocity and layer thickness are limited by the laser power available while scan line spacing is limited by the focus diameter (scan line spacing typically equals approximately 0.7 times the beam diameter). </w:t>
      </w:r>
      <w:r w:rsidR="00FD758A" w:rsidRPr="00F970EE">
        <w:t>Typical scan speeds in SLM can range from 160-250 mm/s and build rates from 1.2 – 3.5 mm</w:t>
      </w:r>
      <w:r w:rsidR="00FD758A" w:rsidRPr="00F970EE">
        <w:rPr>
          <w:vertAlign w:val="superscript"/>
        </w:rPr>
        <w:t>3</w:t>
      </w:r>
      <w:r w:rsidR="00FD758A" w:rsidRPr="00F970EE">
        <w:t>/s (4.32 – 12.6 cm</w:t>
      </w:r>
      <w:r w:rsidR="00FD758A" w:rsidRPr="00F970EE">
        <w:rPr>
          <w:vertAlign w:val="superscript"/>
        </w:rPr>
        <w:t>3</w:t>
      </w:r>
      <w:r w:rsidR="00FD758A" w:rsidRPr="00F970EE">
        <w:t>/h)</w:t>
      </w:r>
      <w:r w:rsidR="00E403F3" w:rsidRPr="00F970EE">
        <w:t xml:space="preserve"> depending on the process material (e.g. for stainless steel, typical build rates at 100 W laser power are &lt;2.8 mm</w:t>
      </w:r>
      <w:r w:rsidR="00E403F3" w:rsidRPr="00F970EE">
        <w:rPr>
          <w:vertAlign w:val="superscript"/>
        </w:rPr>
        <w:t>3</w:t>
      </w:r>
      <w:r w:rsidR="00E403F3" w:rsidRPr="00F970EE">
        <w:t>/s)</w:t>
      </w:r>
      <w:r w:rsidR="00FD758A" w:rsidRPr="00F970EE">
        <w:t xml:space="preserve"> </w:t>
      </w:r>
      <w:r w:rsidR="00FD758A" w:rsidRPr="00F970EE">
        <w:fldChar w:fldCharType="begin" w:fldLock="1"/>
      </w:r>
      <w:r w:rsidR="00FD758A" w:rsidRPr="00F970EE">
        <w:instrText>ADDIN CSL_CITATION { "citationItems" : [ { "id" : "ITEM-1", "itemData" : { "DOI" : "10.1016/j.cirpj.2010.03.005", "author" : [ { "dropping-particle" : "", "family" : "Schleifenbaum", "given" : "H", "non-dropping-particle" : "", "parse-names" : false, "suffix" : "" }, { "dropping-particle" : "", "family" : "Meiners", "given" : "W", "non-dropping-particle" : "", "parse-names" : false, "suffix" : "" }, { "dropping-particle" : "", "family" : "Wissenbach", "given" : "K", "non-dropping-particle" : "", "parse-names" : false, "suffix" : "" }, { "dropping-particle" : "", "family" : "Hinke", "given" : "C", "non-dropping-particle" : "", "parse-names" : false, "suffix" : "" } ], "container-title" : "CIRP Journal of Manufacturing Science and Technology", "id" : "ITEM-1", "issued" : { "date-parts" : [ [ "2010" ] ] }, "page" : "161-169", "title" : "Individualized production by means of high power Selective Laser Melting", "type" : "article-journal", "volume" : "2" }, "uris" : [ "http://www.mendeley.com/documents/?uuid=47deeab1-6b29-324f-8443-9764f0d78900" ] } ], "mendeley" : { "formattedCitation" : "[2]", "plainTextFormattedCitation" : "[2]", "previouslyFormattedCitation" : "[2]" }, "properties" : { "noteIndex" : 0 }, "schema" : "https://github.com/citation-style-language/schema/raw/master/csl-citation.json" }</w:instrText>
      </w:r>
      <w:r w:rsidR="00FD758A" w:rsidRPr="00F970EE">
        <w:fldChar w:fldCharType="separate"/>
      </w:r>
      <w:r w:rsidR="00FD758A" w:rsidRPr="00F970EE">
        <w:rPr>
          <w:noProof/>
        </w:rPr>
        <w:t>[2]</w:t>
      </w:r>
      <w:r w:rsidR="00FD758A" w:rsidRPr="00F970EE">
        <w:fldChar w:fldCharType="end"/>
      </w:r>
      <w:r w:rsidR="00D56C16" w:rsidRPr="00F970EE">
        <w:t xml:space="preserve">. </w:t>
      </w:r>
      <w:r w:rsidR="00B24A1B" w:rsidRPr="00F970EE">
        <w:rPr>
          <w:rFonts w:eastAsia="Times New Roman" w:cs="Times New Roman"/>
        </w:rPr>
        <w:t>SLM system manufacturers have attempted to increase system productivity</w:t>
      </w:r>
      <w:r w:rsidR="00D870C0" w:rsidRPr="00F970EE">
        <w:rPr>
          <w:rFonts w:eastAsia="Times New Roman" w:cs="Times New Roman"/>
        </w:rPr>
        <w:t xml:space="preserve"> (i.e. build rate)</w:t>
      </w:r>
      <w:r w:rsidR="00B24A1B" w:rsidRPr="00F970EE">
        <w:rPr>
          <w:rFonts w:eastAsia="Times New Roman" w:cs="Times New Roman"/>
        </w:rPr>
        <w:t xml:space="preserve"> throu</w:t>
      </w:r>
      <w:r w:rsidR="00AC0B35" w:rsidRPr="00F970EE">
        <w:rPr>
          <w:rFonts w:eastAsia="Times New Roman" w:cs="Times New Roman"/>
        </w:rPr>
        <w:t>gh an increase in laser power (4</w:t>
      </w:r>
      <w:r w:rsidR="00B24A1B" w:rsidRPr="00F970EE">
        <w:rPr>
          <w:rFonts w:eastAsia="Times New Roman" w:cs="Times New Roman"/>
        </w:rPr>
        <w:t xml:space="preserve">00-1000 W) so that sufficiently high energy densities are achieved as the galvo mirrors deflect the laser beam at a much higher speeds. </w:t>
      </w:r>
      <w:r w:rsidR="000B43B2" w:rsidRPr="00F970EE">
        <w:rPr>
          <w:rFonts w:eastAsia="Times New Roman" w:cs="Times New Roman"/>
        </w:rPr>
        <w:t xml:space="preserve">Overall build rates </w:t>
      </w:r>
      <w:r w:rsidR="001A40A9" w:rsidRPr="00F970EE">
        <w:rPr>
          <w:rFonts w:eastAsia="Times New Roman" w:cs="Times New Roman"/>
        </w:rPr>
        <w:t xml:space="preserve">in SLM </w:t>
      </w:r>
      <w:r w:rsidR="000B43B2" w:rsidRPr="00F970EE">
        <w:rPr>
          <w:rFonts w:eastAsia="Times New Roman" w:cs="Times New Roman"/>
        </w:rPr>
        <w:t xml:space="preserve">can be improved </w:t>
      </w:r>
      <w:r w:rsidR="001A40A9" w:rsidRPr="00F970EE">
        <w:rPr>
          <w:rFonts w:eastAsia="Times New Roman" w:cs="Times New Roman"/>
        </w:rPr>
        <w:t xml:space="preserve">by ~72 % by increasing the power input of the laser </w:t>
      </w:r>
      <w:r w:rsidR="00EC1172" w:rsidRPr="00F970EE">
        <w:rPr>
          <w:rFonts w:eastAsia="Times New Roman" w:cs="Times New Roman"/>
        </w:rPr>
        <w:t>from 100 W</w:t>
      </w:r>
      <w:r w:rsidR="001A40A9" w:rsidRPr="00F970EE">
        <w:rPr>
          <w:rFonts w:eastAsia="Times New Roman" w:cs="Times New Roman"/>
        </w:rPr>
        <w:t xml:space="preserve"> to 380 W</w:t>
      </w:r>
      <w:r w:rsidR="001A7DCB" w:rsidRPr="00F970EE">
        <w:rPr>
          <w:rFonts w:eastAsia="Times New Roman" w:cs="Times New Roman"/>
        </w:rPr>
        <w:t xml:space="preserve"> </w:t>
      </w:r>
      <w:r w:rsidR="00D7778C" w:rsidRPr="00F970EE">
        <w:rPr>
          <w:rFonts w:eastAsia="Times New Roman" w:cs="Times New Roman"/>
        </w:rPr>
        <w:fldChar w:fldCharType="begin" w:fldLock="1"/>
      </w:r>
      <w:r w:rsidR="005504E9" w:rsidRPr="00F970EE">
        <w:rPr>
          <w:rFonts w:eastAsia="Times New Roman" w:cs="Times New Roman"/>
        </w:rPr>
        <w:instrText>ADDIN CSL_CITATION { "citationItems" : [ { "id" : "ITEM-1", "itemData" : { "DOI" : "10.1016/j.matdes.2016.05.035", "abstract" : "a b s t r a c t The present study employs fast scanning speeds to fabricate high-density stainless steel 316L (SS316L) parts via selective laser melting (SLM). It aims to improve the production rate while maintaining a low porosity for the SLM-built parts. Density values of N 99% were recorded for all the fabricated samples in this study. The scanning speed of the laser could be much improved due to the use of 380 W power laser. The overall build rate in this study is supposed to be enhanced by ~72% as compared to commonly used processing parameters. Detailed mi-crostructural characterization was carried out in order to obtain an in-depth understanding of the microstructure of SLM-built SS316L. The microhardness of built parts is between 213 and 220 HV, which is much higher than that of the standard annealed counterpart of ~155 HV. This study provides an insight on how to improve SLM build rates without any loss of parts' density and mechanical properties.", "author" : [ { "dropping-particle" : "", "family" : "Sun", "given" : "Zhongji", "non-dropping-particle" : "", "parse-names" : false, "suffix" : "" }, { "dropping-particle" : "", "family" : "Tan", "given" : "Xipeng", "non-dropping-particle" : "", "parse-names" : false, "suffix" : "" }, { "dropping-particle" : "", "family" : "Tor", "given" : "Shu Beng", "non-dropping-particle" : "", "parse-names" : false, "suffix" : "" }, { "dropping-particle" : "", "family" : "Yeong", "given" : "Wai Yee", "non-dropping-particle" : "", "parse-names" : false, "suffix" : "" } ], "container-title" : "Materials &amp; Design", "id" : "ITEM-1", "issued" : { "date-parts" : [ [ "2016" ] ] }, "page" : "197-204", "title" : "Selective laser melting of stainless steel 316L with low porosity and high build rates", "type" : "article-journal", "volume" : "104" }, "uris" : [ "http://www.mendeley.com/documents/?uuid=33a1ffce-8bad-3b89-9635-65921c574c16" ] } ], "mendeley" : { "formattedCitation" : "[70]", "plainTextFormattedCitation" : "[70]", "previouslyFormattedCitation" : "[70]" }, "properties" : { "noteIndex" : 0 }, "schema" : "https://github.com/citation-style-language/schema/raw/master/csl-citation.json" }</w:instrText>
      </w:r>
      <w:r w:rsidR="00D7778C" w:rsidRPr="00F970EE">
        <w:rPr>
          <w:rFonts w:eastAsia="Times New Roman" w:cs="Times New Roman"/>
        </w:rPr>
        <w:fldChar w:fldCharType="separate"/>
      </w:r>
      <w:r w:rsidR="00B17DE5" w:rsidRPr="00F970EE">
        <w:rPr>
          <w:rFonts w:eastAsia="Times New Roman" w:cs="Times New Roman"/>
          <w:noProof/>
        </w:rPr>
        <w:t>[70]</w:t>
      </w:r>
      <w:r w:rsidR="00D7778C" w:rsidRPr="00F970EE">
        <w:rPr>
          <w:rFonts w:eastAsia="Times New Roman" w:cs="Times New Roman"/>
        </w:rPr>
        <w:fldChar w:fldCharType="end"/>
      </w:r>
      <w:r w:rsidR="001A40A9" w:rsidRPr="00F970EE">
        <w:rPr>
          <w:rFonts w:eastAsia="Times New Roman" w:cs="Times New Roman"/>
        </w:rPr>
        <w:t xml:space="preserve">. </w:t>
      </w:r>
      <w:r w:rsidR="00F80EC7" w:rsidRPr="00F970EE">
        <w:rPr>
          <w:rFonts w:eastAsia="Times New Roman" w:cs="Times New Roman"/>
        </w:rPr>
        <w:t xml:space="preserve">However, </w:t>
      </w:r>
      <w:r w:rsidR="00566B3E" w:rsidRPr="00F970EE">
        <w:rPr>
          <w:rFonts w:eastAsia="Times New Roman" w:cs="Times New Roman"/>
        </w:rPr>
        <w:t>increasing</w:t>
      </w:r>
      <w:r w:rsidR="00F80EC7" w:rsidRPr="00F970EE">
        <w:rPr>
          <w:rFonts w:eastAsia="Times New Roman" w:cs="Times New Roman"/>
        </w:rPr>
        <w:t xml:space="preserve"> laser power </w:t>
      </w:r>
      <w:r w:rsidR="00566B3E" w:rsidRPr="00F970EE">
        <w:rPr>
          <w:rFonts w:eastAsia="Times New Roman" w:cs="Times New Roman"/>
        </w:rPr>
        <w:t>results in a proportional increase of the energy consumption of laser and cooling unit</w:t>
      </w:r>
      <w:r w:rsidR="002A3006" w:rsidRPr="00F970EE">
        <w:rPr>
          <w:rFonts w:eastAsia="Times New Roman" w:cs="Times New Roman"/>
        </w:rPr>
        <w:t>s</w:t>
      </w:r>
      <w:r w:rsidR="00566B3E" w:rsidRPr="00F970EE">
        <w:rPr>
          <w:rFonts w:eastAsia="Times New Roman" w:cs="Times New Roman"/>
        </w:rPr>
        <w:t xml:space="preserve">. </w:t>
      </w:r>
      <w:r w:rsidR="00B24A1B" w:rsidRPr="00F970EE">
        <w:rPr>
          <w:rFonts w:eastAsia="Times New Roman" w:cs="Times New Roman"/>
        </w:rPr>
        <w:t>SLM system manufacturers have also introduced new products that integrate multiple parallel fibre lasers into a single system. The lasers simultaneously scan a powder bed, effectively increasing volumetric build rate. However, there are practical space limitations when integrating multiple fibre lasers into a single system (each requiring its own cooling, optics train/galvo mirror etc.)</w:t>
      </w:r>
      <w:r w:rsidR="00E81F33" w:rsidRPr="00F970EE">
        <w:rPr>
          <w:rFonts w:eastAsia="Times New Roman" w:cs="Times New Roman"/>
        </w:rPr>
        <w:t xml:space="preserve"> </w:t>
      </w:r>
      <w:r w:rsidR="00E81F33" w:rsidRPr="00F970EE">
        <w:t xml:space="preserve">and complex process strategies would be required in areas of overlapping beams </w:t>
      </w:r>
      <w:r w:rsidR="00E81F33" w:rsidRPr="00F970EE">
        <w:fldChar w:fldCharType="begin" w:fldLock="1"/>
      </w:r>
      <w:r w:rsidR="005504E9" w:rsidRPr="00F970EE">
        <w:instrText>ADDIN CSL_CITATION { "citationItems" : [ { "id" : "ITEM-1", "itemData" : { "DOI" : "10.1117/12.2085068", "author" : [ { "dropping-particle" : "", "family" : "Hengesbach", "given" : "Stefan", "non-dropping-particle" : "", "parse-names" : false, "suffix" : "" }, { "dropping-particle" : "", "family" : "Poprawe", "given" : "Reinhart", "non-dropping-particle" : "", "parse-names" : false, "suffix" : "" }, { "dropping-particle" : "", "family" : "Hoffmann", "given" : "Dieter", "non-dropping-particle" : "", "parse-names" : false, "suffix" : "" }, { "dropping-particle" : "", "family" : "Traub", "given" : "Martin", "non-dropping-particle" : "", "parse-names" : false, "suffix" : "" }, { "dropping-particle" : "", "family" : "Schwarz", "given" : "Thomas", "non-dropping-particle" : "", "parse-names" : false, "suffix" : "" }, { "dropping-particle" : "", "family" : "Holly", "given" : "Carlo", "non-dropping-particle" : "", "parse-names" : false, "suffix" : "" }, { "dropping-particle" : "", "family" : "Eibl", "given" : "Florian", "non-dropping-particle" : "", "parse-names" : false, "suffix" : "" }, { "dropping-particle" : "", "family" : "Weisheit", "given" : "Andreas", "non-dropping-particle" : "", "parse-names" : false, "suffix" : "" }, { "dropping-particle" : "", "family" : "Vogt", "given" : "Sabrina", "non-dropping-particle" : "", "parse-names" : false, "suffix" : "" }, { "dropping-particle" : "", "family" : "Britten", "given" : "Simon", "non-dropping-particle" : "", "parse-names" : false, "suffix" : "" }, { "dropping-particle" : "", "family" : "Ungers", "given" : "Michael", "non-dropping-particle" : "", "parse-names" : false, "suffix" : "" }, { "dropping-particle" : "", "family" : "Thombansen", "given" : "Ulrich", "non-dropping-particle" : "", "parse-names" : false, "suffix" : "" }, { "dropping-particle" : "", "family" : "Engelmann", "given" : "Christoph", "non-dropping-particle" : "", "parse-names" : false, "suffix" : "" }, { "dropping-particle" : "", "family" : "Mamuschkin", "given" : "Viktor", "non-dropping-particle" : "", "parse-names" : false, "suffix" : "" }, { "dropping-particle" : "", "family" : "Lott", "given" : "Philipp", "non-dropping-particle" : "", "parse-names" : false, "suffix" : "" } ], "container-title" : "Proceedings of SPIE Vol. 9348", "editor" : [ { "dropping-particle" : "", "family" : "Zediker", "given" : "Mark S.", "non-dropping-particle" : "", "parse-names" : false, "suffix" : "" } ], "id" : "ITEM-1", "issued" : { "date-parts" : [ [ "2015", "3", "13" ] ] }, "title" : "Brightness and average power as driver for advancements in diode lasers and their applications", "type" : "paper-conference" }, "uris" : [ "http://www.mendeley.com/documents/?uuid=b67b481b-07ae-360a-abba-f87e87ab99ee" ] } ], "mendeley" : { "formattedCitation" : "[42]", "plainTextFormattedCitation" : "[42]", "previouslyFormattedCitation" : "[42]" }, "properties" : { "noteIndex" : 0 }, "schema" : "https://github.com/citation-style-language/schema/raw/master/csl-citation.json" }</w:instrText>
      </w:r>
      <w:r w:rsidR="00E81F33" w:rsidRPr="00F970EE">
        <w:fldChar w:fldCharType="separate"/>
      </w:r>
      <w:r w:rsidR="00B17DE5" w:rsidRPr="00F970EE">
        <w:rPr>
          <w:noProof/>
        </w:rPr>
        <w:t>[42]</w:t>
      </w:r>
      <w:r w:rsidR="00E81F33" w:rsidRPr="00F970EE">
        <w:fldChar w:fldCharType="end"/>
      </w:r>
      <w:r w:rsidR="00E81F33" w:rsidRPr="00F970EE">
        <w:t>.</w:t>
      </w:r>
      <w:r w:rsidR="00B24A1B" w:rsidRPr="00F970EE">
        <w:rPr>
          <w:rFonts w:eastAsia="Times New Roman" w:cs="Times New Roman"/>
        </w:rPr>
        <w:t xml:space="preserve"> Further to this the cost of the overall system significantly increases when integrating further lasers, including increases in power consumption. Miller et al. have attempted this parallel beam </w:t>
      </w:r>
      <w:r w:rsidR="00B24A1B" w:rsidRPr="00F970EE">
        <w:rPr>
          <w:rFonts w:eastAsia="Times New Roman" w:cs="Times New Roman"/>
        </w:rPr>
        <w:lastRenderedPageBreak/>
        <w:t xml:space="preserve">approach for a high-power, multi-beam laser processing system that comprises multiple-independent pairs of selectively rotatable galvo mirrors </w:t>
      </w:r>
      <w:r w:rsidR="00B24A1B" w:rsidRPr="00F970EE">
        <w:rPr>
          <w:rFonts w:eastAsia="Times New Roman" w:cs="Times New Roman"/>
        </w:rPr>
        <w:fldChar w:fldCharType="begin"/>
      </w:r>
      <w:r w:rsidR="00B24A1B" w:rsidRPr="00F970EE">
        <w:rPr>
          <w:rFonts w:eastAsia="Times New Roman" w:cs="Times New Roman"/>
        </w:rPr>
        <w:instrText xml:space="preserve"> ADDIN EN.CITE &lt;EndNote&gt;&lt;Cite&gt;&lt;Author&gt;Miller&lt;/Author&gt;&lt;Year&gt;2015&lt;/Year&gt;&lt;RecNum&gt;21&lt;/RecNum&gt;&lt;DisplayText&gt;(Miller et al., 2015)&lt;/DisplayText&gt;&lt;record&gt;&lt;rec-number&gt;21&lt;/rec-number&gt;&lt;foreign-keys&gt;&lt;key app="EN" db-id="2fwftz0wmxa2ptewrwuxparbte0wpvrvsasf"&gt;21&lt;/key&gt;&lt;/foreign-keys&gt;&lt;ref-type name="Patent"&gt;25&lt;/ref-type&gt;&lt;contributors&gt;&lt;authors&gt;&lt;author&gt;Miller, D.&lt;/author&gt;&lt;author&gt;Bucklew, J.&lt;/author&gt;&lt;author&gt;Enloe, K.&lt;/author&gt;&lt;author&gt;PLOURDE, D.&lt;/author&gt;&lt;author&gt;LINDAHL, B.&lt;/author&gt;&lt;/authors&gt;&lt;/contributors&gt;&lt;titles&gt;&lt;title&gt;High density galvo housing for use with multiple laser beams ; galvo system and laser beam processing system with such housing&lt;/title&gt;&lt;/titles&gt;&lt;volume&gt;EP2902148 A1&lt;/volume&gt;&lt;number&gt;EP20140193417&lt;/number&gt;&lt;dates&gt;&lt;year&gt;2015&lt;/year&gt;&lt;/dates&gt;&lt;publisher&gt;Google Patents&lt;/publisher&gt;&lt;urls&gt;&lt;related-urls&gt;&lt;url&gt;https://www.google.com/patents/EP2902148A1?cl=en&lt;/url&gt;&lt;/related-urls&gt;&lt;/urls&gt;&lt;/record&gt;&lt;/Cite&gt;&lt;/EndNote&gt;</w:instrText>
      </w:r>
      <w:r w:rsidR="00B24A1B" w:rsidRPr="00F970EE">
        <w:rPr>
          <w:rFonts w:eastAsia="Times New Roman" w:cs="Times New Roman"/>
        </w:rPr>
        <w:fldChar w:fldCharType="separate"/>
      </w:r>
      <w:r w:rsidR="00B24A1B" w:rsidRPr="00F970EE">
        <w:rPr>
          <w:rFonts w:eastAsia="Times New Roman" w:cs="Times New Roman"/>
          <w:noProof/>
        </w:rPr>
        <w:t>(Miller et al., 2015)</w:t>
      </w:r>
      <w:r w:rsidR="00B24A1B" w:rsidRPr="00F970EE">
        <w:rPr>
          <w:rFonts w:eastAsia="Times New Roman" w:cs="Times New Roman"/>
        </w:rPr>
        <w:fldChar w:fldCharType="end"/>
      </w:r>
      <w:r w:rsidR="00B24A1B" w:rsidRPr="00F970EE">
        <w:rPr>
          <w:rFonts w:eastAsia="Times New Roman" w:cs="Times New Roman"/>
        </w:rPr>
        <w:t>. However, this approach substantially increases equipment cost and energy consumption, with scanning speed still limited by mechanical movement of the multiple galvo systems. Furthermore, the further a laser spot has to travel from the centre of the focusing optic the more likelihood for beam profile deterioration and loss of power, thus there are limits to the area a single deflected laser source can reliable melt.</w:t>
      </w:r>
    </w:p>
    <w:p w14:paraId="1D9E21C5" w14:textId="77777777" w:rsidR="00B24A1B" w:rsidRPr="00DB3063" w:rsidRDefault="00B24A1B" w:rsidP="00B24A1B">
      <w:pPr>
        <w:rPr>
          <w:rFonts w:eastAsia="Times New Roman" w:cs="Times New Roman"/>
        </w:rPr>
      </w:pPr>
    </w:p>
    <w:p w14:paraId="56823152" w14:textId="77777777" w:rsidR="00B24A1B" w:rsidRPr="00DB3063" w:rsidRDefault="00B24A1B" w:rsidP="00B24A1B">
      <w:r w:rsidRPr="00DB3063">
        <w:rPr>
          <w:rFonts w:eastAsia="Times New Roman" w:cs="Times New Roman"/>
        </w:rPr>
        <w:t>The EBM process uses the same building principal as SLM, but instead of a fibre laser it uses a high power electron gun (up to 3.5</w:t>
      </w:r>
      <w:r>
        <w:rPr>
          <w:rFonts w:eastAsia="Times New Roman" w:cs="Times New Roman"/>
        </w:rPr>
        <w:t xml:space="preserve"> </w:t>
      </w:r>
      <w:r w:rsidRPr="00DB3063">
        <w:rPr>
          <w:rFonts w:eastAsia="Times New Roman" w:cs="Times New Roman"/>
        </w:rPr>
        <w:t xml:space="preserve">kW), deflected via magnetism to melt powdered feedstock </w:t>
      </w:r>
      <w:r w:rsidRPr="00DB3063">
        <w:rPr>
          <w:rFonts w:eastAsia="Times New Roman" w:cs="Times New Roman"/>
        </w:rPr>
        <w:fldChar w:fldCharType="begin"/>
      </w:r>
      <w:r w:rsidRPr="00DB3063">
        <w:rPr>
          <w:rFonts w:eastAsia="Times New Roman" w:cs="Times New Roman"/>
        </w:rPr>
        <w:instrText xml:space="preserve"> ADDIN EN.CITE &lt;EndNote&gt;&lt;Cite&gt;&lt;Author&gt;Murr&lt;/Author&gt;&lt;Year&gt;2012&lt;/Year&gt;&lt;RecNum&gt;1&lt;/RecNum&gt;&lt;DisplayText&gt;(Murr et al., 2012)&lt;/DisplayText&gt;&lt;record&gt;&lt;rec-number&gt;1&lt;/rec-number&gt;&lt;foreign-keys&gt;&lt;key app="EN" db-id="2fwftz0wmxa2ptewrwuxparbte0wpvrvsasf"&gt;1&lt;/key&gt;&lt;/foreign-keys&gt;&lt;ref-type name="Journal Article"&gt;17&lt;/ref-type&gt;&lt;contributors&gt;&lt;authors&gt;&lt;author&gt;Murr, Lawrence E.&lt;/author&gt;&lt;author&gt;Martinez, Edwin&lt;/author&gt;&lt;author&gt;Amato, Krista N.&lt;/author&gt;&lt;author&gt;Gaytan, Sara M.&lt;/author&gt;&lt;author&gt;Hernandez, Jennifer&lt;/author&gt;&lt;author&gt;Ramirez, Diana A.&lt;/author&gt;&lt;author&gt;Shindo, Patrick W.&lt;/author&gt;&lt;author&gt;Medina, Frank&lt;/author&gt;&lt;author&gt;Wicker, Ryan B.&lt;/author&gt;&lt;/authors&gt;&lt;/contributors&gt;&lt;titles&gt;&lt;title&gt;Fabrication of Metal and Alloy Components by Additive Manufacturing: Examples of 3D Materials Science&lt;/title&gt;&lt;secondary-title&gt;Journal of Materials Research and Technology&lt;/secondary-title&gt;&lt;/titles&gt;&lt;periodical&gt;&lt;full-title&gt;Journal of Materials Research and Technology&lt;/full-title&gt;&lt;/periodical&gt;&lt;pages&gt;42-54&lt;/pages&gt;&lt;volume&gt;1&lt;/volume&gt;&lt;number&gt;1&lt;/number&gt;&lt;keywords&gt;&lt;keyword&gt;Laser and electron beam melting&lt;/keyword&gt;&lt;keyword&gt;3D image compositions&lt;/keyword&gt;&lt;keyword&gt;Optical and electron microscopy&lt;/keyword&gt;&lt;keyword&gt;Metal and alloy fabrication&lt;/keyword&gt;&lt;keyword&gt;Microstructures&lt;/keyword&gt;&lt;/keywords&gt;&lt;dates&gt;&lt;year&gt;2012&lt;/year&gt;&lt;pub-dates&gt;&lt;date&gt;2012/04/01&lt;/date&gt;&lt;/pub-dates&gt;&lt;/dates&gt;&lt;isbn&gt;2238-7854&lt;/isbn&gt;&lt;urls&gt;&lt;related-urls&gt;&lt;url&gt;http://www.sciencedirect.com/science/article/pii/S2238785412700091&lt;/url&gt;&lt;/related-urls&gt;&lt;/urls&gt;&lt;electronic-resource-num&gt;http://dx.doi.org/10.1016/S2238-7854(12)70009-1&lt;/electronic-resource-num&gt;&lt;/record&gt;&lt;/Cite&gt;&lt;/EndNote&gt;</w:instrText>
      </w:r>
      <w:r w:rsidRPr="00DB3063">
        <w:rPr>
          <w:rFonts w:eastAsia="Times New Roman" w:cs="Times New Roman"/>
        </w:rPr>
        <w:fldChar w:fldCharType="separate"/>
      </w:r>
      <w:r w:rsidRPr="00DB3063">
        <w:rPr>
          <w:rFonts w:eastAsia="Times New Roman" w:cs="Times New Roman"/>
          <w:noProof/>
        </w:rPr>
        <w:t>(Murr et al., 2012)</w:t>
      </w:r>
      <w:r w:rsidRPr="00DB3063">
        <w:rPr>
          <w:rFonts w:eastAsia="Times New Roman" w:cs="Times New Roman"/>
        </w:rPr>
        <w:fldChar w:fldCharType="end"/>
      </w:r>
      <w:r w:rsidRPr="00DB3063">
        <w:rPr>
          <w:rFonts w:eastAsia="Times New Roman" w:cs="Times New Roman"/>
        </w:rPr>
        <w:t>. The electron gun can be deflected faster than a galvo mirror (electron spot capable of travelling up to 8000</w:t>
      </w:r>
      <w:r>
        <w:rPr>
          <w:rFonts w:eastAsia="Times New Roman" w:cs="Times New Roman"/>
        </w:rPr>
        <w:t xml:space="preserve"> </w:t>
      </w:r>
      <w:r w:rsidRPr="00DB3063">
        <w:rPr>
          <w:rFonts w:eastAsia="Times New Roman" w:cs="Times New Roman"/>
        </w:rPr>
        <w:t>m/s), has a higher power than SLM systems and its electron beam can be split into multiple spots allowing a much faster build rate that SLM (80</w:t>
      </w:r>
      <w:r>
        <w:rPr>
          <w:rFonts w:eastAsia="Times New Roman" w:cs="Times New Roman"/>
        </w:rPr>
        <w:t xml:space="preserve"> </w:t>
      </w:r>
      <w:r w:rsidRPr="00DB3063">
        <w:rPr>
          <w:rFonts w:eastAsia="Times New Roman" w:cs="Times New Roman"/>
        </w:rPr>
        <w:t>cm</w:t>
      </w:r>
      <w:r w:rsidRPr="00DB3063">
        <w:rPr>
          <w:rFonts w:eastAsia="Times New Roman" w:cs="Times New Roman"/>
          <w:vertAlign w:val="superscript"/>
        </w:rPr>
        <w:t>3</w:t>
      </w:r>
      <w:r w:rsidRPr="00DB3063">
        <w:rPr>
          <w:rFonts w:eastAsia="Times New Roman" w:cs="Times New Roman"/>
        </w:rPr>
        <w:t>/h EBM compared to 5-20</w:t>
      </w:r>
      <w:r>
        <w:rPr>
          <w:rFonts w:eastAsia="Times New Roman" w:cs="Times New Roman"/>
        </w:rPr>
        <w:t xml:space="preserve"> </w:t>
      </w:r>
      <w:r w:rsidRPr="00DB3063">
        <w:rPr>
          <w:rFonts w:eastAsia="Times New Roman" w:cs="Times New Roman"/>
        </w:rPr>
        <w:t>cm</w:t>
      </w:r>
      <w:r w:rsidRPr="00DB3063">
        <w:rPr>
          <w:rFonts w:eastAsia="Times New Roman" w:cs="Times New Roman"/>
          <w:vertAlign w:val="superscript"/>
        </w:rPr>
        <w:t>3</w:t>
      </w:r>
      <w:r w:rsidRPr="00DB3063">
        <w:rPr>
          <w:rFonts w:eastAsia="Times New Roman" w:cs="Times New Roman"/>
        </w:rPr>
        <w:t xml:space="preserve">/h SLM). However, this speed comes at a cost, with the methodology and apparatus used within EBM systems being generally more expensive than SLM systems, limiting its industrial uptake. Furthermore, the surface finish is generally of a poorer quality in EBM, the systems are also known to be more temperamental due to the use of an electron beam melting source. </w:t>
      </w:r>
    </w:p>
    <w:p w14:paraId="5BAAFDD0" w14:textId="77777777" w:rsidR="00B24A1B" w:rsidRPr="00DB3063" w:rsidRDefault="00B24A1B" w:rsidP="00B24A1B">
      <w:pPr>
        <w:widowControl w:val="0"/>
        <w:autoSpaceDE w:val="0"/>
        <w:autoSpaceDN w:val="0"/>
        <w:adjustRightInd w:val="0"/>
        <w:rPr>
          <w:rFonts w:cs="Times"/>
          <w:szCs w:val="52"/>
          <w:lang w:val="en-US"/>
        </w:rPr>
      </w:pPr>
      <w:r w:rsidRPr="00DB3063">
        <w:rPr>
          <w:rFonts w:eastAsia="Times New Roman" w:cs="Times New Roman"/>
        </w:rPr>
        <w:t xml:space="preserve">Present SLM and EBM systems can both be viewed as being inefficient with regards to useful energy conversion (wall-plug efficiency) during the process. The largest contribution to electrical power consumption in SLM is through the laser at 68% </w:t>
      </w:r>
      <w:r w:rsidRPr="00DB3063">
        <w:rPr>
          <w:rFonts w:eastAsia="Times New Roman" w:cs="Times New Roman"/>
        </w:rPr>
        <w:fldChar w:fldCharType="begin"/>
      </w:r>
      <w:r w:rsidRPr="00DB3063">
        <w:rPr>
          <w:rFonts w:eastAsia="Times New Roman" w:cs="Times New Roman"/>
        </w:rPr>
        <w:instrText xml:space="preserve"> ADDIN EN.CITE &lt;EndNote&gt;&lt;Cite&gt;&lt;Author&gt;Kellens&lt;/Author&gt;&lt;Year&gt;2011&lt;/Year&gt;&lt;RecNum&gt;18&lt;/RecNum&gt;&lt;DisplayText&gt;(Kellens et al., 2011)&lt;/DisplayText&gt;&lt;record&gt;&lt;rec-number&gt;18&lt;/rec-number&gt;&lt;foreign-keys&gt;&lt;key app="EN" db-id="2fwftz0wmxa2ptewrwuxparbte0wpvrvsasf"&gt;18&lt;/key&gt;&lt;/foreign-keys&gt;&lt;ref-type name="Conference Paper"&gt;47&lt;/ref-type&gt;&lt;contributors&gt;&lt;authors&gt;&lt;author&gt;Kellens, K.&lt;/author&gt;&lt;author&gt;Yasa, E. &lt;/author&gt;&lt;author&gt;Renaldi, R.&lt;/author&gt;&lt;author&gt;Dewulf, W.&lt;/author&gt;&lt;author&gt;Kruth, J.P.&lt;/author&gt;&lt;author&gt;Duflou, J.&lt;/author&gt;&lt;/authors&gt;&lt;/contributors&gt;&lt;titles&gt;&lt;title&gt;Energy and Resource Efficiency of SLS/SLM Processes&lt;/title&gt;&lt;secondary-title&gt;Solid Freeform Fabrication Symposium&lt;/secondary-title&gt;&lt;/titles&gt;&lt;pages&gt;1-16&lt;/pages&gt;&lt;dates&gt;&lt;year&gt;2011&lt;/year&gt;&lt;/dates&gt;&lt;urls&gt;&lt;/urls&gt;&lt;/record&gt;&lt;/Cite&gt;&lt;/EndNote&gt;</w:instrText>
      </w:r>
      <w:r w:rsidRPr="00DB3063">
        <w:rPr>
          <w:rFonts w:eastAsia="Times New Roman" w:cs="Times New Roman"/>
        </w:rPr>
        <w:fldChar w:fldCharType="separate"/>
      </w:r>
      <w:r w:rsidRPr="00DB3063">
        <w:rPr>
          <w:rFonts w:eastAsia="Times New Roman" w:cs="Times New Roman"/>
          <w:noProof/>
        </w:rPr>
        <w:t>(Kellens et al., 2011)</w:t>
      </w:r>
      <w:r w:rsidRPr="00DB3063">
        <w:rPr>
          <w:rFonts w:eastAsia="Times New Roman" w:cs="Times New Roman"/>
        </w:rPr>
        <w:fldChar w:fldCharType="end"/>
      </w:r>
      <w:r w:rsidRPr="00DB3063">
        <w:rPr>
          <w:rFonts w:eastAsia="Times New Roman" w:cs="Times New Roman"/>
        </w:rPr>
        <w:t xml:space="preserve">. Present state-of-the-art SLM systems are based on fibre lasers, which typically have a wall plug efficiency ~20% </w:t>
      </w:r>
      <w:r w:rsidRPr="00DB3063">
        <w:rPr>
          <w:rFonts w:eastAsia="Times New Roman" w:cs="Times New Roman"/>
        </w:rPr>
        <w:lastRenderedPageBreak/>
        <w:fldChar w:fldCharType="begin"/>
      </w:r>
      <w:r w:rsidRPr="00DB3063">
        <w:rPr>
          <w:rFonts w:eastAsia="Times New Roman" w:cs="Times New Roman"/>
        </w:rPr>
        <w:instrText xml:space="preserve"> ADDIN EN.CITE &lt;EndNote&gt;&lt;Cite&gt;&lt;Author&gt;Lawrence&lt;/Author&gt;&lt;Year&gt;2010&lt;/Year&gt;&lt;RecNum&gt;16&lt;/RecNum&gt;&lt;DisplayText&gt;(Lawrence, 2010)&lt;/DisplayText&gt;&lt;record&gt;&lt;rec-number&gt;16&lt;/rec-number&gt;&lt;foreign-keys&gt;&lt;key app="EN" db-id="2fwftz0wmxa2ptewrwuxparbte0wpvrvsasf"&gt;16&lt;/key&gt;&lt;/foreign-keys&gt;&lt;ref-type name="Book"&gt;6&lt;/ref-type&gt;&lt;contributors&gt;&lt;authors&gt;&lt;author&gt;Lawrence, J.R.&lt;/author&gt;&lt;/authors&gt;&lt;/contributors&gt;&lt;titles&gt;&lt;title&gt;Advances in Laser Materials Processing: Technology, Research and Application&lt;/title&gt;&lt;/titles&gt;&lt;dates&gt;&lt;year&gt;2010&lt;/year&gt;&lt;/dates&gt;&lt;publisher&gt;Elsevier Science&lt;/publisher&gt;&lt;isbn&gt;9781845699819&lt;/isbn&gt;&lt;urls&gt;&lt;related-urls&gt;&lt;url&gt;https://books.google.co.uk/books?id=EIpwAgAAQBAJ&lt;/url&gt;&lt;/related-urls&gt;&lt;/urls&gt;&lt;/record&gt;&lt;/Cite&gt;&lt;/EndNote&gt;</w:instrText>
      </w:r>
      <w:r w:rsidRPr="00DB3063">
        <w:rPr>
          <w:rFonts w:eastAsia="Times New Roman" w:cs="Times New Roman"/>
        </w:rPr>
        <w:fldChar w:fldCharType="separate"/>
      </w:r>
      <w:r w:rsidRPr="00DB3063">
        <w:rPr>
          <w:rFonts w:eastAsia="Times New Roman" w:cs="Times New Roman"/>
          <w:noProof/>
        </w:rPr>
        <w:t>(Lawrence, 2010)</w:t>
      </w:r>
      <w:r w:rsidRPr="00DB3063">
        <w:rPr>
          <w:rFonts w:eastAsia="Times New Roman" w:cs="Times New Roman"/>
        </w:rPr>
        <w:fldChar w:fldCharType="end"/>
      </w:r>
      <w:r w:rsidRPr="00DB3063">
        <w:rPr>
          <w:rFonts w:eastAsia="Times New Roman" w:cs="Times New Roman"/>
        </w:rPr>
        <w:t>. From this, only 20</w:t>
      </w:r>
      <w:r>
        <w:rPr>
          <w:rFonts w:eastAsia="Times New Roman" w:cs="Times New Roman"/>
        </w:rPr>
        <w:t xml:space="preserve"> </w:t>
      </w:r>
      <w:r w:rsidRPr="00DB3063">
        <w:rPr>
          <w:rFonts w:eastAsia="Times New Roman" w:cs="Times New Roman"/>
        </w:rPr>
        <w:t xml:space="preserve">% of the electrical energy consumed by the laser is converted into optical energy. Furthermore, due to general high reflectivity of metals and the laser wavelength operated at, just a fraction of this optical energy will be absorbed and converted to thermal energy during processing. EBM requires a period of substrate preheating prior to layer scanning </w:t>
      </w:r>
      <w:r w:rsidRPr="00DB3063">
        <w:rPr>
          <w:rFonts w:eastAsia="Times New Roman" w:cs="Times New Roman"/>
        </w:rPr>
        <w:fldChar w:fldCharType="begin"/>
      </w:r>
      <w:r w:rsidRPr="00DB3063">
        <w:rPr>
          <w:rFonts w:eastAsia="Times New Roman" w:cs="Times New Roman"/>
        </w:rPr>
        <w:instrText xml:space="preserve"> ADDIN EN.CITE &lt;EndNote&gt;&lt;Cite&gt;&lt;Author&gt;Manogharan&lt;/Author&gt;&lt;Year&gt;2011&lt;/Year&gt;&lt;RecNum&gt;28&lt;/RecNum&gt;&lt;DisplayText&gt;(Manogharan et al., 2011)&lt;/DisplayText&gt;&lt;record&gt;&lt;rec-number&gt;28&lt;/rec-number&gt;&lt;foreign-keys&gt;&lt;key app="EN" db-id="2fwftz0wmxa2ptewrwuxparbte0wpvrvsasf"&gt;28&lt;/key&gt;&lt;/foreign-keys&gt;&lt;ref-type name="Conference Proceedings"&gt;10&lt;/ref-type&gt;&lt;contributors&gt;&lt;authors&gt;&lt;author&gt;Manogharan, GP&lt;/author&gt;&lt;author&gt;Soundararajan, DK&lt;/author&gt;&lt;author&gt;Wysk, RA&lt;/author&gt;&lt;/authors&gt;&lt;/contributors&gt;&lt;titles&gt;&lt;title&gt;Study of Energy Efficiencies in Rapid Prototyping: EBM and CNC-RP&lt;/title&gt;&lt;secondary-title&gt;IIE Annual Conference. Proceedings&lt;/secondary-title&gt;&lt;/titles&gt;&lt;pages&gt;1&lt;/pages&gt;&lt;dates&gt;&lt;year&gt;2011&lt;/year&gt;&lt;/dates&gt;&lt;publisher&gt;Institute of Industrial Engineers-Publisher&lt;/publisher&gt;&lt;urls&gt;&lt;/urls&gt;&lt;/record&gt;&lt;/Cite&gt;&lt;/EndNote&gt;</w:instrText>
      </w:r>
      <w:r w:rsidRPr="00DB3063">
        <w:rPr>
          <w:rFonts w:eastAsia="Times New Roman" w:cs="Times New Roman"/>
        </w:rPr>
        <w:fldChar w:fldCharType="separate"/>
      </w:r>
      <w:r w:rsidRPr="00DB3063">
        <w:rPr>
          <w:rFonts w:eastAsia="Times New Roman" w:cs="Times New Roman"/>
          <w:noProof/>
        </w:rPr>
        <w:t>(Manogharan et al., 2011)</w:t>
      </w:r>
      <w:r w:rsidRPr="00DB3063">
        <w:rPr>
          <w:rFonts w:eastAsia="Times New Roman" w:cs="Times New Roman"/>
        </w:rPr>
        <w:fldChar w:fldCharType="end"/>
      </w:r>
      <w:r w:rsidRPr="00DB3063">
        <w:rPr>
          <w:rFonts w:eastAsia="Times New Roman" w:cs="Times New Roman"/>
        </w:rPr>
        <w:t>. Further to this, single layer processing requires three subsequent energy consumption peaks (layer preheating, melting and post melting) making the process inefficient in terms of energy consumption.</w:t>
      </w:r>
    </w:p>
    <w:p w14:paraId="49D80B66" w14:textId="77777777" w:rsidR="00B24A1B" w:rsidRPr="00DB3063" w:rsidRDefault="00B24A1B" w:rsidP="00B24A1B"/>
    <w:p w14:paraId="003A250B" w14:textId="7ABE5F01" w:rsidR="00B24A1B" w:rsidRPr="00DB3063" w:rsidRDefault="00B24A1B" w:rsidP="00B24A1B">
      <w:r w:rsidRPr="00DB3063">
        <w:rPr>
          <w:rFonts w:eastAsia="Times New Roman" w:cs="Times New Roman"/>
        </w:rPr>
        <w:t xml:space="preserve">Both time and energy consumption are layer-dependant and increase linearly with processed cross-sectional area </w:t>
      </w:r>
      <w:r w:rsidRPr="00DB3063">
        <w:rPr>
          <w:rFonts w:eastAsia="Times New Roman" w:cs="Times New Roman"/>
        </w:rPr>
        <w:fldChar w:fldCharType="begin"/>
      </w:r>
      <w:r w:rsidRPr="00DB3063">
        <w:rPr>
          <w:rFonts w:eastAsia="Times New Roman" w:cs="Times New Roman"/>
        </w:rPr>
        <w:instrText xml:space="preserve"> ADDIN EN.CITE &lt;EndNote&gt;&lt;Cite&gt;&lt;Author&gt;Baumers&lt;/Author&gt;&lt;Year&gt;2013&lt;/Year&gt;&lt;RecNum&gt;2&lt;/RecNum&gt;&lt;DisplayText&gt;(Baumers et al., 2013)&lt;/DisplayText&gt;&lt;record&gt;&lt;rec-number&gt;2&lt;/rec-number&gt;&lt;foreign-keys&gt;&lt;key app="EN" db-id="2fwftz0wmxa2ptewrwuxparbte0wpvrvsasf"&gt;2&lt;/key&gt;&lt;/foreign-keys&gt;&lt;ref-type name="Journal Article"&gt;17&lt;/ref-type&gt;&lt;contributors&gt;&lt;authors&gt;&lt;author&gt;Baumers, Martin&lt;/author&gt;&lt;author&gt;Tuck, Chris&lt;/author&gt;&lt;author&gt;Wildman, Ricky&lt;/author&gt;&lt;author&gt;Ashcroft, Ian&lt;/author&gt;&lt;author&gt;Rosamond, Emma&lt;/author&gt;&lt;author&gt;Hague, Richard&lt;/author&gt;&lt;/authors&gt;&lt;/contributors&gt;&lt;titles&gt;&lt;title&gt;Transparency Built-in&lt;/title&gt;&lt;secondary-title&gt;Journal of Industrial Ecology&lt;/secondary-title&gt;&lt;/titles&gt;&lt;periodical&gt;&lt;full-title&gt;Journal of Industrial Ecology&lt;/full-title&gt;&lt;/periodical&gt;&lt;pages&gt;418-431&lt;/pages&gt;&lt;volume&gt;17&lt;/volume&gt;&lt;number&gt;3&lt;/number&gt;&lt;keywords&gt;&lt;keyword&gt;digital supply chain&lt;/keyword&gt;&lt;keyword&gt;energy consumption&lt;/keyword&gt;&lt;keyword&gt;industrial ecology&lt;/keyword&gt;&lt;keyword&gt;manufacturing process&lt;/keyword&gt;&lt;keyword&gt;rapid manufacturing&lt;/keyword&gt;&lt;keyword&gt;rapid prototyping&lt;/keyword&gt;&lt;/keywords&gt;&lt;dates&gt;&lt;year&gt;2013&lt;/year&gt;&lt;/dates&gt;&lt;isbn&gt;1530-9290&lt;/isbn&gt;&lt;urls&gt;&lt;related-urls&gt;&lt;url&gt;http://dx.doi.org/10.1111/j.1530-9290.2012.00512.x&lt;/url&gt;&lt;/related-urls&gt;&lt;/urls&gt;&lt;electronic-resource-num&gt;10.1111/j.1530-9290.2012.00512.x&lt;/electronic-resource-num&gt;&lt;/record&gt;&lt;/Cite&gt;&lt;/EndNote&gt;</w:instrText>
      </w:r>
      <w:r w:rsidRPr="00DB3063">
        <w:rPr>
          <w:rFonts w:eastAsia="Times New Roman" w:cs="Times New Roman"/>
        </w:rPr>
        <w:fldChar w:fldCharType="separate"/>
      </w:r>
      <w:r w:rsidRPr="00DB3063">
        <w:rPr>
          <w:rFonts w:eastAsia="Times New Roman" w:cs="Times New Roman"/>
          <w:noProof/>
        </w:rPr>
        <w:t>(Baumers et al., 2013)</w:t>
      </w:r>
      <w:r w:rsidRPr="00DB3063">
        <w:rPr>
          <w:rFonts w:eastAsia="Times New Roman" w:cs="Times New Roman"/>
        </w:rPr>
        <w:fldChar w:fldCharType="end"/>
      </w:r>
      <w:r w:rsidRPr="00DB3063">
        <w:rPr>
          <w:rFonts w:eastAsia="Times New Roman" w:cs="Times New Roman"/>
        </w:rPr>
        <w:t xml:space="preserve">. It is therefore necessary to reduce both as far as is practical in order to reduce production costs and environmental footprint. A 2012 Innovate UK report on shaping national competency in AM stated that new AM processes needed to be developed that were more cost and energy efficient. The report also stated that one of the main barriers preventing more widespread technology adoption was the slow deposition rates or processing speeds currently available. AM systems need to be developed such that they are 4-10 times faster. A combination of slow build speeds and high SLM/EBM machine depreciation leads to a high cost process </w:t>
      </w:r>
      <w:r w:rsidRPr="00DB3063">
        <w:rPr>
          <w:rFonts w:eastAsia="Times New Roman" w:cs="Times New Roman"/>
        </w:rPr>
        <w:fldChar w:fldCharType="begin" w:fldLock="1"/>
      </w:r>
      <w:r w:rsidR="005504E9">
        <w:rPr>
          <w:rFonts w:eastAsia="Times New Roman" w:cs="Times New Roman"/>
        </w:rPr>
        <w:instrText>ADDIN CSL_CITATION { "citationItems" : [ { "id" : "ITEM-1", "itemData" : { "author" : [ { "dropping-particle" : "", "family" : "Hague", "given" : "Richard", "non-dropping-particle" : "", "parse-names" : false, "suffix" : "" }, { "dropping-particle" : "", "family" : "Reeves", "given" : "Phil", "non-dropping-particle" : "", "parse-names" : false, "suffix" : "" }, { "dropping-particle" : "", "family" : "Jones", "given" : "Sophie", "non-dropping-particle" : "", "parse-names" : false, "suffix" : "" } ], "id" : "ITEM-1", "issued" : { "date-parts" : [ [ "2012" ] ] }, "publisher-place" : "Innovative, EPSRC, Centre for Innovative Manufacturing in Additive Manufacturing, UK", "title" : "Mapping UK Research and Innovation in Additive manufacturing", "type" : "report" }, "uris" : [ "http://www.mendeley.com/documents/?uuid=be546985-69b0-36b5-86f8-47905122ad64" ] } ], "mendeley" : { "formattedCitation" : "[71]", "plainTextFormattedCitation" : "[71]", "previouslyFormattedCitation" : "[71]" }, "properties" : { "noteIndex" : 0 }, "schema" : "https://github.com/citation-style-language/schema/raw/master/csl-citation.json" }</w:instrText>
      </w:r>
      <w:r w:rsidRPr="00DB3063">
        <w:rPr>
          <w:rFonts w:eastAsia="Times New Roman" w:cs="Times New Roman"/>
        </w:rPr>
        <w:fldChar w:fldCharType="separate"/>
      </w:r>
      <w:r w:rsidR="00B17DE5" w:rsidRPr="00B17DE5">
        <w:rPr>
          <w:rFonts w:eastAsia="Times New Roman" w:cs="Times New Roman"/>
          <w:noProof/>
        </w:rPr>
        <w:t>[71]</w:t>
      </w:r>
      <w:r w:rsidRPr="00DB3063">
        <w:rPr>
          <w:rFonts w:eastAsia="Times New Roman" w:cs="Times New Roman"/>
        </w:rPr>
        <w:fldChar w:fldCharType="end"/>
      </w:r>
      <w:r w:rsidRPr="00DB3063">
        <w:rPr>
          <w:rFonts w:eastAsia="Times New Roman" w:cs="Times New Roman"/>
        </w:rPr>
        <w:t>.</w:t>
      </w:r>
    </w:p>
    <w:p w14:paraId="51ABDA6E" w14:textId="77777777" w:rsidR="00B24A1B" w:rsidRPr="00015E1A" w:rsidRDefault="00B24A1B" w:rsidP="000D43C1">
      <w:pPr>
        <w:rPr>
          <w:rFonts w:cs="Calibri"/>
          <w:sz w:val="28"/>
        </w:rPr>
      </w:pPr>
    </w:p>
    <w:p w14:paraId="48E79A15" w14:textId="77777777" w:rsidR="000D43C1" w:rsidRPr="0027567A" w:rsidRDefault="001E352F" w:rsidP="006F1EAF">
      <w:pPr>
        <w:pStyle w:val="Heading2"/>
        <w:numPr>
          <w:ilvl w:val="1"/>
          <w:numId w:val="1"/>
        </w:numPr>
      </w:pPr>
      <w:bookmarkStart w:id="27" w:name="_Toc497898917"/>
      <w:r>
        <w:t>Diode</w:t>
      </w:r>
      <w:r w:rsidRPr="0027567A">
        <w:t xml:space="preserve"> </w:t>
      </w:r>
      <w:r>
        <w:t>lasers</w:t>
      </w:r>
      <w:bookmarkEnd w:id="27"/>
    </w:p>
    <w:p w14:paraId="780F03F9" w14:textId="3009B108" w:rsidR="000D43C1" w:rsidRPr="00015E1A" w:rsidRDefault="000D43C1" w:rsidP="000D43C1">
      <w:pPr>
        <w:rPr>
          <w:rFonts w:cs="Calibri"/>
        </w:rPr>
      </w:pPr>
      <w:r w:rsidRPr="00015E1A">
        <w:rPr>
          <w:rFonts w:cs="Calibri"/>
        </w:rPr>
        <w:t xml:space="preserve">In this section, an overview of the current use of </w:t>
      </w:r>
      <w:r w:rsidR="00225C83">
        <w:rPr>
          <w:rFonts w:cs="Calibri"/>
        </w:rPr>
        <w:t>diode</w:t>
      </w:r>
      <w:r w:rsidR="00225C83" w:rsidRPr="00015E1A">
        <w:rPr>
          <w:rFonts w:cs="Calibri"/>
        </w:rPr>
        <w:t xml:space="preserve"> </w:t>
      </w:r>
      <w:r w:rsidRPr="00015E1A">
        <w:rPr>
          <w:rFonts w:cs="Calibri"/>
        </w:rPr>
        <w:t>laser</w:t>
      </w:r>
      <w:r w:rsidR="00225C83">
        <w:rPr>
          <w:rFonts w:cs="Calibri"/>
        </w:rPr>
        <w:t>s</w:t>
      </w:r>
      <w:r w:rsidRPr="00015E1A">
        <w:rPr>
          <w:rFonts w:cs="Calibri"/>
        </w:rPr>
        <w:t xml:space="preserve"> in material processing will be presented and a very brief description of </w:t>
      </w:r>
      <w:r w:rsidR="00DB6819">
        <w:rPr>
          <w:rFonts w:cs="Calibri"/>
        </w:rPr>
        <w:t>the</w:t>
      </w:r>
      <w:r w:rsidR="00DB6819" w:rsidRPr="00015E1A">
        <w:rPr>
          <w:rFonts w:cs="Calibri"/>
        </w:rPr>
        <w:t xml:space="preserve"> </w:t>
      </w:r>
      <w:r w:rsidR="00EC486F">
        <w:rPr>
          <w:rFonts w:cs="Calibri"/>
        </w:rPr>
        <w:t>diode</w:t>
      </w:r>
      <w:r w:rsidR="00EC486F" w:rsidRPr="00015E1A">
        <w:rPr>
          <w:rFonts w:cs="Calibri"/>
        </w:rPr>
        <w:t xml:space="preserve"> </w:t>
      </w:r>
      <w:r w:rsidR="00EC486F">
        <w:rPr>
          <w:rFonts w:cs="Calibri"/>
        </w:rPr>
        <w:t>laser</w:t>
      </w:r>
      <w:r w:rsidR="008C7981">
        <w:rPr>
          <w:rFonts w:cs="Calibri"/>
        </w:rPr>
        <w:t>s’</w:t>
      </w:r>
      <w:r w:rsidR="00EC486F" w:rsidRPr="00015E1A">
        <w:rPr>
          <w:rFonts w:cs="Calibri"/>
        </w:rPr>
        <w:t xml:space="preserve"> </w:t>
      </w:r>
      <w:r w:rsidR="00DB6819">
        <w:rPr>
          <w:rFonts w:cs="Calibri"/>
        </w:rPr>
        <w:lastRenderedPageBreak/>
        <w:t>mechanism</w:t>
      </w:r>
      <w:r w:rsidR="000258D1">
        <w:rPr>
          <w:rFonts w:cs="Calibri"/>
        </w:rPr>
        <w:t xml:space="preserve"> and</w:t>
      </w:r>
      <w:r w:rsidRPr="00015E1A">
        <w:rPr>
          <w:rFonts w:cs="Calibri"/>
        </w:rPr>
        <w:t xml:space="preserve"> beam characteristics </w:t>
      </w:r>
      <w:r w:rsidR="000258D1">
        <w:rPr>
          <w:rFonts w:cs="Calibri"/>
        </w:rPr>
        <w:t xml:space="preserve">(i.e. </w:t>
      </w:r>
      <w:r w:rsidRPr="00015E1A">
        <w:rPr>
          <w:rFonts w:cs="Calibri"/>
        </w:rPr>
        <w:t>collimation and focusing</w:t>
      </w:r>
      <w:r w:rsidR="000258D1">
        <w:rPr>
          <w:rFonts w:cs="Calibri"/>
        </w:rPr>
        <w:t xml:space="preserve"> mechanisms)</w:t>
      </w:r>
      <w:r w:rsidRPr="00015E1A">
        <w:rPr>
          <w:rFonts w:cs="Calibri"/>
        </w:rPr>
        <w:t xml:space="preserve"> will be shown.</w:t>
      </w:r>
      <w:r w:rsidR="00BB28A9">
        <w:rPr>
          <w:rFonts w:cs="Calibri"/>
        </w:rPr>
        <w:t xml:space="preserve"> </w:t>
      </w:r>
      <w:r w:rsidR="00BB28A9" w:rsidRPr="00015E1A">
        <w:rPr>
          <w:rFonts w:cs="Calibri"/>
        </w:rPr>
        <w:t>Their compact cooling systems maintain a constant high efficiency during use. D</w:t>
      </w:r>
      <w:r w:rsidR="00BB28A9">
        <w:rPr>
          <w:rFonts w:cs="Calibri"/>
        </w:rPr>
        <w:t>L</w:t>
      </w:r>
      <w:r w:rsidR="00BB28A9" w:rsidRPr="00015E1A">
        <w:rPr>
          <w:rFonts w:cs="Calibri"/>
        </w:rPr>
        <w:t xml:space="preserve">s are gaining popularity in direct material processing applications like surface heating and welding </w:t>
      </w:r>
      <w:r w:rsidR="00BB28A9" w:rsidRPr="00015E1A">
        <w:rPr>
          <w:rFonts w:cs="Calibri"/>
        </w:rPr>
        <w:fldChar w:fldCharType="begin" w:fldLock="1"/>
      </w:r>
      <w:r w:rsidR="005504E9">
        <w:rPr>
          <w:rFonts w:cs="Calibri"/>
        </w:rPr>
        <w:instrText>ADDIN CSL_CITATION { "citationItems" : [ { "id" : "ITEM-1", "itemData" : { "DOI" : "10.1117/12.2076232", "author" : [ { "dropping-particle" : "", "family" : "Okamoto", "given" : "Y.", "non-dropping-particle" : "", "parse-names" : false, "suffix" : "" }, { "dropping-particle" : "", "family" : "Nishi", "given" : "N.", "non-dropping-particle" : "", "parse-names" : false, "suffix" : "" }, { "dropping-particle" : "", "family" : "Nakashiba", "given" : "S.", "non-dropping-particle" : "", "parse-names" : false, "suffix" : "" }, { "dropping-particle" : "", "family" : "Sakagawa", "given" : "T.", "non-dropping-particle" : "", "parse-names" : false, "suffix" : "" }, { "dropping-particle" : "", "family" : "Okada", "given" : "A.", "non-dropping-particle" : "", "parse-names" : false, "suffix" : "" } ], "container-title" : "Proceedings of SPIE, Vol. 9351", "editor" : [ { "dropping-particle" : "", "family" : "Klotzbach", "given" : "Udo", "non-dropping-particle" : "", "parse-names" : false, "suffix" : "" }, { "dropping-particle" : "", "family" : "Washio", "given" : "Kunihiko", "non-dropping-particle" : "", "parse-names" : false, "suffix" : "" }, { "dropping-particle" : "", "family" : "Arnold", "given" : "Craig B.", "non-dropping-particle" : "", "parse-names" : false, "suffix" : "" } ], "id" : "ITEM-1", "issued" : { "date-parts" : [ [ "2015", "3", "12" ] ] }, "page" : "935102-1-9", "title" : "Smart laser micro-welding of difficult-to-weld materials for electronic industry", "type" : "paper-conference" }, "uris" : [ "http://www.mendeley.com/documents/?uuid=becc1735-2702-3224-bb44-98437b2bc25d" ] } ], "mendeley" : { "formattedCitation" : "[72]", "plainTextFormattedCitation" : "[72]", "previouslyFormattedCitation" : "[72]" }, "properties" : { "noteIndex" : 0 }, "schema" : "https://github.com/citation-style-language/schema/raw/master/csl-citation.json" }</w:instrText>
      </w:r>
      <w:r w:rsidR="00BB28A9" w:rsidRPr="00015E1A">
        <w:rPr>
          <w:rFonts w:cs="Calibri"/>
        </w:rPr>
        <w:fldChar w:fldCharType="separate"/>
      </w:r>
      <w:r w:rsidR="00B17DE5" w:rsidRPr="00B17DE5">
        <w:rPr>
          <w:rFonts w:cs="Calibri"/>
          <w:noProof/>
        </w:rPr>
        <w:t>[72]</w:t>
      </w:r>
      <w:r w:rsidR="00BB28A9" w:rsidRPr="00015E1A">
        <w:rPr>
          <w:rFonts w:cs="Calibri"/>
        </w:rPr>
        <w:fldChar w:fldCharType="end"/>
      </w:r>
      <w:r w:rsidR="00BB28A9" w:rsidRPr="00015E1A">
        <w:rPr>
          <w:rFonts w:cs="Calibri"/>
        </w:rPr>
        <w:t>.</w:t>
      </w:r>
    </w:p>
    <w:p w14:paraId="73185A52" w14:textId="77777777" w:rsidR="000D43C1" w:rsidRPr="00015E1A" w:rsidRDefault="000D43C1" w:rsidP="000D43C1">
      <w:pPr>
        <w:rPr>
          <w:rFonts w:cs="Calibri"/>
          <w:sz w:val="28"/>
        </w:rPr>
      </w:pPr>
    </w:p>
    <w:p w14:paraId="084DE72A" w14:textId="77777777" w:rsidR="000D43C1" w:rsidRPr="0027567A" w:rsidRDefault="000D43C1" w:rsidP="006F1EAF">
      <w:pPr>
        <w:pStyle w:val="Heading3"/>
        <w:numPr>
          <w:ilvl w:val="2"/>
          <w:numId w:val="1"/>
        </w:numPr>
      </w:pPr>
      <w:bookmarkStart w:id="28" w:name="_Toc497898918"/>
      <w:r w:rsidRPr="0027567A">
        <w:t xml:space="preserve">Current use of </w:t>
      </w:r>
      <w:r w:rsidR="004D0BA4">
        <w:t xml:space="preserve">diode </w:t>
      </w:r>
      <w:r w:rsidRPr="0027567A">
        <w:t>laser</w:t>
      </w:r>
      <w:r w:rsidR="004D0BA4">
        <w:t>s</w:t>
      </w:r>
      <w:r w:rsidRPr="0027567A">
        <w:t xml:space="preserve"> in material processing</w:t>
      </w:r>
      <w:bookmarkEnd w:id="28"/>
    </w:p>
    <w:p w14:paraId="2FA9F4F9" w14:textId="667ACDE8" w:rsidR="000D43C1" w:rsidRPr="00015E1A" w:rsidRDefault="004D0BA4" w:rsidP="000D43C1">
      <w:pPr>
        <w:rPr>
          <w:rFonts w:cs="Calibri"/>
        </w:rPr>
      </w:pPr>
      <w:r>
        <w:rPr>
          <w:rFonts w:cs="Calibri"/>
        </w:rPr>
        <w:t>Diode</w:t>
      </w:r>
      <w:r w:rsidRPr="00015E1A">
        <w:rPr>
          <w:rFonts w:cs="Calibri"/>
        </w:rPr>
        <w:t xml:space="preserve"> </w:t>
      </w:r>
      <w:r>
        <w:rPr>
          <w:rFonts w:cs="Calibri"/>
        </w:rPr>
        <w:t>lasers</w:t>
      </w:r>
      <w:r w:rsidRPr="00015E1A">
        <w:rPr>
          <w:rFonts w:cs="Calibri"/>
        </w:rPr>
        <w:t xml:space="preserve"> </w:t>
      </w:r>
      <w:r w:rsidR="007B5892">
        <w:rPr>
          <w:rFonts w:cs="Calibri"/>
        </w:rPr>
        <w:t xml:space="preserve">(DLs) </w:t>
      </w:r>
      <w:r w:rsidR="000D43C1" w:rsidRPr="00015E1A">
        <w:rPr>
          <w:rFonts w:cs="Calibri"/>
        </w:rPr>
        <w:t>are the most efficient devices in converting electrical into optical energy (Table 2.1)</w:t>
      </w:r>
      <w:r w:rsidR="001D15DC">
        <w:rPr>
          <w:rFonts w:cs="Calibri"/>
        </w:rPr>
        <w:t xml:space="preserve"> </w:t>
      </w:r>
      <w:r w:rsidR="00586602">
        <w:rPr>
          <w:rFonts w:cs="Calibri"/>
        </w:rPr>
        <w:fldChar w:fldCharType="begin" w:fldLock="1"/>
      </w:r>
      <w:r w:rsidR="00696C8B">
        <w:rPr>
          <w:rFonts w:cs="Calibri"/>
        </w:rPr>
        <w:instrText>ADDIN CSL_CITATION { "citationItems" : [ { "id" : "ITEM-1", "itemData" : { "ISBN" : "9780470484128", "abstract" : "2nd ed. Diode Lasers and Photonic Integrated Circuits, Second Edition provides a comprehensive treatment of optical communication technology, its principles and theory, treating students as well as experienced engineers to an in-depth exploration of this field. Diode lasers are still of significant importance in the areas of optical communication, storage, and sensing. Using the the same well received theoretical foundations of the first edition, the Second Edition now introduces timely updates in the technology and in focus of the book. After 15 years of development in the field, this book will offer. Diode Lasers and Photonic Integrated Circuits; Contents; Preface; Acknowledgments; List of Fundamental Constants; 1 Ingredients; 1.1 Introduction; 1.2 Energy Levels and Bands in Solids; 1.3 Spontaneous and Stimulated Transitions: The Creation of Light; 1.4 Transverse Confinement of Carriers and Photons in Diode Lasers: The Double Heterostructure; 1.5 Semiconductor Materials for Diode Lasers; 1.6 Epitaxial Growth Technology; 1.7 Lateral Confinement of Current, Carriers, and Photons for Practical Lasers; 1.8 Practical Laser Examples; References; Reading List; Problems. 2 A Phenomenological Approach to Diode Lasers2.1 Introduction; 2.2 Carrier Generation and Recombination in Active Regions; 2.3 Spontaneous Photon Generation and LEDs; 2.4 Photon Generation and Loss in Laser Cavities; 2.5 Threshold or Steady-State Gain in Lasers; 2.6 Threshold Current and Power Out Versus Current; 2.6.1 Basic P-I Characteristics; 2.6.2 Gain Models and Their Use in Designing Lasers; 2.7 Relaxation Resonance and Frequency Response; 2.8 Characterizing Real Diode Lasers; 2.8.1 Internal Parameters for In-Plane Lasers: a\u0301ain\u0303, ni, and g versus J. 2.8.2 Internal Parameters for VCSELs: ni and g versus J, a\u0301ain\u0303, and am2.8.3 Efficiency and Heat Flow; 2.8.4 Temperature Dependence of Drive Current; 2.8.5 Derivative Analysis; References; Reading List; Problems; 3 Mirrors and Resonators for Diode Lasers; 3.1 Introduction; 3.2 Scattering Theory; 3.3 S and T Matrices for Some Common Elements; 3.3.1 The Dielectric Interface; 3.3.2 Transmission Line with No Discontinuities; 3.3.3 Dielectric Segment and the Fabry-Perot Etalon; 3.3.4 S-Parameter Computation Using Mason's Rule; 3.3.5 Fabry-Perot Laser; 3.4 Three- and Four-Mirror Laser Cavities. 3.4.1 Three-Mirror Lasers3.4.2 Four-Mirror Lasers; 3.5 Gratings; 3.5.1 Introduction; 3.5.2 Transmission Matrix Theory of Gratings; 3.5.3 Effective Mirror \u2026", "author" : [ { "dropping-particle" : "", "family" : "Coldren", "given" : "Larry A.", "non-dropping-particle" : "", "parse-names" : false, "suffix" : "" }, { "dropping-particle" : "", "family" : "Corzine", "given" : "Scott W.", "non-dropping-particle" : "", "parse-names" : false, "suffix" : "" }, { "dropping-particle" : "", "family" : "Mashanovitch", "given" : "Milan", "non-dropping-particle" : "", "parse-names" : false, "suffix" : "" } ], "id" : "ITEM-1", "issued" : { "date-parts" : [ [ "2012" ] ] }, "number-of-pages" : "709", "publisher" : "Wiley", "title" : "Diode lasers and photonic integrated circuits", "type" : "book" }, "uris" : [ "http://www.mendeley.com/documents/?uuid=91d11687-45a7-36c4-9b36-e5bb17920b83" ] } ], "mendeley" : { "formattedCitation" : "[1]", "plainTextFormattedCitation" : "[1]", "previouslyFormattedCitation" : "[1]" }, "properties" : { "noteIndex" : 0 }, "schema" : "https://github.com/citation-style-language/schema/raw/master/csl-citation.json" }</w:instrText>
      </w:r>
      <w:r w:rsidR="00586602">
        <w:rPr>
          <w:rFonts w:cs="Calibri"/>
        </w:rPr>
        <w:fldChar w:fldCharType="separate"/>
      </w:r>
      <w:r w:rsidR="00AC7BE4" w:rsidRPr="00AC7BE4">
        <w:rPr>
          <w:rFonts w:cs="Calibri"/>
          <w:noProof/>
        </w:rPr>
        <w:t>[1]</w:t>
      </w:r>
      <w:r w:rsidR="00586602">
        <w:rPr>
          <w:rFonts w:cs="Calibri"/>
        </w:rPr>
        <w:fldChar w:fldCharType="end"/>
      </w:r>
      <w:r w:rsidR="000D43C1" w:rsidRPr="00015E1A">
        <w:rPr>
          <w:rFonts w:cs="Calibri"/>
        </w:rPr>
        <w:t xml:space="preserve">. </w:t>
      </w:r>
    </w:p>
    <w:p w14:paraId="2627CF92" w14:textId="77777777" w:rsidR="000D43C1" w:rsidRPr="00015E1A" w:rsidRDefault="000D43C1" w:rsidP="000D43C1">
      <w:pPr>
        <w:rPr>
          <w:rFonts w:cs="Calibri"/>
        </w:rPr>
      </w:pPr>
    </w:p>
    <w:p w14:paraId="6052E915" w14:textId="4640FEE5" w:rsidR="000D43C1" w:rsidRPr="00942B6B" w:rsidRDefault="000D43C1" w:rsidP="000D43C1">
      <w:pPr>
        <w:jc w:val="center"/>
        <w:rPr>
          <w:rFonts w:cs="Calibri"/>
          <w:sz w:val="20"/>
          <w:szCs w:val="20"/>
        </w:rPr>
      </w:pPr>
      <w:r w:rsidRPr="00942B6B">
        <w:rPr>
          <w:rFonts w:cs="Calibri"/>
          <w:sz w:val="20"/>
          <w:szCs w:val="20"/>
        </w:rPr>
        <w:t>Table 2.1. Wall plug efficiencies and wavelengths of some industrial lasers</w:t>
      </w:r>
      <w:r w:rsidR="00BD2FA3">
        <w:rPr>
          <w:rFonts w:cs="Calibri"/>
          <w:sz w:val="20"/>
          <w:szCs w:val="20"/>
        </w:rPr>
        <w:t xml:space="preserve"> </w:t>
      </w:r>
      <w:r w:rsidR="00BD2FA3" w:rsidRPr="00BD2FA3">
        <w:rPr>
          <w:rFonts w:cs="Calibri"/>
          <w:sz w:val="21"/>
        </w:rPr>
        <w:fldChar w:fldCharType="begin" w:fldLock="1"/>
      </w:r>
      <w:r w:rsidR="00696C8B">
        <w:rPr>
          <w:rFonts w:cs="Calibri"/>
          <w:sz w:val="21"/>
        </w:rPr>
        <w:instrText>ADDIN CSL_CITATION { "citationItems" : [ { "id" : "ITEM-1", "itemData" : { "ISBN" : "9780470484128", "abstract" : "2nd ed. Diode Lasers and Photonic Integrated Circuits, Second Edition provides a comprehensive treatment of optical communication technology, its principles and theory, treating students as well as experienced engineers to an in-depth exploration of this field. Diode lasers are still of significant importance in the areas of optical communication, storage, and sensing. Using the the same well received theoretical foundations of the first edition, the Second Edition now introduces timely updates in the technology and in focus of the book. After 15 years of development in the field, this book will offer. Diode Lasers and Photonic Integrated Circuits; Contents; Preface; Acknowledgments; List of Fundamental Constants; 1 Ingredients; 1.1 Introduction; 1.2 Energy Levels and Bands in Solids; 1.3 Spontaneous and Stimulated Transitions: The Creation of Light; 1.4 Transverse Confinement of Carriers and Photons in Diode Lasers: The Double Heterostructure; 1.5 Semiconductor Materials for Diode Lasers; 1.6 Epitaxial Growth Technology; 1.7 Lateral Confinement of Current, Carriers, and Photons for Practical Lasers; 1.8 Practical Laser Examples; References; Reading List; Problems. 2 A Phenomenological Approach to Diode Lasers2.1 Introduction; 2.2 Carrier Generation and Recombination in Active Regions; 2.3 Spontaneous Photon Generation and LEDs; 2.4 Photon Generation and Loss in Laser Cavities; 2.5 Threshold or Steady-State Gain in Lasers; 2.6 Threshold Current and Power Out Versus Current; 2.6.1 Basic P-I Characteristics; 2.6.2 Gain Models and Their Use in Designing Lasers; 2.7 Relaxation Resonance and Frequency Response; 2.8 Characterizing Real Diode Lasers; 2.8.1 Internal Parameters for In-Plane Lasers: a\u0301ain\u0303, ni, and g versus J. 2.8.2 Internal Parameters for VCSELs: ni and g versus J, a\u0301ain\u0303, and am2.8.3 Efficiency and Heat Flow; 2.8.4 Temperature Dependence of Drive Current; 2.8.5 Derivative Analysis; References; Reading List; Problems; 3 Mirrors and Resonators for Diode Lasers; 3.1 Introduction; 3.2 Scattering Theory; 3.3 S and T Matrices for Some Common Elements; 3.3.1 The Dielectric Interface; 3.3.2 Transmission Line with No Discontinuities; 3.3.3 Dielectric Segment and the Fabry-Perot Etalon; 3.3.4 S-Parameter Computation Using Mason's Rule; 3.3.5 Fabry-Perot Laser; 3.4 Three- and Four-Mirror Laser Cavities. 3.4.1 Three-Mirror Lasers3.4.2 Four-Mirror Lasers; 3.5 Gratings; 3.5.1 Introduction; 3.5.2 Transmission Matrix Theory of Gratings; 3.5.3 Effective Mirror \u2026", "author" : [ { "dropping-particle" : "", "family" : "Coldren", "given" : "Larry A.", "non-dropping-particle" : "", "parse-names" : false, "suffix" : "" }, { "dropping-particle" : "", "family" : "Corzine", "given" : "Scott W.", "non-dropping-particle" : "", "parse-names" : false, "suffix" : "" }, { "dropping-particle" : "", "family" : "Mashanovitch", "given" : "Milan", "non-dropping-particle" : "", "parse-names" : false, "suffix" : "" } ], "id" : "ITEM-1", "issued" : { "date-parts" : [ [ "2012" ] ] }, "number-of-pages" : "709", "publisher" : "Wiley", "title" : "Diode lasers and photonic integrated circuits", "type" : "book" }, "uris" : [ "http://www.mendeley.com/documents/?uuid=91d11687-45a7-36c4-9b36-e5bb17920b83" ] } ], "mendeley" : { "formattedCitation" : "[1]", "plainTextFormattedCitation" : "[1]", "previouslyFormattedCitation" : "[1]" }, "properties" : { "noteIndex" : 0 }, "schema" : "https://github.com/citation-style-language/schema/raw/master/csl-citation.json" }</w:instrText>
      </w:r>
      <w:r w:rsidR="00BD2FA3" w:rsidRPr="00BD2FA3">
        <w:rPr>
          <w:rFonts w:cs="Calibri"/>
          <w:sz w:val="21"/>
        </w:rPr>
        <w:fldChar w:fldCharType="separate"/>
      </w:r>
      <w:r w:rsidR="00AC7BE4" w:rsidRPr="00AC7BE4">
        <w:rPr>
          <w:rFonts w:cs="Calibri"/>
          <w:noProof/>
          <w:sz w:val="21"/>
        </w:rPr>
        <w:t>[1]</w:t>
      </w:r>
      <w:r w:rsidR="00BD2FA3" w:rsidRPr="00BD2FA3">
        <w:rPr>
          <w:rFonts w:cs="Calibri"/>
          <w:sz w:val="21"/>
        </w:rPr>
        <w:fldChar w:fldCharType="end"/>
      </w:r>
      <w:r w:rsidRPr="00942B6B">
        <w:rPr>
          <w:rFonts w:cs="Calibri"/>
          <w:sz w:val="20"/>
          <w:szCs w:val="20"/>
        </w:rPr>
        <w:t>.</w:t>
      </w:r>
    </w:p>
    <w:tbl>
      <w:tblPr>
        <w:tblStyle w:val="TableGrid"/>
        <w:tblW w:w="0" w:type="auto"/>
        <w:jc w:val="center"/>
        <w:tblLook w:val="04A0" w:firstRow="1" w:lastRow="0" w:firstColumn="1" w:lastColumn="0" w:noHBand="0" w:noVBand="1"/>
      </w:tblPr>
      <w:tblGrid>
        <w:gridCol w:w="3676"/>
        <w:gridCol w:w="1842"/>
        <w:gridCol w:w="2268"/>
      </w:tblGrid>
      <w:tr w:rsidR="000D43C1" w:rsidRPr="004C0326" w14:paraId="3E2832C6" w14:textId="77777777" w:rsidTr="003D1EAE">
        <w:trPr>
          <w:jc w:val="center"/>
        </w:trPr>
        <w:tc>
          <w:tcPr>
            <w:tcW w:w="3676" w:type="dxa"/>
          </w:tcPr>
          <w:p w14:paraId="67C4AAAF" w14:textId="77777777" w:rsidR="000D43C1" w:rsidRPr="004C0326" w:rsidRDefault="000D43C1" w:rsidP="003D1EAE">
            <w:pPr>
              <w:spacing w:after="0"/>
              <w:jc w:val="center"/>
              <w:rPr>
                <w:rFonts w:cs="Calibri"/>
                <w:sz w:val="20"/>
                <w:szCs w:val="20"/>
              </w:rPr>
            </w:pPr>
            <w:r w:rsidRPr="004C0326">
              <w:rPr>
                <w:rFonts w:cs="Calibri"/>
                <w:sz w:val="20"/>
                <w:szCs w:val="20"/>
              </w:rPr>
              <w:t>Type</w:t>
            </w:r>
          </w:p>
        </w:tc>
        <w:tc>
          <w:tcPr>
            <w:tcW w:w="1842" w:type="dxa"/>
          </w:tcPr>
          <w:p w14:paraId="7ED4F687" w14:textId="77777777" w:rsidR="000D43C1" w:rsidRPr="004C0326" w:rsidRDefault="000D43C1" w:rsidP="003D1EAE">
            <w:pPr>
              <w:spacing w:after="0"/>
              <w:jc w:val="center"/>
              <w:rPr>
                <w:rFonts w:cs="Calibri"/>
                <w:sz w:val="20"/>
                <w:szCs w:val="20"/>
              </w:rPr>
            </w:pPr>
            <w:r w:rsidRPr="004C0326">
              <w:rPr>
                <w:rFonts w:cs="Calibri"/>
                <w:sz w:val="20"/>
                <w:szCs w:val="20"/>
              </w:rPr>
              <w:t>Wavelength (</w:t>
            </w:r>
            <w:r w:rsidRPr="004C0326">
              <w:rPr>
                <w:rFonts w:eastAsia="Calibri" w:cs="Calibri"/>
                <w:sz w:val="20"/>
                <w:szCs w:val="20"/>
                <w:lang w:val="el-GR"/>
              </w:rPr>
              <w:t>μ</w:t>
            </w:r>
            <w:r w:rsidRPr="004C0326">
              <w:rPr>
                <w:rFonts w:cs="Calibri"/>
                <w:sz w:val="20"/>
                <w:szCs w:val="20"/>
              </w:rPr>
              <w:t>m)</w:t>
            </w:r>
          </w:p>
        </w:tc>
        <w:tc>
          <w:tcPr>
            <w:tcW w:w="2268" w:type="dxa"/>
          </w:tcPr>
          <w:p w14:paraId="4B029C04" w14:textId="77777777" w:rsidR="000D43C1" w:rsidRPr="004C0326" w:rsidRDefault="000D43C1" w:rsidP="003D1EAE">
            <w:pPr>
              <w:spacing w:after="0"/>
              <w:jc w:val="center"/>
              <w:rPr>
                <w:rFonts w:cs="Calibri"/>
                <w:sz w:val="20"/>
                <w:szCs w:val="20"/>
              </w:rPr>
            </w:pPr>
            <w:r w:rsidRPr="004C0326">
              <w:rPr>
                <w:rFonts w:cs="Calibri"/>
                <w:sz w:val="20"/>
                <w:szCs w:val="20"/>
              </w:rPr>
              <w:t>Wall plug efficiency (%)</w:t>
            </w:r>
          </w:p>
        </w:tc>
      </w:tr>
      <w:tr w:rsidR="000D43C1" w:rsidRPr="004C0326" w14:paraId="55E7C3DE" w14:textId="77777777" w:rsidTr="003D1EAE">
        <w:trPr>
          <w:jc w:val="center"/>
        </w:trPr>
        <w:tc>
          <w:tcPr>
            <w:tcW w:w="3676" w:type="dxa"/>
          </w:tcPr>
          <w:p w14:paraId="2730B04C" w14:textId="77777777" w:rsidR="000D43C1" w:rsidRPr="004C0326" w:rsidRDefault="000D43C1" w:rsidP="003D1EAE">
            <w:pPr>
              <w:spacing w:after="0"/>
              <w:jc w:val="center"/>
              <w:rPr>
                <w:rFonts w:cs="Calibri"/>
                <w:sz w:val="20"/>
                <w:szCs w:val="20"/>
                <w:vertAlign w:val="subscript"/>
              </w:rPr>
            </w:pPr>
            <w:r w:rsidRPr="004C0326">
              <w:rPr>
                <w:rFonts w:cs="Calibri"/>
                <w:sz w:val="20"/>
                <w:szCs w:val="20"/>
              </w:rPr>
              <w:t>CO</w:t>
            </w:r>
            <w:r w:rsidRPr="004C0326">
              <w:rPr>
                <w:rFonts w:cs="Calibri"/>
                <w:sz w:val="20"/>
                <w:szCs w:val="20"/>
                <w:vertAlign w:val="subscript"/>
              </w:rPr>
              <w:t>2</w:t>
            </w:r>
          </w:p>
        </w:tc>
        <w:tc>
          <w:tcPr>
            <w:tcW w:w="1842" w:type="dxa"/>
            <w:vAlign w:val="center"/>
          </w:tcPr>
          <w:p w14:paraId="11E80956" w14:textId="77777777" w:rsidR="000D43C1" w:rsidRPr="004C0326" w:rsidRDefault="000D43C1" w:rsidP="003D1EAE">
            <w:pPr>
              <w:spacing w:after="0"/>
              <w:jc w:val="center"/>
              <w:rPr>
                <w:rFonts w:cs="Calibri"/>
                <w:sz w:val="20"/>
                <w:szCs w:val="20"/>
              </w:rPr>
            </w:pPr>
            <w:r w:rsidRPr="004C0326">
              <w:rPr>
                <w:rFonts w:cs="Calibri"/>
                <w:sz w:val="20"/>
                <w:szCs w:val="20"/>
              </w:rPr>
              <w:t>10.6</w:t>
            </w:r>
          </w:p>
        </w:tc>
        <w:tc>
          <w:tcPr>
            <w:tcW w:w="2268" w:type="dxa"/>
            <w:vAlign w:val="center"/>
          </w:tcPr>
          <w:p w14:paraId="0DBAE4CA" w14:textId="77777777" w:rsidR="000D43C1" w:rsidRPr="004C0326" w:rsidRDefault="000D43C1" w:rsidP="003D1EAE">
            <w:pPr>
              <w:spacing w:after="0"/>
              <w:jc w:val="center"/>
              <w:rPr>
                <w:rFonts w:cs="Calibri"/>
                <w:sz w:val="20"/>
                <w:szCs w:val="20"/>
              </w:rPr>
            </w:pPr>
            <w:r w:rsidRPr="004C0326">
              <w:rPr>
                <w:rFonts w:cs="Calibri"/>
                <w:sz w:val="20"/>
                <w:szCs w:val="20"/>
              </w:rPr>
              <w:t>12</w:t>
            </w:r>
          </w:p>
        </w:tc>
      </w:tr>
      <w:tr w:rsidR="000D43C1" w:rsidRPr="004C0326" w14:paraId="141A1E08" w14:textId="77777777" w:rsidTr="003D1EAE">
        <w:trPr>
          <w:jc w:val="center"/>
        </w:trPr>
        <w:tc>
          <w:tcPr>
            <w:tcW w:w="3676" w:type="dxa"/>
          </w:tcPr>
          <w:p w14:paraId="3751F51D" w14:textId="77777777" w:rsidR="000D43C1" w:rsidRPr="004C0326" w:rsidRDefault="000D43C1" w:rsidP="003D1EAE">
            <w:pPr>
              <w:spacing w:after="0"/>
              <w:jc w:val="center"/>
              <w:rPr>
                <w:rFonts w:cs="Calibri"/>
                <w:sz w:val="20"/>
                <w:szCs w:val="20"/>
              </w:rPr>
            </w:pPr>
            <w:r w:rsidRPr="004C0326">
              <w:rPr>
                <w:rFonts w:cs="Calibri"/>
                <w:sz w:val="20"/>
                <w:szCs w:val="20"/>
              </w:rPr>
              <w:t>Diode-pumped solid-state lasers</w:t>
            </w:r>
          </w:p>
        </w:tc>
        <w:tc>
          <w:tcPr>
            <w:tcW w:w="1842" w:type="dxa"/>
            <w:vAlign w:val="center"/>
          </w:tcPr>
          <w:p w14:paraId="5E352EBA" w14:textId="77777777" w:rsidR="000D43C1" w:rsidRPr="004C0326" w:rsidRDefault="000D43C1" w:rsidP="003D1EAE">
            <w:pPr>
              <w:spacing w:after="0"/>
              <w:jc w:val="center"/>
              <w:rPr>
                <w:rFonts w:cs="Calibri"/>
                <w:sz w:val="20"/>
                <w:szCs w:val="20"/>
              </w:rPr>
            </w:pPr>
            <w:r w:rsidRPr="004C0326">
              <w:rPr>
                <w:rFonts w:cs="Calibri"/>
                <w:sz w:val="20"/>
                <w:szCs w:val="20"/>
              </w:rPr>
              <w:t>1.06</w:t>
            </w:r>
          </w:p>
        </w:tc>
        <w:tc>
          <w:tcPr>
            <w:tcW w:w="2268" w:type="dxa"/>
            <w:vAlign w:val="center"/>
          </w:tcPr>
          <w:p w14:paraId="394E8391" w14:textId="77777777" w:rsidR="000D43C1" w:rsidRPr="004C0326" w:rsidRDefault="000D43C1" w:rsidP="003D1EAE">
            <w:pPr>
              <w:spacing w:after="0"/>
              <w:jc w:val="center"/>
              <w:rPr>
                <w:rFonts w:cs="Calibri"/>
                <w:sz w:val="20"/>
                <w:szCs w:val="20"/>
              </w:rPr>
            </w:pPr>
            <w:r w:rsidRPr="004C0326">
              <w:rPr>
                <w:rFonts w:cs="Calibri"/>
                <w:sz w:val="20"/>
                <w:szCs w:val="20"/>
              </w:rPr>
              <w:t>25-30</w:t>
            </w:r>
          </w:p>
        </w:tc>
      </w:tr>
      <w:tr w:rsidR="000D43C1" w:rsidRPr="004C0326" w14:paraId="7A9C830A" w14:textId="77777777" w:rsidTr="003D1EAE">
        <w:trPr>
          <w:jc w:val="center"/>
        </w:trPr>
        <w:tc>
          <w:tcPr>
            <w:tcW w:w="3676" w:type="dxa"/>
          </w:tcPr>
          <w:p w14:paraId="48FECFE7" w14:textId="77777777" w:rsidR="000D43C1" w:rsidRPr="004C0326" w:rsidRDefault="000D43C1" w:rsidP="003D1EAE">
            <w:pPr>
              <w:spacing w:after="0"/>
              <w:jc w:val="center"/>
              <w:rPr>
                <w:rFonts w:cs="Calibri"/>
                <w:sz w:val="20"/>
                <w:szCs w:val="20"/>
              </w:rPr>
            </w:pPr>
            <w:r w:rsidRPr="004C0326">
              <w:rPr>
                <w:rFonts w:cs="Calibri"/>
                <w:sz w:val="20"/>
                <w:szCs w:val="20"/>
              </w:rPr>
              <w:t>Fibre lasers</w:t>
            </w:r>
          </w:p>
        </w:tc>
        <w:tc>
          <w:tcPr>
            <w:tcW w:w="1842" w:type="dxa"/>
            <w:vAlign w:val="center"/>
          </w:tcPr>
          <w:p w14:paraId="727AB731" w14:textId="77777777" w:rsidR="000D43C1" w:rsidRPr="004C0326" w:rsidRDefault="000D43C1" w:rsidP="003D1EAE">
            <w:pPr>
              <w:spacing w:after="0"/>
              <w:jc w:val="center"/>
              <w:rPr>
                <w:rFonts w:cs="Calibri"/>
                <w:sz w:val="20"/>
                <w:szCs w:val="20"/>
              </w:rPr>
            </w:pPr>
            <w:r w:rsidRPr="004C0326">
              <w:rPr>
                <w:rFonts w:cs="Calibri"/>
                <w:sz w:val="20"/>
                <w:szCs w:val="20"/>
              </w:rPr>
              <w:t>1.06</w:t>
            </w:r>
          </w:p>
        </w:tc>
        <w:tc>
          <w:tcPr>
            <w:tcW w:w="2268" w:type="dxa"/>
            <w:vAlign w:val="center"/>
          </w:tcPr>
          <w:p w14:paraId="68D2D0AE" w14:textId="77777777" w:rsidR="000D43C1" w:rsidRPr="004C0326" w:rsidRDefault="000D43C1" w:rsidP="003D1EAE">
            <w:pPr>
              <w:spacing w:after="0"/>
              <w:jc w:val="center"/>
              <w:rPr>
                <w:rFonts w:cs="Calibri"/>
                <w:sz w:val="20"/>
                <w:szCs w:val="20"/>
              </w:rPr>
            </w:pPr>
            <w:r w:rsidRPr="004C0326">
              <w:rPr>
                <w:rFonts w:cs="Calibri"/>
                <w:sz w:val="20"/>
                <w:szCs w:val="20"/>
              </w:rPr>
              <w:t>50</w:t>
            </w:r>
          </w:p>
        </w:tc>
      </w:tr>
      <w:tr w:rsidR="000D43C1" w:rsidRPr="004C0326" w14:paraId="7F56C29C" w14:textId="77777777" w:rsidTr="003D1EAE">
        <w:trPr>
          <w:jc w:val="center"/>
        </w:trPr>
        <w:tc>
          <w:tcPr>
            <w:tcW w:w="3676" w:type="dxa"/>
          </w:tcPr>
          <w:p w14:paraId="615C230C" w14:textId="77777777" w:rsidR="000D43C1" w:rsidRPr="004C0326" w:rsidRDefault="000D43C1" w:rsidP="00817F53">
            <w:pPr>
              <w:spacing w:after="0"/>
              <w:jc w:val="center"/>
              <w:rPr>
                <w:rFonts w:cs="Calibri"/>
                <w:sz w:val="20"/>
                <w:szCs w:val="20"/>
              </w:rPr>
            </w:pPr>
            <w:r w:rsidRPr="004C0326">
              <w:rPr>
                <w:rFonts w:cs="Calibri"/>
                <w:sz w:val="20"/>
                <w:szCs w:val="20"/>
              </w:rPr>
              <w:t xml:space="preserve">Edge Emitting High Power </w:t>
            </w:r>
            <w:r w:rsidR="00817F53">
              <w:rPr>
                <w:rFonts w:cs="Calibri"/>
                <w:sz w:val="20"/>
                <w:szCs w:val="20"/>
              </w:rPr>
              <w:t>Diode</w:t>
            </w:r>
            <w:r w:rsidR="00817F53" w:rsidRPr="004C0326">
              <w:rPr>
                <w:rFonts w:cs="Calibri"/>
                <w:sz w:val="20"/>
                <w:szCs w:val="20"/>
              </w:rPr>
              <w:t xml:space="preserve"> </w:t>
            </w:r>
            <w:r w:rsidR="00817F53">
              <w:rPr>
                <w:rFonts w:cs="Calibri"/>
                <w:sz w:val="20"/>
                <w:szCs w:val="20"/>
              </w:rPr>
              <w:t>Lasers</w:t>
            </w:r>
          </w:p>
        </w:tc>
        <w:tc>
          <w:tcPr>
            <w:tcW w:w="1842" w:type="dxa"/>
            <w:vAlign w:val="center"/>
          </w:tcPr>
          <w:p w14:paraId="26B96C7C" w14:textId="77777777" w:rsidR="000D43C1" w:rsidRPr="004C0326" w:rsidRDefault="000D43C1" w:rsidP="003D1EAE">
            <w:pPr>
              <w:spacing w:after="0"/>
              <w:jc w:val="center"/>
              <w:rPr>
                <w:rFonts w:cs="Calibri"/>
                <w:sz w:val="20"/>
                <w:szCs w:val="20"/>
              </w:rPr>
            </w:pPr>
            <w:r w:rsidRPr="004C0326">
              <w:rPr>
                <w:rFonts w:cs="Calibri"/>
                <w:sz w:val="20"/>
                <w:szCs w:val="20"/>
              </w:rPr>
              <w:t>0.635-1.55</w:t>
            </w:r>
          </w:p>
        </w:tc>
        <w:tc>
          <w:tcPr>
            <w:tcW w:w="2268" w:type="dxa"/>
            <w:vAlign w:val="center"/>
          </w:tcPr>
          <w:p w14:paraId="3283A4D1" w14:textId="77777777" w:rsidR="000D43C1" w:rsidRPr="004C0326" w:rsidRDefault="000D43C1" w:rsidP="003D1EAE">
            <w:pPr>
              <w:spacing w:after="0"/>
              <w:jc w:val="center"/>
              <w:rPr>
                <w:rFonts w:cs="Calibri"/>
                <w:sz w:val="20"/>
                <w:szCs w:val="20"/>
              </w:rPr>
            </w:pPr>
            <w:r w:rsidRPr="004C0326">
              <w:rPr>
                <w:rFonts w:cs="Calibri"/>
                <w:sz w:val="20"/>
                <w:szCs w:val="20"/>
              </w:rPr>
              <w:t>&gt;60</w:t>
            </w:r>
          </w:p>
        </w:tc>
      </w:tr>
    </w:tbl>
    <w:p w14:paraId="3E74CEF6" w14:textId="77777777" w:rsidR="000D43C1" w:rsidRPr="00015E1A" w:rsidRDefault="000D43C1" w:rsidP="000D43C1">
      <w:pPr>
        <w:rPr>
          <w:rFonts w:cs="Calibri"/>
          <w:sz w:val="28"/>
        </w:rPr>
      </w:pPr>
    </w:p>
    <w:p w14:paraId="2234899D" w14:textId="527F0D36" w:rsidR="000D43C1" w:rsidRPr="003E66FE" w:rsidRDefault="000D43C1" w:rsidP="000D43C1">
      <w:pPr>
        <w:rPr>
          <w:rFonts w:cs="Calibri"/>
        </w:rPr>
      </w:pPr>
      <w:r w:rsidRPr="00015E1A">
        <w:rPr>
          <w:rFonts w:cs="Calibri"/>
        </w:rPr>
        <w:t>They work at an active region set at a p-n junction. In semiconductor materials, where the exited state is represented by the presence of electrons in the conduction band and the lower state by the holes (absence of electrons) in a valence band</w:t>
      </w:r>
      <w:r w:rsidR="00DF585F">
        <w:t xml:space="preserve"> </w:t>
      </w:r>
      <w:r w:rsidRPr="00015E1A">
        <w:rPr>
          <w:rFonts w:cs="Calibri"/>
        </w:rPr>
        <w:fldChar w:fldCharType="begin" w:fldLock="1"/>
      </w:r>
      <w:r w:rsidR="00696C8B">
        <w:rPr>
          <w:rFonts w:cs="Calibri"/>
        </w:rPr>
        <w:instrText>ADDIN CSL_CITATION { "citationItems" : [ { "id" : "ITEM-1", "itemData" : { "ISBN" : "9780470484128", "abstract" : "2nd ed. Diode Lasers and Photonic Integrated Circuits, Second Edition provides a comprehensive treatment of optical communication technology, its principles and theory, treating students as well as experienced engineers to an in-depth exploration of this field. Diode lasers are still of significant importance in the areas of optical communication, storage, and sensing. Using the the same well received theoretical foundations of the first edition, the Second Edition now introduces timely updates in the technology and in focus of the book. After 15 years of development in the field, this book will offer. Diode Lasers and Photonic Integrated Circuits; Contents; Preface; Acknowledgments; List of Fundamental Constants; 1 Ingredients; 1.1 Introduction; 1.2 Energy Levels and Bands in Solids; 1.3 Spontaneous and Stimulated Transitions: The Creation of Light; 1.4 Transverse Confinement of Carriers and Photons in Diode Lasers: The Double Heterostructure; 1.5 Semiconductor Materials for Diode Lasers; 1.6 Epitaxial Growth Technology; 1.7 Lateral Confinement of Current, Carriers, and Photons for Practical Lasers; 1.8 Practical Laser Examples; References; Reading List; Problems. 2 A Phenomenological Approach to Diode Lasers2.1 Introduction; 2.2 Carrier Generation and Recombination in Active Regions; 2.3 Spontaneous Photon Generation and LEDs; 2.4 Photon Generation and Loss in Laser Cavities; 2.5 Threshold or Steady-State Gain in Lasers; 2.6 Threshold Current and Power Out Versus Current; 2.6.1 Basic P-I Characteristics; 2.6.2 Gain Models and Their Use in Designing Lasers; 2.7 Relaxation Resonance and Frequency Response; 2.8 Characterizing Real Diode Lasers; 2.8.1 Internal Parameters for In-Plane Lasers: a\u0301ain\u0303, ni, and g versus J. 2.8.2 Internal Parameters for VCSELs: ni and g versus J, a\u0301ain\u0303, and am2.8.3 Efficiency and Heat Flow; 2.8.4 Temperature Dependence of Drive Current; 2.8.5 Derivative Analysis; References; Reading List; Problems; 3 Mirrors and Resonators for Diode Lasers; 3.1 Introduction; 3.2 Scattering Theory; 3.3 S and T Matrices for Some Common Elements; 3.3.1 The Dielectric Interface; 3.3.2 Transmission Line with No Discontinuities; 3.3.3 Dielectric Segment and the Fabry-Perot Etalon; 3.3.4 S-Parameter Computation Using Mason's Rule; 3.3.5 Fabry-Perot Laser; 3.4 Three- and Four-Mirror Laser Cavities. 3.4.1 Three-Mirror Lasers3.4.2 Four-Mirror Lasers; 3.5 Gratings; 3.5.1 Introduction; 3.5.2 Transmission Matrix Theory of Gratings; 3.5.3 Effective Mirror \u2026", "author" : [ { "dropping-particle" : "", "family" : "Coldren", "given" : "Larry A.", "non-dropping-particle" : "", "parse-names" : false, "suffix" : "" }, { "dropping-particle" : "", "family" : "Corzine", "given" : "Scott W.", "non-dropping-particle" : "", "parse-names" : false, "suffix" : "" }, { "dropping-particle" : "", "family" : "Mashanovitch", "given" : "Milan", "non-dropping-particle" : "", "parse-names" : false, "suffix" : "" } ], "id" : "ITEM-1", "issued" : { "date-parts" : [ [ "2012" ] ] }, "number-of-pages" : "709", "publisher" : "Wiley", "title" : "Diode lasers and photonic integrated circuits", "type" : "book" }, "uris" : [ "http://www.mendeley.com/documents/?uuid=91d11687-45a7-36c4-9b36-e5bb17920b83" ] } ], "mendeley" : { "formattedCitation" : "[1]", "plainTextFormattedCitation" : "[1]", "previouslyFormattedCitation" : "[1]" }, "properties" : { "noteIndex" : 0 }, "schema" : "https://github.com/citation-style-language/schema/raw/master/csl-citation.json" }</w:instrText>
      </w:r>
      <w:r w:rsidRPr="00015E1A">
        <w:rPr>
          <w:rFonts w:cs="Calibri"/>
        </w:rPr>
        <w:fldChar w:fldCharType="separate"/>
      </w:r>
      <w:r w:rsidR="00AC7BE4" w:rsidRPr="00AC7BE4">
        <w:rPr>
          <w:rFonts w:cs="Calibri"/>
          <w:noProof/>
        </w:rPr>
        <w:t>[1]</w:t>
      </w:r>
      <w:r w:rsidRPr="00015E1A">
        <w:rPr>
          <w:rFonts w:cs="Calibri"/>
        </w:rPr>
        <w:fldChar w:fldCharType="end"/>
      </w:r>
      <w:r w:rsidRPr="00015E1A">
        <w:rPr>
          <w:rFonts w:cs="Calibri"/>
        </w:rPr>
        <w:t xml:space="preserve">. If voltage is applied, a current flow will be created which induces electrons to migrate from conduction band down to the valence band giving up the energy difference between these two Fermi levels in the form of radiation (hv). Photons are generated in the depletion region due to the electrons migration and stimulated by the current flow and the multiple reflections caused by the end mirrors. A partially reflective mirror emits photons at a single </w:t>
      </w:r>
      <w:r w:rsidRPr="00015E1A">
        <w:rPr>
          <w:rFonts w:cs="Calibri"/>
        </w:rPr>
        <w:lastRenderedPageBreak/>
        <w:t xml:space="preserve">frequency (or wavelength) producing a monochromatic laser light. The </w:t>
      </w:r>
      <w:r w:rsidR="006C093B">
        <w:rPr>
          <w:rFonts w:cs="Calibri"/>
        </w:rPr>
        <w:t>DL</w:t>
      </w:r>
      <w:r w:rsidR="006C093B" w:rsidRPr="00015E1A">
        <w:rPr>
          <w:rFonts w:cs="Calibri"/>
        </w:rPr>
        <w:t xml:space="preserve"> </w:t>
      </w:r>
      <w:r w:rsidRPr="00015E1A">
        <w:rPr>
          <w:rFonts w:cs="Calibri"/>
        </w:rPr>
        <w:t xml:space="preserve">mechanism is represented in Figure 2.22. </w:t>
      </w:r>
    </w:p>
    <w:p w14:paraId="54900222" w14:textId="77777777" w:rsidR="000D43C1" w:rsidRPr="00015E1A" w:rsidRDefault="000D43C1" w:rsidP="000D43C1">
      <w:pPr>
        <w:jc w:val="center"/>
        <w:rPr>
          <w:rFonts w:cs="Calibri"/>
          <w:sz w:val="28"/>
        </w:rPr>
      </w:pPr>
      <w:r w:rsidRPr="00015E1A">
        <w:rPr>
          <w:noProof/>
          <w:sz w:val="28"/>
          <w:lang w:eastAsia="en-GB"/>
        </w:rPr>
        <mc:AlternateContent>
          <mc:Choice Requires="wps">
            <w:drawing>
              <wp:anchor distT="0" distB="0" distL="114300" distR="114300" simplePos="0" relativeHeight="251679744" behindDoc="0" locked="0" layoutInCell="1" allowOverlap="1" wp14:anchorId="20CFD101" wp14:editId="5F91E868">
                <wp:simplePos x="0" y="0"/>
                <wp:positionH relativeFrom="column">
                  <wp:posOffset>2156802</wp:posOffset>
                </wp:positionH>
                <wp:positionV relativeFrom="paragraph">
                  <wp:posOffset>2138680</wp:posOffset>
                </wp:positionV>
                <wp:extent cx="454025" cy="344170"/>
                <wp:effectExtent l="0" t="0" r="0" b="11430"/>
                <wp:wrapNone/>
                <wp:docPr id="57" name="Text Box 57"/>
                <wp:cNvGraphicFramePr/>
                <a:graphic xmlns:a="http://schemas.openxmlformats.org/drawingml/2006/main">
                  <a:graphicData uri="http://schemas.microsoft.com/office/word/2010/wordprocessingShape">
                    <wps:wsp>
                      <wps:cNvSpPr txBox="1"/>
                      <wps:spPr>
                        <a:xfrm>
                          <a:off x="0" y="0"/>
                          <a:ext cx="454025" cy="34417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C7C9BBF" w14:textId="77777777" w:rsidR="00AA1527" w:rsidRPr="007D6D77" w:rsidRDefault="00AA1527" w:rsidP="000D43C1">
                            <w:pPr>
                              <w:rPr>
                                <w:rFonts w:ascii="Helvetica" w:hAnsi="Helvetica"/>
                                <w:color w:val="000000" w:themeColor="text1"/>
                                <w:sz w:val="28"/>
                              </w:rPr>
                            </w:pPr>
                            <w:r w:rsidRPr="007D6D77">
                              <w:rPr>
                                <w:rFonts w:ascii="Helvetica" w:hAnsi="Helvetica"/>
                                <w:color w:val="000000" w:themeColor="text1"/>
                                <w:sz w:val="2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CFD101" id="Text Box 57" o:spid="_x0000_s1028" type="#_x0000_t202" style="position:absolute;left:0;text-align:left;margin-left:169.85pt;margin-top:168.4pt;width:35.75pt;height:27.1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" filled="f" stroked="f">
                <v:textbox>
                  <w:txbxContent>
                    <w:p w14:paraId="2C7C9BBF" w14:textId="77777777" w:rsidR="00AA1527" w:rsidRPr="007D6D77" w:rsidRDefault="00AA1527" w:rsidP="000D43C1">
                      <w:pPr>
                        <w:rPr>
                          <w:rFonts w:ascii="Helvetica" w:hAnsi="Helvetica"/>
                          <w:color w:val="000000" w:themeColor="text1"/>
                          <w:sz w:val="28"/>
                        </w:rPr>
                      </w:pPr>
                      <w:r w:rsidRPr="007D6D77">
                        <w:rPr>
                          <w:rFonts w:ascii="Helvetica" w:hAnsi="Helvetica"/>
                          <w:color w:val="000000" w:themeColor="text1"/>
                          <w:sz w:val="28"/>
                        </w:rPr>
                        <w:t>(b)</w:t>
                      </w:r>
                    </w:p>
                  </w:txbxContent>
                </v:textbox>
              </v:shape>
            </w:pict>
          </mc:Fallback>
        </mc:AlternateContent>
      </w:r>
      <w:r w:rsidRPr="00015E1A">
        <w:rPr>
          <w:noProof/>
          <w:sz w:val="28"/>
          <w:lang w:eastAsia="en-GB"/>
        </w:rPr>
        <mc:AlternateContent>
          <mc:Choice Requires="wps">
            <w:drawing>
              <wp:anchor distT="0" distB="0" distL="114300" distR="114300" simplePos="0" relativeHeight="251678720" behindDoc="0" locked="0" layoutInCell="1" allowOverlap="1" wp14:anchorId="7B8DBDD6" wp14:editId="07B8B5B4">
                <wp:simplePos x="0" y="0"/>
                <wp:positionH relativeFrom="column">
                  <wp:posOffset>-126365</wp:posOffset>
                </wp:positionH>
                <wp:positionV relativeFrom="paragraph">
                  <wp:posOffset>2138045</wp:posOffset>
                </wp:positionV>
                <wp:extent cx="454025" cy="344170"/>
                <wp:effectExtent l="0" t="0" r="0" b="11430"/>
                <wp:wrapNone/>
                <wp:docPr id="56" name="Text Box 56"/>
                <wp:cNvGraphicFramePr/>
                <a:graphic xmlns:a="http://schemas.openxmlformats.org/drawingml/2006/main">
                  <a:graphicData uri="http://schemas.microsoft.com/office/word/2010/wordprocessingShape">
                    <wps:wsp>
                      <wps:cNvSpPr txBox="1"/>
                      <wps:spPr>
                        <a:xfrm>
                          <a:off x="0" y="0"/>
                          <a:ext cx="454025" cy="34417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2CB85F5" w14:textId="77777777" w:rsidR="00AA1527" w:rsidRPr="007D6D77" w:rsidRDefault="00AA1527" w:rsidP="000D43C1">
                            <w:pPr>
                              <w:rPr>
                                <w:rFonts w:ascii="Helvetica" w:hAnsi="Helvetica"/>
                                <w:color w:val="000000" w:themeColor="text1"/>
                                <w:sz w:val="28"/>
                              </w:rPr>
                            </w:pPr>
                            <w:r w:rsidRPr="007D6D77">
                              <w:rPr>
                                <w:rFonts w:ascii="Helvetica" w:hAnsi="Helvetica"/>
                                <w:color w:val="000000" w:themeColor="text1"/>
                                <w:sz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8DBDD6" id="Text Box 56" o:spid="_x0000_s1029" type="#_x0000_t202" style="position:absolute;left:0;text-align:left;margin-left:-9.95pt;margin-top:168.35pt;width:35.75pt;height:27.1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" filled="f" stroked="f">
                <v:textbox>
                  <w:txbxContent>
                    <w:p w14:paraId="32CB85F5" w14:textId="77777777" w:rsidR="00AA1527" w:rsidRPr="007D6D77" w:rsidRDefault="00AA1527" w:rsidP="000D43C1">
                      <w:pPr>
                        <w:rPr>
                          <w:rFonts w:ascii="Helvetica" w:hAnsi="Helvetica"/>
                          <w:color w:val="000000" w:themeColor="text1"/>
                          <w:sz w:val="28"/>
                        </w:rPr>
                      </w:pPr>
                      <w:r w:rsidRPr="007D6D77">
                        <w:rPr>
                          <w:rFonts w:ascii="Helvetica" w:hAnsi="Helvetica"/>
                          <w:color w:val="000000" w:themeColor="text1"/>
                          <w:sz w:val="28"/>
                        </w:rPr>
                        <w:t>(a)</w:t>
                      </w:r>
                    </w:p>
                  </w:txbxContent>
                </v:textbox>
              </v:shape>
            </w:pict>
          </mc:Fallback>
        </mc:AlternateContent>
      </w:r>
      <w:r w:rsidRPr="00015E1A">
        <w:rPr>
          <w:rFonts w:cs="Calibri"/>
          <w:noProof/>
          <w:sz w:val="28"/>
          <w:lang w:eastAsia="en-GB"/>
        </w:rPr>
        <w:drawing>
          <wp:inline distT="0" distB="0" distL="0" distR="0" wp14:anchorId="541F70B6" wp14:editId="5533EA68">
            <wp:extent cx="5220000" cy="22104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220000" cy="2210400"/>
                    </a:xfrm>
                    <a:prstGeom prst="rect">
                      <a:avLst/>
                    </a:prstGeom>
                  </pic:spPr>
                </pic:pic>
              </a:graphicData>
            </a:graphic>
          </wp:inline>
        </w:drawing>
      </w:r>
    </w:p>
    <w:p w14:paraId="33AEB1BD" w14:textId="77777777" w:rsidR="000D43C1" w:rsidRPr="00836A34" w:rsidRDefault="000D43C1" w:rsidP="000D43C1">
      <w:pPr>
        <w:jc w:val="center"/>
        <w:rPr>
          <w:noProof/>
          <w:sz w:val="20"/>
          <w:szCs w:val="20"/>
          <w:lang w:eastAsia="en-GB"/>
        </w:rPr>
      </w:pPr>
      <w:r w:rsidRPr="00836A34">
        <w:rPr>
          <w:rFonts w:cs="Calibri"/>
          <w:sz w:val="20"/>
          <w:szCs w:val="20"/>
        </w:rPr>
        <w:t>Figure 2.22. Laser diode working; (a) band diagram and (b) operation.</w:t>
      </w:r>
      <w:r w:rsidRPr="00836A34">
        <w:rPr>
          <w:noProof/>
          <w:sz w:val="20"/>
          <w:szCs w:val="20"/>
          <w:lang w:eastAsia="en-GB"/>
        </w:rPr>
        <w:t xml:space="preserve"> </w:t>
      </w:r>
    </w:p>
    <w:p w14:paraId="4FE55BE7" w14:textId="77777777" w:rsidR="000D43C1" w:rsidRPr="00015E1A" w:rsidRDefault="000D43C1" w:rsidP="000D43C1">
      <w:pPr>
        <w:rPr>
          <w:rFonts w:cs="Calibri"/>
        </w:rPr>
      </w:pPr>
    </w:p>
    <w:p w14:paraId="2D038842" w14:textId="213D6AD2" w:rsidR="000D43C1" w:rsidRPr="00015E1A" w:rsidRDefault="000D43C1" w:rsidP="000D43C1">
      <w:pPr>
        <w:rPr>
          <w:rFonts w:eastAsiaTheme="minorEastAsia" w:cs="Calibri"/>
        </w:rPr>
      </w:pPr>
      <w:r w:rsidRPr="00015E1A">
        <w:rPr>
          <w:rFonts w:cs="Calibri"/>
        </w:rPr>
        <w:t xml:space="preserve">Constant wavelength is achieved by controlling current and operating temperature. The wavelength of a laser diode depends on the band gap energy, cavity length and refractive index of the semiconductor. </w:t>
      </w:r>
      <w:r w:rsidR="00DD208C">
        <w:rPr>
          <w:rFonts w:cs="Calibri"/>
        </w:rPr>
        <w:t>Diode</w:t>
      </w:r>
      <w:r w:rsidR="00DD208C" w:rsidRPr="00015E1A">
        <w:rPr>
          <w:rFonts w:cs="Calibri"/>
        </w:rPr>
        <w:t xml:space="preserve"> </w:t>
      </w:r>
      <w:r w:rsidR="00DD208C">
        <w:rPr>
          <w:rFonts w:cs="Calibri"/>
        </w:rPr>
        <w:t>lasers</w:t>
      </w:r>
      <w:r w:rsidR="00DD208C" w:rsidRPr="00015E1A">
        <w:rPr>
          <w:rFonts w:cs="Calibri"/>
        </w:rPr>
        <w:t xml:space="preserve"> </w:t>
      </w:r>
      <w:r w:rsidRPr="00015E1A">
        <w:rPr>
          <w:rFonts w:cs="Calibri"/>
        </w:rPr>
        <w:t xml:space="preserve">can be tuned at a range of wavelengths depending on its construction (semiconductor materials). This gives broader wavelength bands for </w:t>
      </w:r>
      <w:r w:rsidR="00DD208C">
        <w:rPr>
          <w:rFonts w:cs="Calibri"/>
        </w:rPr>
        <w:t>DL</w:t>
      </w:r>
      <w:r w:rsidR="00DD208C" w:rsidRPr="00015E1A">
        <w:rPr>
          <w:rFonts w:cs="Calibri"/>
        </w:rPr>
        <w:t xml:space="preserve">s </w:t>
      </w:r>
      <w:r w:rsidRPr="00015E1A">
        <w:rPr>
          <w:rFonts w:cs="Calibri"/>
        </w:rPr>
        <w:t>compared to other kind of lasers. Normally, D</w:t>
      </w:r>
      <w:r w:rsidR="00C92B6A">
        <w:rPr>
          <w:rFonts w:cs="Calibri"/>
        </w:rPr>
        <w:t>L</w:t>
      </w:r>
      <w:r w:rsidRPr="00015E1A">
        <w:rPr>
          <w:rFonts w:cs="Calibri"/>
        </w:rPr>
        <w:t xml:space="preserve">s are based on one-dimensional monolithic linear arrays or two dimensional multi layers arrays. Such arrays form a whole </w:t>
      </w:r>
      <w:r w:rsidR="00DA1F00">
        <w:rPr>
          <w:rFonts w:cs="Calibri"/>
        </w:rPr>
        <w:t>DL</w:t>
      </w:r>
      <w:r w:rsidR="00DA1F00" w:rsidRPr="00015E1A">
        <w:rPr>
          <w:rFonts w:cs="Calibri"/>
        </w:rPr>
        <w:t xml:space="preserve"> </w:t>
      </w:r>
      <w:r w:rsidRPr="00015E1A">
        <w:rPr>
          <w:rFonts w:cs="Calibri"/>
        </w:rPr>
        <w:t xml:space="preserve">unit featuring multiple emitters. Therefore, there is practically no limit to the maximum area that laser diode stacks can cover. However, if multiple independent non-deflected beams are required for a given scanning strategy, the power delivered by the multiple spots will not be the sum of the stacked arrays, but instead the energy of individual emitters. </w:t>
      </w:r>
      <w:r w:rsidR="00CA7BAA">
        <w:rPr>
          <w:rFonts w:cs="Calibri"/>
        </w:rPr>
        <w:t>DL</w:t>
      </w:r>
      <w:r w:rsidR="00CA7BAA" w:rsidRPr="00015E1A">
        <w:rPr>
          <w:rFonts w:cs="Calibri"/>
        </w:rPr>
        <w:t xml:space="preserve">s </w:t>
      </w:r>
      <w:r w:rsidRPr="00015E1A">
        <w:rPr>
          <w:rFonts w:cs="Calibri"/>
        </w:rPr>
        <w:t>emitters produce highly diverted output beams. The beam quality factor M</w:t>
      </w:r>
      <w:r w:rsidRPr="00015E1A">
        <w:rPr>
          <w:rFonts w:cs="Calibri"/>
          <w:vertAlign w:val="superscript"/>
        </w:rPr>
        <w:t>2</w:t>
      </w:r>
      <w:r w:rsidRPr="00015E1A">
        <w:rPr>
          <w:rFonts w:cs="Calibri"/>
        </w:rPr>
        <w:t xml:space="preserve"> of commercial </w:t>
      </w:r>
      <w:r w:rsidR="00CA7BAA">
        <w:rPr>
          <w:rFonts w:cs="Calibri"/>
        </w:rPr>
        <w:t>DL</w:t>
      </w:r>
      <w:r w:rsidR="00CA7BAA" w:rsidRPr="00015E1A">
        <w:rPr>
          <w:rFonts w:cs="Calibri"/>
        </w:rPr>
        <w:t xml:space="preserve">s </w:t>
      </w:r>
      <w:r w:rsidRPr="00015E1A">
        <w:rPr>
          <w:rFonts w:cs="Calibri"/>
        </w:rPr>
        <w:t xml:space="preserve">for material processing can be within 50-500. Special optics are required to focus the </w:t>
      </w:r>
      <w:r w:rsidRPr="00015E1A">
        <w:rPr>
          <w:rFonts w:cs="Calibri"/>
        </w:rPr>
        <w:lastRenderedPageBreak/>
        <w:t xml:space="preserve">beams in order to produce high energy densities </w:t>
      </w:r>
      <w:r w:rsidRPr="00015E1A">
        <w:rPr>
          <w:rFonts w:cs="Calibri"/>
        </w:rPr>
        <w:fldChar w:fldCharType="begin" w:fldLock="1"/>
      </w:r>
      <w:r w:rsidR="005504E9">
        <w:rPr>
          <w:rFonts w:cs="Calibri"/>
        </w:rPr>
        <w:instrText>ADDIN CSL_CITATION { "citationItems" : [ { "id" : "ITEM-1", "itemData" : { "DOI" : "10.1117/12.2052483", "ISBN" : "9781628410822", "ISSN" : "1996756X", "abstract" : "The focusing of multimode laser diode beams is probably the most significant problem that hinders the expansion of the high-power semiconductor lasers in many spatially-demanding applications. Generally, the 'quality' of laser beams is characterized by so-called 'beam propagation parameter' M2, which is defined as the ratio of the divergence of the laser beam to that of a diffraction-limited counterpart. Therefore, M2 determines the ratio of the beam focal-spot size to that of the 'ideal' Gaussian beam focused by the same optical system. Typically, M2 takes the value of 20-50 for high-power broad-stripe laser diodes thus making the focal-spot 1-2 orders of magnitude larger than the diffraction limit. The idea of 'superfocusing' for high-M2 beams relies on a technique developed for the generation of Bessel beams from laser diodes using a cone-shaped lens (axicon). With traditional focusing of multimode radiation, different curvatures of the wavefronts of the various constituent modes lead to a shift of their focal points along the optical axis that in turn implies larger focal-spot sizes with correspondingly increased values of M2. In contrast, the generation of a Bessel-type beam with an axicon relies on 'self-interference' of each mode thus eliminating the underlying reason for an increase in the focal-spot size. For an experimental demonstration of the proposed technique, we used a fiber-coupled laser diode with M2 below 20 and an emission wavelength in ~1\u03bcm range. Utilization of the axicons with apex angle of 140deg, made by direct laser writing on a fiber tip, enabled the demonstration of an order of magnitude decrease of the focal-spot size compared to that achievable using an 'ideal' lens of unity numerical aperture. \u00a9 2014 SPIE.", "author" : [ { "dropping-particle" : "", "family" : "Sokolovskii", "given" : "G. S.", "non-dropping-particle" : "", "parse-names" : false, "suffix" : "" }, { "dropping-particle" : "", "family" : "Melissinaki", "given" : "V.", "non-dropping-particle" : "", "parse-names" : false, "suffix" : "" }, { "dropping-particle" : "V.", "family" : "Dudelev", "given" : "V.", "non-dropping-particle" : "", "parse-names" : false, "suffix" : "" }, { "dropping-particle" : "", "family" : "Losev", "given" : "S. N.", "non-dropping-particle" : "", "parse-names" : false, "suffix" : "" }, { "dropping-particle" : "", "family" : "Soboleva", "given" : "K. K.", "non-dropping-particle" : "", "parse-names" : false, "suffix" : "" }, { "dropping-particle" : "", "family" : "Kolykhalova", "given" : "E. D.", "non-dropping-particle" : "", "parse-names" : false, "suffix" : "" }, { "dropping-particle" : "", "family" : "Deryagin", "given" : "A. G.", "non-dropping-particle" : "", "parse-names" : false, "suffix" : "" }, { "dropping-particle" : "", "family" : "Kuchinskii", "given" : "V. I.", "non-dropping-particle" : "", "parse-names" : false, "suffix" : "" }, { "dropping-particle" : "", "family" : "Viktorov", "given" : "E. A.", "non-dropping-particle" : "", "parse-names" : false, "suffix" : "" }, { "dropping-particle" : "", "family" : "Farsari", "given" : "M.", "non-dropping-particle" : "", "parse-names" : false, "suffix" : "" }, { "dropping-particle" : "", "family" : "Sibbett", "given" : "W.", "non-dropping-particle" : "", "parse-names" : false, "suffix" : "" }, { "dropping-particle" : "", "family" : "Rafailov", "given" : "E. U.", "non-dropping-particle" : "", "parse-names" : false, "suffix" : "" } ], "container-title" : "Proceedings of SPIE, Vol.9134", "editor" : [ { "dropping-particle" : "", "family" : "Panajotov", "given" : "Krassimir", "non-dropping-particle" : "", "parse-names" : false, "suffix" : "" }, { "dropping-particle" : "", "family" : "Sciamanna", "given" : "Marc", "non-dropping-particle" : "", "parse-names" : false, "suffix" : "" }, { "dropping-particle" : "", "family" : "Valle", "given" : "Angel", "non-dropping-particle" : "", "parse-names" : false, "suffix" : "" }, { "dropping-particle" : "", "family" : "Michalzik", "given" : "Rainer", "non-dropping-particle" : "", "parse-names" : false, "suffix" : "" } ], "id" : "ITEM-1", "issued" : { "date-parts" : [ [ "2014" ] ] }, "page" : "91341N-1-7", "publisher" : "SPIE", "title" : "Superfocusing of high-M2 semiconductor laser beams: Experimental demonstration", "type" : "paper-conference", "volume" : "9134" }, "uris" : [ "http://www.mendeley.com/documents/?uuid=3f9a8c81-264f-3260-909f-b46089936366" ] } ], "mendeley" : { "formattedCitation" : "[73]", "plainTextFormattedCitation" : "[73]", "previouslyFormattedCitation" : "[73]" }, "properties" : { "noteIndex" : 0 }, "schema" : "https://github.com/citation-style-language/schema/raw/master/csl-citation.json" }</w:instrText>
      </w:r>
      <w:r w:rsidRPr="00015E1A">
        <w:rPr>
          <w:rFonts w:cs="Calibri"/>
        </w:rPr>
        <w:fldChar w:fldCharType="separate"/>
      </w:r>
      <w:r w:rsidR="00B17DE5" w:rsidRPr="00B17DE5">
        <w:rPr>
          <w:rFonts w:cs="Calibri"/>
          <w:noProof/>
        </w:rPr>
        <w:t>[73]</w:t>
      </w:r>
      <w:r w:rsidRPr="00015E1A">
        <w:rPr>
          <w:rFonts w:cs="Calibri"/>
        </w:rPr>
        <w:fldChar w:fldCharType="end"/>
      </w:r>
      <w:r w:rsidRPr="00015E1A">
        <w:rPr>
          <w:rFonts w:cs="Calibri"/>
        </w:rPr>
        <w:t xml:space="preserve">. Li reported a maximum </w:t>
      </w:r>
      <w:r w:rsidR="00CA7BAA">
        <w:rPr>
          <w:rFonts w:cs="Calibri"/>
        </w:rPr>
        <w:t>DL</w:t>
      </w:r>
      <w:r w:rsidR="00CA7BAA" w:rsidRPr="00015E1A">
        <w:rPr>
          <w:rFonts w:cs="Calibri"/>
        </w:rPr>
        <w:t xml:space="preserve">’s </w:t>
      </w:r>
      <w:r w:rsidRPr="00015E1A">
        <w:rPr>
          <w:rFonts w:cs="Calibri"/>
        </w:rPr>
        <w:t xml:space="preserve">power density of </w:t>
      </w:r>
      <m:oMath>
        <m:r>
          <m:rPr>
            <m:sty m:val="p"/>
          </m:rPr>
          <w:rPr>
            <w:rFonts w:ascii="Cambria Math" w:hAnsi="Cambria Math" w:cs="Calibri"/>
          </w:rPr>
          <m:t>2.6×</m:t>
        </m:r>
        <m:sSup>
          <m:sSupPr>
            <m:ctrlPr>
              <w:rPr>
                <w:rFonts w:ascii="Cambria Math" w:hAnsi="Cambria Math" w:cs="Calibri"/>
              </w:rPr>
            </m:ctrlPr>
          </m:sSupPr>
          <m:e>
            <m:r>
              <m:rPr>
                <m:sty m:val="p"/>
              </m:rPr>
              <w:rPr>
                <w:rFonts w:ascii="Cambria Math" w:hAnsi="Cambria Math" w:cs="Calibri"/>
              </w:rPr>
              <m:t>10</m:t>
            </m:r>
          </m:e>
          <m:sup>
            <m:r>
              <m:rPr>
                <m:sty m:val="p"/>
              </m:rPr>
              <w:rPr>
                <w:rFonts w:ascii="Cambria Math" w:hAnsi="Cambria Math" w:cs="Calibri"/>
              </w:rPr>
              <m:t>5</m:t>
            </m:r>
          </m:sup>
        </m:sSup>
        <m:r>
          <m:rPr>
            <m:sty m:val="p"/>
          </m:rPr>
          <w:rPr>
            <w:rFonts w:ascii="Cambria Math" w:hAnsi="Cambria Math" w:cs="Calibri"/>
          </w:rPr>
          <m:t>W</m:t>
        </m:r>
        <m:sSup>
          <m:sSupPr>
            <m:ctrlPr>
              <w:rPr>
                <w:rFonts w:ascii="Cambria Math" w:hAnsi="Cambria Math" w:cs="Calibri"/>
              </w:rPr>
            </m:ctrlPr>
          </m:sSupPr>
          <m:e>
            <m:r>
              <m:rPr>
                <m:sty m:val="p"/>
              </m:rPr>
              <w:rPr>
                <w:rFonts w:ascii="Cambria Math" w:hAnsi="Cambria Math" w:cs="Calibri"/>
              </w:rPr>
              <m:t>cm</m:t>
            </m:r>
          </m:e>
          <m:sup>
            <m:r>
              <m:rPr>
                <m:sty m:val="p"/>
              </m:rPr>
              <w:rPr>
                <w:rFonts w:ascii="Cambria Math" w:hAnsi="Cambria Math" w:cs="Calibri"/>
              </w:rPr>
              <m:t>-2</m:t>
            </m:r>
          </m:sup>
        </m:sSup>
      </m:oMath>
      <w:r w:rsidRPr="00015E1A">
        <w:rPr>
          <w:rFonts w:eastAsiaTheme="minorEastAsia" w:cs="Calibri"/>
        </w:rPr>
        <w:t xml:space="preserve"> </w:t>
      </w:r>
      <w:r w:rsidRPr="00015E1A">
        <w:rPr>
          <w:rFonts w:eastAsiaTheme="minorEastAsia" w:cs="Calibri"/>
        </w:rPr>
        <w:fldChar w:fldCharType="begin" w:fldLock="1"/>
      </w:r>
      <w:r w:rsidR="005504E9">
        <w:rPr>
          <w:rFonts w:eastAsiaTheme="minorEastAsia" w:cs="Calibri"/>
        </w:rPr>
        <w:instrText>ADDIN CSL_CITATION { "citationItems" : [ { "id" : "ITEM-1", "itemData" : { "DOI" : "10.1016/S0143-8166(00)00066-X", "ISSN" : "01438166", "abstract" : "This paper presents a review of the direct applications of high-power diode lasers for materials processing including soldering, surface modification (hardening, cladding, glazing and wetting modifications), welding, scribing, sheet metal bending, marking, engraving, paint stripping, powder sintering, synthesis, brazing and machining. The specific advantages and disadvantages of diode laser materials processing are compared with CO2, Nd:YAG and excimer lasers. An effort is made to identify the fundamental differences in their beam/material interaction characteristics and materials behaviour. Also an appraisal of the future prospects of the high-power diode lasers for materials processing is given.", "author" : [ { "dropping-particle" : "", "family" : "Li", "given" : "Lin", "non-dropping-particle" : "", "parse-names" : false, "suffix" : "" } ], "container-title" : "Optics and Lasers in Engineering", "id" : "ITEM-1", "issued" : { "date-parts" : [ [ "2000", "10" ] ] }, "page" : "231-253", "publisher" : "Elsevier Science Ltd", "title" : "Advances and characteristics of high-power diode laser materials processing", "type" : "article-journal", "volume" : "34" }, "uris" : [ "http://www.mendeley.com/documents/?uuid=f0960663-04a7-35d5-ac6c-f4ee673f8582" ] } ], "mendeley" : { "formattedCitation" : "[41]", "plainTextFormattedCitation" : "[41]", "previouslyFormattedCitation" : "[41]" }, "properties" : { "noteIndex" : 0 }, "schema" : "https://github.com/citation-style-language/schema/raw/master/csl-citation.json" }</w:instrText>
      </w:r>
      <w:r w:rsidRPr="00015E1A">
        <w:rPr>
          <w:rFonts w:eastAsiaTheme="minorEastAsia" w:cs="Calibri"/>
        </w:rPr>
        <w:fldChar w:fldCharType="separate"/>
      </w:r>
      <w:r w:rsidR="00B17DE5" w:rsidRPr="00B17DE5">
        <w:rPr>
          <w:rFonts w:eastAsiaTheme="minorEastAsia" w:cs="Calibri"/>
          <w:noProof/>
        </w:rPr>
        <w:t>[41]</w:t>
      </w:r>
      <w:r w:rsidRPr="00015E1A">
        <w:rPr>
          <w:rFonts w:eastAsiaTheme="minorEastAsia" w:cs="Calibri"/>
        </w:rPr>
        <w:fldChar w:fldCharType="end"/>
      </w:r>
      <w:r w:rsidRPr="00015E1A">
        <w:rPr>
          <w:rFonts w:eastAsiaTheme="minorEastAsia" w:cs="Calibri"/>
        </w:rPr>
        <w:t xml:space="preserve">. However, the maximum limit reported refers to the power density of multiple beams from a </w:t>
      </w:r>
      <w:r w:rsidR="00CA7BAA">
        <w:rPr>
          <w:rFonts w:eastAsiaTheme="minorEastAsia" w:cs="Calibri"/>
        </w:rPr>
        <w:t>DL</w:t>
      </w:r>
      <w:r w:rsidR="00CA7BAA" w:rsidRPr="00015E1A">
        <w:rPr>
          <w:rFonts w:eastAsiaTheme="minorEastAsia" w:cs="Calibri"/>
        </w:rPr>
        <w:t xml:space="preserve"> </w:t>
      </w:r>
      <w:r w:rsidRPr="00015E1A">
        <w:rPr>
          <w:rFonts w:eastAsiaTheme="minorEastAsia" w:cs="Calibri"/>
        </w:rPr>
        <w:t xml:space="preserve">module; it does not refer to the power density of a single emitter. For this reason, most applications are limited to surface treatments, conduction limited welding, soldering, scribing and marking. Other applications such as cutting, drilling and keyhole welding have also been attempted. The characteristics of these applications are widely described by Li. In laser sintering of metallic components, the use of a 60W </w:t>
      </w:r>
      <w:r w:rsidR="00CA7BAA">
        <w:rPr>
          <w:rFonts w:eastAsiaTheme="minorEastAsia" w:cs="Calibri"/>
        </w:rPr>
        <w:t>DL</w:t>
      </w:r>
      <w:r w:rsidR="00CA7BAA" w:rsidRPr="00015E1A">
        <w:rPr>
          <w:rFonts w:eastAsiaTheme="minorEastAsia" w:cs="Calibri"/>
        </w:rPr>
        <w:t xml:space="preserve"> </w:t>
      </w:r>
      <w:r w:rsidRPr="00015E1A">
        <w:rPr>
          <w:rFonts w:eastAsiaTheme="minorEastAsia" w:cs="Calibri"/>
        </w:rPr>
        <w:t xml:space="preserve">was reported to process Cu/Zn powders (diode laser sintering of metallic powders for desk top rapid prototyping). </w:t>
      </w:r>
      <w:r w:rsidRPr="00015E1A">
        <w:rPr>
          <w:rFonts w:cs="Calibri"/>
        </w:rPr>
        <w:t xml:space="preserve">Advantages of </w:t>
      </w:r>
      <w:r w:rsidR="00CA7BAA">
        <w:rPr>
          <w:rFonts w:cs="Calibri"/>
        </w:rPr>
        <w:t>DL</w:t>
      </w:r>
      <w:r w:rsidR="00CA7BAA" w:rsidRPr="00015E1A">
        <w:rPr>
          <w:rFonts w:cs="Calibri"/>
        </w:rPr>
        <w:t xml:space="preserve">s </w:t>
      </w:r>
      <w:r w:rsidRPr="00015E1A">
        <w:rPr>
          <w:rFonts w:cs="Calibri"/>
        </w:rPr>
        <w:t xml:space="preserve">if compared to other high power lasers for materials processing include increased absorption in metals, more uniform melt and heating zones, higher consistency and repeatability and fewer cracks were observed using DLs </w:t>
      </w:r>
      <w:r w:rsidRPr="00015E1A">
        <w:rPr>
          <w:rFonts w:eastAsiaTheme="minorEastAsia" w:cs="Calibri"/>
        </w:rPr>
        <w:fldChar w:fldCharType="begin" w:fldLock="1"/>
      </w:r>
      <w:r w:rsidR="005504E9">
        <w:rPr>
          <w:rFonts w:eastAsiaTheme="minorEastAsia" w:cs="Calibri"/>
        </w:rPr>
        <w:instrText>ADDIN CSL_CITATION { "citationItems" : [ { "id" : "ITEM-1", "itemData" : { "DOI" : "10.1016/S0143-8166(00)00066-X", "ISSN" : "01438166", "abstract" : "This paper presents a review of the direct applications of high-power diode lasers for materials processing including soldering, surface modification (hardening, cladding, glazing and wetting modifications), welding, scribing, sheet metal bending, marking, engraving, paint stripping, powder sintering, synthesis, brazing and machining. The specific advantages and disadvantages of diode laser materials processing are compared with CO2, Nd:YAG and excimer lasers. An effort is made to identify the fundamental differences in their beam/material interaction characteristics and materials behaviour. Also an appraisal of the future prospects of the high-power diode lasers for materials processing is given.", "author" : [ { "dropping-particle" : "", "family" : "Li", "given" : "Lin", "non-dropping-particle" : "", "parse-names" : false, "suffix" : "" } ], "container-title" : "Optics and Lasers in Engineering", "id" : "ITEM-1", "issued" : { "date-parts" : [ [ "2000", "10" ] ] }, "page" : "231-253", "publisher" : "Elsevier Science Ltd", "title" : "Advances and characteristics of high-power diode laser materials processing", "type" : "article-journal", "volume" : "34" }, "uris" : [ "http://www.mendeley.com/documents/?uuid=f0960663-04a7-35d5-ac6c-f4ee673f8582" ] } ], "mendeley" : { "formattedCitation" : "[41]", "plainTextFormattedCitation" : "[41]", "previouslyFormattedCitation" : "[41]" }, "properties" : { "noteIndex" : 0 }, "schema" : "https://github.com/citation-style-language/schema/raw/master/csl-citation.json" }</w:instrText>
      </w:r>
      <w:r w:rsidRPr="00015E1A">
        <w:rPr>
          <w:rFonts w:eastAsiaTheme="minorEastAsia" w:cs="Calibri"/>
        </w:rPr>
        <w:fldChar w:fldCharType="separate"/>
      </w:r>
      <w:r w:rsidR="00B17DE5" w:rsidRPr="00B17DE5">
        <w:rPr>
          <w:rFonts w:eastAsiaTheme="minorEastAsia" w:cs="Calibri"/>
          <w:noProof/>
        </w:rPr>
        <w:t>[41]</w:t>
      </w:r>
      <w:r w:rsidRPr="00015E1A">
        <w:rPr>
          <w:rFonts w:eastAsiaTheme="minorEastAsia" w:cs="Calibri"/>
        </w:rPr>
        <w:fldChar w:fldCharType="end"/>
      </w:r>
      <w:r w:rsidRPr="00015E1A">
        <w:rPr>
          <w:rFonts w:eastAsiaTheme="minorEastAsia" w:cs="Calibri"/>
        </w:rPr>
        <w:t>.</w:t>
      </w:r>
    </w:p>
    <w:p w14:paraId="7B8F0F8F" w14:textId="77777777" w:rsidR="000D43C1" w:rsidRPr="00015E1A" w:rsidRDefault="000D43C1" w:rsidP="000D43C1">
      <w:pPr>
        <w:rPr>
          <w:rFonts w:eastAsiaTheme="minorEastAsia" w:cs="Calibri"/>
        </w:rPr>
      </w:pPr>
    </w:p>
    <w:p w14:paraId="3A54DB02" w14:textId="77777777" w:rsidR="000D43C1" w:rsidRPr="005B5016" w:rsidRDefault="000D43C1" w:rsidP="006F1EAF">
      <w:pPr>
        <w:pStyle w:val="Heading3"/>
        <w:numPr>
          <w:ilvl w:val="2"/>
          <w:numId w:val="1"/>
        </w:numPr>
      </w:pPr>
      <w:bookmarkStart w:id="29" w:name="_Toc497898919"/>
      <w:r w:rsidRPr="005B5016">
        <w:rPr>
          <w:lang w:eastAsia="en-GB"/>
        </w:rPr>
        <w:t xml:space="preserve">Use of </w:t>
      </w:r>
      <w:r w:rsidR="003C1E98">
        <w:rPr>
          <w:lang w:eastAsia="en-GB"/>
        </w:rPr>
        <w:t>diode</w:t>
      </w:r>
      <w:r w:rsidR="003C1E98" w:rsidRPr="005B5016">
        <w:rPr>
          <w:lang w:eastAsia="en-GB"/>
        </w:rPr>
        <w:t xml:space="preserve"> </w:t>
      </w:r>
      <w:r w:rsidR="003C1E98">
        <w:rPr>
          <w:lang w:eastAsia="en-GB"/>
        </w:rPr>
        <w:t>lasers</w:t>
      </w:r>
      <w:r w:rsidR="003C1E98" w:rsidRPr="005B5016">
        <w:rPr>
          <w:lang w:eastAsia="en-GB"/>
        </w:rPr>
        <w:t xml:space="preserve"> </w:t>
      </w:r>
      <w:r w:rsidRPr="005B5016">
        <w:rPr>
          <w:lang w:eastAsia="en-GB"/>
        </w:rPr>
        <w:t>in direct Additive Manufacturing applications</w:t>
      </w:r>
      <w:bookmarkEnd w:id="29"/>
    </w:p>
    <w:p w14:paraId="6462B184" w14:textId="566B9710" w:rsidR="000D43C1" w:rsidRPr="00015E1A" w:rsidRDefault="000D43C1" w:rsidP="000D43C1">
      <w:pPr>
        <w:rPr>
          <w:rFonts w:cs="Times New Roman"/>
          <w:lang w:eastAsia="en-GB"/>
        </w:rPr>
      </w:pPr>
      <w:r w:rsidRPr="00F970EE">
        <w:rPr>
          <w:rFonts w:cs="Times New Roman"/>
          <w:color w:val="000000"/>
          <w:lang w:eastAsia="en-GB"/>
        </w:rPr>
        <w:t>The use of High Power Diode Lasers (HPDL) in direct material processing applications like surface treatments, soldering, welding and cutting has been increasing substantially due to their advantages in terms of compactness, energy efficiency, lifetime and running costs compared to conventional material-processing lasers such as fibre, Nd:YAG or CO</w:t>
      </w:r>
      <w:r w:rsidRPr="00F970EE">
        <w:rPr>
          <w:rFonts w:cs="Times New Roman"/>
          <w:color w:val="000000"/>
          <w:sz w:val="14"/>
          <w:szCs w:val="14"/>
          <w:vertAlign w:val="subscript"/>
          <w:lang w:eastAsia="en-GB"/>
        </w:rPr>
        <w:t>2</w:t>
      </w:r>
      <w:r w:rsidRPr="00F970EE">
        <w:rPr>
          <w:rFonts w:cs="Times New Roman"/>
          <w:color w:val="000000"/>
          <w:lang w:eastAsia="en-GB"/>
        </w:rPr>
        <w:t xml:space="preserve"> lasers (Li 2000). However, the very high divergence and the low power of a single-laser diode emitter (&lt; 5 W compared to &gt; 200 W of fibre, Nd:YAG or CO</w:t>
      </w:r>
      <w:r w:rsidRPr="00F970EE">
        <w:rPr>
          <w:rFonts w:cs="Times New Roman"/>
          <w:color w:val="000000"/>
          <w:sz w:val="14"/>
          <w:szCs w:val="14"/>
          <w:vertAlign w:val="subscript"/>
          <w:lang w:eastAsia="en-GB"/>
        </w:rPr>
        <w:t>2</w:t>
      </w:r>
      <w:r w:rsidRPr="00F970EE">
        <w:rPr>
          <w:rFonts w:cs="Times New Roman"/>
          <w:color w:val="000000"/>
          <w:lang w:eastAsia="en-GB"/>
        </w:rPr>
        <w:t xml:space="preserve"> lasers) still limit the direct application of laser diodes in AM processes. Such HPDL limitations may be reduced by improving the brightness and controlling the output spectrum of </w:t>
      </w:r>
      <w:r w:rsidRPr="00F970EE">
        <w:rPr>
          <w:rFonts w:cs="Times New Roman"/>
          <w:color w:val="000000"/>
          <w:lang w:eastAsia="en-GB"/>
        </w:rPr>
        <w:lastRenderedPageBreak/>
        <w:t xml:space="preserve">HPDL. Fraunhofer ILT have developed a new HPDL-based multi-spot SLM system capable of achieving 200 W power per melting spot comparable to SLM. However, in order for such high power spot to be achieved, multiple laser diode bars are required to be stacked/combined with multiple emitters multiplexed to create each of the single 200 W laser spots </w:t>
      </w:r>
      <w:r w:rsidRPr="00F970EE">
        <w:rPr>
          <w:rFonts w:cs="Times New Roman"/>
          <w:color w:val="000000"/>
          <w:lang w:eastAsia="en-GB"/>
        </w:rPr>
        <w:fldChar w:fldCharType="begin" w:fldLock="1"/>
      </w:r>
      <w:r w:rsidR="005504E9" w:rsidRPr="00F970EE">
        <w:rPr>
          <w:rFonts w:cs="Times New Roman"/>
          <w:color w:val="000000"/>
          <w:lang w:eastAsia="en-GB"/>
        </w:rPr>
        <w:instrText>ADDIN CSL_CITATION { "citationItems" : [ { "id" : "ITEM-1", "itemData" : { "DOI" : "10.1117/12.2085068", "author" : [ { "dropping-particle" : "", "family" : "Hengesbach", "given" : "Stefan", "non-dropping-particle" : "", "parse-names" : false, "suffix" : "" }, { "dropping-particle" : "", "family" : "Poprawe", "given" : "Reinhart", "non-dropping-particle" : "", "parse-names" : false, "suffix" : "" }, { "dropping-particle" : "", "family" : "Hoffmann", "given" : "Dieter", "non-dropping-particle" : "", "parse-names" : false, "suffix" : "" }, { "dropping-particle" : "", "family" : "Traub", "given" : "Martin", "non-dropping-particle" : "", "parse-names" : false, "suffix" : "" }, { "dropping-particle" : "", "family" : "Schwarz", "given" : "Thomas", "non-dropping-particle" : "", "parse-names" : false, "suffix" : "" }, { "dropping-particle" : "", "family" : "Holly", "given" : "Carlo", "non-dropping-particle" : "", "parse-names" : false, "suffix" : "" }, { "dropping-particle" : "", "family" : "Eibl", "given" : "Florian", "non-dropping-particle" : "", "parse-names" : false, "suffix" : "" }, { "dropping-particle" : "", "family" : "Weisheit", "given" : "Andreas", "non-dropping-particle" : "", "parse-names" : false, "suffix" : "" }, { "dropping-particle" : "", "family" : "Vogt", "given" : "Sabrina", "non-dropping-particle" : "", "parse-names" : false, "suffix" : "" }, { "dropping-particle" : "", "family" : "Britten", "given" : "Simon", "non-dropping-particle" : "", "parse-names" : false, "suffix" : "" }, { "dropping-particle" : "", "family" : "Ungers", "given" : "Michael", "non-dropping-particle" : "", "parse-names" : false, "suffix" : "" }, { "dropping-particle" : "", "family" : "Thombansen", "given" : "Ulrich", "non-dropping-particle" : "", "parse-names" : false, "suffix" : "" }, { "dropping-particle" : "", "family" : "Engelmann", "given" : "Christoph", "non-dropping-particle" : "", "parse-names" : false, "suffix" : "" }, { "dropping-particle" : "", "family" : "Mamuschkin", "given" : "Viktor", "non-dropping-particle" : "", "parse-names" : false, "suffix" : "" }, { "dropping-particle" : "", "family" : "Lott", "given" : "Philipp", "non-dropping-particle" : "", "parse-names" : false, "suffix" : "" } ], "container-title" : "Proceedings of SPIE Vol. 9348", "editor" : [ { "dropping-particle" : "", "family" : "Zediker", "given" : "Mark S.", "non-dropping-particle" : "", "parse-names" : false, "suffix" : "" } ], "id" : "ITEM-1", "issued" : { "date-parts" : [ [ "2015", "3", "13" ] ] }, "title" : "Brightness and average power as driver for advancements in diode lasers and their applications", "type" : "paper-conference" }, "uris" : [ "http://www.mendeley.com/documents/?uuid=b67b481b-07ae-360a-abba-f87e87ab99ee" ] } ], "mendeley" : { "formattedCitation" : "[42]", "plainTextFormattedCitation" : "[42]", "previouslyFormattedCitation" : "[42]" }, "properties" : { "noteIndex" : 0 }, "schema" : "https://github.com/citation-style-language/schema/raw/master/csl-citation.json" }</w:instrText>
      </w:r>
      <w:r w:rsidRPr="00F970EE">
        <w:rPr>
          <w:rFonts w:cs="Times New Roman"/>
          <w:color w:val="000000"/>
          <w:lang w:eastAsia="en-GB"/>
        </w:rPr>
        <w:fldChar w:fldCharType="separate"/>
      </w:r>
      <w:r w:rsidR="00B17DE5" w:rsidRPr="00F970EE">
        <w:rPr>
          <w:rFonts w:cs="Times New Roman"/>
          <w:noProof/>
          <w:color w:val="000000"/>
          <w:lang w:eastAsia="en-GB"/>
        </w:rPr>
        <w:t>[42]</w:t>
      </w:r>
      <w:r w:rsidRPr="00F970EE">
        <w:rPr>
          <w:rFonts w:cs="Times New Roman"/>
          <w:color w:val="000000"/>
          <w:lang w:eastAsia="en-GB"/>
        </w:rPr>
        <w:fldChar w:fldCharType="end"/>
      </w:r>
      <w:r w:rsidRPr="00F970EE">
        <w:rPr>
          <w:color w:val="000000"/>
        </w:rPr>
        <w:t xml:space="preserve"> </w:t>
      </w:r>
      <w:r w:rsidRPr="00F970EE">
        <w:rPr>
          <w:rFonts w:cs="Times New Roman"/>
          <w:color w:val="000000"/>
          <w:lang w:eastAsia="en-GB"/>
        </w:rPr>
        <w:fldChar w:fldCharType="begin" w:fldLock="1"/>
      </w:r>
      <w:r w:rsidR="005504E9" w:rsidRPr="00F970EE">
        <w:rPr>
          <w:rFonts w:cs="Times New Roman"/>
          <w:color w:val="000000"/>
          <w:lang w:eastAsia="en-GB"/>
        </w:rPr>
        <w:instrText>ADDIN CSL_CITATION { "citationItems" : [ { "id" : "ITEM-1", "itemData" : { "DOI" : "10.1109/HPD.2015.7439684", "ISBN" : "978-1-4673-9177-1", "author" : [ { "dropping-particle" : "", "family" : "Hinke", "given" : "Christian", "non-dropping-particle" : "", "parse-names" : false, "suffix" : "" }, { "dropping-particle" : "", "family" : "Merkt", "given" : "Simon", "non-dropping-particle" : "", "parse-names" : false, "suffix" : "" }, { "dropping-particle" : "", "family" : "Eibl", "given" : "Florian", "non-dropping-particle" : "", "parse-names" : false, "suffix" : "" }, { "dropping-particle" : "", "family" : "Schrage", "given" : "Johannes", "non-dropping-particle" : "", "parse-names" : false, "suffix" : "" }, { "dropping-particle" : "", "family" : "Bremen", "given" : "Sebastian", "non-dropping-particle" : "", "parse-names" : false, "suffix" : "" } ], "container-title" : "2015 IEEE High Power Diode Lasers and Systems Conference (HPD)", "id" : "ITEM-1", "issued" : { "date-parts" : [ [ "2015", "10" ] ] }, "page" : "39-40", "publisher" : "IEEE", "title" : "Additive manufacturing: perspectives for diode lasers", "type" : "paper-conference" }, "uris" : [ "http://www.mendeley.com/documents/?uuid=e51e6c36-d045-33d2-91ca-deab02a0370f" ] } ], "mendeley" : { "formattedCitation" : "[43]", "plainTextFormattedCitation" : "[43]", "previouslyFormattedCitation" : "[43]" }, "properties" : { "noteIndex" : 0 }, "schema" : "https://github.com/citation-style-language/schema/raw/master/csl-citation.json" }</w:instrText>
      </w:r>
      <w:r w:rsidRPr="00F970EE">
        <w:rPr>
          <w:rFonts w:cs="Times New Roman"/>
          <w:color w:val="000000"/>
          <w:lang w:eastAsia="en-GB"/>
        </w:rPr>
        <w:fldChar w:fldCharType="separate"/>
      </w:r>
      <w:r w:rsidR="00B17DE5" w:rsidRPr="00F970EE">
        <w:rPr>
          <w:rFonts w:cs="Times New Roman"/>
          <w:noProof/>
          <w:color w:val="000000"/>
          <w:lang w:eastAsia="en-GB"/>
        </w:rPr>
        <w:t>[43]</w:t>
      </w:r>
      <w:r w:rsidRPr="00F970EE">
        <w:rPr>
          <w:rFonts w:cs="Times New Roman"/>
          <w:color w:val="000000"/>
          <w:lang w:eastAsia="en-GB"/>
        </w:rPr>
        <w:fldChar w:fldCharType="end"/>
      </w:r>
      <w:r w:rsidRPr="00F970EE">
        <w:rPr>
          <w:rFonts w:cs="Times New Roman"/>
          <w:color w:val="000000"/>
          <w:lang w:eastAsia="en-GB"/>
        </w:rPr>
        <w:t xml:space="preserve">. No details have been reported on how many laser multi-spots have been integrated into this new Fraunhofer machine, nor has information been released detailing it’s processing performance or quality of produced samples. </w:t>
      </w:r>
      <w:r w:rsidR="00AA6724" w:rsidRPr="00F970EE">
        <w:t>The</w:t>
      </w:r>
      <w:r w:rsidR="005D33DE" w:rsidRPr="00F970EE">
        <w:t xml:space="preserve"> Lawrence Livermore </w:t>
      </w:r>
      <w:r w:rsidR="00AA6724" w:rsidRPr="00F970EE">
        <w:t xml:space="preserve">National Laboratory </w:t>
      </w:r>
      <w:r w:rsidRPr="00F970EE">
        <w:t xml:space="preserve">recently demonstrated a diode-based additive manufacturing (DiAM) system </w:t>
      </w:r>
      <w:r w:rsidRPr="00F970EE">
        <w:fldChar w:fldCharType="begin" w:fldLock="1"/>
      </w:r>
      <w:r w:rsidR="005504E9" w:rsidRPr="00F970EE">
        <w:instrText>ADDIN CSL_CITATION { "citationItems" : [ { "id" : "ITEM-1", "itemData" : { "DOI" : "10.1364/OE.25.011788", "abstract" : "Selective Laser Melting (SLM) of metal powder bed layers, whereby 3D metal objects can be printed from a digital file with unprecedented design flexibility, is spurring manufacturing innovations in medical, automotive, aerospace and textile industries. Because SLM is based on raster-scanning a laser beam over each layer, the process is relatively slow compared to most traditional manufacturing methods (hours to days), thus limiting wider spread use. Here we demonstrate the use of a large area, photolithographic method for 3D metal printing, using an optically-addressable light valve (OALV) as the photomask, to print entire layers of metal powder at once. An optical sheet of multiplexed ~5 kW, 20 ms laser diode and ~1 MW, 7 ns Q-switched laser pulses are used to selectively melt each layer. The patterning of near infrared light is accomplished by imaging 470 nm light onto the transmissive OALV, which consists of polarization-selective nematic liquid crystal sandwiched between a photoconductor and transparent conductor for switching.", "author" : [ { "dropping-particle" : "", "family" : "Matthews", "given" : "Manyalibo J", "non-dropping-particle" : "", "parse-names" : false, "suffix" : "" }, { "dropping-particle" : "", "family" : "Guss", "given" : "Gabe", "non-dropping-particle" : "", "parse-names" : false, "suffix" : "" }, { "dropping-particle" : "", "family" : "Drachenberg", "given" : "Derrek R", "non-dropping-particle" : "", "parse-names" : false, "suffix" : "" }, { "dropping-particle" : "", "family" : "Demuth", "given" : "James A", "non-dropping-particle" : "", "parse-names" : false, "suffix" : "" }, { "dropping-particle" : "", "family" : "Heebner", "given" : "John E", "non-dropping-particle" : "", "parse-names" : false, "suffix" : "" }, { "dropping-particle" : "", "family" : "Duoss", "given" : "Eric B", "non-dropping-particle" : "", "parse-names" : false, "suffix" : "" }, { "dropping-particle" : "", "family" : "Kuntz", "given" : "Joshua D", "non-dropping-particle" : "", "parse-names" : false, "suffix" : "" }, { "dropping-particle" : "", "family" : "Spadaccini", "given" : "Christopher M", "non-dropping-particle" : "", "parse-names" : false, "suffix" : "" } ], "container-title" : "Optics Express", "id" : "ITEM-1", "issue" : "10", "issued" : { "date-parts" : [ [ "2017" ] ] }, "page" : "11788-11800", "title" : "Diode-based additive manufacturing of metals using an optically-addressable light valve", "type" : "article-journal", "volume" : "25" }, "uris" : [ "http://www.mendeley.com/documents/?uuid=b05e226a-bdb4-3a97-aa30-08470cf75544" ] } ], "mendeley" : { "formattedCitation" : "[44]", "plainTextFormattedCitation" : "[44]", "previouslyFormattedCitation" : "[44]" }, "properties" : { "noteIndex" : 0 }, "schema" : "https://github.com/citation-style-language/schema/raw/master/csl-citation.json" }</w:instrText>
      </w:r>
      <w:r w:rsidRPr="00F970EE">
        <w:fldChar w:fldCharType="separate"/>
      </w:r>
      <w:r w:rsidR="00B17DE5" w:rsidRPr="00F970EE">
        <w:rPr>
          <w:noProof/>
        </w:rPr>
        <w:t>[44]</w:t>
      </w:r>
      <w:r w:rsidRPr="00F970EE">
        <w:fldChar w:fldCharType="end"/>
      </w:r>
      <w:r w:rsidRPr="00F970EE">
        <w:t>. The laser diode sources used within the DiAM method are comprised of a set of four 1.25 kW continuous wave (CW) stacked diode arrays (60 individual bars each) giving a total of 4.8 kW power from a combined incoherent beam at 150 A. An optically-addressable photomask captures the incoherent light in order to selectively melt a maximum single shot area of 2-3 mm with a ~10 mm wide hybrid laser beam composed of the diode laser beams together with a Q-switched Nd:YAG laser beam). The maximum practical area of the DiAM system is limited by the short pulse laser which produces a non-uniform Gaussian intensity profile with only the central 2-3 mm of the laser beam being sufficiently uniform. The capabilities of DiAM have been demonstrated with low melting temperature Sn powder. However, part density has not been reported and high temperature engineering metallic materials (i.e. stainless steel) have not been analysed.</w:t>
      </w:r>
    </w:p>
    <w:p w14:paraId="39411455" w14:textId="77777777" w:rsidR="000D43C1" w:rsidRPr="00015E1A" w:rsidRDefault="000D43C1" w:rsidP="000D43C1">
      <w:pPr>
        <w:rPr>
          <w:rFonts w:cs="Times New Roman"/>
          <w:lang w:eastAsia="en-GB"/>
        </w:rPr>
      </w:pPr>
    </w:p>
    <w:p w14:paraId="10B5D2A1" w14:textId="77777777" w:rsidR="000D43C1" w:rsidRPr="001B21C9" w:rsidRDefault="00402640" w:rsidP="006F1EAF">
      <w:pPr>
        <w:pStyle w:val="Heading3"/>
        <w:numPr>
          <w:ilvl w:val="2"/>
          <w:numId w:val="1"/>
        </w:numPr>
      </w:pPr>
      <w:bookmarkStart w:id="30" w:name="_Toc497898920"/>
      <w:r>
        <w:lastRenderedPageBreak/>
        <w:t>Diode</w:t>
      </w:r>
      <w:r w:rsidRPr="001B21C9">
        <w:t xml:space="preserve"> </w:t>
      </w:r>
      <w:r>
        <w:t>laser</w:t>
      </w:r>
      <w:r w:rsidRPr="001B21C9">
        <w:t xml:space="preserve"> </w:t>
      </w:r>
      <w:r w:rsidR="000D43C1" w:rsidRPr="001B21C9">
        <w:t>beam characteristics, collimation and focusing mechanisms</w:t>
      </w:r>
      <w:bookmarkEnd w:id="30"/>
    </w:p>
    <w:p w14:paraId="2A5E247C" w14:textId="21D1BA22" w:rsidR="000D43C1" w:rsidRPr="00015E1A" w:rsidRDefault="000D43C1" w:rsidP="000D43C1">
      <w:pPr>
        <w:rPr>
          <w:rFonts w:cs="Calibri"/>
        </w:rPr>
      </w:pPr>
      <w:r w:rsidRPr="00015E1A">
        <w:rPr>
          <w:rFonts w:eastAsiaTheme="minorEastAsia" w:cs="Calibri"/>
        </w:rPr>
        <w:t xml:space="preserve">The high divergence of </w:t>
      </w:r>
      <w:r w:rsidR="00402640">
        <w:rPr>
          <w:rFonts w:eastAsiaTheme="minorEastAsia" w:cs="Calibri"/>
        </w:rPr>
        <w:t>DL</w:t>
      </w:r>
      <w:r w:rsidR="00402640" w:rsidRPr="00015E1A">
        <w:rPr>
          <w:rFonts w:eastAsiaTheme="minorEastAsia" w:cs="Calibri"/>
        </w:rPr>
        <w:t xml:space="preserve">s </w:t>
      </w:r>
      <w:r w:rsidRPr="00015E1A">
        <w:rPr>
          <w:rFonts w:eastAsiaTheme="minorEastAsia" w:cs="Calibri"/>
        </w:rPr>
        <w:t>limits them considerably for SLM applications. Due to their M</w:t>
      </w:r>
      <w:r w:rsidRPr="00015E1A">
        <w:rPr>
          <w:rFonts w:eastAsiaTheme="minorEastAsia" w:cs="Calibri"/>
          <w:vertAlign w:val="superscript"/>
        </w:rPr>
        <w:t>2</w:t>
      </w:r>
      <w:r w:rsidRPr="00015E1A">
        <w:rPr>
          <w:rFonts w:eastAsiaTheme="minorEastAsia" w:cs="Calibri"/>
        </w:rPr>
        <w:t xml:space="preserve"> factor, short focal-length focusing lenses are required, which restrains to a small distance between lens and powder bed. Equation 2.6 shows that if M</w:t>
      </w:r>
      <w:r w:rsidRPr="00015E1A">
        <w:rPr>
          <w:rFonts w:eastAsiaTheme="minorEastAsia" w:cs="Calibri"/>
          <w:vertAlign w:val="superscript"/>
        </w:rPr>
        <w:t>2</w:t>
      </w:r>
      <w:r w:rsidRPr="00015E1A">
        <w:rPr>
          <w:rFonts w:eastAsiaTheme="minorEastAsia" w:cs="Calibri"/>
        </w:rPr>
        <w:t xml:space="preserve"> is large, the focal length of the lens must be reduced in order to have a reduced spot diameter resulting in a higher energy density. The output beam of a single </w:t>
      </w:r>
      <w:r w:rsidR="00402640">
        <w:rPr>
          <w:rFonts w:eastAsiaTheme="minorEastAsia" w:cs="Calibri"/>
        </w:rPr>
        <w:t>DL</w:t>
      </w:r>
      <w:r w:rsidR="00402640" w:rsidRPr="00015E1A">
        <w:rPr>
          <w:rFonts w:eastAsiaTheme="minorEastAsia" w:cs="Calibri"/>
        </w:rPr>
        <w:t xml:space="preserve"> </w:t>
      </w:r>
      <w:r w:rsidRPr="00015E1A">
        <w:rPr>
          <w:rFonts w:eastAsiaTheme="minorEastAsia" w:cs="Calibri"/>
        </w:rPr>
        <w:t xml:space="preserve">emitter is diverted in two orthogonal directions as depicted in Figure 2.23, namely the fast and the slow axis. The fast (perpendicular transverse mode) is perpendicular to the active layer or lasing area. The slow axis (parallel transverse mode) is parallel to the active layer and 2.5-6 times less divergent than the fast axis </w:t>
      </w:r>
      <w:r w:rsidRPr="00015E1A">
        <w:rPr>
          <w:rFonts w:eastAsiaTheme="minorEastAsia" w:cs="Calibri"/>
        </w:rPr>
        <w:fldChar w:fldCharType="begin" w:fldLock="1"/>
      </w:r>
      <w:r w:rsidR="005504E9">
        <w:rPr>
          <w:rFonts w:eastAsiaTheme="minorEastAsia" w:cs="Calibri"/>
        </w:rPr>
        <w:instrText>ADDIN CSL_CITATION { "citationItems" : [ { "id" : "ITEM-1", "itemData" : { "DOI" : "10.1016/j.optlastec.2013.08.012", "abstract" : "a b s t r a c t The invention of first laser in 1960 triggered the discovery of several new families of lasers. A rich interplay of different lasing materials resulted in a far better understanding of the phenomena particularly linked with atomic and molecular spectroscopy. Diode lasers have gone through tremendous developments on the forefront of applied physics that have shown novel ways to the researchers. Some interesting attributes of the diode lasers like cost effectiveness, miniature size, high reliability and relative simplicity of use make them good candidates for utilization in various practical applications. Diode lasers are being used by a variety of professionals and in several spectroscopic techniques covering many areas of pure and applied sciences. Diode lasers have revolutionized many fields like optical communication industry, medical science, trace gas monitoring, studies related to biology, analytical chemistry including elemental analysis, war fare studies etc. In this paper the diode laser based technologies and measurement techniques ranging from laboratory research to automated field and industry have been reviewed. The application specific developments of diode lasers and various methods of their utilization particularly during the last decade are discussed comprehensively. A detailed snapshot of the current state of the art diode laser applications is given along with a detailed discussion on the upcoming challenges.", "author" : [ { "dropping-particle" : "", "family" : "Nasim", "given" : "Hira", "non-dropping-particle" : "", "parse-names" : false, "suffix" : "" }, { "dropping-particle" : "", "family" : "Jamil", "given" : "Yasir", "non-dropping-particle" : "", "parse-names" : false, "suffix" : "" } ], "container-title" : "Optics and Laser Technology", "id" : "ITEM-1", "issued" : { "date-parts" : [ [ "2013" ] ] }, "page" : "211-222", "title" : "Diode lasers: From laboratory to industry", "type" : "article-journal", "volume" : "56" }, "uris" : [ "http://www.mendeley.com/documents/?uuid=ee2d6ba7-2216-3956-8a88-68ab158346fa" ] } ], "mendeley" : { "formattedCitation" : "[74]", "plainTextFormattedCitation" : "[74]", "previouslyFormattedCitation" : "[74]" }, "properties" : { "noteIndex" : 0 }, "schema" : "https://github.com/citation-style-language/schema/raw/master/csl-citation.json" }</w:instrText>
      </w:r>
      <w:r w:rsidRPr="00015E1A">
        <w:rPr>
          <w:rFonts w:eastAsiaTheme="minorEastAsia" w:cs="Calibri"/>
        </w:rPr>
        <w:fldChar w:fldCharType="separate"/>
      </w:r>
      <w:r w:rsidR="00B17DE5" w:rsidRPr="00B17DE5">
        <w:rPr>
          <w:rFonts w:eastAsiaTheme="minorEastAsia" w:cs="Calibri"/>
          <w:noProof/>
        </w:rPr>
        <w:t>[74]</w:t>
      </w:r>
      <w:r w:rsidRPr="00015E1A">
        <w:rPr>
          <w:rFonts w:eastAsiaTheme="minorEastAsia" w:cs="Calibri"/>
        </w:rPr>
        <w:fldChar w:fldCharType="end"/>
      </w:r>
      <w:r w:rsidRPr="00015E1A">
        <w:rPr>
          <w:rFonts w:eastAsiaTheme="minorEastAsia" w:cs="Calibri"/>
        </w:rPr>
        <w:t xml:space="preserve">. The dimensions and the beam characteristics of a typical </w:t>
      </w:r>
      <w:r w:rsidR="00402640">
        <w:rPr>
          <w:rFonts w:eastAsiaTheme="minorEastAsia" w:cs="Calibri"/>
        </w:rPr>
        <w:t>DL</w:t>
      </w:r>
      <w:r w:rsidR="00402640" w:rsidRPr="00015E1A">
        <w:rPr>
          <w:rFonts w:eastAsiaTheme="minorEastAsia" w:cs="Calibri"/>
        </w:rPr>
        <w:t xml:space="preserve"> </w:t>
      </w:r>
      <w:r w:rsidRPr="00015E1A">
        <w:rPr>
          <w:rFonts w:eastAsiaTheme="minorEastAsia" w:cs="Calibri"/>
        </w:rPr>
        <w:t xml:space="preserve">module are depicted in Figure 2.23. </w:t>
      </w:r>
      <w:r w:rsidRPr="00015E1A">
        <w:rPr>
          <w:rFonts w:cs="Calibri"/>
        </w:rPr>
        <w:t xml:space="preserve">The </w:t>
      </w:r>
      <w:r w:rsidRPr="00015E1A">
        <w:rPr>
          <w:rFonts w:eastAsia="Calibri" w:cs="Calibri"/>
          <w:lang w:val="el-GR"/>
        </w:rPr>
        <w:t>μ</w:t>
      </w:r>
      <w:r w:rsidRPr="00015E1A">
        <w:rPr>
          <w:rFonts w:cs="Calibri"/>
        </w:rPr>
        <w:t xml:space="preserve">m-sized and non-circular cross section of the lasing area causes the output radiation of the laser diode emitter to quickly diverge in the direction perpendicular to the active region plane (fast axis). And slower in the parallel direction (slow axis). The very high divergence of the fast axis makes its collimation necessary to be the first beam shaping while focusing. The fast axis collimation will determine the minimum focal spot diameter. The optical performance of the fast axis collimator is of crucial importance for the beam quality and the maximum laser irradiance that can be achieved. A laser diode beam can be characterised by the 50% intensity level and defined by the full-width at half maximum (FWHM) divergence parallel </w:t>
      </w:r>
      <m:oMath>
        <m:r>
          <m:rPr>
            <m:sty m:val="p"/>
          </m:rPr>
          <w:rPr>
            <w:rFonts w:ascii="Cambria Math" w:hAnsi="Cambria Math" w:cs="Calibri"/>
          </w:rPr>
          <m:t>(</m:t>
        </m:r>
        <m:sSub>
          <m:sSubPr>
            <m:ctrlPr>
              <w:rPr>
                <w:rFonts w:ascii="Cambria Math" w:hAnsi="Cambria Math" w:cs="Calibri"/>
              </w:rPr>
            </m:ctrlPr>
          </m:sSubPr>
          <m:e>
            <m:r>
              <m:rPr>
                <m:sty m:val="p"/>
              </m:rPr>
              <w:rPr>
                <w:rFonts w:ascii="Cambria Math" w:hAnsi="Cambria Math" w:cs="Calibri"/>
                <w:lang w:val="el-GR"/>
              </w:rPr>
              <m:t>Θ</m:t>
            </m:r>
          </m:e>
          <m:sub>
            <m:r>
              <m:rPr>
                <m:sty m:val="p"/>
              </m:rPr>
              <w:rPr>
                <w:rFonts w:ascii="Cambria Math" w:hAnsi="Cambria Math" w:cs="Calibri"/>
              </w:rPr>
              <m:t>∥FWHM</m:t>
            </m:r>
          </m:sub>
        </m:sSub>
        <m:r>
          <m:rPr>
            <m:sty m:val="p"/>
          </m:rPr>
          <w:rPr>
            <w:rFonts w:ascii="Cambria Math" w:hAnsi="Cambria Math" w:cs="Calibri"/>
          </w:rPr>
          <m:t>)</m:t>
        </m:r>
      </m:oMath>
      <w:r w:rsidRPr="00015E1A">
        <w:rPr>
          <w:rFonts w:eastAsiaTheme="minorEastAsia" w:cs="Calibri"/>
        </w:rPr>
        <w:t xml:space="preserve"> and perpendicular </w:t>
      </w:r>
      <m:oMath>
        <m:r>
          <m:rPr>
            <m:sty m:val="p"/>
          </m:rPr>
          <w:rPr>
            <w:rFonts w:ascii="Cambria Math" w:hAnsi="Cambria Math" w:cs="Calibri"/>
          </w:rPr>
          <m:t>(</m:t>
        </m:r>
        <m:sSub>
          <m:sSubPr>
            <m:ctrlPr>
              <w:rPr>
                <w:rFonts w:ascii="Cambria Math" w:hAnsi="Cambria Math" w:cs="Calibri"/>
              </w:rPr>
            </m:ctrlPr>
          </m:sSubPr>
          <m:e>
            <m:r>
              <m:rPr>
                <m:sty m:val="p"/>
              </m:rPr>
              <w:rPr>
                <w:rFonts w:ascii="Cambria Math" w:hAnsi="Cambria Math" w:cs="Calibri"/>
                <w:lang w:val="el-GR"/>
              </w:rPr>
              <m:t>Θ</m:t>
            </m:r>
          </m:e>
          <m:sub>
            <m:r>
              <m:rPr>
                <m:sty m:val="p"/>
              </m:rPr>
              <w:rPr>
                <w:rFonts w:ascii="Cambria Math" w:hAnsi="Cambria Math" w:cs="Calibri"/>
              </w:rPr>
              <m:t>⊥FWHM</m:t>
            </m:r>
          </m:sub>
        </m:sSub>
        <m:r>
          <m:rPr>
            <m:sty m:val="p"/>
          </m:rPr>
          <w:rPr>
            <w:rFonts w:ascii="Cambria Math" w:hAnsi="Cambria Math" w:cs="Calibri"/>
          </w:rPr>
          <m:t>)</m:t>
        </m:r>
      </m:oMath>
      <w:r w:rsidRPr="00015E1A">
        <w:rPr>
          <w:rFonts w:eastAsiaTheme="minorEastAsia" w:cs="Calibri"/>
        </w:rPr>
        <w:t xml:space="preserve"> to the active region. For a collimated beam, a description at the 1/e</w:t>
      </w:r>
      <w:r w:rsidRPr="00015E1A">
        <w:rPr>
          <w:rFonts w:eastAsiaTheme="minorEastAsia" w:cs="Calibri"/>
          <w:vertAlign w:val="superscript"/>
        </w:rPr>
        <w:t>2</w:t>
      </w:r>
      <w:r w:rsidRPr="00015E1A">
        <w:rPr>
          <w:rFonts w:eastAsiaTheme="minorEastAsia" w:cs="Calibri"/>
        </w:rPr>
        <w:t xml:space="preserve">-level (13.5%) is more suitable (Figure 2.23.) Collimation optics transform a </w:t>
      </w:r>
      <m:oMath>
        <m:sSub>
          <m:sSubPr>
            <m:ctrlPr>
              <w:rPr>
                <w:rFonts w:ascii="Cambria Math" w:hAnsi="Cambria Math" w:cs="Calibri"/>
              </w:rPr>
            </m:ctrlPr>
          </m:sSubPr>
          <m:e>
            <m:r>
              <m:rPr>
                <m:sty m:val="p"/>
              </m:rPr>
              <w:rPr>
                <w:rFonts w:ascii="Cambria Math" w:hAnsi="Cambria Math" w:cs="Calibri"/>
                <w:lang w:val="el-GR"/>
              </w:rPr>
              <m:t>Θ</m:t>
            </m:r>
          </m:e>
          <m:sub>
            <m:r>
              <m:rPr>
                <m:sty m:val="p"/>
              </m:rPr>
              <w:rPr>
                <w:rFonts w:ascii="Cambria Math" w:hAnsi="Cambria Math" w:cs="Calibri"/>
              </w:rPr>
              <m:t>⊥</m:t>
            </m:r>
          </m:sub>
        </m:sSub>
        <m:r>
          <w:rPr>
            <w:rFonts w:ascii="Cambria Math" w:hAnsi="Cambria Math" w:cs="Calibri"/>
          </w:rPr>
          <m:t>×</m:t>
        </m:r>
        <m:sSub>
          <m:sSubPr>
            <m:ctrlPr>
              <w:rPr>
                <w:rFonts w:ascii="Cambria Math" w:hAnsi="Cambria Math" w:cs="Calibri"/>
              </w:rPr>
            </m:ctrlPr>
          </m:sSubPr>
          <m:e>
            <m:r>
              <m:rPr>
                <m:sty m:val="p"/>
              </m:rPr>
              <w:rPr>
                <w:rFonts w:ascii="Cambria Math" w:hAnsi="Cambria Math" w:cs="Calibri"/>
                <w:lang w:val="el-GR"/>
              </w:rPr>
              <m:t>Θ</m:t>
            </m:r>
          </m:e>
          <m:sub>
            <m:r>
              <m:rPr>
                <m:sty m:val="p"/>
              </m:rPr>
              <w:rPr>
                <w:rFonts w:ascii="Cambria Math" w:hAnsi="Cambria Math" w:cs="Calibri"/>
              </w:rPr>
              <m:t>∥</m:t>
            </m:r>
          </m:sub>
        </m:sSub>
      </m:oMath>
      <w:r w:rsidRPr="00015E1A">
        <w:rPr>
          <w:rFonts w:eastAsiaTheme="minorEastAsia" w:cs="Calibri"/>
        </w:rPr>
        <w:t xml:space="preserve"> divergent beam into a collimated beam retaining its </w:t>
      </w:r>
      <w:r w:rsidRPr="00015E1A">
        <w:rPr>
          <w:rFonts w:eastAsiaTheme="minorEastAsia" w:cs="Calibri"/>
        </w:rPr>
        <w:lastRenderedPageBreak/>
        <w:t xml:space="preserve">Gaussian intensity distribution and elliptical beam profile with the collimated diameters </w:t>
      </w:r>
      <m:oMath>
        <m:sSub>
          <m:sSubPr>
            <m:ctrlPr>
              <w:rPr>
                <w:rFonts w:ascii="Cambria Math" w:hAnsi="Cambria Math" w:cs="Calibri"/>
              </w:rPr>
            </m:ctrlPr>
          </m:sSubPr>
          <m:e>
            <m:r>
              <m:rPr>
                <m:sty m:val="p"/>
              </m:rPr>
              <w:rPr>
                <w:rFonts w:ascii="Cambria Math" w:hAnsi="Cambria Math" w:cs="Calibri"/>
                <w:lang w:val="el-GR"/>
              </w:rPr>
              <m:t>∅</m:t>
            </m:r>
          </m:e>
          <m:sub>
            <m:r>
              <m:rPr>
                <m:sty m:val="p"/>
              </m:rPr>
              <w:rPr>
                <w:rFonts w:ascii="Cambria Math" w:hAnsi="Cambria Math" w:cs="Calibri"/>
              </w:rPr>
              <m:t>⊥</m:t>
            </m:r>
          </m:sub>
        </m:sSub>
        <m:r>
          <w:rPr>
            <w:rFonts w:ascii="Cambria Math" w:hAnsi="Cambria Math" w:cs="Calibri"/>
          </w:rPr>
          <m:t>×</m:t>
        </m:r>
        <m:sSub>
          <m:sSubPr>
            <m:ctrlPr>
              <w:rPr>
                <w:rFonts w:ascii="Cambria Math" w:hAnsi="Cambria Math" w:cs="Calibri"/>
              </w:rPr>
            </m:ctrlPr>
          </m:sSubPr>
          <m:e>
            <m:r>
              <m:rPr>
                <m:sty m:val="p"/>
              </m:rPr>
              <w:rPr>
                <w:rFonts w:ascii="Cambria Math" w:hAnsi="Cambria Math" w:cs="Calibri"/>
                <w:lang w:val="el-GR"/>
              </w:rPr>
              <m:t>∅</m:t>
            </m:r>
          </m:e>
          <m:sub>
            <m:r>
              <m:rPr>
                <m:sty m:val="p"/>
              </m:rPr>
              <w:rPr>
                <w:rFonts w:ascii="Cambria Math" w:hAnsi="Cambria Math" w:cs="Calibri"/>
              </w:rPr>
              <m:t>∥</m:t>
            </m:r>
          </m:sub>
        </m:sSub>
      </m:oMath>
      <w:r w:rsidRPr="00015E1A">
        <w:rPr>
          <w:rFonts w:eastAsiaTheme="minorEastAsia" w:cs="Calibri"/>
        </w:rPr>
        <w:t>. The collimated beam diameter is given at the 1/e</w:t>
      </w:r>
      <w:r w:rsidRPr="00015E1A">
        <w:rPr>
          <w:rFonts w:eastAsiaTheme="minorEastAsia" w:cs="Calibri"/>
          <w:vertAlign w:val="superscript"/>
        </w:rPr>
        <w:t>2</w:t>
      </w:r>
      <w:r w:rsidRPr="00015E1A">
        <w:rPr>
          <w:rFonts w:eastAsiaTheme="minorEastAsia" w:cs="Calibri"/>
        </w:rPr>
        <w:t xml:space="preserve">-level and is defined by the focal length f of the collimating lens and the divergence </w:t>
      </w:r>
      <m:oMath>
        <m:sSub>
          <m:sSubPr>
            <m:ctrlPr>
              <w:rPr>
                <w:rFonts w:ascii="Cambria Math" w:hAnsi="Cambria Math" w:cs="Calibri"/>
              </w:rPr>
            </m:ctrlPr>
          </m:sSubPr>
          <m:e>
            <m:r>
              <m:rPr>
                <m:sty m:val="p"/>
              </m:rPr>
              <w:rPr>
                <w:rFonts w:ascii="Cambria Math" w:hAnsi="Cambria Math" w:cs="Calibri"/>
                <w:lang w:val="el-GR"/>
              </w:rPr>
              <m:t>Θ</m:t>
            </m:r>
          </m:e>
          <m:sub>
            <m:r>
              <m:rPr>
                <m:sty m:val="p"/>
              </m:rPr>
              <w:rPr>
                <w:rFonts w:ascii="Cambria Math" w:hAnsi="Cambria Math" w:cs="Calibri"/>
              </w:rPr>
              <m:t>⊥, ∥ FWHM</m:t>
            </m:r>
          </m:sub>
        </m:sSub>
      </m:oMath>
      <w:r w:rsidRPr="00015E1A">
        <w:rPr>
          <w:rFonts w:eastAsiaTheme="minorEastAsia" w:cs="Calibri"/>
        </w:rPr>
        <w:t xml:space="preserve"> of the laser diode. These differing definitions are corrected using the factor 1.7 in Equations 2.15 and 2.16 </w:t>
      </w:r>
      <w:r w:rsidRPr="00015E1A">
        <w:rPr>
          <w:rFonts w:eastAsiaTheme="minorEastAsia" w:cs="Calibri"/>
        </w:rPr>
        <w:fldChar w:fldCharType="begin" w:fldLock="1"/>
      </w:r>
      <w:r w:rsidR="005504E9">
        <w:rPr>
          <w:rFonts w:eastAsiaTheme="minorEastAsia" w:cs="Calibri"/>
        </w:rPr>
        <w:instrText>ADDIN CSL_CITATION { "citationItems" : [ { "id" : "ITEM-1", "itemData" : { "URL" : "http://www.sukhamburg.com/products/collimation.html", "accessed" : { "date-parts" : [ [ "2017", "1", "9" ] ] }, "author" : [ { "dropping-particle" : "", "family" : "Schafter &amp; Kirchoff", "given" : "", "non-dropping-particle" : "", "parse-names" : false, "suffix" : "" } ], "id" : "ITEM-1", "issued" : { "date-parts" : [ [ "0" ] ] }, "title" : "Collimation - Sch\u00e4fter + Kirchhoff GmbH - Optics, Metrology and Photonics", "type" : "webpage" }, "uris" : [ "http://www.mendeley.com/documents/?uuid=c3b6dfae-a2a8-3953-b1e6-ff1ec1fab9a6" ] } ], "mendeley" : { "formattedCitation" : "[75]", "plainTextFormattedCitation" : "[75]", "previouslyFormattedCitation" : "[75]" }, "properties" : { "noteIndex" : 0 }, "schema" : "https://github.com/citation-style-language/schema/raw/master/csl-citation.json" }</w:instrText>
      </w:r>
      <w:r w:rsidRPr="00015E1A">
        <w:rPr>
          <w:rFonts w:eastAsiaTheme="minorEastAsia" w:cs="Calibri"/>
        </w:rPr>
        <w:fldChar w:fldCharType="separate"/>
      </w:r>
      <w:r w:rsidR="00B17DE5" w:rsidRPr="00B17DE5">
        <w:rPr>
          <w:rFonts w:eastAsiaTheme="minorEastAsia" w:cs="Calibri"/>
          <w:noProof/>
        </w:rPr>
        <w:t>[75]</w:t>
      </w:r>
      <w:r w:rsidRPr="00015E1A">
        <w:rPr>
          <w:rFonts w:eastAsiaTheme="minorEastAsia" w:cs="Calibri"/>
        </w:rPr>
        <w:fldChar w:fldCharType="end"/>
      </w:r>
      <w:r w:rsidRPr="00015E1A">
        <w:rPr>
          <w:rFonts w:eastAsiaTheme="minorEastAsia" w:cs="Calibri"/>
        </w:rPr>
        <w:t>.</w:t>
      </w:r>
    </w:p>
    <w:p w14:paraId="78AA7326" w14:textId="77777777" w:rsidR="000D43C1" w:rsidRPr="00015E1A" w:rsidRDefault="00AA1527" w:rsidP="000D43C1">
      <w:pPr>
        <w:jc w:val="center"/>
        <w:rPr>
          <w:rFonts w:eastAsiaTheme="minorEastAsia" w:cs="Calibri"/>
          <w:sz w:val="28"/>
        </w:rPr>
      </w:pPr>
      <m:oMathPara>
        <m:oMath>
          <m:sSub>
            <m:sSubPr>
              <m:ctrlPr>
                <w:rPr>
                  <w:rFonts w:ascii="Cambria Math" w:hAnsi="Cambria Math" w:cs="Calibri"/>
                </w:rPr>
              </m:ctrlPr>
            </m:sSubPr>
            <m:e>
              <m:r>
                <m:rPr>
                  <m:sty m:val="p"/>
                </m:rPr>
                <w:rPr>
                  <w:rFonts w:ascii="Cambria Math" w:hAnsi="Cambria Math" w:cs="Calibri"/>
                </w:rPr>
                <m:t>∅</m:t>
              </m:r>
            </m:e>
            <m:sub>
              <m:r>
                <m:rPr>
                  <m:sty m:val="p"/>
                </m:rPr>
                <w:rPr>
                  <w:rFonts w:ascii="Cambria Math" w:hAnsi="Cambria Math" w:cs="Calibri"/>
                </w:rPr>
                <m:t>⊥</m:t>
              </m:r>
            </m:sub>
          </m:sSub>
          <m:r>
            <m:rPr>
              <m:sty m:val="p"/>
            </m:rPr>
            <w:rPr>
              <w:rFonts w:ascii="Cambria Math" w:hAnsi="Cambria Math" w:cs="Calibri"/>
            </w:rPr>
            <m:t>=2∙f∙sin⁡</m:t>
          </m:r>
          <m:d>
            <m:dPr>
              <m:ctrlPr>
                <w:rPr>
                  <w:rFonts w:ascii="Cambria Math" w:hAnsi="Cambria Math" w:cs="Calibri"/>
                </w:rPr>
              </m:ctrlPr>
            </m:dPr>
            <m:e>
              <m:f>
                <m:fPr>
                  <m:ctrlPr>
                    <w:rPr>
                      <w:rFonts w:ascii="Cambria Math" w:hAnsi="Cambria Math" w:cs="Calibri"/>
                    </w:rPr>
                  </m:ctrlPr>
                </m:fPr>
                <m:num>
                  <m:r>
                    <m:rPr>
                      <m:sty m:val="p"/>
                    </m:rPr>
                    <w:rPr>
                      <w:rFonts w:ascii="Cambria Math" w:hAnsi="Cambria Math" w:cs="Calibri"/>
                    </w:rPr>
                    <m:t>1</m:t>
                  </m:r>
                </m:num>
                <m:den>
                  <m:r>
                    <m:rPr>
                      <m:sty m:val="p"/>
                    </m:rPr>
                    <w:rPr>
                      <w:rFonts w:ascii="Cambria Math" w:hAnsi="Cambria Math" w:cs="Calibri"/>
                    </w:rPr>
                    <m:t>2</m:t>
                  </m:r>
                </m:den>
              </m:f>
              <m:r>
                <m:rPr>
                  <m:sty m:val="p"/>
                </m:rPr>
                <w:rPr>
                  <w:rFonts w:ascii="Cambria Math" w:hAnsi="Cambria Math" w:cs="Calibri"/>
                </w:rPr>
                <m:t>∙</m:t>
              </m:r>
              <m:sSub>
                <m:sSubPr>
                  <m:ctrlPr>
                    <w:rPr>
                      <w:rFonts w:ascii="Cambria Math" w:hAnsi="Cambria Math" w:cs="Calibri"/>
                    </w:rPr>
                  </m:ctrlPr>
                </m:sSubPr>
                <m:e>
                  <m:r>
                    <m:rPr>
                      <m:sty m:val="p"/>
                    </m:rPr>
                    <w:rPr>
                      <w:rFonts w:ascii="Cambria Math" w:hAnsi="Cambria Math" w:cs="Calibri"/>
                      <w:lang w:val="el-GR"/>
                    </w:rPr>
                    <m:t>Θ</m:t>
                  </m:r>
                </m:e>
                <m:sub>
                  <m:r>
                    <m:rPr>
                      <m:sty m:val="p"/>
                    </m:rPr>
                    <w:rPr>
                      <w:rFonts w:ascii="Cambria Math" w:hAnsi="Cambria Math" w:cs="Calibri"/>
                    </w:rPr>
                    <m:t>⊥FWHM</m:t>
                  </m:r>
                </m:sub>
              </m:sSub>
              <m:r>
                <m:rPr>
                  <m:sty m:val="p"/>
                </m:rPr>
                <w:rPr>
                  <w:rFonts w:ascii="Cambria Math" w:hAnsi="Cambria Math" w:cs="Calibri"/>
                </w:rPr>
                <m:t>∙1.7</m:t>
              </m:r>
            </m:e>
          </m:d>
        </m:oMath>
      </m:oMathPara>
    </w:p>
    <w:p w14:paraId="3E106B4C" w14:textId="77777777" w:rsidR="000D43C1" w:rsidRPr="00FF4ADE" w:rsidRDefault="000D43C1" w:rsidP="000D43C1">
      <w:pPr>
        <w:jc w:val="right"/>
        <w:rPr>
          <w:rFonts w:eastAsiaTheme="minorEastAsia" w:cs="Calibri"/>
          <w:sz w:val="20"/>
          <w:szCs w:val="20"/>
        </w:rPr>
      </w:pPr>
      <w:r w:rsidRPr="00FF4ADE">
        <w:rPr>
          <w:rFonts w:eastAsiaTheme="minorEastAsia" w:cs="Calibri"/>
          <w:sz w:val="20"/>
          <w:szCs w:val="20"/>
        </w:rPr>
        <w:t>Equation 2.15</w:t>
      </w:r>
    </w:p>
    <w:p w14:paraId="16F10B11" w14:textId="77777777" w:rsidR="000D43C1" w:rsidRPr="00015E1A" w:rsidRDefault="00AA1527" w:rsidP="000D43C1">
      <w:pPr>
        <w:jc w:val="center"/>
        <w:rPr>
          <w:rFonts w:eastAsiaTheme="minorEastAsia" w:cs="Calibri"/>
          <w:sz w:val="28"/>
        </w:rPr>
      </w:pPr>
      <m:oMathPara>
        <m:oMath>
          <m:sSub>
            <m:sSubPr>
              <m:ctrlPr>
                <w:rPr>
                  <w:rFonts w:ascii="Cambria Math" w:hAnsi="Cambria Math" w:cs="Calibri"/>
                </w:rPr>
              </m:ctrlPr>
            </m:sSubPr>
            <m:e>
              <m:r>
                <m:rPr>
                  <m:sty m:val="p"/>
                </m:rPr>
                <w:rPr>
                  <w:rFonts w:ascii="Cambria Math" w:hAnsi="Cambria Math" w:cs="Calibri"/>
                </w:rPr>
                <m:t>∅</m:t>
              </m:r>
            </m:e>
            <m:sub>
              <m:r>
                <m:rPr>
                  <m:sty m:val="p"/>
                </m:rPr>
                <w:rPr>
                  <w:rFonts w:ascii="Cambria Math" w:hAnsi="Cambria Math" w:cs="Calibri"/>
                </w:rPr>
                <m:t>∥</m:t>
              </m:r>
            </m:sub>
          </m:sSub>
          <m:r>
            <m:rPr>
              <m:sty m:val="p"/>
            </m:rPr>
            <w:rPr>
              <w:rFonts w:ascii="Cambria Math" w:hAnsi="Cambria Math" w:cs="Calibri"/>
            </w:rPr>
            <m:t>=2∙f∙sin⁡</m:t>
          </m:r>
          <m:d>
            <m:dPr>
              <m:ctrlPr>
                <w:rPr>
                  <w:rFonts w:ascii="Cambria Math" w:hAnsi="Cambria Math" w:cs="Calibri"/>
                </w:rPr>
              </m:ctrlPr>
            </m:dPr>
            <m:e>
              <m:f>
                <m:fPr>
                  <m:ctrlPr>
                    <w:rPr>
                      <w:rFonts w:ascii="Cambria Math" w:hAnsi="Cambria Math" w:cs="Calibri"/>
                    </w:rPr>
                  </m:ctrlPr>
                </m:fPr>
                <m:num>
                  <m:r>
                    <m:rPr>
                      <m:sty m:val="p"/>
                    </m:rPr>
                    <w:rPr>
                      <w:rFonts w:ascii="Cambria Math" w:hAnsi="Cambria Math" w:cs="Calibri"/>
                    </w:rPr>
                    <m:t>1</m:t>
                  </m:r>
                </m:num>
                <m:den>
                  <m:r>
                    <m:rPr>
                      <m:sty m:val="p"/>
                    </m:rPr>
                    <w:rPr>
                      <w:rFonts w:ascii="Cambria Math" w:hAnsi="Cambria Math" w:cs="Calibri"/>
                    </w:rPr>
                    <m:t>2</m:t>
                  </m:r>
                </m:den>
              </m:f>
              <m:r>
                <m:rPr>
                  <m:sty m:val="p"/>
                </m:rPr>
                <w:rPr>
                  <w:rFonts w:ascii="Cambria Math" w:hAnsi="Cambria Math" w:cs="Calibri"/>
                </w:rPr>
                <m:t>∙</m:t>
              </m:r>
              <m:sSub>
                <m:sSubPr>
                  <m:ctrlPr>
                    <w:rPr>
                      <w:rFonts w:ascii="Cambria Math" w:hAnsi="Cambria Math" w:cs="Calibri"/>
                    </w:rPr>
                  </m:ctrlPr>
                </m:sSubPr>
                <m:e>
                  <m:r>
                    <m:rPr>
                      <m:sty m:val="p"/>
                    </m:rPr>
                    <w:rPr>
                      <w:rFonts w:ascii="Cambria Math" w:hAnsi="Cambria Math" w:cs="Calibri"/>
                      <w:lang w:val="el-GR"/>
                    </w:rPr>
                    <m:t>Θ</m:t>
                  </m:r>
                </m:e>
                <m:sub>
                  <m:r>
                    <m:rPr>
                      <m:sty m:val="p"/>
                    </m:rPr>
                    <w:rPr>
                      <w:rFonts w:ascii="Cambria Math" w:hAnsi="Cambria Math" w:cs="Calibri"/>
                    </w:rPr>
                    <m:t>∥FWHM</m:t>
                  </m:r>
                </m:sub>
              </m:sSub>
              <m:r>
                <m:rPr>
                  <m:sty m:val="p"/>
                </m:rPr>
                <w:rPr>
                  <w:rFonts w:ascii="Cambria Math" w:hAnsi="Cambria Math" w:cs="Calibri"/>
                </w:rPr>
                <m:t>∙1.7</m:t>
              </m:r>
            </m:e>
          </m:d>
        </m:oMath>
      </m:oMathPara>
    </w:p>
    <w:p w14:paraId="38425774" w14:textId="77777777" w:rsidR="000D43C1" w:rsidRPr="00FF4ADE" w:rsidRDefault="000D43C1" w:rsidP="000D43C1">
      <w:pPr>
        <w:jc w:val="right"/>
        <w:rPr>
          <w:rFonts w:eastAsiaTheme="minorEastAsia" w:cs="Calibri"/>
          <w:sz w:val="20"/>
          <w:szCs w:val="20"/>
        </w:rPr>
      </w:pPr>
      <w:r w:rsidRPr="00FF4ADE">
        <w:rPr>
          <w:rFonts w:eastAsiaTheme="minorEastAsia" w:cs="Calibri"/>
          <w:sz w:val="20"/>
          <w:szCs w:val="20"/>
        </w:rPr>
        <w:t>Equation 2.16</w:t>
      </w:r>
    </w:p>
    <w:p w14:paraId="6BBB9FFA" w14:textId="31B5C86F" w:rsidR="000D43C1" w:rsidRPr="009A4930" w:rsidRDefault="000D43C1" w:rsidP="0046761E">
      <w:pPr>
        <w:rPr>
          <w:rFonts w:eastAsiaTheme="minorEastAsia" w:cs="Calibri"/>
          <w:sz w:val="20"/>
          <w:szCs w:val="20"/>
          <w:lang w:val="el-GR"/>
        </w:rPr>
      </w:pPr>
      <w:r w:rsidRPr="00015E1A">
        <w:rPr>
          <w:rFonts w:eastAsiaTheme="minorEastAsia" w:cs="Calibri"/>
        </w:rPr>
        <w:t xml:space="preserve">Where f is the focal length of the collimation lens, </w:t>
      </w:r>
      <m:oMath>
        <m:sSub>
          <m:sSubPr>
            <m:ctrlPr>
              <w:rPr>
                <w:rFonts w:ascii="Cambria Math" w:hAnsi="Cambria Math" w:cs="Calibri"/>
              </w:rPr>
            </m:ctrlPr>
          </m:sSubPr>
          <m:e>
            <m:r>
              <m:rPr>
                <m:sty m:val="p"/>
              </m:rPr>
              <w:rPr>
                <w:rFonts w:ascii="Cambria Math" w:hAnsi="Cambria Math" w:cs="Calibri"/>
                <w:lang w:val="el-GR"/>
              </w:rPr>
              <m:t>∅</m:t>
            </m:r>
          </m:e>
          <m:sub>
            <m:r>
              <m:rPr>
                <m:sty m:val="p"/>
              </m:rPr>
              <w:rPr>
                <w:rFonts w:ascii="Cambria Math" w:hAnsi="Cambria Math" w:cs="Calibri"/>
              </w:rPr>
              <m:t>⊥, ∥</m:t>
            </m:r>
          </m:sub>
        </m:sSub>
      </m:oMath>
      <w:r w:rsidRPr="00015E1A">
        <w:rPr>
          <w:rFonts w:eastAsiaTheme="minorEastAsia" w:cs="Calibri"/>
        </w:rPr>
        <w:t xml:space="preserve"> is the beam diameter (1/e</w:t>
      </w:r>
      <w:r w:rsidRPr="00015E1A">
        <w:rPr>
          <w:rFonts w:eastAsiaTheme="minorEastAsia" w:cs="Calibri"/>
          <w:vertAlign w:val="superscript"/>
        </w:rPr>
        <w:t>2</w:t>
      </w:r>
      <w:r w:rsidRPr="00015E1A">
        <w:rPr>
          <w:rFonts w:eastAsiaTheme="minorEastAsia" w:cs="Calibri"/>
        </w:rPr>
        <w:t xml:space="preserve">-level) and </w:t>
      </w:r>
      <m:oMath>
        <m:sSub>
          <m:sSubPr>
            <m:ctrlPr>
              <w:rPr>
                <w:rFonts w:ascii="Cambria Math" w:hAnsi="Cambria Math" w:cs="Calibri"/>
              </w:rPr>
            </m:ctrlPr>
          </m:sSubPr>
          <m:e>
            <m:r>
              <m:rPr>
                <m:sty m:val="p"/>
              </m:rPr>
              <w:rPr>
                <w:rFonts w:ascii="Cambria Math" w:hAnsi="Cambria Math" w:cs="Calibri"/>
                <w:lang w:val="el-GR"/>
              </w:rPr>
              <m:t>Θ</m:t>
            </m:r>
          </m:e>
          <m:sub>
            <m:r>
              <m:rPr>
                <m:sty m:val="p"/>
              </m:rPr>
              <w:rPr>
                <w:rFonts w:ascii="Cambria Math" w:hAnsi="Cambria Math" w:cs="Calibri"/>
              </w:rPr>
              <m:t>⊥, ∥</m:t>
            </m:r>
          </m:sub>
        </m:sSub>
      </m:oMath>
      <w:r w:rsidRPr="00015E1A">
        <w:rPr>
          <w:rFonts w:eastAsiaTheme="minorEastAsia" w:cs="Calibri"/>
        </w:rPr>
        <w:t xml:space="preserve"> is the laser diode beam divergence (FWHM-level). For large distances, the beam diameter varies since a collimated beam also exhibits a minimal divergence. </w:t>
      </w:r>
    </w:p>
    <w:p w14:paraId="17F51D2E" w14:textId="77777777" w:rsidR="000D43C1" w:rsidRPr="00015E1A" w:rsidRDefault="000D43C1" w:rsidP="000D43C1">
      <w:pPr>
        <w:jc w:val="center"/>
        <w:rPr>
          <w:rFonts w:cs="Calibri"/>
          <w:sz w:val="28"/>
        </w:rPr>
      </w:pPr>
      <w:r w:rsidRPr="00015E1A">
        <w:rPr>
          <w:rFonts w:cs="Calibri"/>
          <w:noProof/>
          <w:sz w:val="28"/>
          <w:lang w:eastAsia="en-GB"/>
        </w:rPr>
        <w:drawing>
          <wp:inline distT="0" distB="0" distL="0" distR="0" wp14:anchorId="43B46E06" wp14:editId="1458708B">
            <wp:extent cx="4432935" cy="2271497"/>
            <wp:effectExtent l="0" t="0" r="1206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521044" cy="2316645"/>
                    </a:xfrm>
                    <a:prstGeom prst="rect">
                      <a:avLst/>
                    </a:prstGeom>
                  </pic:spPr>
                </pic:pic>
              </a:graphicData>
            </a:graphic>
          </wp:inline>
        </w:drawing>
      </w:r>
    </w:p>
    <w:p w14:paraId="316D272F" w14:textId="77777777" w:rsidR="000D43C1" w:rsidRPr="000A102F" w:rsidRDefault="000D43C1" w:rsidP="000D43C1">
      <w:pPr>
        <w:jc w:val="center"/>
        <w:rPr>
          <w:rFonts w:cs="Calibri"/>
          <w:sz w:val="20"/>
          <w:szCs w:val="20"/>
        </w:rPr>
      </w:pPr>
      <w:r w:rsidRPr="000A102F">
        <w:rPr>
          <w:rFonts w:cs="Calibri"/>
          <w:sz w:val="20"/>
          <w:szCs w:val="20"/>
        </w:rPr>
        <w:t xml:space="preserve">Figure 2.23. Perpendicular (fast) and parallel (slow) transvers modes of a </w:t>
      </w:r>
      <w:r w:rsidR="003D7776">
        <w:rPr>
          <w:rFonts w:cs="Calibri"/>
          <w:sz w:val="20"/>
          <w:szCs w:val="20"/>
        </w:rPr>
        <w:t>diode</w:t>
      </w:r>
      <w:r w:rsidR="003D7776" w:rsidRPr="000A102F">
        <w:rPr>
          <w:rFonts w:cs="Calibri"/>
          <w:sz w:val="20"/>
          <w:szCs w:val="20"/>
        </w:rPr>
        <w:t xml:space="preserve"> </w:t>
      </w:r>
      <w:r w:rsidR="003D7776">
        <w:rPr>
          <w:rFonts w:cs="Calibri"/>
          <w:sz w:val="20"/>
          <w:szCs w:val="20"/>
        </w:rPr>
        <w:t>laser</w:t>
      </w:r>
      <w:r w:rsidR="003D7776" w:rsidRPr="000A102F">
        <w:rPr>
          <w:rFonts w:cs="Calibri"/>
          <w:sz w:val="20"/>
          <w:szCs w:val="20"/>
        </w:rPr>
        <w:t xml:space="preserve"> </w:t>
      </w:r>
      <w:r w:rsidRPr="000A102F">
        <w:rPr>
          <w:rFonts w:cs="Calibri"/>
          <w:sz w:val="20"/>
          <w:szCs w:val="20"/>
        </w:rPr>
        <w:t>beam profile. Full Width Half Maximum (FWHM) and 1/e</w:t>
      </w:r>
      <w:r w:rsidRPr="000A102F">
        <w:rPr>
          <w:rFonts w:cs="Calibri"/>
          <w:sz w:val="20"/>
          <w:szCs w:val="20"/>
          <w:vertAlign w:val="superscript"/>
        </w:rPr>
        <w:t>2</w:t>
      </w:r>
      <w:r w:rsidRPr="000A102F">
        <w:rPr>
          <w:rFonts w:cs="Calibri"/>
          <w:sz w:val="20"/>
          <w:szCs w:val="20"/>
        </w:rPr>
        <w:t xml:space="preserve">-levels. The beam depicted represents that of a single beam and is not scaled. The laser facet may contain multiple emitters. The dimensions shown are from the </w:t>
      </w:r>
      <w:r w:rsidR="00AA1F19">
        <w:rPr>
          <w:rFonts w:cs="Calibri"/>
          <w:sz w:val="20"/>
          <w:szCs w:val="20"/>
        </w:rPr>
        <w:t>DL</w:t>
      </w:r>
      <w:r w:rsidR="00AA1F19" w:rsidRPr="000A102F">
        <w:rPr>
          <w:rFonts w:cs="Calibri"/>
          <w:sz w:val="20"/>
          <w:szCs w:val="20"/>
        </w:rPr>
        <w:t xml:space="preserve"> </w:t>
      </w:r>
      <w:r w:rsidRPr="000A102F">
        <w:rPr>
          <w:rFonts w:cs="Calibri"/>
          <w:sz w:val="20"/>
          <w:szCs w:val="20"/>
        </w:rPr>
        <w:t>used in the present research.</w:t>
      </w:r>
    </w:p>
    <w:p w14:paraId="4384F5C3" w14:textId="77777777" w:rsidR="000D43C1" w:rsidRPr="00015E1A" w:rsidRDefault="000D43C1" w:rsidP="00DD0EDC">
      <w:pPr>
        <w:rPr>
          <w:rFonts w:eastAsiaTheme="minorEastAsia" w:cs="Calibri"/>
          <w:sz w:val="28"/>
          <w:lang w:val="el-GR"/>
        </w:rPr>
      </w:pPr>
    </w:p>
    <w:p w14:paraId="2A31F035" w14:textId="77777777" w:rsidR="003E016B" w:rsidRPr="00015E1A" w:rsidRDefault="003E016B" w:rsidP="003E016B">
      <w:pPr>
        <w:rPr>
          <w:rFonts w:eastAsiaTheme="minorEastAsia" w:cs="Calibri"/>
        </w:rPr>
      </w:pPr>
      <w:r w:rsidRPr="00015E1A">
        <w:rPr>
          <w:rFonts w:eastAsiaTheme="minorEastAsia" w:cs="Calibri"/>
        </w:rPr>
        <w:lastRenderedPageBreak/>
        <w:t xml:space="preserve">The resulting radial beam divergences </w:t>
      </w:r>
      <m:oMath>
        <m:sSub>
          <m:sSubPr>
            <m:ctrlPr>
              <w:rPr>
                <w:rFonts w:ascii="Cambria Math" w:eastAsiaTheme="minorEastAsia" w:hAnsi="Cambria Math" w:cs="Calibri"/>
              </w:rPr>
            </m:ctrlPr>
          </m:sSubPr>
          <m:e>
            <m:r>
              <m:rPr>
                <m:sty m:val="p"/>
              </m:rPr>
              <w:rPr>
                <w:rFonts w:ascii="Cambria Math" w:eastAsiaTheme="minorEastAsia" w:hAnsi="Cambria Math" w:cs="Calibri"/>
              </w:rPr>
              <m:t>ϑ</m:t>
            </m:r>
          </m:e>
          <m:sub>
            <m:r>
              <m:rPr>
                <m:sty m:val="p"/>
              </m:rPr>
              <w:rPr>
                <w:rFonts w:ascii="Cambria Math" w:eastAsiaTheme="minorEastAsia" w:hAnsi="Cambria Math" w:cs="Calibri"/>
              </w:rPr>
              <m:t>⊥</m:t>
            </m:r>
          </m:sub>
        </m:sSub>
      </m:oMath>
      <w:r w:rsidRPr="00015E1A">
        <w:rPr>
          <w:rFonts w:eastAsiaTheme="minorEastAsia" w:cs="Calibri"/>
        </w:rPr>
        <w:t xml:space="preserve"> and </w:t>
      </w:r>
      <m:oMath>
        <m:sSub>
          <m:sSubPr>
            <m:ctrlPr>
              <w:rPr>
                <w:rFonts w:ascii="Cambria Math" w:eastAsiaTheme="minorEastAsia" w:hAnsi="Cambria Math" w:cs="Calibri"/>
              </w:rPr>
            </m:ctrlPr>
          </m:sSubPr>
          <m:e>
            <m:r>
              <m:rPr>
                <m:sty m:val="p"/>
              </m:rPr>
              <w:rPr>
                <w:rFonts w:ascii="Cambria Math" w:eastAsiaTheme="minorEastAsia" w:hAnsi="Cambria Math" w:cs="Calibri"/>
              </w:rPr>
              <m:t>ϑ</m:t>
            </m:r>
          </m:e>
          <m:sub>
            <m:r>
              <m:rPr>
                <m:sty m:val="p"/>
              </m:rPr>
              <w:rPr>
                <w:rFonts w:ascii="Cambria Math" w:eastAsiaTheme="minorEastAsia" w:hAnsi="Cambria Math" w:cs="Calibri"/>
              </w:rPr>
              <m:t>∥</m:t>
            </m:r>
          </m:sub>
        </m:sSub>
      </m:oMath>
      <w:r w:rsidRPr="00015E1A">
        <w:rPr>
          <w:rFonts w:eastAsiaTheme="minorEastAsia" w:cs="Calibri"/>
        </w:rPr>
        <w:t xml:space="preserve"> of the collimated beam depend on the respective collimated beam diameter </w:t>
      </w:r>
      <m:oMath>
        <m:sSub>
          <m:sSubPr>
            <m:ctrlPr>
              <w:rPr>
                <w:rFonts w:ascii="Cambria Math" w:hAnsi="Cambria Math" w:cs="Calibri"/>
              </w:rPr>
            </m:ctrlPr>
          </m:sSubPr>
          <m:e>
            <m:r>
              <m:rPr>
                <m:sty m:val="p"/>
              </m:rPr>
              <w:rPr>
                <w:rFonts w:ascii="Cambria Math" w:hAnsi="Cambria Math" w:cs="Calibri"/>
              </w:rPr>
              <m:t>∅</m:t>
            </m:r>
          </m:e>
          <m:sub>
            <m:r>
              <m:rPr>
                <m:sty m:val="p"/>
              </m:rPr>
              <w:rPr>
                <w:rFonts w:ascii="Cambria Math" w:hAnsi="Cambria Math" w:cs="Calibri"/>
              </w:rPr>
              <m:t>⊥</m:t>
            </m:r>
          </m:sub>
        </m:sSub>
      </m:oMath>
      <w:r w:rsidRPr="00015E1A">
        <w:rPr>
          <w:rFonts w:eastAsiaTheme="minorEastAsia" w:cs="Calibri"/>
        </w:rPr>
        <w:t xml:space="preserve"> and </w:t>
      </w:r>
      <m:oMath>
        <m:sSub>
          <m:sSubPr>
            <m:ctrlPr>
              <w:rPr>
                <w:rFonts w:ascii="Cambria Math" w:hAnsi="Cambria Math" w:cs="Calibri"/>
              </w:rPr>
            </m:ctrlPr>
          </m:sSubPr>
          <m:e>
            <m:r>
              <m:rPr>
                <m:sty m:val="p"/>
              </m:rPr>
              <w:rPr>
                <w:rFonts w:ascii="Cambria Math" w:hAnsi="Cambria Math" w:cs="Calibri"/>
              </w:rPr>
              <m:t>∅</m:t>
            </m:r>
          </m:e>
          <m:sub>
            <m:r>
              <m:rPr>
                <m:sty m:val="p"/>
              </m:rPr>
              <w:rPr>
                <w:rFonts w:ascii="Cambria Math" w:hAnsi="Cambria Math" w:cs="Calibri"/>
              </w:rPr>
              <m:t>∥</m:t>
            </m:r>
          </m:sub>
        </m:sSub>
      </m:oMath>
      <w:r w:rsidRPr="00015E1A">
        <w:rPr>
          <w:rFonts w:eastAsiaTheme="minorEastAsia" w:cs="Calibri"/>
        </w:rPr>
        <w:t xml:space="preserve"> and of the wavelength </w:t>
      </w:r>
      <w:r w:rsidRPr="00015E1A">
        <w:rPr>
          <w:rFonts w:eastAsia="Calibri" w:cs="Calibri"/>
          <w:lang w:val="el-GR"/>
        </w:rPr>
        <w:t>λ</w:t>
      </w:r>
      <w:r w:rsidRPr="00015E1A">
        <w:rPr>
          <w:rFonts w:eastAsiaTheme="minorEastAsia" w:cs="Calibri"/>
          <w:lang w:val="el-GR"/>
        </w:rPr>
        <w:t xml:space="preserve"> </w:t>
      </w:r>
      <w:r w:rsidRPr="00015E1A">
        <w:rPr>
          <w:rFonts w:eastAsiaTheme="minorEastAsia" w:cs="Calibri"/>
        </w:rPr>
        <w:t>of the</w:t>
      </w:r>
      <w:r w:rsidRPr="00015E1A">
        <w:rPr>
          <w:rFonts w:eastAsiaTheme="minorEastAsia" w:cs="Calibri"/>
          <w:lang w:val="el-GR"/>
        </w:rPr>
        <w:t xml:space="preserve"> </w:t>
      </w:r>
      <w:r w:rsidRPr="00015E1A">
        <w:rPr>
          <w:rFonts w:eastAsiaTheme="minorEastAsia" w:cs="Calibri"/>
        </w:rPr>
        <w:t>emitted</w:t>
      </w:r>
      <w:r w:rsidRPr="00015E1A">
        <w:rPr>
          <w:rFonts w:eastAsiaTheme="minorEastAsia" w:cs="Calibri"/>
          <w:lang w:val="el-GR"/>
        </w:rPr>
        <w:t xml:space="preserve"> </w:t>
      </w:r>
      <w:r w:rsidRPr="00015E1A">
        <w:rPr>
          <w:rFonts w:eastAsiaTheme="minorEastAsia" w:cs="Calibri"/>
        </w:rPr>
        <w:t>radiation</w:t>
      </w:r>
      <w:r w:rsidRPr="00015E1A">
        <w:rPr>
          <w:rFonts w:eastAsiaTheme="minorEastAsia" w:cs="Calibri"/>
          <w:lang w:val="el-GR"/>
        </w:rPr>
        <w:t xml:space="preserve">. </w:t>
      </w:r>
      <w:r w:rsidRPr="00015E1A">
        <w:rPr>
          <w:rFonts w:eastAsiaTheme="minorEastAsia" w:cs="Calibri"/>
        </w:rPr>
        <w:t xml:space="preserve">Therefore, </w:t>
      </w:r>
    </w:p>
    <w:p w14:paraId="58D8E583" w14:textId="77777777" w:rsidR="003E016B" w:rsidRPr="009A4930" w:rsidRDefault="00AA1527" w:rsidP="003E016B">
      <w:pPr>
        <w:rPr>
          <w:rFonts w:eastAsiaTheme="minorEastAsia" w:cs="Calibri"/>
          <w:lang w:val="el-GR"/>
        </w:rPr>
      </w:pPr>
      <m:oMathPara>
        <m:oMath>
          <m:sSub>
            <m:sSubPr>
              <m:ctrlPr>
                <w:rPr>
                  <w:rFonts w:ascii="Cambria Math" w:eastAsiaTheme="minorEastAsia" w:hAnsi="Cambria Math" w:cs="Calibri"/>
                  <w:lang w:val="el-GR"/>
                </w:rPr>
              </m:ctrlPr>
            </m:sSubPr>
            <m:e>
              <m:r>
                <m:rPr>
                  <m:sty m:val="p"/>
                </m:rPr>
                <w:rPr>
                  <w:rFonts w:ascii="Cambria Math" w:eastAsiaTheme="minorEastAsia" w:hAnsi="Cambria Math" w:cs="Calibri"/>
                  <w:lang w:val="el-GR"/>
                </w:rPr>
                <m:t>ϑ</m:t>
              </m:r>
            </m:e>
            <m:sub>
              <m:r>
                <m:rPr>
                  <m:sty m:val="p"/>
                </m:rPr>
                <w:rPr>
                  <w:rFonts w:ascii="Cambria Math" w:eastAsiaTheme="minorEastAsia" w:hAnsi="Cambria Math" w:cs="Calibri"/>
                  <w:lang w:val="el-GR"/>
                </w:rPr>
                <m:t>⊥, ∥</m:t>
              </m:r>
            </m:sub>
          </m:sSub>
          <m:r>
            <m:rPr>
              <m:sty m:val="p"/>
            </m:rPr>
            <w:rPr>
              <w:rFonts w:ascii="Cambria Math" w:eastAsiaTheme="minorEastAsia" w:hAnsi="Cambria Math" w:cs="Calibri"/>
              <w:lang w:val="el-GR"/>
            </w:rPr>
            <m:t>=</m:t>
          </m:r>
          <m:f>
            <m:fPr>
              <m:ctrlPr>
                <w:rPr>
                  <w:rFonts w:ascii="Cambria Math" w:eastAsiaTheme="minorEastAsia" w:hAnsi="Cambria Math" w:cs="Calibri"/>
                  <w:lang w:val="el-GR"/>
                </w:rPr>
              </m:ctrlPr>
            </m:fPr>
            <m:num>
              <m:r>
                <m:rPr>
                  <m:sty m:val="p"/>
                </m:rPr>
                <w:rPr>
                  <w:rFonts w:ascii="Cambria Math" w:eastAsiaTheme="minorEastAsia" w:hAnsi="Cambria Math" w:cs="Calibri"/>
                  <w:lang w:val="el-GR"/>
                </w:rPr>
                <m:t>2∙λ∙</m:t>
              </m:r>
              <m:sSup>
                <m:sSupPr>
                  <m:ctrlPr>
                    <w:rPr>
                      <w:rFonts w:ascii="Cambria Math" w:eastAsiaTheme="minorEastAsia" w:hAnsi="Cambria Math" w:cs="Calibri"/>
                      <w:lang w:val="el-GR"/>
                    </w:rPr>
                  </m:ctrlPr>
                </m:sSupPr>
                <m:e>
                  <m:r>
                    <m:rPr>
                      <m:sty m:val="p"/>
                    </m:rPr>
                    <w:rPr>
                      <w:rFonts w:ascii="Cambria Math" w:eastAsiaTheme="minorEastAsia" w:hAnsi="Cambria Math" w:cs="Calibri"/>
                      <w:lang w:val="el-GR"/>
                    </w:rPr>
                    <m:t>M</m:t>
                  </m:r>
                </m:e>
                <m:sup>
                  <m:r>
                    <m:rPr>
                      <m:sty m:val="p"/>
                    </m:rPr>
                    <w:rPr>
                      <w:rFonts w:ascii="Cambria Math" w:eastAsiaTheme="minorEastAsia" w:hAnsi="Cambria Math" w:cs="Calibri"/>
                      <w:lang w:val="el-GR"/>
                    </w:rPr>
                    <m:t>2</m:t>
                  </m:r>
                </m:sup>
              </m:sSup>
            </m:num>
            <m:den>
              <m:r>
                <m:rPr>
                  <m:sty m:val="p"/>
                </m:rPr>
                <w:rPr>
                  <w:rFonts w:ascii="Cambria Math" w:eastAsiaTheme="minorEastAsia" w:hAnsi="Cambria Math" w:cs="Calibri"/>
                  <w:lang w:val="el-GR"/>
                </w:rPr>
                <m:t>π∙</m:t>
              </m:r>
              <m:sSub>
                <m:sSubPr>
                  <m:ctrlPr>
                    <w:rPr>
                      <w:rFonts w:ascii="Cambria Math" w:eastAsiaTheme="minorEastAsia" w:hAnsi="Cambria Math" w:cs="Calibri"/>
                      <w:lang w:val="el-GR"/>
                    </w:rPr>
                  </m:ctrlPr>
                </m:sSubPr>
                <m:e>
                  <m:r>
                    <m:rPr>
                      <m:sty m:val="p"/>
                    </m:rPr>
                    <w:rPr>
                      <w:rFonts w:ascii="Cambria Math" w:eastAsiaTheme="minorEastAsia" w:hAnsi="Cambria Math" w:cs="Calibri"/>
                      <w:lang w:val="el-GR"/>
                    </w:rPr>
                    <m:t>∅</m:t>
                  </m:r>
                </m:e>
                <m:sub>
                  <m:r>
                    <m:rPr>
                      <m:sty m:val="p"/>
                    </m:rPr>
                    <w:rPr>
                      <w:rFonts w:ascii="Cambria Math" w:eastAsiaTheme="minorEastAsia" w:hAnsi="Cambria Math" w:cs="Calibri"/>
                      <w:lang w:val="el-GR"/>
                    </w:rPr>
                    <m:t>⊥, ∥</m:t>
                  </m:r>
                </m:sub>
              </m:sSub>
            </m:den>
          </m:f>
        </m:oMath>
      </m:oMathPara>
    </w:p>
    <w:p w14:paraId="5ED522D0" w14:textId="13E9BEA4" w:rsidR="000D43C1" w:rsidRPr="00015E1A" w:rsidRDefault="003E016B" w:rsidP="003E016B">
      <w:pPr>
        <w:rPr>
          <w:rFonts w:eastAsiaTheme="minorEastAsia" w:cs="Calibri"/>
        </w:rPr>
      </w:pPr>
      <w:r w:rsidRPr="00636B92">
        <w:rPr>
          <w:rFonts w:eastAsiaTheme="minorEastAsia" w:cs="Calibri"/>
          <w:sz w:val="20"/>
          <w:szCs w:val="20"/>
        </w:rPr>
        <w:t xml:space="preserve">Equation </w:t>
      </w:r>
      <w:r w:rsidRPr="00636B92">
        <w:rPr>
          <w:rFonts w:eastAsiaTheme="minorEastAsia" w:cs="Calibri"/>
          <w:sz w:val="20"/>
          <w:szCs w:val="20"/>
          <w:lang w:val="el-GR"/>
        </w:rPr>
        <w:t>2.17</w:t>
      </w:r>
      <w:r w:rsidR="000D43C1" w:rsidRPr="00015E1A">
        <w:rPr>
          <w:rFonts w:eastAsiaTheme="minorEastAsia" w:cs="Calibri"/>
        </w:rPr>
        <w:t xml:space="preserve">Diffraction limited Gaussian beams have a total divergence </w:t>
      </w:r>
      <m:oMath>
        <m:r>
          <m:rPr>
            <m:sty m:val="p"/>
          </m:rPr>
          <w:rPr>
            <w:rFonts w:ascii="Cambria Math" w:eastAsiaTheme="minorEastAsia" w:hAnsi="Cambria Math" w:cs="Calibri"/>
          </w:rPr>
          <m:t>θ=</m:t>
        </m:r>
        <m:r>
          <w:rPr>
            <w:rFonts w:ascii="Cambria Math" w:eastAsiaTheme="minorEastAsia" w:hAnsi="Cambria Math" w:cs="Calibri"/>
          </w:rPr>
          <m:t>2ϑ</m:t>
        </m:r>
      </m:oMath>
      <w:r w:rsidR="000D43C1" w:rsidRPr="00015E1A">
        <w:rPr>
          <w:rFonts w:eastAsiaTheme="minorEastAsia" w:cs="Calibri"/>
        </w:rPr>
        <w:t xml:space="preserve">. Therefore, Equation 2.5 can be used to calculate the total divergences of the perpendicular and parallel transverse modes of a laser diode beam and Equation 2.6 will give the focused spot diameters of the resulted elliptical beam. This can be expressed as </w:t>
      </w:r>
    </w:p>
    <w:p w14:paraId="31A571C3" w14:textId="77777777" w:rsidR="000D43C1" w:rsidRPr="00015E1A" w:rsidRDefault="00AA1527" w:rsidP="000D43C1">
      <w:pPr>
        <w:rPr>
          <w:rFonts w:eastAsiaTheme="minorEastAsia" w:cs="Calibri"/>
          <w:sz w:val="28"/>
        </w:rPr>
      </w:pPr>
      <m:oMathPara>
        <m:oMath>
          <m:sSub>
            <m:sSubPr>
              <m:ctrlPr>
                <w:rPr>
                  <w:rFonts w:ascii="Cambria Math" w:eastAsiaTheme="minorEastAsia" w:hAnsi="Cambria Math" w:cs="Calibri"/>
                </w:rPr>
              </m:ctrlPr>
            </m:sSubPr>
            <m:e>
              <m:r>
                <m:rPr>
                  <m:sty m:val="p"/>
                </m:rPr>
                <w:rPr>
                  <w:rFonts w:ascii="Cambria Math" w:eastAsiaTheme="minorEastAsia" w:hAnsi="Cambria Math" w:cs="Calibri"/>
                  <w:lang w:val="el-GR"/>
                </w:rPr>
                <m:t>d</m:t>
              </m:r>
            </m:e>
            <m:sub>
              <m:r>
                <m:rPr>
                  <m:sty m:val="p"/>
                </m:rPr>
                <w:rPr>
                  <w:rFonts w:ascii="Cambria Math" w:eastAsiaTheme="minorEastAsia" w:hAnsi="Cambria Math" w:cs="Calibri"/>
                </w:rPr>
                <m:t xml:space="preserve">f ⊥, ∥ </m:t>
              </m:r>
            </m:sub>
          </m:sSub>
          <m:r>
            <m:rPr>
              <m:sty m:val="p"/>
            </m:rPr>
            <w:rPr>
              <w:rFonts w:ascii="Cambria Math" w:hAnsi="Cambria Math"/>
            </w:rPr>
            <m:t>=</m:t>
          </m:r>
          <m:f>
            <m:fPr>
              <m:ctrlPr>
                <w:rPr>
                  <w:rFonts w:ascii="Cambria Math" w:hAnsi="Cambria Math"/>
                </w:rPr>
              </m:ctrlPr>
            </m:fPr>
            <m:num>
              <m:r>
                <m:rPr>
                  <m:sty m:val="p"/>
                </m:rPr>
                <w:rPr>
                  <w:rFonts w:ascii="Cambria Math" w:hAnsi="Cambria Math"/>
                </w:rPr>
                <m:t>4</m:t>
              </m:r>
              <m:sSup>
                <m:sSupPr>
                  <m:ctrlPr>
                    <w:rPr>
                      <w:rFonts w:ascii="Cambria Math" w:hAnsi="Cambria Math"/>
                    </w:rPr>
                  </m:ctrlPr>
                </m:sSupPr>
                <m:e>
                  <m:r>
                    <m:rPr>
                      <m:sty m:val="p"/>
                    </m:rPr>
                    <w:rPr>
                      <w:rFonts w:ascii="Cambria Math" w:hAnsi="Cambria Math"/>
                    </w:rPr>
                    <m:t>M</m:t>
                  </m:r>
                </m:e>
                <m:sup>
                  <m:r>
                    <m:rPr>
                      <m:sty m:val="p"/>
                    </m:rPr>
                    <w:rPr>
                      <w:rFonts w:ascii="Cambria Math" w:hAnsi="Cambria Math"/>
                    </w:rPr>
                    <m:t>2</m:t>
                  </m:r>
                </m:sup>
              </m:sSup>
              <m:r>
                <m:rPr>
                  <m:sty m:val="p"/>
                </m:rPr>
                <w:rPr>
                  <w:rFonts w:ascii="Cambria Math" w:hAnsi="Cambria Math"/>
                  <w:lang w:val="el-GR"/>
                </w:rPr>
                <m:t>λf</m:t>
              </m:r>
            </m:num>
            <m:den>
              <m:r>
                <m:rPr>
                  <m:sty m:val="p"/>
                </m:rPr>
                <w:rPr>
                  <w:rFonts w:ascii="Cambria Math" w:hAnsi="Cambria Math"/>
                  <w:lang w:val="el-GR"/>
                </w:rPr>
                <m:t>π</m:t>
              </m:r>
              <m:sSub>
                <m:sSubPr>
                  <m:ctrlPr>
                    <w:rPr>
                      <w:rFonts w:ascii="Cambria Math" w:hAnsi="Cambria Math"/>
                    </w:rPr>
                  </m:ctrlPr>
                </m:sSubPr>
                <m:e>
                  <m:r>
                    <m:rPr>
                      <m:sty m:val="p"/>
                    </m:rPr>
                    <w:rPr>
                      <w:rFonts w:ascii="Cambria Math" w:hAnsi="Cambria Math"/>
                    </w:rPr>
                    <m:t>∅</m:t>
                  </m:r>
                </m:e>
                <m:sub>
                  <m:r>
                    <m:rPr>
                      <m:sty m:val="p"/>
                    </m:rPr>
                    <w:rPr>
                      <w:rFonts w:ascii="Cambria Math" w:eastAsiaTheme="minorEastAsia" w:hAnsi="Cambria Math" w:cs="Calibri"/>
                    </w:rPr>
                    <m:t>⊥, ∥</m:t>
                  </m:r>
                </m:sub>
              </m:sSub>
            </m:den>
          </m:f>
        </m:oMath>
      </m:oMathPara>
    </w:p>
    <w:p w14:paraId="330A0468" w14:textId="77777777" w:rsidR="000D43C1" w:rsidRPr="00D314D1" w:rsidRDefault="000D43C1" w:rsidP="000D43C1">
      <w:pPr>
        <w:jc w:val="right"/>
        <w:rPr>
          <w:rFonts w:eastAsiaTheme="minorEastAsia" w:cs="Calibri"/>
          <w:sz w:val="20"/>
          <w:szCs w:val="20"/>
        </w:rPr>
      </w:pPr>
      <w:r w:rsidRPr="00D314D1">
        <w:rPr>
          <w:rFonts w:eastAsiaTheme="minorEastAsia" w:cs="Calibri"/>
          <w:sz w:val="20"/>
          <w:szCs w:val="20"/>
        </w:rPr>
        <w:t>Equation 2.18</w:t>
      </w:r>
    </w:p>
    <w:p w14:paraId="2257D6F6" w14:textId="10F2C1CC" w:rsidR="000D43C1" w:rsidRPr="00662227" w:rsidRDefault="000D43C1" w:rsidP="000D43C1">
      <w:pPr>
        <w:rPr>
          <w:rFonts w:eastAsiaTheme="minorEastAsia" w:cs="Calibri"/>
        </w:rPr>
      </w:pPr>
      <w:r w:rsidRPr="00015E1A">
        <w:rPr>
          <w:rFonts w:eastAsiaTheme="minorEastAsia" w:cs="Calibri"/>
        </w:rPr>
        <w:t>Here, the beam quality factor M</w:t>
      </w:r>
      <w:r w:rsidRPr="00015E1A">
        <w:rPr>
          <w:rFonts w:eastAsiaTheme="minorEastAsia" w:cs="Calibri"/>
          <w:vertAlign w:val="superscript"/>
        </w:rPr>
        <w:t>2</w:t>
      </w:r>
      <w:r w:rsidRPr="00015E1A">
        <w:rPr>
          <w:rFonts w:eastAsiaTheme="minorEastAsia" w:cs="Calibri"/>
        </w:rPr>
        <w:t xml:space="preserve"> may be different for each of the two transverse modes. To collimate the highly divergent beam of a </w:t>
      </w:r>
      <w:r w:rsidR="003541C5">
        <w:rPr>
          <w:rFonts w:eastAsiaTheme="minorEastAsia" w:cs="Calibri"/>
        </w:rPr>
        <w:t>DL</w:t>
      </w:r>
      <w:r w:rsidRPr="00015E1A">
        <w:rPr>
          <w:rFonts w:eastAsiaTheme="minorEastAsia" w:cs="Calibri"/>
        </w:rPr>
        <w:t xml:space="preserve">, a cylindrical fast axis collimator (FAC) micro-lens must be attached to the module. The fast axis must be the first beam shaping due to its higher divergence. The geometry of a typical FAC micro-lens is shown in Figure 2.24 and typical dimensions are illustratively shown. The aspherical contour of the Plano-concave lens is depicted in real proportion to the diode bar in Figure 2.24. The paths of some light rays are drawn according to geometrical optics (angle </w:t>
      </w:r>
      <w:r w:rsidRPr="00015E1A">
        <w:rPr>
          <w:rFonts w:eastAsia="Calibri" w:cs="Calibri"/>
          <w:lang w:val="el-GR"/>
        </w:rPr>
        <w:t>α</w:t>
      </w:r>
      <w:r w:rsidRPr="00015E1A">
        <w:rPr>
          <w:rFonts w:eastAsiaTheme="minorEastAsia" w:cs="Calibri"/>
        </w:rPr>
        <w:t xml:space="preserve"> is exaggerated for clarity). In geometrical optics, an ideal collimation would mean that </w:t>
      </w:r>
      <w:r w:rsidRPr="00015E1A">
        <w:rPr>
          <w:rFonts w:eastAsia="Calibri" w:cs="Calibri"/>
          <w:lang w:val="el-GR"/>
        </w:rPr>
        <w:t>α</w:t>
      </w:r>
      <w:r w:rsidRPr="00015E1A">
        <w:rPr>
          <w:rFonts w:eastAsiaTheme="minorEastAsia" w:cs="Calibri"/>
          <w:lang w:val="el-GR"/>
        </w:rPr>
        <w:t>=</w:t>
      </w:r>
      <w:r w:rsidRPr="00015E1A">
        <w:rPr>
          <w:rFonts w:eastAsiaTheme="minorEastAsia" w:cs="Calibri"/>
        </w:rPr>
        <w:t xml:space="preserve">zero for a non-extended source. However, in reality diffraction limits the minimum divergence of a collimated beam. Hence the waist d and the beam divergence </w:t>
      </w:r>
      <m:oMath>
        <m:sSub>
          <m:sSubPr>
            <m:ctrlPr>
              <w:rPr>
                <w:rFonts w:ascii="Cambria Math" w:eastAsiaTheme="minorEastAsia" w:hAnsi="Cambria Math" w:cs="Calibri"/>
                <w:lang w:val="el-GR"/>
              </w:rPr>
            </m:ctrlPr>
          </m:sSubPr>
          <m:e>
            <m:r>
              <m:rPr>
                <m:sty m:val="p"/>
              </m:rPr>
              <w:rPr>
                <w:rFonts w:ascii="Cambria Math" w:eastAsiaTheme="minorEastAsia" w:hAnsi="Cambria Math" w:cs="Calibri"/>
                <w:lang w:val="el-GR"/>
              </w:rPr>
              <m:t>ϑ</m:t>
            </m:r>
          </m:e>
          <m:sub>
            <m:r>
              <m:rPr>
                <m:sty m:val="p"/>
              </m:rPr>
              <w:rPr>
                <w:rFonts w:ascii="Cambria Math" w:eastAsiaTheme="minorEastAsia" w:hAnsi="Cambria Math" w:cs="Calibri"/>
                <w:lang w:val="el-GR"/>
              </w:rPr>
              <m:t>⊥</m:t>
            </m:r>
          </m:sub>
        </m:sSub>
      </m:oMath>
      <w:r w:rsidRPr="00015E1A">
        <w:rPr>
          <w:rFonts w:eastAsiaTheme="minorEastAsia" w:cs="Calibri"/>
        </w:rPr>
        <w:t xml:space="preserve"> of the Gaussian beam </w:t>
      </w:r>
      <w:r w:rsidRPr="00015E1A">
        <w:rPr>
          <w:rFonts w:eastAsiaTheme="minorEastAsia" w:cs="Calibri"/>
        </w:rPr>
        <w:fldChar w:fldCharType="begin" w:fldLock="1"/>
      </w:r>
      <w:r w:rsidR="00B45108">
        <w:rPr>
          <w:rFonts w:eastAsiaTheme="minorEastAsia" w:cs="Calibri"/>
        </w:rPr>
        <w:instrText>ADDIN CSL_CITATION { "citationItems" : [ { "id" : "ITEM-1", "itemData" : { "DOI" : "10.1117/12.281141", "ISSN" : "1996-756X", "author" : [ { "dropping-particle" : "", "family" : "Sturm", "given" : "Volker", "non-dropping-particle" : "", "parse-names" : false, "suffix" : "" }, { "dropping-particle" : "", "family" : "Treusch", "given" : "Hans-Georg", "non-dropping-particle" : "", "parse-names" : false, "suffix" : "" }, { "dropping-particle" : "", "family" : "Loosen", "given" : "Peter", "non-dropping-particle" : "", "parse-names" : false, "suffix" : "" } ], "container-title" : "Proceedings of SPIE", "editor" : [ { "dropping-particle" : "", "family" : "Beckmann", "given" : "Leo H. J. F.", "non-dropping-particle" : "", "parse-names" : false, "suffix" : "" } ], "id" : "ITEM-1", "issued" : { "date-parts" : [ [ "1997", "8", "18" ] ] }, "page" : "717-726", "title" : "Cylindrical microlenses for collimating high-power diode lasers", "type" : "article-journal", "volume" : "3097" }, "uris" : [ "http://www.mendeley.com/documents/?uuid=79744e8e-cda7-3f6e-84ee-522dc6fedb4f" ] } ], "mendeley" : { "formattedCitation" : "[21]", "plainTextFormattedCitation" : "[21]", "previouslyFormattedCitation" : "[21]" }, "properties" : { "noteIndex" : 0 }, "schema" : "https://github.com/citation-style-language/schema/raw/master/csl-citation.json" }</w:instrText>
      </w:r>
      <w:r w:rsidRPr="00015E1A">
        <w:rPr>
          <w:rFonts w:eastAsiaTheme="minorEastAsia" w:cs="Calibri"/>
        </w:rPr>
        <w:fldChar w:fldCharType="separate"/>
      </w:r>
      <w:r w:rsidR="00501B0C" w:rsidRPr="00501B0C">
        <w:rPr>
          <w:rFonts w:eastAsiaTheme="minorEastAsia" w:cs="Calibri"/>
          <w:noProof/>
        </w:rPr>
        <w:t>[21]</w:t>
      </w:r>
      <w:r w:rsidRPr="00015E1A">
        <w:rPr>
          <w:rFonts w:eastAsiaTheme="minorEastAsia" w:cs="Calibri"/>
        </w:rPr>
        <w:fldChar w:fldCharType="end"/>
      </w:r>
      <w:r w:rsidRPr="00015E1A">
        <w:rPr>
          <w:rFonts w:eastAsiaTheme="minorEastAsia" w:cs="Calibri"/>
        </w:rPr>
        <w:t>.</w:t>
      </w:r>
      <w:r w:rsidR="000B3B29">
        <w:rPr>
          <w:rFonts w:eastAsiaTheme="minorEastAsia" w:cs="Calibri"/>
        </w:rPr>
        <w:t xml:space="preserve"> </w:t>
      </w:r>
      <w:r w:rsidR="000B3B29" w:rsidRPr="00015E1A">
        <w:rPr>
          <w:rFonts w:eastAsiaTheme="minorEastAsia" w:cs="Calibri"/>
        </w:rPr>
        <w:t xml:space="preserve">The slow axis divergence can be reduced by using a slow axis collimator (SAC) consisting in a monolithic array of cylindrical micro-lenses </w:t>
      </w:r>
      <w:r w:rsidR="000B3B29" w:rsidRPr="00015E1A">
        <w:rPr>
          <w:rFonts w:eastAsiaTheme="minorEastAsia" w:cs="Calibri"/>
        </w:rPr>
        <w:lastRenderedPageBreak/>
        <w:t>as depicted in Figure 2.25a. The diameter of the collimated beams for both transverse modes can be calculated using Equations 2.10 and 2.11.</w:t>
      </w:r>
      <w:r w:rsidR="000B3B29">
        <w:rPr>
          <w:rFonts w:eastAsiaTheme="minorEastAsia" w:cs="Calibri"/>
        </w:rPr>
        <w:t xml:space="preserve"> </w:t>
      </w:r>
      <w:r w:rsidR="000B3B29" w:rsidRPr="00015E1A">
        <w:rPr>
          <w:rFonts w:eastAsiaTheme="minorEastAsia" w:cs="Calibri"/>
        </w:rPr>
        <w:t>The rectangular shaped cross section, the limited confinement of the active layer and the varying gain profile across the active layer in the slow axis direction lead to an astigmatic beam with an elliptical shape at the emission facet as depicted in Figure 2.25b.</w:t>
      </w:r>
    </w:p>
    <w:p w14:paraId="1EDE524B" w14:textId="77777777" w:rsidR="000D43C1" w:rsidRPr="00015E1A" w:rsidRDefault="000D43C1" w:rsidP="000D43C1">
      <w:pPr>
        <w:jc w:val="center"/>
        <w:rPr>
          <w:rFonts w:eastAsiaTheme="minorEastAsia" w:cs="Calibri"/>
          <w:sz w:val="28"/>
        </w:rPr>
      </w:pPr>
      <w:r w:rsidRPr="00015E1A">
        <w:rPr>
          <w:rFonts w:eastAsiaTheme="minorEastAsia" w:cs="Calibri"/>
          <w:noProof/>
          <w:sz w:val="28"/>
          <w:lang w:eastAsia="en-GB"/>
        </w:rPr>
        <w:drawing>
          <wp:inline distT="0" distB="0" distL="0" distR="0" wp14:anchorId="69D14AF6" wp14:editId="1D35A20D">
            <wp:extent cx="5220000" cy="2286000"/>
            <wp:effectExtent l="0" t="0" r="1270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220000" cy="2286000"/>
                    </a:xfrm>
                    <a:prstGeom prst="rect">
                      <a:avLst/>
                    </a:prstGeom>
                  </pic:spPr>
                </pic:pic>
              </a:graphicData>
            </a:graphic>
          </wp:inline>
        </w:drawing>
      </w:r>
    </w:p>
    <w:p w14:paraId="5207C031" w14:textId="72BFBD13" w:rsidR="000D43C1" w:rsidRPr="00203B48" w:rsidRDefault="000D43C1" w:rsidP="000D43C1">
      <w:pPr>
        <w:jc w:val="center"/>
        <w:rPr>
          <w:rFonts w:eastAsiaTheme="minorEastAsia" w:cs="Calibri"/>
          <w:sz w:val="20"/>
          <w:szCs w:val="20"/>
        </w:rPr>
      </w:pPr>
      <w:r w:rsidRPr="00203B48">
        <w:rPr>
          <w:rFonts w:eastAsiaTheme="minorEastAsia" w:cs="Calibri"/>
          <w:sz w:val="20"/>
          <w:szCs w:val="20"/>
        </w:rPr>
        <w:t xml:space="preserve">Figure 2.24. Typical FAC aspherical cylindrical micro-lens dimensions. P1 and P2 are the paraxial principal planes of the thick lens, f is the paraxial focal length, d is the beam waist, </w:t>
      </w:r>
      <m:oMath>
        <m:sSub>
          <m:sSubPr>
            <m:ctrlPr>
              <w:rPr>
                <w:rFonts w:ascii="Cambria Math" w:eastAsiaTheme="minorEastAsia" w:hAnsi="Cambria Math" w:cs="Calibri"/>
                <w:sz w:val="20"/>
                <w:szCs w:val="20"/>
                <w:lang w:val="el-GR"/>
              </w:rPr>
            </m:ctrlPr>
          </m:sSubPr>
          <m:e>
            <m:r>
              <m:rPr>
                <m:sty m:val="p"/>
              </m:rPr>
              <w:rPr>
                <w:rFonts w:ascii="Cambria Math" w:eastAsiaTheme="minorEastAsia" w:hAnsi="Cambria Math" w:cs="Calibri"/>
                <w:sz w:val="20"/>
                <w:szCs w:val="20"/>
                <w:lang w:val="el-GR"/>
              </w:rPr>
              <m:t>ϑ</m:t>
            </m:r>
          </m:e>
          <m:sub>
            <m:r>
              <m:rPr>
                <m:sty m:val="p"/>
              </m:rPr>
              <w:rPr>
                <w:rFonts w:ascii="Cambria Math" w:eastAsiaTheme="minorEastAsia" w:hAnsi="Cambria Math" w:cs="Calibri"/>
                <w:sz w:val="20"/>
                <w:szCs w:val="20"/>
                <w:lang w:val="el-GR"/>
              </w:rPr>
              <m:t>⊥</m:t>
            </m:r>
          </m:sub>
        </m:sSub>
      </m:oMath>
      <w:r w:rsidRPr="00203B48">
        <w:rPr>
          <w:rFonts w:eastAsiaTheme="minorEastAsia" w:cs="Calibri"/>
          <w:sz w:val="20"/>
          <w:szCs w:val="20"/>
          <w:lang w:val="el-GR"/>
        </w:rPr>
        <w:t xml:space="preserve"> </w:t>
      </w:r>
      <w:r w:rsidRPr="00203B48">
        <w:rPr>
          <w:rFonts w:eastAsiaTheme="minorEastAsia" w:cs="Calibri"/>
          <w:sz w:val="20"/>
          <w:szCs w:val="20"/>
        </w:rPr>
        <w:t xml:space="preserve">is the radial beam divergence of the fast axis and r is the radius of curvature of the paraxial sphere. Adapted </w:t>
      </w:r>
      <w:r w:rsidRPr="00203B48">
        <w:rPr>
          <w:rFonts w:eastAsiaTheme="minorEastAsia" w:cs="Calibri"/>
          <w:sz w:val="20"/>
          <w:szCs w:val="20"/>
        </w:rPr>
        <w:fldChar w:fldCharType="begin" w:fldLock="1"/>
      </w:r>
      <w:r w:rsidR="00B45108">
        <w:rPr>
          <w:rFonts w:eastAsiaTheme="minorEastAsia" w:cs="Calibri"/>
          <w:sz w:val="20"/>
          <w:szCs w:val="20"/>
        </w:rPr>
        <w:instrText>ADDIN CSL_CITATION { "citationItems" : [ { "id" : "ITEM-1", "itemData" : { "DOI" : "10.1117/12.281141", "ISSN" : "1996-756X", "author" : [ { "dropping-particle" : "", "family" : "Sturm", "given" : "Volker", "non-dropping-particle" : "", "parse-names" : false, "suffix" : "" }, { "dropping-particle" : "", "family" : "Treusch", "given" : "Hans-Georg", "non-dropping-particle" : "", "parse-names" : false, "suffix" : "" }, { "dropping-particle" : "", "family" : "Loosen", "given" : "Peter", "non-dropping-particle" : "", "parse-names" : false, "suffix" : "" } ], "container-title" : "Proceedings of SPIE", "editor" : [ { "dropping-particle" : "", "family" : "Beckmann", "given" : "Leo H. J. F.", "non-dropping-particle" : "", "parse-names" : false, "suffix" : "" } ], "id" : "ITEM-1", "issued" : { "date-parts" : [ [ "1997", "8", "18" ] ] }, "page" : "717-726", "title" : "Cylindrical microlenses for collimating high-power diode lasers", "type" : "article-journal", "volume" : "3097" }, "uris" : [ "http://www.mendeley.com/documents/?uuid=79744e8e-cda7-3f6e-84ee-522dc6fedb4f" ] } ], "mendeley" : { "formattedCitation" : "[21]", "plainTextFormattedCitation" : "[21]", "previouslyFormattedCitation" : "[21]" }, "properties" : { "noteIndex" : 0 }, "schema" : "https://github.com/citation-style-language/schema/raw/master/csl-citation.json" }</w:instrText>
      </w:r>
      <w:r w:rsidRPr="00203B48">
        <w:rPr>
          <w:rFonts w:eastAsiaTheme="minorEastAsia" w:cs="Calibri"/>
          <w:sz w:val="20"/>
          <w:szCs w:val="20"/>
        </w:rPr>
        <w:fldChar w:fldCharType="separate"/>
      </w:r>
      <w:r w:rsidR="00501B0C" w:rsidRPr="00501B0C">
        <w:rPr>
          <w:rFonts w:eastAsiaTheme="minorEastAsia" w:cs="Calibri"/>
          <w:noProof/>
          <w:sz w:val="20"/>
          <w:szCs w:val="20"/>
        </w:rPr>
        <w:t>[21]</w:t>
      </w:r>
      <w:r w:rsidRPr="00203B48">
        <w:rPr>
          <w:rFonts w:eastAsiaTheme="minorEastAsia" w:cs="Calibri"/>
          <w:sz w:val="20"/>
          <w:szCs w:val="20"/>
        </w:rPr>
        <w:fldChar w:fldCharType="end"/>
      </w:r>
      <w:r w:rsidRPr="00203B48">
        <w:rPr>
          <w:rFonts w:eastAsiaTheme="minorEastAsia" w:cs="Calibri"/>
          <w:sz w:val="20"/>
          <w:szCs w:val="20"/>
        </w:rPr>
        <w:t>.</w:t>
      </w:r>
    </w:p>
    <w:p w14:paraId="0E64F371" w14:textId="77777777" w:rsidR="000D43C1" w:rsidRPr="00015E1A" w:rsidRDefault="000D43C1" w:rsidP="000D43C1">
      <w:pPr>
        <w:jc w:val="center"/>
        <w:rPr>
          <w:rFonts w:eastAsiaTheme="minorEastAsia" w:cs="Calibri"/>
          <w:szCs w:val="22"/>
        </w:rPr>
      </w:pPr>
    </w:p>
    <w:p w14:paraId="51DBEF25" w14:textId="30F11F70" w:rsidR="000D43C1" w:rsidRPr="000B3B29" w:rsidRDefault="000D43C1" w:rsidP="000D43C1">
      <w:pPr>
        <w:rPr>
          <w:rFonts w:cs="Calibri"/>
        </w:rPr>
      </w:pPr>
      <w:r w:rsidRPr="00015E1A">
        <w:rPr>
          <w:rFonts w:eastAsiaTheme="minorEastAsia" w:cs="Calibri"/>
        </w:rPr>
        <w:t>As the beam propagates, the beam shape will become vertically elliptical due to the larger divergence of that direction. FAC and SAC are used to correct the elliptical shape of the far field beam and the astigmatism in order to produce a beam suitable for focusing.</w:t>
      </w:r>
      <w:r w:rsidR="000B3B29">
        <w:rPr>
          <w:rFonts w:eastAsiaTheme="minorEastAsia" w:cs="Calibri"/>
        </w:rPr>
        <w:t xml:space="preserve"> </w:t>
      </w:r>
      <w:r w:rsidR="000B3B29" w:rsidRPr="00015E1A">
        <w:rPr>
          <w:rFonts w:cs="Calibri"/>
        </w:rPr>
        <w:t xml:space="preserve">Wide stripe multi-transverse mode laser diodes are used to increase laser power. The beam emitted from such lasers contains multiple TE (transverse to the direction of propagation) modes as depicted in Figure 2.26. Here, every TE mode is a quasi-Gaussian mode and combined they </w:t>
      </w:r>
      <w:r w:rsidR="000B3B29" w:rsidRPr="00015E1A">
        <w:rPr>
          <w:rFonts w:cs="Calibri"/>
        </w:rPr>
        <w:lastRenderedPageBreak/>
        <w:t>form a multi-TE mode beam. As the beam propagates, every mode will increase its size and gradually merge with the other modes forming a light line in the slow axis direction. If the beam further propagates, the beam shape will become rectangular since every mode has larger divergence in the fast axis direction.</w:t>
      </w:r>
    </w:p>
    <w:p w14:paraId="7D724803" w14:textId="77777777" w:rsidR="000D43C1" w:rsidRPr="00015E1A" w:rsidRDefault="000D43C1" w:rsidP="000D43C1">
      <w:pPr>
        <w:jc w:val="center"/>
        <w:rPr>
          <w:noProof/>
          <w:sz w:val="28"/>
          <w:lang w:eastAsia="en-GB"/>
        </w:rPr>
      </w:pPr>
      <w:r w:rsidRPr="00015E1A">
        <w:rPr>
          <w:noProof/>
          <w:sz w:val="28"/>
          <w:lang w:eastAsia="en-GB"/>
        </w:rPr>
        <w:t xml:space="preserve">  </w:t>
      </w:r>
      <w:r w:rsidR="00494242" w:rsidRPr="00494242">
        <w:rPr>
          <w:noProof/>
          <w:sz w:val="28"/>
          <w:lang w:eastAsia="en-GB"/>
        </w:rPr>
        <w:drawing>
          <wp:inline distT="0" distB="0" distL="0" distR="0" wp14:anchorId="2D9688AB" wp14:editId="2E2B2FB9">
            <wp:extent cx="5051846" cy="2026412"/>
            <wp:effectExtent l="0" t="0" r="3175" b="571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095955" cy="2044105"/>
                    </a:xfrm>
                    <a:prstGeom prst="rect">
                      <a:avLst/>
                    </a:prstGeom>
                  </pic:spPr>
                </pic:pic>
              </a:graphicData>
            </a:graphic>
          </wp:inline>
        </w:drawing>
      </w:r>
    </w:p>
    <w:p w14:paraId="038AC273" w14:textId="29E92240" w:rsidR="000D43C1" w:rsidRDefault="000D43C1" w:rsidP="008579F2">
      <w:pPr>
        <w:jc w:val="center"/>
        <w:rPr>
          <w:rFonts w:cs="Calibri"/>
          <w:sz w:val="20"/>
          <w:szCs w:val="20"/>
        </w:rPr>
      </w:pPr>
      <w:r w:rsidRPr="005C28CD">
        <w:rPr>
          <w:rFonts w:cs="Calibri"/>
          <w:sz w:val="20"/>
          <w:szCs w:val="20"/>
        </w:rPr>
        <w:t xml:space="preserve">Figure 2.25. (a) Schematics of FAC and SAC micro-lenses. Rays tracings representation of the parallel transversal mode beams when passing through a SAC; (b) rectangular shaped and thin active layer of a </w:t>
      </w:r>
      <w:r w:rsidR="003750C0">
        <w:rPr>
          <w:rFonts w:cs="Calibri"/>
          <w:sz w:val="20"/>
          <w:szCs w:val="20"/>
        </w:rPr>
        <w:t>DL</w:t>
      </w:r>
      <w:r w:rsidR="003750C0" w:rsidRPr="005C28CD">
        <w:rPr>
          <w:rFonts w:cs="Calibri"/>
          <w:sz w:val="20"/>
          <w:szCs w:val="20"/>
        </w:rPr>
        <w:t xml:space="preserve"> </w:t>
      </w:r>
      <w:r w:rsidRPr="005C28CD">
        <w:rPr>
          <w:rFonts w:cs="Calibri"/>
          <w:sz w:val="20"/>
          <w:szCs w:val="20"/>
        </w:rPr>
        <w:t xml:space="preserve">emitting a highly divergent, elliptical and astigmatic beam. The astigmatism magnitude is much exaggerated for clarity. Adapted </w:t>
      </w:r>
      <w:r w:rsidRPr="005C28CD">
        <w:rPr>
          <w:rFonts w:cs="Calibri"/>
          <w:sz w:val="20"/>
          <w:szCs w:val="20"/>
        </w:rPr>
        <w:fldChar w:fldCharType="begin" w:fldLock="1"/>
      </w:r>
      <w:r w:rsidR="00B45108">
        <w:rPr>
          <w:rFonts w:cs="Calibri"/>
          <w:sz w:val="20"/>
          <w:szCs w:val="20"/>
        </w:rPr>
        <w:instrText>ADDIN CSL_CITATION { "citationItems" : [ { "id" : "ITEM-1", "itemData" : { "DOI" : "10.1007/978-94-017-9783-2", "ISBN" : "978-94-017-9782-5", "author" : [ { "dropping-particle" : "", "family" : "Sun", "given" : "Haiyin", "non-dropping-particle" : "", "parse-names" : false, "suffix" : "" } ], "collection-title" : "SpringerBriefs in Physics", "id" : "ITEM-1", "issued" : { "date-parts" : [ [ "2015" ] ] }, "publisher" : "Springer Netherlands", "publisher-place" : "Dordrecht", "title" : "A Practical Guide to Handling Laser Diode Beams", "type" : "book" }, "uris" : [ "http://www.mendeley.com/documents/?uuid=99fb8668-4b0e-3f5f-9038-402b70cd49cf" ] } ], "mendeley" : { "formattedCitation" : "[22]", "plainTextFormattedCitation" : "[22]", "previouslyFormattedCitation" : "[22]" }, "properties" : { "noteIndex" : 0 }, "schema" : "https://github.com/citation-style-language/schema/raw/master/csl-citation.json" }</w:instrText>
      </w:r>
      <w:r w:rsidRPr="005C28CD">
        <w:rPr>
          <w:rFonts w:cs="Calibri"/>
          <w:sz w:val="20"/>
          <w:szCs w:val="20"/>
        </w:rPr>
        <w:fldChar w:fldCharType="separate"/>
      </w:r>
      <w:r w:rsidR="00501B0C" w:rsidRPr="00501B0C">
        <w:rPr>
          <w:rFonts w:cs="Calibri"/>
          <w:noProof/>
          <w:sz w:val="20"/>
          <w:szCs w:val="20"/>
        </w:rPr>
        <w:t>[22]</w:t>
      </w:r>
      <w:r w:rsidRPr="005C28CD">
        <w:rPr>
          <w:rFonts w:cs="Calibri"/>
          <w:sz w:val="20"/>
          <w:szCs w:val="20"/>
        </w:rPr>
        <w:fldChar w:fldCharType="end"/>
      </w:r>
      <w:r w:rsidRPr="005C28CD">
        <w:rPr>
          <w:rFonts w:cs="Calibri"/>
          <w:sz w:val="20"/>
          <w:szCs w:val="20"/>
        </w:rPr>
        <w:t>.</w:t>
      </w:r>
    </w:p>
    <w:p w14:paraId="6D69ABE9" w14:textId="77777777" w:rsidR="008579F2" w:rsidRPr="008579F2" w:rsidRDefault="008579F2" w:rsidP="008579F2">
      <w:pPr>
        <w:jc w:val="center"/>
        <w:rPr>
          <w:rFonts w:cs="Calibri"/>
          <w:sz w:val="20"/>
          <w:szCs w:val="20"/>
        </w:rPr>
      </w:pPr>
    </w:p>
    <w:p w14:paraId="4E41D216" w14:textId="77777777" w:rsidR="000D43C1" w:rsidRPr="00015E1A" w:rsidRDefault="000D43C1" w:rsidP="000D43C1">
      <w:pPr>
        <w:jc w:val="center"/>
        <w:rPr>
          <w:rFonts w:cs="Calibri"/>
          <w:sz w:val="28"/>
        </w:rPr>
      </w:pPr>
      <w:r w:rsidRPr="00015E1A">
        <w:rPr>
          <w:rFonts w:cs="Calibri"/>
          <w:noProof/>
          <w:sz w:val="28"/>
          <w:lang w:eastAsia="en-GB"/>
        </w:rPr>
        <w:drawing>
          <wp:inline distT="0" distB="0" distL="0" distR="0" wp14:anchorId="0FC69991" wp14:editId="5CAE9528">
            <wp:extent cx="5073401" cy="1953260"/>
            <wp:effectExtent l="0" t="0" r="698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173458" cy="1991782"/>
                    </a:xfrm>
                    <a:prstGeom prst="rect">
                      <a:avLst/>
                    </a:prstGeom>
                  </pic:spPr>
                </pic:pic>
              </a:graphicData>
            </a:graphic>
          </wp:inline>
        </w:drawing>
      </w:r>
    </w:p>
    <w:p w14:paraId="4E258795" w14:textId="18ECCA6B" w:rsidR="000D43C1" w:rsidRPr="00425172" w:rsidRDefault="000D43C1" w:rsidP="000D43C1">
      <w:pPr>
        <w:jc w:val="center"/>
        <w:rPr>
          <w:rFonts w:cs="Calibri"/>
          <w:sz w:val="20"/>
          <w:szCs w:val="20"/>
        </w:rPr>
      </w:pPr>
      <w:r w:rsidRPr="00425172">
        <w:rPr>
          <w:rFonts w:cs="Calibri"/>
          <w:sz w:val="20"/>
          <w:szCs w:val="20"/>
        </w:rPr>
        <w:t xml:space="preserve">Figure 2.26. Wide stripe </w:t>
      </w:r>
      <w:r w:rsidR="005A03F8">
        <w:rPr>
          <w:rFonts w:cs="Calibri"/>
          <w:sz w:val="20"/>
          <w:szCs w:val="20"/>
        </w:rPr>
        <w:t>DL</w:t>
      </w:r>
      <w:r w:rsidR="005A03F8" w:rsidRPr="00425172">
        <w:rPr>
          <w:rFonts w:cs="Calibri"/>
          <w:sz w:val="20"/>
          <w:szCs w:val="20"/>
        </w:rPr>
        <w:t xml:space="preserve"> </w:t>
      </w:r>
      <w:r w:rsidRPr="00425172">
        <w:rPr>
          <w:rFonts w:cs="Calibri"/>
          <w:sz w:val="20"/>
          <w:szCs w:val="20"/>
        </w:rPr>
        <w:t xml:space="preserve">featuring multiple TE modes. Adapted </w:t>
      </w:r>
      <w:r w:rsidRPr="00425172">
        <w:rPr>
          <w:rFonts w:cs="Calibri"/>
          <w:sz w:val="20"/>
          <w:szCs w:val="20"/>
        </w:rPr>
        <w:fldChar w:fldCharType="begin" w:fldLock="1"/>
      </w:r>
      <w:r w:rsidR="00B45108">
        <w:rPr>
          <w:rFonts w:cs="Calibri"/>
          <w:sz w:val="20"/>
          <w:szCs w:val="20"/>
        </w:rPr>
        <w:instrText>ADDIN CSL_CITATION { "citationItems" : [ { "id" : "ITEM-1", "itemData" : { "DOI" : "10.1007/978-94-017-9783-2", "ISBN" : "978-94-017-9782-5", "author" : [ { "dropping-particle" : "", "family" : "Sun", "given" : "Haiyin", "non-dropping-particle" : "", "parse-names" : false, "suffix" : "" } ], "collection-title" : "SpringerBriefs in Physics", "id" : "ITEM-1", "issued" : { "date-parts" : [ [ "2015" ] ] }, "publisher" : "Springer Netherlands", "publisher-place" : "Dordrecht", "title" : "A Practical Guide to Handling Laser Diode Beams", "type" : "book" }, "uris" : [ "http://www.mendeley.com/documents/?uuid=99fb8668-4b0e-3f5f-9038-402b70cd49cf" ] } ], "mendeley" : { "formattedCitation" : "[22]", "plainTextFormattedCitation" : "[22]", "previouslyFormattedCitation" : "[22]" }, "properties" : { "noteIndex" : 0 }, "schema" : "https://github.com/citation-style-language/schema/raw/master/csl-citation.json" }</w:instrText>
      </w:r>
      <w:r w:rsidRPr="00425172">
        <w:rPr>
          <w:rFonts w:cs="Calibri"/>
          <w:sz w:val="20"/>
          <w:szCs w:val="20"/>
        </w:rPr>
        <w:fldChar w:fldCharType="separate"/>
      </w:r>
      <w:r w:rsidR="00501B0C" w:rsidRPr="00501B0C">
        <w:rPr>
          <w:rFonts w:cs="Calibri"/>
          <w:noProof/>
          <w:sz w:val="20"/>
          <w:szCs w:val="20"/>
        </w:rPr>
        <w:t>[22]</w:t>
      </w:r>
      <w:r w:rsidRPr="00425172">
        <w:rPr>
          <w:rFonts w:cs="Calibri"/>
          <w:sz w:val="20"/>
          <w:szCs w:val="20"/>
        </w:rPr>
        <w:fldChar w:fldCharType="end"/>
      </w:r>
      <w:r w:rsidRPr="00425172">
        <w:rPr>
          <w:rFonts w:cs="Calibri"/>
          <w:sz w:val="20"/>
          <w:szCs w:val="20"/>
        </w:rPr>
        <w:t>.</w:t>
      </w:r>
    </w:p>
    <w:p w14:paraId="10CF470F" w14:textId="77777777" w:rsidR="000D43C1" w:rsidRDefault="000D43C1" w:rsidP="000D43C1">
      <w:pPr>
        <w:rPr>
          <w:rFonts w:eastAsia="Calibri" w:cs="Calibri"/>
          <w:sz w:val="28"/>
        </w:rPr>
      </w:pPr>
    </w:p>
    <w:p w14:paraId="03C8B6BD" w14:textId="153E4D68" w:rsidR="00D30D9D" w:rsidRPr="00D30D9D" w:rsidRDefault="00D30D9D" w:rsidP="000D43C1">
      <w:pPr>
        <w:rPr>
          <w:rFonts w:eastAsia="Calibri" w:cs="Calibri"/>
        </w:rPr>
      </w:pPr>
      <w:r w:rsidRPr="00015E1A">
        <w:rPr>
          <w:rFonts w:cs="Calibri"/>
        </w:rPr>
        <w:t xml:space="preserve">After fast and slow axis collimation, the resulted beams of diameters </w:t>
      </w:r>
      <m:oMath>
        <m:sSub>
          <m:sSubPr>
            <m:ctrlPr>
              <w:rPr>
                <w:rFonts w:ascii="Cambria Math" w:eastAsiaTheme="minorEastAsia" w:hAnsi="Cambria Math" w:cs="Calibri"/>
                <w:lang w:val="el-GR"/>
              </w:rPr>
            </m:ctrlPr>
          </m:sSubPr>
          <m:e>
            <m:r>
              <m:rPr>
                <m:sty m:val="p"/>
              </m:rPr>
              <w:rPr>
                <w:rFonts w:ascii="Cambria Math" w:eastAsiaTheme="minorEastAsia" w:hAnsi="Cambria Math" w:cs="Calibri"/>
                <w:lang w:val="el-GR"/>
              </w:rPr>
              <m:t>∅</m:t>
            </m:r>
          </m:e>
          <m:sub>
            <m:r>
              <m:rPr>
                <m:sty m:val="p"/>
              </m:rPr>
              <w:rPr>
                <w:rFonts w:ascii="Cambria Math" w:eastAsiaTheme="minorEastAsia" w:hAnsi="Cambria Math" w:cs="Calibri"/>
                <w:lang w:val="el-GR"/>
              </w:rPr>
              <m:t>⊥, ∥</m:t>
            </m:r>
          </m:sub>
        </m:sSub>
      </m:oMath>
      <w:r w:rsidRPr="00015E1A">
        <w:rPr>
          <w:rFonts w:eastAsiaTheme="minorEastAsia" w:cs="Calibri"/>
          <w:lang w:val="el-GR"/>
        </w:rPr>
        <w:t xml:space="preserve"> </w:t>
      </w:r>
      <w:r w:rsidRPr="00015E1A">
        <w:rPr>
          <w:rFonts w:eastAsiaTheme="minorEastAsia" w:cs="Calibri"/>
        </w:rPr>
        <w:t>and</w:t>
      </w:r>
      <w:r w:rsidRPr="00015E1A">
        <w:rPr>
          <w:rFonts w:eastAsiaTheme="minorEastAsia" w:cs="Calibri"/>
          <w:lang w:val="el-GR"/>
        </w:rPr>
        <w:t xml:space="preserve"> </w:t>
      </w:r>
      <w:r w:rsidRPr="00015E1A">
        <w:rPr>
          <w:rFonts w:eastAsiaTheme="minorEastAsia" w:cs="Calibri"/>
        </w:rPr>
        <w:t xml:space="preserve">total beam divergences </w:t>
      </w:r>
      <m:oMath>
        <m:sSub>
          <m:sSubPr>
            <m:ctrlPr>
              <w:rPr>
                <w:rFonts w:ascii="Cambria Math" w:eastAsiaTheme="minorEastAsia" w:hAnsi="Cambria Math" w:cs="Calibri"/>
                <w:lang w:val="el-GR"/>
              </w:rPr>
            </m:ctrlPr>
          </m:sSubPr>
          <m:e>
            <m:r>
              <m:rPr>
                <m:sty m:val="p"/>
              </m:rPr>
              <w:rPr>
                <w:rFonts w:ascii="Cambria Math" w:eastAsiaTheme="minorEastAsia" w:hAnsi="Cambria Math" w:cs="Calibri"/>
                <w:lang w:val="el-GR"/>
              </w:rPr>
              <m:t>θ</m:t>
            </m:r>
          </m:e>
          <m:sub>
            <m:r>
              <m:rPr>
                <m:sty m:val="p"/>
              </m:rPr>
              <w:rPr>
                <w:rFonts w:ascii="Cambria Math" w:eastAsiaTheme="minorEastAsia" w:hAnsi="Cambria Math" w:cs="Calibri"/>
                <w:lang w:val="el-GR"/>
              </w:rPr>
              <m:t>⊥, ∥</m:t>
            </m:r>
          </m:sub>
        </m:sSub>
      </m:oMath>
      <w:r w:rsidRPr="00015E1A">
        <w:rPr>
          <w:rFonts w:eastAsiaTheme="minorEastAsia" w:cs="Calibri"/>
          <w:lang w:val="el-GR"/>
        </w:rPr>
        <w:t xml:space="preserve"> (</w:t>
      </w:r>
      <w:r w:rsidRPr="00015E1A">
        <w:rPr>
          <w:rFonts w:eastAsiaTheme="minorEastAsia" w:cs="Calibri"/>
        </w:rPr>
        <w:t xml:space="preserve">radial beam divergence </w:t>
      </w:r>
      <w:r>
        <w:rPr>
          <w:rFonts w:eastAsia="Calibri" w:cs="Calibri"/>
          <w:lang w:val="el-GR"/>
        </w:rPr>
        <w:t>ϑ</w:t>
      </w:r>
      <w:r w:rsidRPr="00E578D8">
        <w:rPr>
          <w:rFonts w:eastAsia="Calibri" w:cs="Calibri"/>
          <w:lang w:val="el-GR"/>
        </w:rPr>
        <w:t>=θ</w:t>
      </w:r>
      <w:r w:rsidRPr="00E578D8">
        <w:rPr>
          <w:rFonts w:eastAsia="Calibri" w:cs="Calibri"/>
        </w:rPr>
        <w:t>/2)</w:t>
      </w:r>
      <w:r w:rsidRPr="00015E1A">
        <w:rPr>
          <w:rFonts w:eastAsia="Calibri" w:cs="Calibri"/>
        </w:rPr>
        <w:t xml:space="preserve"> must be focused by </w:t>
      </w:r>
      <w:r w:rsidRPr="00015E1A">
        <w:rPr>
          <w:rFonts w:eastAsia="Calibri" w:cs="Calibri"/>
        </w:rPr>
        <w:lastRenderedPageBreak/>
        <w:t>cylindrical Plano-convex lenses aligned to each of the transverse modes to produce high energy density spots. Because of the astigmatism and the different divergences of the fast and slow axis, the focusing lenses for both modes will have different focal lengths f. The focusing mechanism that is applicable for both beam modes is shown schematically in Figure 2.27.</w:t>
      </w:r>
    </w:p>
    <w:p w14:paraId="7AE5BB73" w14:textId="77777777" w:rsidR="000D43C1" w:rsidRPr="00015E1A" w:rsidRDefault="000D43C1" w:rsidP="000D43C1">
      <w:pPr>
        <w:jc w:val="center"/>
        <w:rPr>
          <w:rFonts w:cs="Calibri"/>
          <w:sz w:val="28"/>
        </w:rPr>
      </w:pPr>
      <w:r w:rsidRPr="00015E1A">
        <w:rPr>
          <w:rFonts w:cs="Calibri"/>
          <w:noProof/>
          <w:sz w:val="28"/>
          <w:lang w:eastAsia="en-GB"/>
        </w:rPr>
        <w:drawing>
          <wp:inline distT="0" distB="0" distL="0" distR="0" wp14:anchorId="3AA6A509" wp14:editId="7D575850">
            <wp:extent cx="3126105" cy="4403896"/>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160677" cy="4452599"/>
                    </a:xfrm>
                    <a:prstGeom prst="rect">
                      <a:avLst/>
                    </a:prstGeom>
                  </pic:spPr>
                </pic:pic>
              </a:graphicData>
            </a:graphic>
          </wp:inline>
        </w:drawing>
      </w:r>
    </w:p>
    <w:p w14:paraId="5A552309" w14:textId="77777777" w:rsidR="000D43C1" w:rsidRPr="00425172" w:rsidRDefault="000D43C1" w:rsidP="000D43C1">
      <w:pPr>
        <w:jc w:val="center"/>
        <w:rPr>
          <w:rFonts w:cs="Calibri"/>
          <w:sz w:val="20"/>
          <w:szCs w:val="20"/>
        </w:rPr>
      </w:pPr>
      <w:r w:rsidRPr="00425172">
        <w:rPr>
          <w:rFonts w:cs="Calibri"/>
          <w:sz w:val="20"/>
          <w:szCs w:val="20"/>
        </w:rPr>
        <w:t>Figure 2.27. Focusing mechanism of the perpendicular and parallel modes. The total divergence of the collimated beam is much exaggerated for clarity. Lower values of beam quality factor M</w:t>
      </w:r>
      <w:r w:rsidRPr="00425172">
        <w:rPr>
          <w:rFonts w:cs="Calibri"/>
          <w:sz w:val="20"/>
          <w:szCs w:val="20"/>
          <w:vertAlign w:val="superscript"/>
        </w:rPr>
        <w:t>2</w:t>
      </w:r>
      <w:r w:rsidRPr="00425172">
        <w:rPr>
          <w:rFonts w:cs="Calibri"/>
          <w:sz w:val="20"/>
          <w:szCs w:val="20"/>
        </w:rPr>
        <w:t xml:space="preserve"> and lens’ focal length will lead to smaller focused beam diameter d</w:t>
      </w:r>
      <w:r w:rsidRPr="00425172">
        <w:rPr>
          <w:rFonts w:cs="Calibri"/>
          <w:sz w:val="20"/>
          <w:szCs w:val="20"/>
          <w:vertAlign w:val="subscript"/>
        </w:rPr>
        <w:t>f</w:t>
      </w:r>
      <w:r w:rsidRPr="00425172">
        <w:rPr>
          <w:rFonts w:cs="Calibri"/>
          <w:sz w:val="20"/>
          <w:szCs w:val="20"/>
        </w:rPr>
        <w:t xml:space="preserve"> and consequently higher energy densities. </w:t>
      </w:r>
    </w:p>
    <w:p w14:paraId="30E536BE" w14:textId="77777777" w:rsidR="009C348C" w:rsidRDefault="009C348C" w:rsidP="000D43C1">
      <w:pPr>
        <w:rPr>
          <w:rFonts w:eastAsia="Calibri" w:cs="Calibri"/>
        </w:rPr>
      </w:pPr>
    </w:p>
    <w:p w14:paraId="6471DF54" w14:textId="2EF9488C" w:rsidR="009C348C" w:rsidRDefault="009C348C" w:rsidP="00CB6764">
      <w:pPr>
        <w:pStyle w:val="Heading2"/>
        <w:numPr>
          <w:ilvl w:val="1"/>
          <w:numId w:val="1"/>
        </w:numPr>
        <w:rPr>
          <w:rFonts w:eastAsia="Calibri"/>
        </w:rPr>
      </w:pPr>
      <w:bookmarkStart w:id="31" w:name="_Toc497898921"/>
      <w:r>
        <w:rPr>
          <w:rFonts w:eastAsia="Calibri"/>
        </w:rPr>
        <w:lastRenderedPageBreak/>
        <w:t>Finite Element Modelling (FEM)</w:t>
      </w:r>
      <w:bookmarkEnd w:id="31"/>
    </w:p>
    <w:p w14:paraId="2544255E" w14:textId="50D04B70" w:rsidR="008F72D4" w:rsidRDefault="008F72D4" w:rsidP="008F72D4">
      <w:r w:rsidRPr="00B90518">
        <w:t xml:space="preserve">Finite element modelling (FEM) can provide a good understanding about powder bed based laser melting processes such as Diode Area Melting. It can provide a good direction for process optimisation and future experimental work by pointing out temperature distribution and material’s phase changes (i.e. melting and solidification) for varying process parameters, reducing the number of experimental trials needed for charting out optimum combination of parameters for full melting of the layer thickness and substrate bonding. </w:t>
      </w:r>
    </w:p>
    <w:p w14:paraId="1CD2436B" w14:textId="0D902689" w:rsidR="008F72D4" w:rsidRPr="00490810" w:rsidRDefault="008F72D4" w:rsidP="008F72D4">
      <w:pPr>
        <w:pStyle w:val="Heading2"/>
      </w:pPr>
    </w:p>
    <w:p w14:paraId="49711632" w14:textId="4A88AA29" w:rsidR="008F72D4" w:rsidRPr="005C5930" w:rsidRDefault="008F72D4" w:rsidP="008F72D4">
      <w:r w:rsidRPr="005C5930">
        <w:t xml:space="preserve">Developing a realistic laser model simulating the melting behaviour during powder bed AM assists in characterising the effect of varying parameters on laser energy density, melt dimensions and temperature evolution within a powder bed. The rapid melting/solidification during a process such as SLM makes it imperative to understand the complex heat transfer mechanism and kinetics involved. Several work is reported in literature analysing the melting/solidification mechanism during SLM </w:t>
      </w:r>
      <w:r w:rsidRPr="005C5930">
        <w:fldChar w:fldCharType="begin" w:fldLock="1"/>
      </w:r>
      <w:r w:rsidR="005504E9">
        <w:instrText>ADDIN CSL_CITATION { "citationItems" : [ { "id" : "ITEM-1", "itemData" : { "DOI" : "10.1016/j.msea.2006.04.117", "ISSN" : "09215093", "abstract" : "In the present work, the densification and microstructural evolution during direct laser sintering of metal powders were studied. Various ferrous powders including Fe, Fe\u2013C, Fe\u2013Cu, Fe\u2013C\u2013Cu\u2013P, 316L stainless steel, and M2 high-speed steel were used. The empirical sintering rate data was related to the energy input of the laser beam according to the first order kinetics equation to establish a simple sintering model. The equation calculates the densification of metal powders during direct laser sintering process as a function of operating parameters including laser power, scan rate, layer thickness and scan line spacing. It was found that when melting/solidification approach is the mechanism of sintering, the densification of metals powders (D) can be expressed as an exponential function of laser specific energy input (\u03c8) as ln(1\u2212D)=\u2212K\u03c8. The coefficient K is designated as \u201cdensification coefficient\u201d; a material dependent parameter that varies with chemical composition, powder particle size, and oxygen content of the powder material. The mechanism of particle bonding and microstructural features of the laser sintered powders are addressed.", "author" : [ { "dropping-particle" : "", "family" : "Simchi", "given" : "A.", "non-dropping-particle" : "", "parse-names" : false, "suffix" : "" } ], "container-title" : "Materials Science and Engineering: A", "id" : "ITEM-1", "issue" : "1", "issued" : { "date-parts" : [ [ "2006" ] ] }, "page" : "148-158", "title" : "Direct laser sintering of metal powders: Mechanism, kinetics and microstructural features", "type" : "article-journal", "volume" : "428" }, "uris" : [ "http://www.mendeley.com/documents/?uuid=781eacd6-3273-318b-a9c5-58ad0d40dfaf" ] } ], "mendeley" : { "formattedCitation" : "[76]", "plainTextFormattedCitation" : "[76]", "previouslyFormattedCitation" : "[76]" }, "properties" : { "noteIndex" : 0 }, "schema" : "https://github.com/citation-style-language/schema/raw/master/csl-citation.json" }</w:instrText>
      </w:r>
      <w:r w:rsidRPr="005C5930">
        <w:fldChar w:fldCharType="separate"/>
      </w:r>
      <w:r w:rsidR="00B17DE5" w:rsidRPr="00B17DE5">
        <w:rPr>
          <w:noProof/>
        </w:rPr>
        <w:t>[76]</w:t>
      </w:r>
      <w:r w:rsidRPr="005C5930">
        <w:fldChar w:fldCharType="end"/>
      </w:r>
      <w:r w:rsidRPr="005C5930">
        <w:t xml:space="preserve"> </w:t>
      </w:r>
      <w:r w:rsidRPr="005C5930">
        <w:fldChar w:fldCharType="begin" w:fldLock="1"/>
      </w:r>
      <w:r w:rsidR="005504E9">
        <w:instrText>ADDIN CSL_CITATION { "citationItems" : [ { "id" : "ITEM-1", "itemData" : { "DOI" : "10.1016/j.matdes.2013.10.006", "abstract" : "a b s t r a c t Simulation of temperature distribution and densification process of selective laser melting (SLM) WC/Cu composite powder system has been performed, using a finite volume method (FVM). The transition from powder to solid, the surface tension induced by temperature gradient, and the movement of laser beam power with a Gaussian energy distribution are taken into account in the physical model. The effect of the applied linear energy density (LED) on the temperature distribution, melt pool dimensions, behaviors of gaseous bubbles and resultant densification activity has been investigated. It shows that the temperature distribution is asymmetric with respect to the laser beam scanning area. The center of the melt pool does not locate at the center of the laser beam but slightly shifts towards the side of the decreasing X-axis. The dimensions of the melt pool are in sizes of hundreds of micrometers and increase with the applied LED. For an optimized LED of 17.5 kJ/m, an enhanced efficiency of gas removal from the melt pool is realized, and the maximum relative density of laser processed powder reaches 96%. As the applied LED surpasses 20 kJ/m, Marangoni flow tends to retain the entrapped gas bubbles. The flow pattern has a tendency to deposit the gas bubbles at the melt pool bottom or to agglomerate gas bubbles by the rotating flow in the melt pool, resulting in a higher porosity in laser processed powder. The relative density and corre-sponding pore size and morphology are experimentally acquired, which are in a good agreement with the results predicted by simulation.", "author" : [ { "dropping-particle" : "", "family" : "Dai", "given" : "Donghua", "non-dropping-particle" : "", "parse-names" : false, "suffix" : "" }, { "dropping-particle" : "", "family" : "Gu", "given" : "Dongdong", "non-dropping-particle" : "", "parse-names" : false, "suffix" : "" } ], "container-title" : "JOURNAL OF MATERIALS&amp;DESIGN", "id" : "ITEM-1", "issued" : { "date-parts" : [ [ "2014" ] ] }, "page" : "482-491", "title" : "Thermal behavior and densification mechanism during selective laser melting of copper matrix composites: Simulation and experiments", "type" : "article-journal", "volume" : "55" }, "uris" : [ "http://www.mendeley.com/documents/?uuid=ae6b6987-9d96-3463-969f-9ce6ef8c8712" ] } ], "mendeley" : { "formattedCitation" : "[77]", "plainTextFormattedCitation" : "[77]", "previouslyFormattedCitation" : "[77]" }, "properties" : { "noteIndex" : 0 }, "schema" : "https://github.com/citation-style-language/schema/raw/master/csl-citation.json" }</w:instrText>
      </w:r>
      <w:r w:rsidRPr="005C5930">
        <w:fldChar w:fldCharType="separate"/>
      </w:r>
      <w:r w:rsidR="00B17DE5" w:rsidRPr="00B17DE5">
        <w:rPr>
          <w:noProof/>
        </w:rPr>
        <w:t>[77]</w:t>
      </w:r>
      <w:r w:rsidRPr="005C5930">
        <w:fldChar w:fldCharType="end"/>
      </w:r>
      <w:r w:rsidRPr="005C5930">
        <w:t xml:space="preserve"> </w:t>
      </w:r>
      <w:r w:rsidRPr="005C5930">
        <w:fldChar w:fldCharType="begin" w:fldLock="1"/>
      </w:r>
      <w:r w:rsidR="005504E9">
        <w:instrText>ADDIN CSL_CITATION { "citationItems" : [ { "id" : "ITEM-1", "itemData" : { "abstract" : "Access to this document was granted through an Emerald subscription provided by emerald-srm:215531 [] For Authors If you would like to write for this, or any other Emerald publication, then please use our Emerald for Authors service information about how to choose which publication to write for and submission guidelines are available for all. Please visit www.emeraldinsight.com/authors for more information. About Emerald www.emeraldinsight.com Emerald is a global publisher linking research and practice to the benefit of society. The company manages a portfolio of more than 290 journals and over 2,350 books and book series volumes, as well as providing an extensive range of online products and additional customer resources and services. Emerald is both COUNTER 4 and TRANSFER compliant. The organization is a partner of the Committee on Publication Ethics (COPE) and also works with Portico and the LOCKSS initiative for digital archive preservation. Abstract Coupled metallographic examination and heat transfer numerical simulation are applied to reveal the laser sintering mechanisms of Ti powder of 63-315 mm particle diameter. A Nd:YAG laser beam with a diameter of 2.7-5.3 mm and a power of 10-100 W is focused on a bed of loose Ti powder for 10 s in vacuum. The numerical simulation indicates that a nearly hemispherical temperature front propagates from the laser spot. In the region of a-Ti just behind the front, heat transfer is governed by thermal radiation. The balling effect, formation of melt droplets, is not observed because the temperature increases gradually and the melt appears inside initially sintered powder which resists the surface tension of the melt.", "author" : [ { "dropping-particle" : "", "family" : "Tolochko", "given" : "Nikolay K", "non-dropping-particle" : "", "parse-names" : false, "suffix" : "" }, { "dropping-particle" : "", "family" : "Arshinov", "given" : "Maxim K", "non-dropping-particle" : "", "parse-names" : false, "suffix" : "" }, { "dropping-particle" : "V", "family" : "Gusarov", "given" : "Andrey", "non-dropping-particle" : "", "parse-names" : false, "suffix" : "" }, { "dropping-particle" : "", "family" : "Titov", "given" : "Victor I", "non-dropping-particle" : "", "parse-names" : false, "suffix" : "" }, { "dropping-particle" : "", "family" : "Laoui", "given" : "Tahar", "non-dropping-particle" : "", "parse-names" : false, "suffix" : "" }, { "dropping-particle" : "", "family" : "Froyen", "given" : "Ludo", "non-dropping-particle" : "", "parse-names" : false, "suffix" : "" } ], "container-title" : "Rapid Prototyping Journal Assembly Automation Iss Rapid Prototyping Journal", "id" : "ITEM-1", "issue" : "1", "issued" : { "date-parts" : [ [ "2003" ] ] }, "page" : "314-326", "title" : "Mechanisms of selective laser sintering and heat transfer in Ti powder", "type" : "article-journal", "volume" : "9" }, "uris" : [ "http://www.mendeley.com/documents/?uuid=8056965d-320e-3ee5-847c-0f9d1068d458" ] } ], "mendeley" : { "formattedCitation" : "[78]", "plainTextFormattedCitation" : "[78]", "previouslyFormattedCitation" : "[78]" }, "properties" : { "noteIndex" : 0 }, "schema" : "https://github.com/citation-style-language/schema/raw/master/csl-citation.json" }</w:instrText>
      </w:r>
      <w:r w:rsidRPr="005C5930">
        <w:fldChar w:fldCharType="separate"/>
      </w:r>
      <w:r w:rsidR="00B17DE5" w:rsidRPr="00B17DE5">
        <w:rPr>
          <w:noProof/>
        </w:rPr>
        <w:t>[78]</w:t>
      </w:r>
      <w:r w:rsidRPr="005C5930">
        <w:fldChar w:fldCharType="end"/>
      </w:r>
      <w:r w:rsidRPr="005C5930">
        <w:t xml:space="preserve"> </w:t>
      </w:r>
      <w:r w:rsidRPr="005C5930">
        <w:fldChar w:fldCharType="begin" w:fldLock="1"/>
      </w:r>
      <w:r w:rsidR="00B17DE5">
        <w:instrText>ADDIN CSL_CITATION { "citationItems" : [ { "id" : "ITEM-1", "itemData" : { "DOI" : "10.1007/s00170-011-3566-1", "abstract" : "Balling phenomenon, as a typical selective laser melting (SLM) defect, is detrimental to the forming quality. In this work, a detailed investigation into the balling behavior of selective laser melting of stainless steel and pure nickel powder was conducted. It was found that the SLM balling phenomenon can be divided into two types generally: the ellipsoidal balls with dimension of about 500 \u03bcm and the spherical balls with dimension of about 10 \u03bcm. The former is caused by worsened wetting ability and detrimental to SLM quality; the latter has no obvious detriment to SLM quality. The oxygen content plays an important role in determining the balling initiation, which can be considerably lessened by decreasing the oxygen content of atmosphere to 0.1%. A high laser line energy density, which can be obtained by applying high laser power and low scan speed, could enable a well-wetting characteristic. The effect of scan interval on balling initiation is not obvious as long as the scan track is continuous. The surface remelting procedure can also alleviate the balling effect in a certain extent, due to the melting and wetting of metal balls. Moreover, the balling phenomenon of pure nickel was also studied, and the results implied that the balling discipline had a universality.", "author" : [ { "dropping-particle" : "", "family" : "Li", "given" : "Ruidi", "non-dropping-particle" : "", "parse-names" : false, "suffix" : "" }, { "dropping-particle" : "", "family" : "Liu", "given" : "Jinhui", "non-dropping-particle" : "", "parse-names" : false, "suffix" : "" }, { "dropping-particle" : "", "family" : "Shi", "given" : "Yusheng", "non-dropping-particle" : "", "parse-names" : false, "suffix" : "" }, { "dropping-particle" : "", "family" : "Wang", "given" : "Li", "non-dropping-particle" : "", "parse-names" : false, "suffix" : "" }, { "dropping-particle" : "", "family" : "Jiang", "given" : "Wei", "non-dropping-particle" : "", "parse-names" : false, "suffix" : "" } ], "container-title" : "Int. J. Adv. Manuf. Technol.", "id" : "ITEM-1", "issue" : "59", "issued" : { "date-parts" : [ [ "2011" ] ] }, "page" : "1025-1035", "title" : "Balling behavior of stainless steel and nickel powder during selective laser melting process", "type" : "article-journal" }, "uris" : [ "http://www.mendeley.com/documents/?uuid=082f1833-d1de-3d40-987e-d2c216cc779d" ] } ], "mendeley" : { "formattedCitation" : "[8]", "plainTextFormattedCitation" : "[8]", "previouslyFormattedCitation" : "[8]" }, "properties" : { "noteIndex" : 0 }, "schema" : "https://github.com/citation-style-language/schema/raw/master/csl-citation.json" }</w:instrText>
      </w:r>
      <w:r w:rsidRPr="005C5930">
        <w:fldChar w:fldCharType="separate"/>
      </w:r>
      <w:r w:rsidR="00B45108" w:rsidRPr="00B45108">
        <w:rPr>
          <w:noProof/>
        </w:rPr>
        <w:t>[8]</w:t>
      </w:r>
      <w:r w:rsidRPr="005C5930">
        <w:fldChar w:fldCharType="end"/>
      </w:r>
      <w:r w:rsidRPr="005C5930">
        <w:t xml:space="preserve"> </w:t>
      </w:r>
      <w:r w:rsidRPr="005C5930">
        <w:fldChar w:fldCharType="begin" w:fldLock="1"/>
      </w:r>
      <w:r w:rsidR="005504E9">
        <w:instrText>ADDIN CSL_CITATION { "citationItems" : [ { "id" : "ITEM-1", "itemData" : { "DOI" : "10.1016/j.matdes.2009.01.013", "ISSN" : "02613069", "abstract" : "Balling effect, as an unfavorable defect associated with direct metal laser sintering (DMLS), is a complex physical metallurgical process. In this work, two kinds of balling phenomena during DMLS of 316L stainless steel powder were investigated and the metallurgical mechanisms of balling were elucidated. It was found that using a low laser power gave rise to the first kind of balling characterized by highly coarsened balls possessing an interrupted dendritic structure in the surface layer of balls. A limited amount of liquid formation and a low undercooling degree of the melt due to a low laser input was responsible for its initiation. The second kind of balling featured by a large amount of micrometer-scaled (\u223c10\u03bcm) balls on laser sintered surface occurred at a high scan speed. Its formation was ascribed to laser-induced melt splashes caused by a high capillary instability of the melt. Feasible control methods were proposed to alleviate balling phenomena. It showed that increasing the volumetric density of energy input, which was realized by increasing laser power, lowering scan speed, or decreasing powder layer thickness, decreased the tendency of balling. The addition of a trace amount of deoxidant (H3BO3 and KBF4) in the powder yielded a smooth laser sintered surface free of balling.", "author" : [ { "dropping-particle" : "", "family" : "Gu", "given" : "Dongdong", "non-dropping-particle" : "", "parse-names" : false, "suffix" : "" }, { "dropping-particle" : "", "family" : "Shen", "given" : "Yifu", "non-dropping-particle" : "", "parse-names" : false, "suffix" : "" } ], "container-title" : "Materials &amp; Design", "id" : "ITEM-1", "issue" : "8", "issued" : { "date-parts" : [ [ "2009" ] ] }, "page" : "2903-2910", "title" : "Balling phenomena in direct laser sintering of stainless steel powder: Metallurgical mechanisms and control methods", "type" : "article-journal", "volume" : "30" }, "uris" : [ "http://www.mendeley.com/documents/?uuid=6a5c01f2-cb04-3fad-ab21-ad1ed7eae665" ] } ], "mendeley" : { "formattedCitation" : "[58]", "plainTextFormattedCitation" : "[58]", "previouslyFormattedCitation" : "[58]" }, "properties" : { "noteIndex" : 0 }, "schema" : "https://github.com/citation-style-language/schema/raw/master/csl-citation.json" }</w:instrText>
      </w:r>
      <w:r w:rsidRPr="005C5930">
        <w:fldChar w:fldCharType="separate"/>
      </w:r>
      <w:r w:rsidR="00B17DE5" w:rsidRPr="00B17DE5">
        <w:rPr>
          <w:noProof/>
        </w:rPr>
        <w:t>[58]</w:t>
      </w:r>
      <w:r w:rsidRPr="005C5930">
        <w:fldChar w:fldCharType="end"/>
      </w:r>
      <w:r w:rsidRPr="005C5930">
        <w:t xml:space="preserve"> </w:t>
      </w:r>
      <w:r w:rsidRPr="005C5930">
        <w:fldChar w:fldCharType="begin" w:fldLock="1"/>
      </w:r>
      <w:r w:rsidR="005504E9">
        <w:instrText>ADDIN CSL_CITATION { "citationItems" : [ { "id" : "ITEM-1", "itemData" : { "DOI" : "10.1016/j.cirp.2007.10.004", "ISSN" : "00078506", "abstract" : "Layered manufacturing (LM) is gaining ground for manufacturing prototypes (RP), tools (RT) and functional end products (RM). Laser and powder bed based manufacturing (i.e. selective laser sintering/melting or its variants) holds a special place within the variety of LM processes: no other LM techniques allow processing polymers, metals, ceramics as well as many types of composites. To do so, however, quite some different powder consolidation mechanisms are invoked: solid state sintering, liquid phase sintering, partial melting, full melting, chemical binding, etc. The paper describes which type of laser-induced consolidation can be applied to what type of material. It tries to understand the underlying physical mechanisms and the interaction with the material properties. The paper demonstrates that, although SLS/SLM can process polymers, metals, ceramics and composites, quite some limitations and problems cause the palette of applicable materials still to be limited. There is still a long way to go in tuning the processes and materials in order to enlarge the applicability of LM. This is not surprising if one compares it to the decades of R&amp;D work devoted to tuning processes and materials for hot or cold forming, metal cutting (e.g. development of free machining steels), casting and injection moulding (including powder injection moulding: MIM, CIM, etc.).", "author" : [ { "dropping-particle" : "", "family" : "Kruth", "given" : "J.-P.", "non-dropping-particle" : "", "parse-names" : false, "suffix" : "" }, { "dropping-particle" : "", "family" : "Levy", "given" : "G.", "non-dropping-particle" : "", "parse-names" : false, "suffix" : "" }, { "dropping-particle" : "", "family" : "Klocke", "given" : "F.", "non-dropping-particle" : "", "parse-names" : false, "suffix" : "" }, { "dropping-particle" : "", "family" : "Childs", "given" : "T.H.C.", "non-dropping-particle" : "", "parse-names" : false, "suffix" : "" } ], "container-title" : "CIRP Annals - Manufacturing Technology", "id" : "ITEM-1", "issue" : "2", "issued" : { "date-parts" : [ [ "2007" ] ] }, "page" : "730-759", "publisher" : "Elsevier", "title" : "Consolidation phenomena in laser and powder-bed based layered manufacturing", "type" : "article-journal", "volume" : "56" }, "uris" : [ "http://www.mendeley.com/documents/?uuid=f9d953c4-ba89-3edd-8103-abdf9fd926e2" ] } ], "mendeley" : { "formattedCitation" : "[53]", "plainTextFormattedCitation" : "[53]", "previouslyFormattedCitation" : "[53]" }, "properties" : { "noteIndex" : 0 }, "schema" : "https://github.com/citation-style-language/schema/raw/master/csl-citation.json" }</w:instrText>
      </w:r>
      <w:r w:rsidRPr="005C5930">
        <w:fldChar w:fldCharType="separate"/>
      </w:r>
      <w:r w:rsidR="00B17DE5" w:rsidRPr="00B17DE5">
        <w:rPr>
          <w:noProof/>
        </w:rPr>
        <w:t>[53]</w:t>
      </w:r>
      <w:r w:rsidRPr="005C5930">
        <w:fldChar w:fldCharType="end"/>
      </w:r>
      <w:r w:rsidRPr="005C5930">
        <w:t xml:space="preserve"> </w:t>
      </w:r>
      <w:r w:rsidRPr="005C5930">
        <w:fldChar w:fldCharType="begin" w:fldLock="1"/>
      </w:r>
      <w:r w:rsidR="005504E9">
        <w:instrText>ADDIN CSL_CITATION { "citationItems" : [ { "id" : "ITEM-1", "itemData" : { "abstract" : "Access to this document was granted through an Emerald subscription provided by emerald-srm:215531 [] For Authors If you would like to write for this, or any other Emerald publication, then please use our Emerald for Authors service information about how to choose which publication to write for and submission guidelines are available for all. Please visit www.emeraldinsight.com/authors for more information. About Emerald www.emeraldinsight.com Emerald is a global publisher linking research and practice to the benefit of society. The company manages a portfolio of more than 290 journals and over 2,350 books and book series volumes, as well as providing an extensive range of online products and additional customer resources and services. Emerald is both COUNTER 4 and TRANSFER compliant. The organization is a partner of the Committee on Publication Ethics (COPE) and also works with Portico and the LOCKSS initiative for digital archive preservation. Abstract Purpose \u2013 This paper provides an overview of the different binding mechanisms in selective laser sintering (SLS) and selective laser melting (SLM), thus improving the understanding of these processes. Design/methodology/approach \u2013 A classification of SLS/SLM processes was developed, based on the binding mechanism occurring in the process, in contrast with traditional classifications based on the processed material or the application. A broad range of commercial and experimental SLS/SLM processes \u2013 found from recent articles as well as from own experiments \u2013 was used to explain the different binding mechanism categories. Findings \u2013 SLS/SLM processes can be classified into four main binding mechanism categories, namely \" solid state sintering \" , \" chemically induced binding \" , \" liquid phase sintering \u2013 partial melting \" and \" full melting \" . Most commercial processes can be classified into the latter two categories, which are therefore subdivided. The binding mechanism largely influences the process speed and the resulting part properties. Research limitations/implications \u2013 The classification presented is not claimed to be definitive. Moreover some SLM/SLM processes could be classified into more than one category, based on personal interpretation. Originality/value \u2013 This paper can be a useful aid in understanding existing SLS/SLM processes. It can also serve as an aid in developing new SLS/SLM processes.", "author" : [ { "dropping-particle" : "", "family" : "Kruth", "given" : "J-P", "non-dropping-particle" : "", "parse-names" : false, "suffix" : "" }, { "dropping-particle" : "", "family" : "Mercelis", "given" : "P", "non-dropping-particle" : "", "parse-names" : false, "suffix" : "" }, { "dropping-particle" : "", "family" : "Van", "given" : "J", "non-dropping-particle" : "", "parse-names" : false, "suffix" : "" }, { "dropping-particle" : "", "family" : "Froyen", "given" : "Vaerenbergh L", "non-dropping-particle" : "", "parse-names" : false, "suffix" : "" }, { "dropping-particle" : "", "family" : "Rombouts", "given" : "M", "non-dropping-particle" : "", "parse-names" : false, "suffix" : "" }, { "dropping-particle" : "Van", "family" : "Vaerenbergh", "given" : "J", "non-dropping-particle" : "", "parse-names" : false, "suffix" : "" }, { "dropping-particle" : "", "family" : "Froyen", "given" : "L", "non-dropping-particle" : "", "parse-names" : false, "suffix" : "" } ], "container-title" : "Rapid Prototyping Journal Rapid Prototyping Journal Iss Rapid Prototyping Journal", "id" : "ITEM-1", "issue" : "5", "issued" : { "date-parts" : [ [ "2005" ] ] }, "page" : "314-326", "title" : "Rapid Prototyping Journal Binding mechanisms in selective laser sintering and selective laser melting Binding mechanisms in selective laser sintering and selective laser melting", "type" : "article-journal", "volume" : "11" }, "uris" : [ "http://www.mendeley.com/documents/?uuid=34644c09-7510-3ee0-9bb1-f2172f4d8873" ] } ], "mendeley" : { "formattedCitation" : "[79]", "plainTextFormattedCitation" : "[79]", "previouslyFormattedCitation" : "[79]" }, "properties" : { "noteIndex" : 0 }, "schema" : "https://github.com/citation-style-language/schema/raw/master/csl-citation.json" }</w:instrText>
      </w:r>
      <w:r w:rsidRPr="005C5930">
        <w:fldChar w:fldCharType="separate"/>
      </w:r>
      <w:r w:rsidR="00B17DE5" w:rsidRPr="00B17DE5">
        <w:rPr>
          <w:noProof/>
        </w:rPr>
        <w:t>[79]</w:t>
      </w:r>
      <w:r w:rsidRPr="005C5930">
        <w:fldChar w:fldCharType="end"/>
      </w:r>
      <w:r w:rsidRPr="005C5930">
        <w:t xml:space="preserve"> </w:t>
      </w:r>
      <w:r w:rsidRPr="005C5930">
        <w:fldChar w:fldCharType="begin" w:fldLock="1"/>
      </w:r>
      <w:r w:rsidR="005504E9">
        <w:instrText>ADDIN CSL_CITATION { "citationItems" : [ { "id" : "ITEM-1", "itemData" : { "DOI" : "10.1016/S0007-8506(07)60395-3", "ISBN" : "00078506", "ISSN" : "00078506", "abstract" : "The successful fabrication of dense iron-based parts by selective laser melting (SLM) is still limited to a narrow range of materials. This study aims at gaining an understanding of the effect of elements such as oxygen, carbon, silicon, titanium and copper on the quality of two-dimensional and three-dimensional iron-based objects. The results are related to the effect of the elements on physical phenomena such as laser absorption, heat transfer, wetting and spreading of the melt, oxidation, Rayleigh instability and Marangoni convection.", "author" : [ { "dropping-particle" : "", "family" : "Rombouts", "given" : "M.", "non-dropping-particle" : "", "parse-names" : false, "suffix" : "" }, { "dropping-particle" : "", "family" : "Kruth", "given" : "J. P.", "non-dropping-particle" : "", "parse-names" : false, "suffix" : "" }, { "dropping-particle" : "", "family" : "Froyen", "given" : "L.", "non-dropping-particle" : "", "parse-names" : false, "suffix" : "" }, { "dropping-particle" : "", "family" : "Mercelis", "given" : "P.", "non-dropping-particle" : "", "parse-names" : false, "suffix" : "" } ], "container-title" : "CIRP Annals - Manufacturing Technology", "id" : "ITEM-1", "issue" : "1", "issued" : { "date-parts" : [ [ "2006" ] ] }, "page" : "187-192", "title" : "Fundamentals of selective laser melting of alloyed steel powders", "type" : "article-journal", "volume" : "55" }, "uris" : [ "http://www.mendeley.com/documents/?uuid=46ed2ba9-c65c-3db7-ab6a-b644dce3a201" ] } ], "mendeley" : { "formattedCitation" : "[80]", "plainTextFormattedCitation" : "[80]", "previouslyFormattedCitation" : "[80]" }, "properties" : { "noteIndex" : 0 }, "schema" : "https://github.com/citation-style-language/schema/raw/master/csl-citation.json" }</w:instrText>
      </w:r>
      <w:r w:rsidRPr="005C5930">
        <w:fldChar w:fldCharType="separate"/>
      </w:r>
      <w:r w:rsidR="00B17DE5" w:rsidRPr="00B17DE5">
        <w:rPr>
          <w:noProof/>
        </w:rPr>
        <w:t>[80]</w:t>
      </w:r>
      <w:r w:rsidRPr="005C5930">
        <w:fldChar w:fldCharType="end"/>
      </w:r>
      <w:r w:rsidRPr="005C5930">
        <w:t xml:space="preserve">. The laser melting process in SLM can be considered as a “high energy density-short interaction time process” where the powder bed is heated rapidly beyond its melting point. The working temperature of the laser melting mechanism governs the kinetics of densification. The process parameters (e.g. laser power, scan speed, etc.) that determine the energy-delivering method to the powder bed, control the melting rate. Generally, better densification is achieved at higher laser energy input. However, a saturation level of laser-energy may limit the densification mechanism for a given processing material and may even </w:t>
      </w:r>
      <w:r w:rsidRPr="005C5930">
        <w:lastRenderedPageBreak/>
        <w:t xml:space="preserve">lead to evaporation of the exposed powder at intensive laser energy input. The “high energy density-short interaction time process” during SLM leads to very high temperature gradients that result in high residual stress formation </w:t>
      </w:r>
      <w:r w:rsidRPr="005C5930">
        <w:fldChar w:fldCharType="begin" w:fldLock="1"/>
      </w:r>
      <w:r w:rsidR="005504E9">
        <w:instrText>ADDIN CSL_CITATION { "citationItems" : [ { "id" : "ITEM-1", "itemData" : { "ISBN" : "9781605604152", "abstract" : "Selective Laser Melting (SLM) is becoming very diffused in layer manufacturing processes because of the possibility to build complex 3D parts. The process is mainly suited for the production of tools and inserts with internal undercuts and channels for conformal cooling in fast injection molding cycles. Manufacturing of parts is obtained by consolidating successive layers of metal powder material. This is done by means of the thermal energy supplied by a focused laser beam. In order to reach high density, metallic powder particles are fully molten by the laser beam. However, the laser melting process is difficult to control. The most important drawback is the generation of highly variable residual thermal stresses during the process. This paper aims to study the effect of positioning powders in the platform and part thickness on residual stresses of SLM-fabricated components. This is done in purpose to estimate reproducibility of SLM process results in terms of mechanical properties. Specimens fabricated through SLM have been submitted to tensile tests. Furthermore, residual stresses have been measured by means of the strain gage hole drilling method on the same set of specimens. The investigated material, the AISI 18 Maraging steel, possesses high hardness, is one of the most used materials in the moulds industry., \u00a92008 Society for Experimental Mechanics Inc.", "author" : [ { "dropping-particle" : "", "family" : "Casavola", "given" : "C", "non-dropping-particle" : "", "parse-names" : false, "suffix" : "" }, { "dropping-particle" : "", "family" : "Campanelli", "given" : "L", "non-dropping-particle" : "", "parse-names" : false, "suffix" : "" }, { "dropping-particle" : "", "family" : "Pappalettere", "given" : "C", "non-dropping-particle" : "", "parse-names" : false, "suffix" : "" } ], "container-title" : "Proceedings of the XIth International Congress and Exposition", "id" : "ITEM-1", "issued" : { "date-parts" : [ [ "2008" ] ] }, "page" : "1479-1486", "publisher" : "Society for Experimental Mechanics Inc.", "publisher-place" : "Orlando, Florida, USA", "title" : "Experimental analysis of residual stresses in the selective laser melting process", "type" : "paper-conference", "volume" : "3" }, "uris" : [ "http://www.mendeley.com/documents/?uuid=a32dc7c0-f878-3fa5-b220-1bb8204f92a1" ] } ], "mendeley" : { "formattedCitation" : "[81]", "plainTextFormattedCitation" : "[81]", "previouslyFormattedCitation" : "[81]" }, "properties" : { "noteIndex" : 0 }, "schema" : "https://github.com/citation-style-language/schema/raw/master/csl-citation.json" }</w:instrText>
      </w:r>
      <w:r w:rsidRPr="005C5930">
        <w:fldChar w:fldCharType="separate"/>
      </w:r>
      <w:r w:rsidR="00B17DE5" w:rsidRPr="00B17DE5">
        <w:rPr>
          <w:noProof/>
        </w:rPr>
        <w:t>[81]</w:t>
      </w:r>
      <w:r w:rsidRPr="005C5930">
        <w:fldChar w:fldCharType="end"/>
      </w:r>
      <w:r w:rsidRPr="005C5930">
        <w:t xml:space="preserve">. Practical experimental work is generally used to determine optimal process parameters for SLM of a given material </w:t>
      </w:r>
      <w:r w:rsidRPr="005C5930">
        <w:fldChar w:fldCharType="begin" w:fldLock="1"/>
      </w:r>
      <w:r w:rsidR="005504E9">
        <w:instrText>ADDIN CSL_CITATION { "citationItems" : [ { "id" : "ITEM-1", "itemData" : { "DOI" : "10.1016/j.matdes.2014.07.006", "abstract" : "a b s t r a c t Simulation of temperature fields during selective laser melting (SLM) additive manufacturing of AlSi10Mg powder was performed using the finite element method (FEM). The effects of laser power and scan speed on the SLM thermal behavior were investigated. It showed that the cooling rate of the molten pool elevated slightly from 2.13 \u00c2 10 6 \u00b0C/s to 2.97 \u00c2 10 6 \u00b0C/s as the laser power increased from 150 W to 300 W, but it enhanced significantly from 1.25 \u00c2 10 6 \u00b0C/s to 6.17 \u00c2 10 6 \u00b0C/s as the scan speed increased from 100 mm/s to 400 mm/s. The combination of a low laser power (200 W) and a high scan speed (400 mm/s) yielded a low temperature (1059 \u00b0C) and an extremely short liquid lifetime (0.19 ms), resulting in the poor wettability and occurrence of micropores in SLM-produced parts. The temperature gradient along the depth direction of the molten pool increased considerably from 10.6 \u00b0C/lm to 21.7 \u00b0C/lm as the laser power elevated from 150 W to 300 W, while it decreased slightly from 14.9 \u00b0C/lm to 13.5 \u00b0C/lm as the scan speed increased from 100 mm/s to 400 mm/s. The proper mol-ten pool width (111.4 lm) and depth (67.5 lm) were obtained for a successful SLM process using the laser power of 250 W and scan speed of 200 mm/s. SLM of AlSi10Mg powder was also experimentally performed using different laser processing conditions and the microstructures of the SLM-fabricated samples were investigated to verify the reliability of the physical model. A sound metallurgical bonding between the neighboring fully dense layers was achieved at laser power of 250 W and scan speed of 200 mm/s, due to the larger molten pool depth (67.5 lm) as relative to the layer thickness (50 lm).", "author" : [ { "dropping-particle" : "", "family" : "Li", "given" : "Yali", "non-dropping-particle" : "", "parse-names" : false, "suffix" : "" }, { "dropping-particle" : "", "family" : "Gu", "given" : "Dongdong", "non-dropping-particle" : "", "parse-names" : false, "suffix" : "" } ], "container-title" : "Materials and Design", "id" : "ITEM-1", "issued" : { "date-parts" : [ [ "2014" ] ] }, "page" : "856-867", "title" : "Parametric analysis of thermal behavior during selective laser melting additive manufacturing of aluminum alloy powder", "type" : "article-journal", "volume" : "63" }, "uris" : [ "http://www.mendeley.com/documents/?uuid=94ec3f5e-00aa-31fe-9f35-5eeb06e0a409" ] } ], "mendeley" : { "formattedCitation" : "[48]", "plainTextFormattedCitation" : "[48]", "previouslyFormattedCitation" : "[48]" }, "properties" : { "noteIndex" : 0 }, "schema" : "https://github.com/citation-style-language/schema/raw/master/csl-citation.json" }</w:instrText>
      </w:r>
      <w:r w:rsidRPr="005C5930">
        <w:fldChar w:fldCharType="separate"/>
      </w:r>
      <w:r w:rsidR="00B17DE5" w:rsidRPr="00B17DE5">
        <w:rPr>
          <w:noProof/>
        </w:rPr>
        <w:t>[48]</w:t>
      </w:r>
      <w:r w:rsidRPr="005C5930">
        <w:fldChar w:fldCharType="end"/>
      </w:r>
      <w:r w:rsidRPr="005C5930">
        <w:t xml:space="preserve"> </w:t>
      </w:r>
      <w:r w:rsidRPr="005C5930">
        <w:fldChar w:fldCharType="begin" w:fldLock="1"/>
      </w:r>
      <w:r w:rsidR="00B45108">
        <w:instrText>ADDIN CSL_CITATION { "citationItems" : [ { "id" : "ITEM-1", "itemData" : { "DOI" : "10.1016/j.apsusc.2007.02.088", "abstract" : "Selective laser sintering/melting (SLS/SLM) technology is used for manufacturing net-shaped objects from commercial Inox 904L powder with 20 mm particle size. Experiments were carried out on PHENIX-PM100 machine equipped with a 50 W cw fiber laser. Powder is layered by a roller over the surface of a 100 mm-diameter build cylinder. Optimal parameters of layer thickness and power input per unit speed for SLM were determined. It was shown that the greater the value of P/V ratio is, the larger is the remelted line (called as ''vector''). Influence of the shifting of consecutive single vectors on the process of forming the first layer was studied. Different strategies for forming objects with less than 1 mm-sized inner structures were tested, as, for example, forming a 20 mm \u00c2 20 mm \u00c2 5 mm box with 140 mm-thick inner compartment walls. #", "author" : [ { "dropping-particle" : "", "family" : "Yadroitsev", "given" : "I", "non-dropping-particle" : "", "parse-names" : false, "suffix" : "" }, { "dropping-particle" : "", "family" : "Bertrand", "given" : "Ph", "non-dropping-particle" : "", "parse-names" : false, "suffix" : "" }, { "dropping-particle" : "", "family" : "Smurov", "given" : "I", "non-dropping-particle" : "", "parse-names" : false, "suffix" : "" } ], "container-title" : "Applied Surface Science", "id" : "ITEM-1", "issued" : { "date-parts" : [ [ "2007" ] ] }, "page" : "8064-8069", "title" : "Parametric analysis of the selective laser melting process", "type" : "article-journal", "volume" : "253" }, "uris" : [ "http://www.mendeley.com/documents/?uuid=5878731e-04ea-3bb2-ae76-2db7b2707d14" ] } ], "mendeley" : { "formattedCitation" : "[18]", "plainTextFormattedCitation" : "[18]", "previouslyFormattedCitation" : "[18]" }, "properties" : { "noteIndex" : 0 }, "schema" : "https://github.com/citation-style-language/schema/raw/master/csl-citation.json" }</w:instrText>
      </w:r>
      <w:r w:rsidRPr="005C5930">
        <w:fldChar w:fldCharType="separate"/>
      </w:r>
      <w:r w:rsidR="00501B0C" w:rsidRPr="00501B0C">
        <w:rPr>
          <w:noProof/>
        </w:rPr>
        <w:t>[18]</w:t>
      </w:r>
      <w:r w:rsidRPr="005C5930">
        <w:fldChar w:fldCharType="end"/>
      </w:r>
      <w:r w:rsidRPr="005C5930">
        <w:t xml:space="preserve"> </w:t>
      </w:r>
      <w:r w:rsidRPr="005C5930">
        <w:fldChar w:fldCharType="begin" w:fldLock="1"/>
      </w:r>
      <w:r w:rsidR="005504E9">
        <w:instrText>ADDIN CSL_CITATION { "citationItems" : [ { "id" : "ITEM-1", "itemData" : { "abstract" : "(2016),\"Porosity content control of CoCrMo and titanium parts by Taguchi method applied to selective laser melting process Access to this document was granted through an Emerald subscription provided by emerald-srm:215531 [] For Authors If you would like to write for this, or any other Emerald publication, then please use our Emerald for Authors service information about how to choose which publication to write for and submission guidelines are available for all. Please visit www.emeraldinsight.com/authors for more information. About Emerald www.emeraldinsight.com Emerald is a global publisher linking research and practice to the benefit of society. The company manages a portfolio of more than 290 journals and over 2,350 books and book series volumes, as well as providing an extensive range of online products and additional customer resources and services. Emerald is both COUNTER 4 and TRANSFER compliant. The organization is a partner of the Committee on Publication Ethics (COPE) and also works with Portico and the LOCKSS initiative for digital archive preservation. Abstract Purpose \u2013 This paper aims to propose methods for on-line monitoring and process quality assurance of Selective Laser Melting (SLM) technology as a competitive advantage to enhance its implementation into modern manufacturing industry. Design/methodology/approach \u2013 Monitoring of thermal emission from the laser impact zone was carried out by an originally developed pyrometer and a charge-coupled device (CCD) camera which were integrated with the optical system of the PHENIX PM-100 machine. Experiments are performed with variation of the basic process parameters such as powder layer thickness (0-120 \u242em), hatch distance (60-1,000 \u242em) and fabrication strategy (the so-called \" one-zone \" and \" two-zone \"). Findings \u2013 The pyrometer signal from the laser impact zone and the 2D temperature mapping from HAZ are rather sensible to variation of high-temperature phenomena during powder consolidation imposed by variation of the operational parameters. Research limitations/implications \u2013 Pyrometer measurements are in arbitrary units. This limitation is due to the difficulty to integrate diagnostic tools into the optical system of a commercial SLM machine. Practical implications \u2013 Enhancement of SLM process stability and efficiency through comprehensive optical diagnostics and on-line control. Originality/value \u2013 High-temperature phenomena in SLM were monitored coaxially with the laser beam for var\u2026", "author" : [ { "dropping-particle" : "", "family" : "Doubenskaia", "given" : "Maria", "non-dropping-particle" : "", "parse-names" : false, "suffix" : "" }, { "dropping-particle" : "", "family" : "Grigoriev", "given" : "Sergey", "non-dropping-particle" : "", "parse-names" : false, "suffix" : "" }, { "dropping-particle" : "", "family" : "Zhirnov", "given" : "Ivan", "non-dropping-particle" : "", "parse-names" : false, "suffix" : "" }, { "dropping-particle" : "", "family" : "Smurov", "given" : "Igor", "non-dropping-particle" : "", "parse-names" : false, "suffix" : "" } ], "container-title" : "Rapid Prototyping Journal Rapid Prototyping Journal Iss Rapid Prototyping Journal", "id" : "ITEM-1", "issue" : "1", "issued" : { "date-parts" : [ [ "2016" ] ] }, "page" : "40-50", "title" : "Parametric analysis of SLM using comprehensive optical monitoring", "type" : "article-journal", "volume" : "22" }, "uris" : [ "http://www.mendeley.com/documents/?uuid=2060def0-593a-334d-aebe-43a643713675" ] } ], "mendeley" : { "formattedCitation" : "[52]", "plainTextFormattedCitation" : "[52]", "previouslyFormattedCitation" : "[52]" }, "properties" : { "noteIndex" : 0 }, "schema" : "https://github.com/citation-style-language/schema/raw/master/csl-citation.json" }</w:instrText>
      </w:r>
      <w:r w:rsidRPr="005C5930">
        <w:fldChar w:fldCharType="separate"/>
      </w:r>
      <w:r w:rsidR="00B17DE5" w:rsidRPr="00B17DE5">
        <w:rPr>
          <w:noProof/>
        </w:rPr>
        <w:t>[52]</w:t>
      </w:r>
      <w:r w:rsidRPr="005C5930">
        <w:fldChar w:fldCharType="end"/>
      </w:r>
      <w:r w:rsidRPr="005C5930">
        <w:t xml:space="preserve"> </w:t>
      </w:r>
      <w:r w:rsidRPr="005C5930">
        <w:fldChar w:fldCharType="begin" w:fldLock="1"/>
      </w:r>
      <w:r w:rsidR="005504E9">
        <w:instrText>ADDIN CSL_CITATION { "citationItems" : [ { "id" : "ITEM-1", "itemData" : { "DOI" : "10.1016/j.matdes.2011.06.061", "ISSN" : "02613069", "abstract" : "In the present study, selective laser melting (SLM) was used to sinter a powder mixture of Mg\u20139%Al. Both densification mechanism and microstructure evolution of laser sintered powder mixture were established. The effect of laser processing parameter on Mg\u20139%Al powder using SLM was also investigated. It can be found that a maximum relative density was 82% with preferable process parameters of v=0.02m/s, P=15W. An overlapped structure can be obtained when decreasing the laser energy density due to an incomplete melt. On the other hand, a severe particulate agglomeration appeared as the increase of the laser energy due to a balling effect. A critical scanning speed of 0.02m/s can ensure that the particulates were well melted and not evaporated during the experiment. Moreover, the Mg and Al elements were dispersed uniformly in the samples. The microstructure and composition phase were studied through scanning electron microscopy (SEM) and X-ray elemental mapping (XRD) respectively.", "author" : [ { "dropping-particle" : "", "family" : "Zhang", "given" : "Baicheng", "non-dropping-particle" : "", "parse-names" : false, "suffix" : "" }, { "dropping-particle" : "", "family" : "Liao", "given" : "Hanlin", "non-dropping-particle" : "", "parse-names" : false, "suffix" : "" }, { "dropping-particle" : "", "family" : "Coddet", "given" : "Christian", "non-dropping-particle" : "", "parse-names" : false, "suffix" : "" } ], "container-title" : "Materials &amp; Design", "id" : "ITEM-1", "issued" : { "date-parts" : [ [ "2012" ] ] }, "page" : "753-758", "title" : "Effects of processing parameters on properties of selective laser melting Mg\u20139%Al powder mixture", "type" : "article-journal", "volume" : "34" }, "uris" : [ "http://www.mendeley.com/documents/?uuid=691a867a-e711-3960-9fec-74a492bd6d2a" ] } ], "mendeley" : { "formattedCitation" : "[82]", "plainTextFormattedCitation" : "[82]", "previouslyFormattedCitation" : "[82]" }, "properties" : { "noteIndex" : 0 }, "schema" : "https://github.com/citation-style-language/schema/raw/master/csl-citation.json" }</w:instrText>
      </w:r>
      <w:r w:rsidRPr="005C5930">
        <w:fldChar w:fldCharType="separate"/>
      </w:r>
      <w:r w:rsidR="00B17DE5" w:rsidRPr="00B17DE5">
        <w:rPr>
          <w:noProof/>
        </w:rPr>
        <w:t>[82]</w:t>
      </w:r>
      <w:r w:rsidRPr="005C5930">
        <w:fldChar w:fldCharType="end"/>
      </w:r>
      <w:r w:rsidRPr="005C5930">
        <w:t xml:space="preserve"> </w:t>
      </w:r>
      <w:r w:rsidRPr="005C5930">
        <w:fldChar w:fldCharType="begin" w:fldLock="1"/>
      </w:r>
      <w:r w:rsidR="00B45108">
        <w:instrText>ADDIN CSL_CITATION { "citationItems" : [ { "id" : "ITEM-1", "itemData" : { "DOI" : "10.1016/S0921-5093(03)00341-1", "ISSN" : "09215093", "abstract" : "The densification behavior and the attendant microstructural features of iron powder processed by direct laser sintering were investigated. The effects of processing parameters such as laser power, scan rate, scan line spacing, thickness of layer, scanning geometry and sintering atmosphere were studied. A specific energy input (\u03c8) was defined using the \u201cenergy conservation\u201d rule to explore the effects of the processing condition on the density and the attendant microstructure of laser sintered iron. It was found that the sintered density increased sharply with increasing the specific energy input until a critical energy input had been reached (\u03c8\u223c0.2 kJ mm\u22123). The microstructure consists of large pores (&gt;0.5 mm) and elongated ferrite grains parallel to the building direction. The increase in the sintered density was followed with further increasing the specific energy, but at slower rate. Intensifying the energy input over 0.8 kJ mm\u22123 leads to the formation of horizontally elongated pores while the sintered density remains almost constant. The inter-agglomerates are fully dense and consist of elongated ferrite grains which are oriented parallel to the building direction. The iron powder was used as a model material so the outcomes are generic and can be applied to other material systems with congruent melting point or systems which melting/solidification approach is the mechanism feasible for the rapid bonding of metal powders in direct laser sintering.", "author" : [ { "dropping-particle" : "", "family" : "Simchi", "given" : "A", "non-dropping-particle" : "", "parse-names" : false, "suffix" : "" }, { "dropping-particle" : "", "family" : "Pohl", "given" : "H", "non-dropping-particle" : "", "parse-names" : false, "suffix" : "" } ], "container-title" : "Materials Science and Engineering: A", "id" : "ITEM-1", "issue" : "1", "issued" : { "date-parts" : [ [ "2003" ] ] }, "page" : "119-128", "title" : "Effects of laser sintering processing parameters on the microstructure and densification of iron powder", "type" : "article-journal", "volume" : "359" }, "uris" : [ "http://www.mendeley.com/documents/?uuid=5f8b97be-81ea-3195-84f7-6d1728d28c84" ] } ], "mendeley" : { "formattedCitation" : "[17]", "plainTextFormattedCitation" : "[17]", "previouslyFormattedCitation" : "[17]" }, "properties" : { "noteIndex" : 0 }, "schema" : "https://github.com/citation-style-language/schema/raw/master/csl-citation.json" }</w:instrText>
      </w:r>
      <w:r w:rsidRPr="005C5930">
        <w:fldChar w:fldCharType="separate"/>
      </w:r>
      <w:r w:rsidR="00501B0C" w:rsidRPr="00501B0C">
        <w:rPr>
          <w:noProof/>
        </w:rPr>
        <w:t>[17]</w:t>
      </w:r>
      <w:r w:rsidRPr="005C5930">
        <w:fldChar w:fldCharType="end"/>
      </w:r>
      <w:r w:rsidRPr="005C5930">
        <w:t xml:space="preserve"> </w:t>
      </w:r>
      <w:r w:rsidRPr="005C5930">
        <w:fldChar w:fldCharType="begin" w:fldLock="1"/>
      </w:r>
      <w:r w:rsidR="005504E9">
        <w:instrText>ADDIN CSL_CITATION { "citationItems" : [ { "id" : "ITEM-1", "itemData" : { "DOI" : "10.3390/met7010002", "ISSN" : "2075-4701", "abstract" : "Magnesium-based materials are used primarily in developing lightweight structures owing to their lower density. Further, being biocompatible they offer potential for use as bioresorbable materials for degradable bone replacement implants. The design and manufacture of complex shaped components made of magnesium with good quality are in high demand in the automotive, aerospace, and biomedical areas. Selective laser melting (SLM) is becoming a powerful additive manufacturing technology, enabling the manufacture of customized, complex metallic designs. This article reviews the recent progress in the SLM of magnesium based materials. Effects of SLM process parameters and powder properties on the processing and densification of the magnesium alloys are discussed in detail. The microstructure and metallurgical defects encountered in the SLM processed parts are described. Applications of SLM for potential biomedical applications in magnesium alloys are also addressed. Finally, the paper summarizes the findings from this review together with some proposed future challenges for advancing the knowledge in the SLM processing of magnesium alloy powders.", "author" : [ { "dropping-particle" : "", "family" : "Manakari", "given" : "Vyasaraj", "non-dropping-particle" : "", "parse-names" : false, "suffix" : "" }, { "dropping-particle" : "", "family" : "Parande", "given" : "Gururaj", "non-dropping-particle" : "", "parse-names" : false, "suffix" : "" }, { "dropping-particle" : "", "family" : "Gupta", "given" : "Manoj", "non-dropping-particle" : "", "parse-names" : false, "suffix" : "" } ], "container-title" : "Metals", "id" : "ITEM-1", "issue" : "1", "issued" : { "date-parts" : [ [ "2016", "12", "26" ] ] }, "page" : "2", "publisher" : "Multidisciplinary Digital Publishing Institute", "title" : "Selective Laser Melting of Magnesium and Magnesium Alloy Powders: A Review", "type" : "article-journal", "volume" : "7" }, "uris" : [ "http://www.mendeley.com/documents/?uuid=e2f49d28-f1bc-3598-b3a5-897ace94b60f" ] } ], "mendeley" : { "formattedCitation" : "[83]", "plainTextFormattedCitation" : "[83]", "previouslyFormattedCitation" : "[83]" }, "properties" : { "noteIndex" : 0 }, "schema" : "https://github.com/citation-style-language/schema/raw/master/csl-citation.json" }</w:instrText>
      </w:r>
      <w:r w:rsidRPr="005C5930">
        <w:fldChar w:fldCharType="separate"/>
      </w:r>
      <w:r w:rsidR="00B17DE5" w:rsidRPr="00B17DE5">
        <w:rPr>
          <w:noProof/>
        </w:rPr>
        <w:t>[83]</w:t>
      </w:r>
      <w:r w:rsidRPr="005C5930">
        <w:fldChar w:fldCharType="end"/>
      </w:r>
      <w:r w:rsidRPr="005C5930">
        <w:t xml:space="preserve"> </w:t>
      </w:r>
      <w:r w:rsidRPr="005C5930">
        <w:fldChar w:fldCharType="begin" w:fldLock="1"/>
      </w:r>
      <w:r w:rsidR="005504E9">
        <w:instrText>ADDIN CSL_CITATION { "citationItems" : [ { "id" : "ITEM-1", "itemData" : { "abstract" : "Access to this document was granted through an Emerald subscription provided by emerald-srm:215531 [] For Authors If you would like to write for this, or any other Emerald publication, then please use our Emerald for Authors service information about how to choose which publication to write for and submission guidelines are available for all. Please visit www.emeraldinsight.com/authors for more information. About Emerald www.emeraldinsight.com Emerald is a global publisher linking research and practice to the benefit of society. The company manages a portfolio of more than 290 journals and over 2,350 books and book series volumes, as well as providing an extensive range of online products and additional customer resources and services. Emerald is both COUNTER 4 and TRANSFER compliant. The organization is a partner of the Committee on Publication Ethics (COPE) and also works with Portico and the LOCKSS initiative for digital archive preservation. Abstract Purpose \u2013 The objective of this study is to investigate the effect of various parameters on rapid prototyping parts for processes of sintering metallic powder by using Nd:YAG laser via the design of experiments (DOE) method. Design/methodology/approach \u2013 Experiments based on the DOE method were utilized to determine an optimal parameter setting for achieving a minimum amount of porosities in specimens during the selective laser sintering (SLS) process. Analysis of variance (ANOVA) was further conducted to identify significant factors. Findings \u2013 A regression model predicting percentages of porosities under various conditions was developed when the traditional Taguchi's approach failed to identify a feasible model due to strong interactions of controlled factors. The significant factors to the process were identified by ANOVA. Research limitations/implications \u2013 Four controlled factors including pulse frequencies and pulse durations of laser beams, times of strikes of a pulse applying on a single laser spot and particle sizes of the powder base material had significant influence on the sintering process. Future investigation planned to be carried out for achieving multiple quality targets such as the hardness and the density for 3D parts. Originality/value \u2013 The implementation of the DOE method provided a systematic approach to identify an optimal parameter setting of the SLS process; thus, the efficiency of designing optimal parameters was greatly improved. This approach could be easily extended to 3D c\u2026", "author" : [ { "dropping-particle" : "", "family" : "Liao", "given" : "Hsin-Te", "non-dropping-particle" : "", "parse-names" : false, "suffix" : "" }, { "dropping-particle" : "", "family" : "Shie", "given" : "Jie-Ren", "non-dropping-particle" : "", "parse-names" : false, "suffix" : "" } ], "container-title" : "Rapid Prototyping Journal Rapid Prototyping Journal Iss Rapid Prototyping Journal", "id" : "ITEM-1", "issue" : "1", "issued" : { "date-parts" : [ [ "2007" ] ] }, "page" : "156-162", "title" : "Optimization on selective laser sintering of metallic powder via design of experiments method", "type" : "article-journal", "volume" : "13" }, "uris" : [ "http://www.mendeley.com/documents/?uuid=a44aabf8-9de9-3a05-9a1e-ffc156040cb7" ] } ], "mendeley" : { "formattedCitation" : "[64]", "plainTextFormattedCitation" : "[64]", "previouslyFormattedCitation" : "[64]" }, "properties" : { "noteIndex" : 0 }, "schema" : "https://github.com/citation-style-language/schema/raw/master/csl-citation.json" }</w:instrText>
      </w:r>
      <w:r w:rsidRPr="005C5930">
        <w:fldChar w:fldCharType="separate"/>
      </w:r>
      <w:r w:rsidR="00B17DE5" w:rsidRPr="00B17DE5">
        <w:rPr>
          <w:noProof/>
        </w:rPr>
        <w:t>[64]</w:t>
      </w:r>
      <w:r w:rsidRPr="005C5930">
        <w:fldChar w:fldCharType="end"/>
      </w:r>
      <w:r w:rsidRPr="005C5930">
        <w:t xml:space="preserve"> </w:t>
      </w:r>
      <w:r w:rsidRPr="005C5930">
        <w:fldChar w:fldCharType="begin" w:fldLock="1"/>
      </w:r>
      <w:r w:rsidR="005504E9">
        <w:instrText>ADDIN CSL_CITATION { "citationItems" : [ { "id" : "ITEM-1", "itemData" : { "DOI" : "10.1016/S0924-0136(03)00132-8", "ISSN" : "09240136", "abstract" : "This paper is an outcome of the application of statistical design of experiments to the process of selective laser sintering (SLS) on low carbon steel powder using pulsed Nd:YAG laser of max. average power 100W. It is intended to investigate the effects of variation of sintering parameters: layer thickness and hatching distance (side step) on the density, hardness and porosity of the sintered products. Experiments have been done according to second order central composite rotatable design and response surfaces of the outputs are plotted after regression analysis. It has been observed that increasing layer thickness and hatching distance results in an increase in porosity that diminishes the hardness and density.", "author" : [ { "dropping-particle" : "", "family" : "Chatterjee", "given" : "A.N", "non-dropping-particle" : "", "parse-names" : false, "suffix" : "" }, { "dropping-particle" : "", "family" : "Kumar", "given" : "Sanjay", "non-dropping-particle" : "", "parse-names" : false, "suffix" : "" }, { "dropping-particle" : "", "family" : "Saha", "given" : "P", "non-dropping-particle" : "", "parse-names" : false, "suffix" : "" }, { "dropping-particle" : "", "family" : "Mishra", "given" : "P.K", "non-dropping-particle" : "", "parse-names" : false, "suffix" : "" }, { "dropping-particle" : "", "family" : "Choudhury", "given" : "A.Roy", "non-dropping-particle" : "", "parse-names" : false, "suffix" : "" } ], "container-title" : "Journal of Materials Processing Technology", "id" : "ITEM-1", "issue" : "1", "issued" : { "date-parts" : [ [ "2003" ] ] }, "page" : "151-157", "title" : "An experimental design approach to selective laser sintering of low carbon steel", "type" : "article-journal", "volume" : "136" }, "uris" : [ "http://www.mendeley.com/documents/?uuid=c1764446-7391-3194-805c-380a2ae964e5" ] } ], "mendeley" : { "formattedCitation" : "[55]", "plainTextFormattedCitation" : "[55]", "previouslyFormattedCitation" : "[55]" }, "properties" : { "noteIndex" : 0 }, "schema" : "https://github.com/citation-style-language/schema/raw/master/csl-citation.json" }</w:instrText>
      </w:r>
      <w:r w:rsidRPr="005C5930">
        <w:fldChar w:fldCharType="separate"/>
      </w:r>
      <w:r w:rsidR="00B17DE5" w:rsidRPr="00B17DE5">
        <w:rPr>
          <w:noProof/>
        </w:rPr>
        <w:t>[55]</w:t>
      </w:r>
      <w:r w:rsidRPr="005C5930">
        <w:fldChar w:fldCharType="end"/>
      </w:r>
      <w:r w:rsidRPr="005C5930">
        <w:t xml:space="preserve"> </w:t>
      </w:r>
      <w:r w:rsidRPr="005C5930">
        <w:fldChar w:fldCharType="begin" w:fldLock="1"/>
      </w:r>
      <w:r w:rsidR="005504E9">
        <w:instrText>ADDIN CSL_CITATION { "citationItems" : [ { "id" : "ITEM-1", "itemData" : { "abstract" : "Due to the still limited mechanical properties of the materials which can be processed using industrially available rapid prototyping techniques, work is currently being undertaken to develop methods of manufacturing metallic prototypes directly. This paper reports on the process development of Selective Laser Sintering (SLS) for direct sintering of bronze as a low-melting metallic powder on a laboratory test facility. The experimental investigations with single spots, lines and layers on the powder bed indicate successful direct sintering of bronze powder without polymer binder or preheating. Besides the process parameters such as laser beam power, scanning speed and hatching distance, material parameters such as particle size distribution exert an influence on the melting behavior and should, therefore, be considered in terms of further process development.", "author" : [ { "dropping-particle" : "", "family" : "Song", "given" : "Yong-Ak", "non-dropping-particle" : "", "parse-names" : false, "suffix" : "" } ], "container-title" : "Annals of the CIRP, Vol. 46", "id" : "ITEM-1", "issued" : { "date-parts" : [ [ "1997" ] ] }, "page" : "127-130", "title" : "Experimental Study of the Basic Process Mechanism for Direct Selective Laser Sintering of Low-Melting Metallic Powder", "type" : "paper-conference" }, "uris" : [ "http://www.mendeley.com/documents/?uuid=7c7ef53f-93ab-347e-9ee2-476af9bcd8d8" ] } ], "mendeley" : { "formattedCitation" : "[84]", "plainTextFormattedCitation" : "[84]", "previouslyFormattedCitation" : "[84]" }, "properties" : { "noteIndex" : 0 }, "schema" : "https://github.com/citation-style-language/schema/raw/master/csl-citation.json" }</w:instrText>
      </w:r>
      <w:r w:rsidRPr="005C5930">
        <w:fldChar w:fldCharType="separate"/>
      </w:r>
      <w:r w:rsidR="00B17DE5" w:rsidRPr="00B17DE5">
        <w:rPr>
          <w:noProof/>
        </w:rPr>
        <w:t>[84]</w:t>
      </w:r>
      <w:r w:rsidRPr="005C5930">
        <w:fldChar w:fldCharType="end"/>
      </w:r>
      <w:r w:rsidRPr="005C5930">
        <w:t xml:space="preserve">. Experimental work is often supplemented with computer simulations using Finite Element (FE) modelling to provide better understanding of the laser melting process. </w:t>
      </w:r>
    </w:p>
    <w:p w14:paraId="126D4A18" w14:textId="77777777" w:rsidR="008F72D4" w:rsidRDefault="008F72D4" w:rsidP="008F72D4"/>
    <w:p w14:paraId="05C02A9A" w14:textId="5B672947" w:rsidR="008F72D4" w:rsidRPr="00BF360E" w:rsidRDefault="008F72D4" w:rsidP="008F72D4">
      <w:r w:rsidRPr="00BF360E">
        <w:t xml:space="preserve">Finite </w:t>
      </w:r>
      <w:r>
        <w:t>E</w:t>
      </w:r>
      <w:r w:rsidRPr="00BF360E">
        <w:t xml:space="preserve">lement </w:t>
      </w:r>
      <w:r>
        <w:t>A</w:t>
      </w:r>
      <w:r w:rsidRPr="00BF360E">
        <w:t xml:space="preserve">nalysis (FEA) using commercial </w:t>
      </w:r>
      <w:r>
        <w:t xml:space="preserve">software </w:t>
      </w:r>
      <w:r w:rsidRPr="00BF360E">
        <w:t xml:space="preserve">packages is widely used to perform temperature field and phase change analysis </w:t>
      </w:r>
      <w:r>
        <w:t>for</w:t>
      </w:r>
      <w:r w:rsidRPr="00BF360E">
        <w:t xml:space="preserve"> various AM processes</w:t>
      </w:r>
      <w:r>
        <w:t xml:space="preserve"> </w:t>
      </w:r>
      <w:r>
        <w:fldChar w:fldCharType="begin" w:fldLock="1"/>
      </w:r>
      <w:r w:rsidR="005504E9">
        <w:instrText>ADDIN CSL_CITATION { "citationItems" : [ { "id" : "ITEM-1", "itemData" : { "DOI" : "10.1243/09544050360673143", "ISSN" : "0954-4054", "abstract" : "AbstractA finite element model has been developed to determine the temperature distribution generated during a high power diode laser (HPDL) tile grout sealing process. Because of the complexity of the process, which involves five different materials in a complicated geometrical arrangement, finite element (FE) numerical simulation using ADINA rather than an analytical system has been used to model the temperature profile. The analysis has involved simulation of the three-dimensional transient temperature field produced by a laser beam with constant power scanning over the glazed enamel surface at constant speeds. Latent heat effects due to melting and solidification of the glazed enamel have been taken into account in the FE model, thereby facilitating a more realistic thermal analysis. Experimental validation of the FE predicted temperature profile has also been presented. The results show that both the FE predicted temperatures and those determined experimentally are in close agreement with each other....", "author" : [ { "dropping-particle" : "", "family" : "Nisar", "given" : "A", "non-dropping-particle" : "", "parse-names" : false, "suffix" : "" }, { "dropping-particle" : "", "family" : "Schmidt", "given" : "M J J", "non-dropping-particle" : "", "parse-names" : false, "suffix" : "" }, { "dropping-particle" : "", "family" : "Sheikh", "given" : "M A", "non-dropping-particle" : "", "parse-names" : false, "suffix" : "" }, { "dropping-particle" : "", "family" : "Li", "given" : "L", "non-dropping-particle" : "", "parse-names" : false, "suffix" : "" } ], "container-title" : "Proceedings of the Institution of Mechanical Engineers, Part B: Journal of Engineering Manufacture", "id" : "ITEM-1", "issue" : "6", "issued" : { "date-parts" : [ [ "2003", "1", "1" ] ] }, "page" : "753-764", "publisher" : "SAGE PublicationsSage UK: London, England", "title" : "Three-dimensional transient finite element analysis of the laser enamelling process and moving heat source and phase change considerations", "type" : "article-journal", "volume" : "217" }, "uris" : [ "http://www.mendeley.com/documents/?uuid=bd0eabc4-c1e2-3ac7-a974-71beca09f0d7" ] } ], "mendeley" : { "formattedCitation" : "[85]", "plainTextFormattedCitation" : "[85]", "previouslyFormattedCitation" : "[85]" }, "properties" : { "noteIndex" : 0 }, "schema" : "https://github.com/citation-style-language/schema/raw/master/csl-citation.json" }</w:instrText>
      </w:r>
      <w:r>
        <w:fldChar w:fldCharType="separate"/>
      </w:r>
      <w:r w:rsidR="00B17DE5" w:rsidRPr="00B17DE5">
        <w:rPr>
          <w:noProof/>
        </w:rPr>
        <w:t>[85]</w:t>
      </w:r>
      <w:r>
        <w:fldChar w:fldCharType="end"/>
      </w:r>
      <w:r>
        <w:t xml:space="preserve"> </w:t>
      </w:r>
      <w:r>
        <w:fldChar w:fldCharType="begin" w:fldLock="1"/>
      </w:r>
      <w:r w:rsidR="005504E9">
        <w:instrText>ADDIN CSL_CITATION { "citationItems" : [ { "id" : "ITEM-1", "itemData" : { "DOI" : "10.1016/j.msea.2006.05.113", "abstract" : "Fabrication of multi-material components via a laser-assisted layer-by-layer fabrication process has been numerically simulated and analyzed using a three-dimensional thermo-mechanical model. Effects of the chamber preheating temperature, laser scanning rate, initial porosity and thickness of each powder layer on the out-of-plane warping and residual thermal stresses of a nickel/porcelain workpiece have been investigated. It is found that warping and residual thermal stresses of the laser-densified multi-material workpiece are more sensitive to the chamber preheating temperature and the thickness of each powder layer than to the laser scanning rate and the initial porosity of the powder layer. The major mechanism responsible for these phenomena is identified to be related to the change of the temperature gradient induced by these laser processing parameters.", "author" : [ { "dropping-particle" : "", "family" : "Dai", "given" : "K", "non-dropping-particle" : "", "parse-names" : false, "suffix" : "" }, { "dropping-particle" : "", "family" : "Shaw", "given" : "L", "non-dropping-particle" : "", "parse-names" : false, "suffix" : "" } ], "container-title" : "Materials Science and Engineering A", "id" : "ITEM-1", "issued" : { "date-parts" : [ [ "2006" ] ] }, "page" : "221-229", "title" : "Parametric studies of multi-material laser densification", "type" : "article-journal", "volume" : "430" }, "uris" : [ "http://www.mendeley.com/documents/?uuid=8c6e3b65-65ce-381f-818e-a026b148bf7b" ] } ], "mendeley" : { "formattedCitation" : "[86]", "plainTextFormattedCitation" : "[86]", "previouslyFormattedCitation" : "[86]" }, "properties" : { "noteIndex" : 0 }, "schema" : "https://github.com/citation-style-language/schema/raw/master/csl-citation.json" }</w:instrText>
      </w:r>
      <w:r>
        <w:fldChar w:fldCharType="separate"/>
      </w:r>
      <w:r w:rsidR="00B17DE5" w:rsidRPr="00B17DE5">
        <w:rPr>
          <w:noProof/>
        </w:rPr>
        <w:t>[86]</w:t>
      </w:r>
      <w:r>
        <w:fldChar w:fldCharType="end"/>
      </w:r>
      <w:r>
        <w:t xml:space="preserve"> </w:t>
      </w:r>
      <w:r>
        <w:fldChar w:fldCharType="begin" w:fldLock="1"/>
      </w:r>
      <w:r w:rsidR="005504E9">
        <w:instrText>ADDIN CSL_CITATION { "citationItems" : [ { "id" : "ITEM-1", "itemData" : { "DOI" : "10.1016/j.ijmachtools.2009.07.004", "abstract" : "a b s t r a c t Simulating the transient temperature field in additive layer manufacturing (ALM) processes has presented a challenge to many researchers in the field. The transient temperature history is vital for determining the thermal stress distribution and residual stress states in ALM-processed parts that utilise a moving laser heat source. The modelling of the problem involving multiple layers is equally of great importance because the thermal interactions of successive layers affect the temperature gradients, which govern the heat transfer and thermal stress development mechanisms. This paper uses an innovative simulation technique known as element birth and death, in modelling the three-dimensional temperature field in multiple layers in a powder bed. The results indicate that the heated regions undergo rapid thermal cycles that could be associated with commensurate thermal stress cycles. Deposition of successive layers and subsequent laser scanning produces temperature spikes in previous layers. The resultant effect is a steady temperature build-up in the lower layers as the number of layers increases.", "author" : [ { "dropping-particle" : "", "family" : "Roberts", "given" : "I A", "non-dropping-particle" : "", "parse-names" : false, "suffix" : "" }, { "dropping-particle" : "", "family" : "Wang", "given" : "C J", "non-dropping-particle" : "", "parse-names" : false, "suffix" : "" }, { "dropping-particle" : "", "family" : "Esterlein", "given" : "R", "non-dropping-particle" : "", "parse-names" : false, "suffix" : "" }, { "dropping-particle" : "", "family" : "Stanford", "given" : "M", "non-dropping-particle" : "", "parse-names" : false, "suffix" : "" }, { "dropping-particle" : "", "family" : "Mynors", "given" : "D J", "non-dropping-particle" : "", "parse-names" : false, "suffix" : "" } ], "container-title" : "International Journal of Machine Tools and Manufacture", "id" : "ITEM-1", "issued" : { "date-parts" : [ [ "2009" ] ] }, "page" : "916-923", "title" : "A three-dimensional finite element analysis of the temperature field during laser melting of metal powders in additive layer manufacturing", "type" : "article-journal", "volume" : "49" }, "uris" : [ "http://www.mendeley.com/documents/?uuid=c7e6cada-fbb3-373c-85f8-3aaa6269ebf2" ] } ], "mendeley" : { "formattedCitation" : "[87]", "plainTextFormattedCitation" : "[87]", "previouslyFormattedCitation" : "[87]" }, "properties" : { "noteIndex" : 0 }, "schema" : "https://github.com/citation-style-language/schema/raw/master/csl-citation.json" }</w:instrText>
      </w:r>
      <w:r>
        <w:fldChar w:fldCharType="separate"/>
      </w:r>
      <w:r w:rsidR="00B17DE5" w:rsidRPr="00B17DE5">
        <w:rPr>
          <w:noProof/>
        </w:rPr>
        <w:t>[87]</w:t>
      </w:r>
      <w:r>
        <w:fldChar w:fldCharType="end"/>
      </w:r>
      <w:r>
        <w:t xml:space="preserve"> </w:t>
      </w:r>
      <w:r>
        <w:fldChar w:fldCharType="begin" w:fldLock="1"/>
      </w:r>
      <w:r w:rsidR="005504E9">
        <w:instrText>ADDIN CSL_CITATION { "citationItems" : [ { "id" : "ITEM-1", "itemData" : { "DOI" : "10.2507/IJSIMM10(3)1.169", "author" : [ { "dropping-particle" : "", "family" : "Contuzzi", "given" : "N", "non-dropping-particle" : "", "parse-names" : false, "suffix" : "" }, { "dropping-particle" : "", "family" : "Campanelli", "given" : "S L", "non-dropping-particle" : "", "parse-names" : false, "suffix" : "" }, { "dropping-particle" : "", "family" : "Ludovico", "given" : "A D", "non-dropping-particle" : "", "parse-names" : false, "suffix" : "" } ], "container-title" : "Int. j. simul. model.", "id" : "ITEM-1", "issue" : "3", "issued" : { "date-parts" : [ [ "2011" ] ] }, "page" : "113-121", "title" : "3D Finite element analysis in the selective laser melting process", "type" : "article-journal", "volume" : "10" }, "uris" : [ "http://www.mendeley.com/documents/?uuid=4b123ead-2d4d-3cc0-bcfe-58cb62608f9f" ] } ], "mendeley" : { "formattedCitation" : "[88]", "plainTextFormattedCitation" : "[88]", "previouslyFormattedCitation" : "[88]" }, "properties" : { "noteIndex" : 0 }, "schema" : "https://github.com/citation-style-language/schema/raw/master/csl-citation.json" }</w:instrText>
      </w:r>
      <w:r>
        <w:fldChar w:fldCharType="separate"/>
      </w:r>
      <w:r w:rsidR="00B17DE5" w:rsidRPr="00B17DE5">
        <w:rPr>
          <w:noProof/>
        </w:rPr>
        <w:t>[88]</w:t>
      </w:r>
      <w:r>
        <w:fldChar w:fldCharType="end"/>
      </w:r>
      <w:r>
        <w:t xml:space="preserve"> </w:t>
      </w:r>
      <w:r>
        <w:fldChar w:fldCharType="begin" w:fldLock="1"/>
      </w:r>
      <w:r w:rsidR="005504E9">
        <w:instrText>ADDIN CSL_CITATION { "citationItems" : [ { "id" : "ITEM-1", "itemData" : { "DOI" : "10.1016/j.matdes.2015.10.002", "abstract" : "a b s t r a c t A three dimensional finite element model (FEM) is introduced in this work in order to simulate the melt pool size during the Selective Laser Melting (SLM) process. The model adopts the Optical Penetration Depth (OPD) of laser beam into the powder bed and its dependency on the powder size in definition of the heat source. The model is used to simulate laser melting of a single layer of stainless steel 316L on a thick powder bed. The results of the model for the melt pool depth are validated with the experimental results. The model is then used to predict the effect of different scanning speeds on the melt pool depth, width, and length. The results showed that the melt pool size varies from the beginning of a track to its end and from the first track to the next. The melt pool size, however, reaches a stable condition after a few tracks. This concept was used to simplify the process model-ing in which reduces the computational costs.", "author" : [ { "dropping-particle" : "", "family" : "Foroozmehr", "given" : "Ali", "non-dropping-particle" : "", "parse-names" : false, "suffix" : "" }, { "dropping-particle" : "", "family" : "Badrossamay", "given" : "Mohsen", "non-dropping-particle" : "", "parse-names" : false, "suffix" : "" }, { "dropping-particle" : "", "family" : "Foroozmehr", "given" : "Ehsan", "non-dropping-particle" : "", "parse-names" : false, "suffix" : "" }, { "dropping-particle" : "", "family" : "Golabi", "given" : "Id", "non-dropping-particle" : "", "parse-names" : false, "suffix" : "" } ], "container-title" : "Materials and Design", "id" : "ITEM-1", "issued" : { "date-parts" : [ [ "2016" ] ] }, "page" : "255-263", "title" : "Finite Element Simulation of Selective Laser Melting process considering Optical Penetration Depth of laser in powder bed", "type" : "article-journal", "volume" : "89" }, "uris" : [ "http://www.mendeley.com/documents/?uuid=38ebf8d8-9378-3a94-9ab9-a0fe7b008af1" ] } ], "mendeley" : { "formattedCitation" : "[89]", "plainTextFormattedCitation" : "[89]", "previouslyFormattedCitation" : "[89]" }, "properties" : { "noteIndex" : 0 }, "schema" : "https://github.com/citation-style-language/schema/raw/master/csl-citation.json" }</w:instrText>
      </w:r>
      <w:r>
        <w:fldChar w:fldCharType="separate"/>
      </w:r>
      <w:r w:rsidR="00B17DE5" w:rsidRPr="00B17DE5">
        <w:rPr>
          <w:noProof/>
        </w:rPr>
        <w:t>[89]</w:t>
      </w:r>
      <w:r>
        <w:fldChar w:fldCharType="end"/>
      </w:r>
      <w:r>
        <w:t xml:space="preserve"> </w:t>
      </w:r>
      <w:r>
        <w:fldChar w:fldCharType="begin" w:fldLock="1"/>
      </w:r>
      <w:r w:rsidR="005504E9">
        <w:instrText>ADDIN CSL_CITATION { "citationItems" : [ { "id" : "ITEM-1", "itemData" : { "DOI" : "10.1016/j.matdes.2016.10.031", "abstract" : "H I G H L I G H T S \u2022 The developed Cellular Automata \u2013 Fi-nite Element model accurately predicts the microstructure of components manufactured via Selective Laser Melt-ing. \u2022 The developed Finite Element model accurately predicts the melt pool size in the Selective Laser Melting Process. \u2022 Cooling and solidification rates are cal-culated with help of the developed Fi-nite Element model. G R A P H I C A L A B S T R A C T a b s t r a c t A two-dimensional Cellular Automata (CA) \u2013 Finite Element (FE) (CA-FE) coupled model has been developed to predict the microstructures formed during the laser melting of a powdered AA-2024 feedstock using the Additive Manufacturing (AM) process Selective Laser Melting (SLM). The presented CA model is coupled with a thermal FE model, which computes the heat flow characteristics of the SLM process. The developed model considers the powder-to-liquid-to-solid transformation, tracks the interaction between several melt pools within a melted track, and several tracks within various layers. It was found that the calculated temperature profiles as well as the simulated microstructures bared close resemblance with SLM fabricated AA-2024 samples. The developed model was capable of predicting melt pool cooling and solidification rates, the type of microstructure obtained, the size of the melt pool (with 14% error) and the heat affected zone, average grain size number (with 12% error) and the growth competition present in microstructures of components manufactured via SLM.", "author" : [ { "dropping-particle" : "", "family" : "Lopez-Botello", "given" : "Omar", "non-dropping-particle" : "", "parse-names" : false, "suffix" : "" }, { "dropping-particle" : "", "family" : "Martinez-Hernandez", "given" : "Uriel", "non-dropping-particle" : "", "parse-names" : false, "suffix" : "" }, { "dropping-particle" : "", "family" : "Ram\u00edrez", "given" : "Jos\u00e9", "non-dropping-particle" : "", "parse-names" : false, "suffix" : "" }, { "dropping-particle" : "", "family" : "Pinna", "given" : "Christophe", "non-dropping-particle" : "", "parse-names" : false, "suffix" : "" }, { "dropping-particle" : "", "family" : "Mumtaz", "given" : "Kamran", "non-dropping-particle" : "", "parse-names" : false, "suffix" : "" } ], "container-title" : "JMADE", "id" : "ITEM-1", "issued" : { "date-parts" : [ [ "2017" ] ] }, "page" : "369-376", "title" : "Two-dimensional simulation of grain structure growth within selective laser melted AA-2024", "type" : "article-journal", "volume" : "113" }, "uris" : [ "http://www.mendeley.com/documents/?uuid=17da8160-3645-3105-bb59-1e32c1b779f3" ] } ], "mendeley" : { "formattedCitation" : "[90]", "plainTextFormattedCitation" : "[90]", "previouslyFormattedCitation" : "[90]" }, "properties" : { "noteIndex" : 0 }, "schema" : "https://github.com/citation-style-language/schema/raw/master/csl-citation.json" }</w:instrText>
      </w:r>
      <w:r>
        <w:fldChar w:fldCharType="separate"/>
      </w:r>
      <w:r w:rsidR="00B17DE5" w:rsidRPr="00B17DE5">
        <w:rPr>
          <w:noProof/>
        </w:rPr>
        <w:t>[90]</w:t>
      </w:r>
      <w:r>
        <w:fldChar w:fldCharType="end"/>
      </w:r>
      <w:r>
        <w:t xml:space="preserve"> (Ali 2017)</w:t>
      </w:r>
      <w:r w:rsidRPr="00BF360E">
        <w:t>. A three-dimensional FEA of rapid melting and re-solidification under laser irradiation of glazed enamel</w:t>
      </w:r>
      <w:r>
        <w:t>,</w:t>
      </w:r>
      <w:r w:rsidRPr="00BF360E">
        <w:t xml:space="preserve"> using a 60 W high power diode laser (HPDL)</w:t>
      </w:r>
      <w:r>
        <w:t xml:space="preserve"> as a moving heat source,</w:t>
      </w:r>
      <w:r w:rsidRPr="00BF360E">
        <w:t xml:space="preserve"> has been performed by Nisar et al. </w:t>
      </w:r>
      <w:r w:rsidRPr="00BF360E">
        <w:fldChar w:fldCharType="begin" w:fldLock="1"/>
      </w:r>
      <w:r w:rsidR="005504E9">
        <w:instrText>ADDIN CSL_CITATION { "citationItems" : [ { "id" : "ITEM-1", "itemData" : { "DOI" : "10.1243/09544050360673143", "ISSN" : "0954-4054", "abstract" : "AbstractA finite element model has been developed to determine the temperature distribution generated during a high power diode laser (HPDL) tile grout sealing process. Because of the complexity of the process, which involves five different materials in a complicated geometrical arrangement, finite element (FE) numerical simulation using ADINA rather than an analytical system has been used to model the temperature profile. The analysis has involved simulation of the three-dimensional transient temperature field produced by a laser beam with constant power scanning over the glazed enamel surface at constant speeds. Latent heat effects due to melting and solidification of the glazed enamel have been taken into account in the FE model, thereby facilitating a more realistic thermal analysis. Experimental validation of the FE predicted temperature profile has also been presented. The results show that both the FE predicted temperatures and those determined experimentally are in close agreement with each other....", "author" : [ { "dropping-particle" : "", "family" : "Nisar", "given" : "A", "non-dropping-particle" : "", "parse-names" : false, "suffix" : "" }, { "dropping-particle" : "", "family" : "Schmidt", "given" : "M J J", "non-dropping-particle" : "", "parse-names" : false, "suffix" : "" }, { "dropping-particle" : "", "family" : "Sheikh", "given" : "M A", "non-dropping-particle" : "", "parse-names" : false, "suffix" : "" }, { "dropping-particle" : "", "family" : "Li", "given" : "L", "non-dropping-particle" : "", "parse-names" : false, "suffix" : "" } ], "container-title" : "Proceedings of the Institution of Mechanical Engineers, Part B: Journal of Engineering Manufacture", "id" : "ITEM-1", "issue" : "6", "issued" : { "date-parts" : [ [ "2003", "1", "1" ] ] }, "page" : "753-764", "publisher" : "SAGE PublicationsSage UK: London, England", "title" : "Three-dimensional transient finite element analysis of the laser enamelling process and moving heat source and phase change considerations", "type" : "article-journal", "volume" : "217" }, "uris" : [ "http://www.mendeley.com/documents/?uuid=bd0eabc4-c1e2-3ac7-a974-71beca09f0d7" ] } ], "mendeley" : { "formattedCitation" : "[85]", "plainTextFormattedCitation" : "[85]", "previouslyFormattedCitation" : "[85]" }, "properties" : { "noteIndex" : 0 }, "schema" : "https://github.com/citation-style-language/schema/raw/master/csl-citation.json" }</w:instrText>
      </w:r>
      <w:r w:rsidRPr="00BF360E">
        <w:fldChar w:fldCharType="separate"/>
      </w:r>
      <w:r w:rsidR="00B17DE5" w:rsidRPr="00B17DE5">
        <w:rPr>
          <w:noProof/>
        </w:rPr>
        <w:t>[85]</w:t>
      </w:r>
      <w:r w:rsidRPr="00BF360E">
        <w:fldChar w:fldCharType="end"/>
      </w:r>
      <w:r w:rsidRPr="00BF360E">
        <w:t>.</w:t>
      </w:r>
      <w:r>
        <w:t xml:space="preserve"> The 3D FEA used the Rolph and Bathe finite element procedure of fixed mesh and large time steps </w:t>
      </w:r>
      <w:r>
        <w:fldChar w:fldCharType="begin" w:fldLock="1"/>
      </w:r>
      <w:r w:rsidR="005504E9">
        <w:instrText>ADDIN CSL_CITATION { "citationItems" : [ { "id" : "ITEM-1", "itemData" : { "DOI" : "10.1002/nme.1620180111", "ISSN" : "0029-5981", "author" : [ { "dropping-particle" : "", "family" : "Rolph", "given" : "W. Donald", "non-dropping-particle" : "", "parse-names" : false, "suffix" : "" }, { "dropping-particle" : "", "family" : "Bathe", "given" : "Klaus-J\u00dcRgen", "non-dropping-particle" : "", "parse-names" : false, "suffix" : "" } ], "container-title" : "International Journal for Numerical Methods in Engineering", "id" : "ITEM-1", "issue" : "1", "issued" : { "date-parts" : [ [ "1982", "1", "1" ] ] }, "page" : "119-134", "publisher" : "John Wiley &amp; Sons, Ltd", "title" : "An efficient algorithm for analysis of nonlinear heat transfer with phase changes", "type" : "article-journal", "volume" : "18" }, "uris" : [ "http://www.mendeley.com/documents/?uuid=4cc83f64-1aaf-33d5-94e4-536a15679574" ] } ], "mendeley" : { "formattedCitation" : "[91]", "plainTextFormattedCitation" : "[91]", "previouslyFormattedCitation" : "[91]" }, "properties" : { "noteIndex" : 0 }, "schema" : "https://github.com/citation-style-language/schema/raw/master/csl-citation.json" }</w:instrText>
      </w:r>
      <w:r>
        <w:fldChar w:fldCharType="separate"/>
      </w:r>
      <w:r w:rsidR="00B17DE5" w:rsidRPr="00B17DE5">
        <w:rPr>
          <w:noProof/>
        </w:rPr>
        <w:t>[91]</w:t>
      </w:r>
      <w:r>
        <w:fldChar w:fldCharType="end"/>
      </w:r>
      <w:r>
        <w:t xml:space="preserve"> to perform a non-linear heat transfer analysis using the temperature-dependent material properties and considering phase change effects.</w:t>
      </w:r>
      <w:r w:rsidRPr="00BF360E">
        <w:t xml:space="preserve"> Dai and Shaw </w:t>
      </w:r>
      <w:r w:rsidRPr="00BF360E">
        <w:fldChar w:fldCharType="begin" w:fldLock="1"/>
      </w:r>
      <w:r w:rsidR="005504E9">
        <w:instrText>ADDIN CSL_CITATION { "citationItems" : [ { "id" : "ITEM-1", "itemData" : { "DOI" : "10.1016/j.msea.2006.05.113", "abstract" : "Fabrication of multi-material components via a laser-assisted layer-by-layer fabrication process has been numerically simulated and analyzed using a three-dimensional thermo-mechanical model. Effects of the chamber preheating temperature, laser scanning rate, initial porosity and thickness of each powder layer on the out-of-plane warping and residual thermal stresses of a nickel/porcelain workpiece have been investigated. It is found that warping and residual thermal stresses of the laser-densified multi-material workpiece are more sensitive to the chamber preheating temperature and the thickness of each powder layer than to the laser scanning rate and the initial porosity of the powder layer. The major mechanism responsible for these phenomena is identified to be related to the change of the temperature gradient induced by these laser processing parameters.", "author" : [ { "dropping-particle" : "", "family" : "Dai", "given" : "K", "non-dropping-particle" : "", "parse-names" : false, "suffix" : "" }, { "dropping-particle" : "", "family" : "Shaw", "given" : "L", "non-dropping-particle" : "", "parse-names" : false, "suffix" : "" } ], "container-title" : "Materials Science and Engineering A", "id" : "ITEM-1", "issued" : { "date-parts" : [ [ "2006" ] ] }, "page" : "221-229", "title" : "Parametric studies of multi-material laser densification", "type" : "article-journal", "volume" : "430" }, "uris" : [ "http://www.mendeley.com/documents/?uuid=8c6e3b65-65ce-381f-818e-a026b148bf7b" ] } ], "mendeley" : { "formattedCitation" : "[86]", "plainTextFormattedCitation" : "[86]", "previouslyFormattedCitation" : "[86]" }, "properties" : { "noteIndex" : 0 }, "schema" : "https://github.com/citation-style-language/schema/raw/master/csl-citation.json" }</w:instrText>
      </w:r>
      <w:r w:rsidRPr="00BF360E">
        <w:fldChar w:fldCharType="separate"/>
      </w:r>
      <w:r w:rsidR="00B17DE5" w:rsidRPr="00B17DE5">
        <w:rPr>
          <w:noProof/>
        </w:rPr>
        <w:t>[86]</w:t>
      </w:r>
      <w:r w:rsidRPr="00BF360E">
        <w:fldChar w:fldCharType="end"/>
      </w:r>
      <w:r w:rsidRPr="00BF360E">
        <w:t xml:space="preserve"> developed a multi-material laser densification FE</w:t>
      </w:r>
      <w:r>
        <w:t>A</w:t>
      </w:r>
      <w:r w:rsidRPr="00BF360E">
        <w:t xml:space="preserve"> model to investigate the effects of various processing parameters in </w:t>
      </w:r>
      <w:r>
        <w:t>an</w:t>
      </w:r>
      <w:r w:rsidRPr="00BF360E">
        <w:t xml:space="preserve"> AM process</w:t>
      </w:r>
      <w:r>
        <w:t xml:space="preserve"> denominated Multi-Materials Laser Densification (MMLD)</w:t>
      </w:r>
      <w:r w:rsidRPr="00BF360E">
        <w:t xml:space="preserve">. </w:t>
      </w:r>
      <w:r>
        <w:t xml:space="preserve">The model prediction suggested that the major mechanism for reducing distortion and residual stresses is the reduction of temperature gradients in the work-piece. </w:t>
      </w:r>
      <w:r w:rsidRPr="00BF360E">
        <w:t xml:space="preserve">Contuzzi et al. developed a FE simulation to evaluate the distribution and temperature evolution during SLM of 316L stainless steel powder and to simulate the powder-to-liquid-to-solid </w:t>
      </w:r>
      <w:r w:rsidRPr="00BF360E">
        <w:lastRenderedPageBreak/>
        <w:t xml:space="preserve">change </w:t>
      </w:r>
      <w:r w:rsidRPr="00BF360E">
        <w:fldChar w:fldCharType="begin" w:fldLock="1"/>
      </w:r>
      <w:r w:rsidR="005504E9">
        <w:instrText>ADDIN CSL_CITATION { "citationItems" : [ { "id" : "ITEM-1", "itemData" : { "DOI" : "10.2507/IJSIMM10(3)1.169", "author" : [ { "dropping-particle" : "", "family" : "Contuzzi", "given" : "N", "non-dropping-particle" : "", "parse-names" : false, "suffix" : "" }, { "dropping-particle" : "", "family" : "Campanelli", "given" : "S L", "non-dropping-particle" : "", "parse-names" : false, "suffix" : "" }, { "dropping-particle" : "", "family" : "Ludovico", "given" : "A D", "non-dropping-particle" : "", "parse-names" : false, "suffix" : "" } ], "container-title" : "Int. j. simul. model.", "id" : "ITEM-1", "issue" : "3", "issued" : { "date-parts" : [ [ "2011" ] ] }, "page" : "113-121", "title" : "3D Finite element analysis in the selective laser melting process", "type" : "article-journal", "volume" : "10" }, "uris" : [ "http://www.mendeley.com/documents/?uuid=4b123ead-2d4d-3cc0-bcfe-58cb62608f9f" ] } ], "mendeley" : { "formattedCitation" : "[88]", "plainTextFormattedCitation" : "[88]", "previouslyFormattedCitation" : "[88]" }, "properties" : { "noteIndex" : 0 }, "schema" : "https://github.com/citation-style-language/schema/raw/master/csl-citation.json" }</w:instrText>
      </w:r>
      <w:r w:rsidRPr="00BF360E">
        <w:fldChar w:fldCharType="separate"/>
      </w:r>
      <w:r w:rsidR="00B17DE5" w:rsidRPr="00B17DE5">
        <w:rPr>
          <w:noProof/>
        </w:rPr>
        <w:t>[88]</w:t>
      </w:r>
      <w:r w:rsidRPr="00BF360E">
        <w:fldChar w:fldCharType="end"/>
      </w:r>
      <w:r w:rsidRPr="00BF360E">
        <w:t>.</w:t>
      </w:r>
      <w:r>
        <w:t xml:space="preserve"> The model was validated by checking the nodes temperature and comparing them with the real dimensions of the melted/re-solidified zone</w:t>
      </w:r>
      <w:r w:rsidRPr="00BF360E">
        <w:t xml:space="preserve"> </w:t>
      </w:r>
      <w:r>
        <w:t xml:space="preserve">of a built-part micrograph. </w:t>
      </w:r>
      <w:r w:rsidRPr="00BF360E">
        <w:t>Lopez-Botello et al. computed the heat flow characteristics of the SLM process through FE</w:t>
      </w:r>
      <w:r>
        <w:t>A</w:t>
      </w:r>
      <w:r w:rsidRPr="00BF360E">
        <w:t xml:space="preserve"> </w:t>
      </w:r>
      <w:r>
        <w:t>considering</w:t>
      </w:r>
      <w:r w:rsidRPr="00BF360E">
        <w:t xml:space="preserve"> the powder-to-solid-to-liquid transformation in the single and multi-layer levels </w:t>
      </w:r>
      <w:r w:rsidRPr="00BF360E">
        <w:fldChar w:fldCharType="begin" w:fldLock="1"/>
      </w:r>
      <w:r w:rsidR="005504E9">
        <w:instrText>ADDIN CSL_CITATION { "citationItems" : [ { "id" : "ITEM-1", "itemData" : { "DOI" : "10.1016/j.matdes.2016.10.031", "abstract" : "H I G H L I G H T S \u2022 The developed Cellular Automata \u2013 Fi-nite Element model accurately predicts the microstructure of components manufactured via Selective Laser Melt-ing. \u2022 The developed Finite Element model accurately predicts the melt pool size in the Selective Laser Melting Process. \u2022 Cooling and solidification rates are cal-culated with help of the developed Fi-nite Element model. G R A P H I C A L A B S T R A C T a b s t r a c t A two-dimensional Cellular Automata (CA) \u2013 Finite Element (FE) (CA-FE) coupled model has been developed to predict the microstructures formed during the laser melting of a powdered AA-2024 feedstock using the Additive Manufacturing (AM) process Selective Laser Melting (SLM). The presented CA model is coupled with a thermal FE model, which computes the heat flow characteristics of the SLM process. The developed model considers the powder-to-liquid-to-solid transformation, tracks the interaction between several melt pools within a melted track, and several tracks within various layers. It was found that the calculated temperature profiles as well as the simulated microstructures bared close resemblance with SLM fabricated AA-2024 samples. The developed model was capable of predicting melt pool cooling and solidification rates, the type of microstructure obtained, the size of the melt pool (with 14% error) and the heat affected zone, average grain size number (with 12% error) and the growth competition present in microstructures of components manufactured via SLM.", "author" : [ { "dropping-particle" : "", "family" : "Lopez-Botello", "given" : "Omar", "non-dropping-particle" : "", "parse-names" : false, "suffix" : "" }, { "dropping-particle" : "", "family" : "Martinez-Hernandez", "given" : "Uriel", "non-dropping-particle" : "", "parse-names" : false, "suffix" : "" }, { "dropping-particle" : "", "family" : "Ram\u00edrez", "given" : "Jos\u00e9", "non-dropping-particle" : "", "parse-names" : false, "suffix" : "" }, { "dropping-particle" : "", "family" : "Pinna", "given" : "Christophe", "non-dropping-particle" : "", "parse-names" : false, "suffix" : "" }, { "dropping-particle" : "", "family" : "Mumtaz", "given" : "Kamran", "non-dropping-particle" : "", "parse-names" : false, "suffix" : "" } ], "container-title" : "JMADE", "id" : "ITEM-1", "issued" : { "date-parts" : [ [ "2017" ] ] }, "page" : "369-376", "title" : "Two-dimensional simulation of grain structure growth within selective laser melted AA-2024", "type" : "article-journal", "volume" : "113" }, "uris" : [ "http://www.mendeley.com/documents/?uuid=17da8160-3645-3105-bb59-1e32c1b779f3" ] } ], "mendeley" : { "formattedCitation" : "[90]", "plainTextFormattedCitation" : "[90]", "previouslyFormattedCitation" : "[90]" }, "properties" : { "noteIndex" : 0 }, "schema" : "https://github.com/citation-style-language/schema/raw/master/csl-citation.json" }</w:instrText>
      </w:r>
      <w:r w:rsidRPr="00BF360E">
        <w:fldChar w:fldCharType="separate"/>
      </w:r>
      <w:r w:rsidR="00B17DE5" w:rsidRPr="00B17DE5">
        <w:rPr>
          <w:noProof/>
        </w:rPr>
        <w:t>[90]</w:t>
      </w:r>
      <w:r w:rsidRPr="00BF360E">
        <w:fldChar w:fldCharType="end"/>
      </w:r>
      <w:r w:rsidRPr="00BF360E">
        <w:t xml:space="preserve">. </w:t>
      </w:r>
      <w:r>
        <w:t>The FEA model was used to calculate cooling and solidification rates within 2D layers of powder to confirm the Rapid Solidification Processing (RSP) nature of the SLM methodology.</w:t>
      </w:r>
    </w:p>
    <w:p w14:paraId="382F0C0B" w14:textId="77777777" w:rsidR="008F72D4" w:rsidRPr="00262EC6" w:rsidRDefault="008F72D4" w:rsidP="008F72D4"/>
    <w:p w14:paraId="7FEDE160" w14:textId="6B43B36A" w:rsidR="008F72D4" w:rsidRDefault="008F72D4" w:rsidP="008F72D4">
      <w:r w:rsidRPr="00F970EE">
        <w:t xml:space="preserve">Accurate temperature predictions within SLM can be obtained by modelling the process considering the melt-pool heat transfer mechanism due to fluid flow or Marangoni convection </w:t>
      </w:r>
      <w:r w:rsidRPr="00F970EE">
        <w:fldChar w:fldCharType="begin" w:fldLock="1"/>
      </w:r>
      <w:r w:rsidR="005504E9" w:rsidRPr="00F970EE">
        <w:instrText>ADDIN CSL_CITATION { "citationItems" : [ { "id" : "ITEM-1", "itemData" : { "author" : [ { "dropping-particle" : "", "family" : "Mills", "given" : "K.C.", "non-dropping-particle" : "", "parse-names" : false, "suffix" : "" }, { "dropping-particle" : "", "family" : "Keene", "given" : "B.J.", "non-dropping-particle" : "", "parse-names" : false, "suffix" : "" }, { "dropping-particle" : "", "family" : "Brooks", "given" : "R.F.", "non-dropping-particle" : "", "parse-names" : false, "suffix" : "" }, { "dropping-particle" : "", "family" : "Shirali", "given" : "A.", "non-dropping-particle" : "", "parse-names" : false, "suffix" : "" } ], "container-title" : "Philosophical Transactions of the Royal Society of London A: Mathematical, Physical and Engineering Sciences", "id" : "ITEM-1", "issue" : "1739", "issued" : { "date-parts" : [ [ "1998" ] ] }, "title" : "Marangoni effects in welding", "type" : "article-journal", "volume" : "356" }, "uris" : [ "http://www.mendeley.com/documents/?uuid=d6cb255b-e854-37ad-ab26-74096f5c5ed4" ] } ], "mendeley" : { "formattedCitation" : "[60]", "plainTextFormattedCitation" : "[60]", "previouslyFormattedCitation" : "[60]" }, "properties" : { "noteIndex" : 0 }, "schema" : "https://github.com/citation-style-language/schema/raw/master/csl-citation.json" }</w:instrText>
      </w:r>
      <w:r w:rsidRPr="00F970EE">
        <w:fldChar w:fldCharType="separate"/>
      </w:r>
      <w:r w:rsidR="00B17DE5" w:rsidRPr="00F970EE">
        <w:rPr>
          <w:noProof/>
        </w:rPr>
        <w:t>[60]</w:t>
      </w:r>
      <w:r w:rsidRPr="00F970EE">
        <w:fldChar w:fldCharType="end"/>
      </w:r>
      <w:r w:rsidRPr="00F970EE">
        <w:t xml:space="preserve">. A 3D mesoscopic, multi-physics model was developed by Khairallah and Anderson </w:t>
      </w:r>
      <w:r w:rsidRPr="00F970EE">
        <w:fldChar w:fldCharType="begin" w:fldLock="1"/>
      </w:r>
      <w:r w:rsidR="005504E9" w:rsidRPr="00F970EE">
        <w:instrText>ADDIN CSL_CITATION { "citationItems" : [ { "id" : "ITEM-1", "itemData" : { "DOI" : "10.1016/j.jmatprotec.2014.06.001", "ISSN" : "09240136", "author" : [ { "dropping-particle" : "", "family" : "Khairallah", "given" : "Saad A.", "non-dropping-particle" : "", "parse-names" : false, "suffix" : "" }, { "dropping-particle" : "", "family" : "Anderson", "given" : "Andy", "non-dropping-particle" : "", "parse-names" : false, "suffix" : "" } ], "container-title" : "Journal of Materials Processing Technology", "id" : "ITEM-1", "issue" : "11", "issued" : { "date-parts" : [ [ "2014", "11" ] ] }, "page" : "2627-2636", "title" : "Mesoscopic simulation model of selective laser melting of stainless steel powder", "type" : "article-journal", "volume" : "214" }, "uris" : [ "http://www.mendeley.com/documents/?uuid=7e22b995-4634-3831-a869-9b6c652f0987" ] } ], "mendeley" : { "formattedCitation" : "[92]", "plainTextFormattedCitation" : "[92]", "previouslyFormattedCitation" : "[92]" }, "properties" : { "noteIndex" : 0 }, "schema" : "https://github.com/citation-style-language/schema/raw/master/csl-citation.json" }</w:instrText>
      </w:r>
      <w:r w:rsidRPr="00F970EE">
        <w:fldChar w:fldCharType="separate"/>
      </w:r>
      <w:r w:rsidR="00B17DE5" w:rsidRPr="00F970EE">
        <w:rPr>
          <w:noProof/>
        </w:rPr>
        <w:t>[92]</w:t>
      </w:r>
      <w:r w:rsidRPr="00F970EE">
        <w:fldChar w:fldCharType="end"/>
      </w:r>
      <w:r w:rsidRPr="00F970EE">
        <w:t xml:space="preserve"> to demonstrate the effect of the SLM random distribution of the powder bed. During the process, the resultant surface tension of the melt-pool governs the physical behaviour affecting in turn the heat transfer mechanism. Yuan et al. used three-dimensional, computational fluid dynamics (CFD) to predict the melt pool geometry and temperature distribution in SLM </w:t>
      </w:r>
      <w:r w:rsidRPr="00F970EE">
        <w:fldChar w:fldCharType="begin" w:fldLock="1"/>
      </w:r>
      <w:r w:rsidR="005504E9" w:rsidRPr="00F970EE">
        <w:instrText>ADDIN CSL_CITATION { "citationItems" : [ { "id" : "ITEM-1", "itemData" : { "DOI" : "10.1088/0022-3727/48/3/035303", "ISSN" : "0022-3727", "author" : [ { "dropping-particle" : "", "family" : "Yuan", "given" : "Pengpeng", "non-dropping-particle" : "", "parse-names" : false, "suffix" : "" }, { "dropping-particle" : "", "family" : "Gu", "given" : "Dongdong", "non-dropping-particle" : "", "parse-names" : false, "suffix" : "" } ], "container-title" : "Journal of Physics D: Applied Physics", "id" : "ITEM-1", "issue" : "3", "issued" : { "date-parts" : [ [ "2015", "1", "28" ] ] }, "page" : "035303", "publisher" : "IOP Publishing", "title" : "Molten pool behaviour and its physical mechanism during selective laser melting of TiC/AlSi10Mg nanocomposites: simulation and experiments", "type" : "article-journal", "volume" : "48" }, "uris" : [ "http://www.mendeley.com/documents/?uuid=bdd06976-12de-3eff-abef-6b8231aeb929" ] } ], "mendeley" : { "formattedCitation" : "[93]", "plainTextFormattedCitation" : "[93]", "previouslyFormattedCitation" : "[93]" }, "properties" : { "noteIndex" : 0 }, "schema" : "https://github.com/citation-style-language/schema/raw/master/csl-citation.json" }</w:instrText>
      </w:r>
      <w:r w:rsidRPr="00F970EE">
        <w:fldChar w:fldCharType="separate"/>
      </w:r>
      <w:r w:rsidR="00B17DE5" w:rsidRPr="00F970EE">
        <w:rPr>
          <w:noProof/>
        </w:rPr>
        <w:t>[93]</w:t>
      </w:r>
      <w:r w:rsidRPr="00F970EE">
        <w:fldChar w:fldCharType="end"/>
      </w:r>
      <w:r w:rsidRPr="00F970EE">
        <w:t xml:space="preserve">. An enhanced anisotropic thermal conductivity approach was used by Safdar et al. to model the heat flow controlled by the melt-pool fluid flow </w:t>
      </w:r>
      <w:r w:rsidRPr="00F970EE">
        <w:fldChar w:fldCharType="begin" w:fldLock="1"/>
      </w:r>
      <w:r w:rsidR="005504E9" w:rsidRPr="00F970EE">
        <w:instrText>ADDIN CSL_CITATION { "citationItems" : [ { "id" : "ITEM-1", "itemData" : { "DOI" : "10.1016/j.apm.2012.03.028", "ISSN" : "0307904X", "author" : [ { "dropping-particle" : "", "family" : "Safdar", "given" : "Shakeel", "non-dropping-particle" : "", "parse-names" : false, "suffix" : "" }, { "dropping-particle" : "", "family" : "Pinkerton", "given" : "Andrew J.", "non-dropping-particle" : "", "parse-names" : false, "suffix" : "" }, { "dropping-particle" : "", "family" : "Li", "given" : "Lin", "non-dropping-particle" : "", "parse-names" : false, "suffix" : "" }, { "dropping-particle" : "", "family" : "Sheikh", "given" : "Mohammed A.", "non-dropping-particle" : "", "parse-names" : false, "suffix" : "" }, { "dropping-particle" : "", "family" : "Withers", "given" : "Philip J.", "non-dropping-particle" : "", "parse-names" : false, "suffix" : "" } ], "container-title" : "Applied Mathematical Modelling", "id" : "ITEM-1", "issue" : "3", "issued" : { "date-parts" : [ [ "2013", "2" ] ] }, "page" : "1187-1195", "title" : "An anisotropic enhanced thermal conductivity approach for modelling laser melt pools for Ni-base super alloys", "type" : "article-journal", "volume" : "37" }, "uris" : [ "http://www.mendeley.com/documents/?uuid=824ff032-3aa5-3e8b-bc5d-4c4e60a313b8" ] } ], "mendeley" : { "formattedCitation" : "[94]", "plainTextFormattedCitation" : "[94]", "previouslyFormattedCitation" : "[94]" }, "properties" : { "noteIndex" : 0 }, "schema" : "https://github.com/citation-style-language/schema/raw/master/csl-citation.json" }</w:instrText>
      </w:r>
      <w:r w:rsidRPr="00F970EE">
        <w:fldChar w:fldCharType="separate"/>
      </w:r>
      <w:r w:rsidR="00B17DE5" w:rsidRPr="00F970EE">
        <w:rPr>
          <w:noProof/>
        </w:rPr>
        <w:t>[94]</w:t>
      </w:r>
      <w:r w:rsidRPr="00F970EE">
        <w:fldChar w:fldCharType="end"/>
      </w:r>
      <w:r w:rsidRPr="00F970EE">
        <w:t xml:space="preserve">. In the model, the thermal conductivity of the process material was adjusted to account for the experienced thermal process. The enhanced anisotropic thermal conductivity approach reported by Safdar et al. was proved to accurately predict geometry and thermal distribution of the melt-pool without involving the complexity and/or longer processing time involved when using the CFD modelling approach. However, anisotropic models are usually more </w:t>
      </w:r>
      <w:r w:rsidRPr="00F970EE">
        <w:lastRenderedPageBreak/>
        <w:t xml:space="preserve">computationally expensive compared to models where material properties are considered to be isotropic. Three-dimensional SLM multi-layer models were developed by Cheng et al. </w:t>
      </w:r>
      <w:r w:rsidRPr="00F970EE">
        <w:fldChar w:fldCharType="begin" w:fldLock="1"/>
      </w:r>
      <w:r w:rsidR="005504E9" w:rsidRPr="00F970EE">
        <w:instrText>ADDIN CSL_CITATION { "citationItems" : [ { "id" : "ITEM-1", "itemData" : { "DOI" : "10.1016/j.addma.2016.05.007", "ISSN" : "22148604", "author" : [ { "dropping-particle" : "", "family" : "Cheng", "given" : "Bo", "non-dropping-particle" : "", "parse-names" : false, "suffix" : "" }, { "dropping-particle" : "", "family" : "Shrestha", "given" : "Subin", "non-dropping-particle" : "", "parse-names" : false, "suffix" : "" }, { "dropping-particle" : "", "family" : "Chou", "given" : "Kevin", "non-dropping-particle" : "", "parse-names" : false, "suffix" : "" } ], "container-title" : "Additive Manufacturing", "id" : "ITEM-1", "issued" : { "date-parts" : [ [ "2016", "10" ] ] }, "page" : "240-251", "title" : "Stress and deformation evaluations of scanning strategy effect in selective laser melting", "type" : "article-journal", "volume" : "12" }, "uris" : [ "http://www.mendeley.com/documents/?uuid=ea020f18-7bb9-39bb-bb44-c329901c56a6" ] } ], "mendeley" : { "formattedCitation" : "[95]", "plainTextFormattedCitation" : "[95]", "previouslyFormattedCitation" : "[95]" }, "properties" : { "noteIndex" : 0 }, "schema" : "https://github.com/citation-style-language/schema/raw/master/csl-citation.json" }</w:instrText>
      </w:r>
      <w:r w:rsidRPr="00F970EE">
        <w:fldChar w:fldCharType="separate"/>
      </w:r>
      <w:r w:rsidR="00B17DE5" w:rsidRPr="00F970EE">
        <w:rPr>
          <w:noProof/>
        </w:rPr>
        <w:t>[95]</w:t>
      </w:r>
      <w:r w:rsidRPr="00F970EE">
        <w:fldChar w:fldCharType="end"/>
      </w:r>
      <w:r w:rsidR="008A6C20" w:rsidRPr="00F970EE">
        <w:t xml:space="preserve"> and Pa</w:t>
      </w:r>
      <w:r w:rsidRPr="00F970EE">
        <w:t xml:space="preserve">rry et al. </w:t>
      </w:r>
      <w:r w:rsidRPr="00F970EE">
        <w:fldChar w:fldCharType="begin" w:fldLock="1"/>
      </w:r>
      <w:r w:rsidR="005504E9" w:rsidRPr="00F970EE">
        <w:instrText>ADDIN CSL_CITATION { "citationItems" : [ { "id" : "ITEM-1", "itemData" : { "DOI" : "10.1016/j.addma.2016.05.014", "abstract" : "a b s t r a c t Selective laser melting (SLM) is an attractive technology, enabling the manufacture of customised, com-plex metallic designs, with minimal wastage. However, uptake by industry is currently impeded by several technical barriers, such as the control of residual stress, which have a detrimental effect on the manufac-turability and integrity of a component. Indirectly, these impose severe design restrictions and reduce the reliability of components, driving up costs. This paper uses a thermo-mechanical model to better understand the effect of laser scan strategy on the generation of residual stress in SLM. A complex inter-action between transient thermal history and the build-up of residual stress has been observed in the two laser scan strategies investigated. The temperature gradient mechanism was discovered for the cre-ation of residual stress. The greatest stress component was found to develop parallel to the scan vectors, creating an anisotropic stress distribution in the part. The stress distribution varied between laser scan strategies and the cause has been determined by observing the thermal history during scanning. Using this, proposals are suggested for designing laser scan strategies used in SLM.", "author" : [ { "dropping-particle" : "", "family" : "Parry", "given" : "L", "non-dropping-particle" : "", "parse-names" : false, "suffix" : "" }, { "dropping-particle" : "", "family" : "Ashcroft", "given" : "I A", "non-dropping-particle" : "", "parse-names" : false, "suffix" : "" }, { "dropping-particle" : "", "family" : "Wildman", "given" : "R D", "non-dropping-particle" : "", "parse-names" : false, "suffix" : "" } ], "container-title" : "Additive Manufacturing", "id" : "ITEM-1", "issued" : { "date-parts" : [ [ "2016" ] ] }, "page" : "1-15", "title" : "Understanding the effect of laser scan strategy on residual stress in selective laser melting through thermo-mechanical simulation", "type" : "article-journal", "volume" : "12" }, "uris" : [ "http://www.mendeley.com/documents/?uuid=a577539d-2ccb-34d4-8fdd-78f8172c8048" ] } ], "mendeley" : { "formattedCitation" : "[96]", "plainTextFormattedCitation" : "[96]", "previouslyFormattedCitation" : "[96]" }, "properties" : { "noteIndex" : 0 }, "schema" : "https://github.com/citation-style-language/schema/raw/master/csl-citation.json" }</w:instrText>
      </w:r>
      <w:r w:rsidRPr="00F970EE">
        <w:fldChar w:fldCharType="separate"/>
      </w:r>
      <w:r w:rsidR="00B17DE5" w:rsidRPr="00F970EE">
        <w:rPr>
          <w:noProof/>
        </w:rPr>
        <w:t>[96]</w:t>
      </w:r>
      <w:r w:rsidRPr="00F970EE">
        <w:fldChar w:fldCharType="end"/>
      </w:r>
      <w:r w:rsidRPr="00F970EE">
        <w:t xml:space="preserve"> that considered the laser beam as a volumetric heat source with a specific penetration into the process material to account for the heat flow in the melt-pool. Simulation of the SLM process can lead to a better understanding of the mechanical properties and residual stress behaviour of manufactured components.</w:t>
      </w:r>
      <w:r w:rsidR="000667DC" w:rsidRPr="00F970EE">
        <w:t xml:space="preserve"> The growth and further development of analytical discretised and discretised models that span multiple stages of the powder-bed based AM methodologies towards a usable, unified model is an excitement prospect</w:t>
      </w:r>
      <w:r w:rsidR="008B42E1" w:rsidRPr="00F970EE">
        <w:t xml:space="preserve"> </w:t>
      </w:r>
      <w:r w:rsidR="00CF2FDA" w:rsidRPr="00F970EE">
        <w:fldChar w:fldCharType="begin" w:fldLock="1"/>
      </w:r>
      <w:r w:rsidR="005504E9" w:rsidRPr="00F970EE">
        <w:instrText>ADDIN CSL_CITATION { "citationItems" : [ { "id" : "ITEM-1", "itemData" : { "author" : [ { "dropping-particle" : "", "family" : "Pinkerton", "given" : "Andrew J", "non-dropping-particle" : "", "parse-names" : false, "suffix" : "" } ], "container-title" : "Journal of Laser Applications", "id" : "ITEM-1", "issue" : "1", "issued" : { "date-parts" : [ [ "2015" ] ] }, "page" : "S15001-1-7", "title" : "Advances in the modeling of laser direct metal deposition", "type" : "article-journal", "volume" : "27" }, "uris" : [ "http://www.mendeley.com/documents/?uuid=0e2837dc-d207-3377-af51-a0854f5ee51e" ] } ], "mendeley" : { "formattedCitation" : "[97]", "plainTextFormattedCitation" : "[97]", "previouslyFormattedCitation" : "[97]" }, "properties" : { "noteIndex" : 0 }, "schema" : "https://github.com/citation-style-language/schema/raw/master/csl-citation.json" }</w:instrText>
      </w:r>
      <w:r w:rsidR="00CF2FDA" w:rsidRPr="00F970EE">
        <w:fldChar w:fldCharType="separate"/>
      </w:r>
      <w:r w:rsidR="00B17DE5" w:rsidRPr="00F970EE">
        <w:rPr>
          <w:noProof/>
        </w:rPr>
        <w:t>[97]</w:t>
      </w:r>
      <w:r w:rsidR="00CF2FDA" w:rsidRPr="00F970EE">
        <w:fldChar w:fldCharType="end"/>
      </w:r>
      <w:r w:rsidR="00CF2FDA" w:rsidRPr="00F970EE">
        <w:t>.</w:t>
      </w:r>
    </w:p>
    <w:p w14:paraId="728EA268" w14:textId="77777777" w:rsidR="000D43C1" w:rsidRPr="00F2197E" w:rsidRDefault="000D43C1" w:rsidP="000D43C1">
      <w:pPr>
        <w:jc w:val="left"/>
        <w:rPr>
          <w:rFonts w:cs="Calibri"/>
          <w:szCs w:val="20"/>
        </w:rPr>
      </w:pPr>
    </w:p>
    <w:p w14:paraId="64F95EE6" w14:textId="77777777" w:rsidR="000D43C1" w:rsidRPr="00947FEB" w:rsidRDefault="000D43C1" w:rsidP="00CB6764">
      <w:pPr>
        <w:pStyle w:val="Heading2"/>
        <w:numPr>
          <w:ilvl w:val="1"/>
          <w:numId w:val="1"/>
        </w:numPr>
      </w:pPr>
      <w:bookmarkStart w:id="32" w:name="_Toc497898922"/>
      <w:r w:rsidRPr="00947FEB">
        <w:t>Summary</w:t>
      </w:r>
      <w:bookmarkEnd w:id="32"/>
    </w:p>
    <w:p w14:paraId="61A0EE04" w14:textId="6E2F9A36" w:rsidR="00CD3FF8" w:rsidRDefault="000D43C1" w:rsidP="000D43C1">
      <w:r w:rsidRPr="00F970EE">
        <w:t xml:space="preserve">In the present chapter, academic work relevant to the present research has been presented. The importance of SLM in the current manufacturing development and its adoption by hi-tech industries has been addressed. </w:t>
      </w:r>
      <w:r w:rsidR="00B76A78" w:rsidRPr="00F970EE">
        <w:t>Ho</w:t>
      </w:r>
      <w:r w:rsidR="00B16C98" w:rsidRPr="00F970EE">
        <w:t xml:space="preserve">wever, current </w:t>
      </w:r>
      <w:r w:rsidR="00E57AAD" w:rsidRPr="00F970EE">
        <w:t xml:space="preserve">SLM </w:t>
      </w:r>
      <w:r w:rsidR="00011E78" w:rsidRPr="00F970EE">
        <w:t xml:space="preserve">limitations in </w:t>
      </w:r>
      <w:r w:rsidR="00484DD9" w:rsidRPr="00F970EE">
        <w:t xml:space="preserve">terms of </w:t>
      </w:r>
      <w:r w:rsidR="00F4658A" w:rsidRPr="00F970EE">
        <w:t xml:space="preserve">productivity and </w:t>
      </w:r>
      <w:r w:rsidR="00CF1C11" w:rsidRPr="00F970EE">
        <w:t xml:space="preserve">energy </w:t>
      </w:r>
      <w:r w:rsidR="00F4658A" w:rsidRPr="00F970EE">
        <w:t xml:space="preserve">efficiency </w:t>
      </w:r>
      <w:r w:rsidR="00B16C98" w:rsidRPr="00F970EE">
        <w:t>are identified.</w:t>
      </w:r>
      <w:r w:rsidR="00D67A59" w:rsidRPr="00F970EE">
        <w:t xml:space="preserve"> </w:t>
      </w:r>
      <w:r w:rsidR="00CE1BE3" w:rsidRPr="00F970EE">
        <w:t>The c</w:t>
      </w:r>
      <w:r w:rsidR="00030E35" w:rsidRPr="00F970EE">
        <w:t xml:space="preserve">onventional approach of increasing laser power </w:t>
      </w:r>
      <w:r w:rsidR="00FD65F3" w:rsidRPr="00F970EE">
        <w:t>in order to</w:t>
      </w:r>
      <w:r w:rsidR="00030E35" w:rsidRPr="00F970EE">
        <w:t xml:space="preserve"> </w:t>
      </w:r>
      <w:r w:rsidR="00FB0E46" w:rsidRPr="00F970EE">
        <w:t>improve</w:t>
      </w:r>
      <w:r w:rsidR="00030E35" w:rsidRPr="00F970EE">
        <w:t xml:space="preserve"> </w:t>
      </w:r>
      <w:r w:rsidR="00851121" w:rsidRPr="00F970EE">
        <w:t xml:space="preserve">process </w:t>
      </w:r>
      <w:r w:rsidR="00030E35" w:rsidRPr="00F970EE">
        <w:t>productivity</w:t>
      </w:r>
      <w:r w:rsidR="00465296" w:rsidRPr="00F970EE">
        <w:t>,</w:t>
      </w:r>
      <w:r w:rsidR="00B16C98" w:rsidRPr="00F970EE">
        <w:t xml:space="preserve"> </w:t>
      </w:r>
      <w:r w:rsidR="008171BC" w:rsidRPr="00F970EE">
        <w:t>rises</w:t>
      </w:r>
      <w:r w:rsidR="00FB0E46" w:rsidRPr="00F970EE">
        <w:t xml:space="preserve"> significantly the energy consumption</w:t>
      </w:r>
      <w:r w:rsidR="00FD65F3" w:rsidRPr="00F970EE">
        <w:t xml:space="preserve"> of </w:t>
      </w:r>
      <w:r w:rsidR="00EF5867" w:rsidRPr="00F970EE">
        <w:t xml:space="preserve">both </w:t>
      </w:r>
      <w:r w:rsidR="00FD65F3" w:rsidRPr="00F970EE">
        <w:t>the laser unit and the cooling system</w:t>
      </w:r>
      <w:r w:rsidR="00FB0E46" w:rsidRPr="00F970EE">
        <w:t xml:space="preserve">. </w:t>
      </w:r>
      <w:r w:rsidR="00435844" w:rsidRPr="00F970EE">
        <w:t>Laser units of c</w:t>
      </w:r>
      <w:r w:rsidR="006B57B6" w:rsidRPr="00F970EE">
        <w:t xml:space="preserve">ommercial SLM machines require </w:t>
      </w:r>
      <w:r w:rsidR="00EF5867" w:rsidRPr="00F970EE">
        <w:t>~</w:t>
      </w:r>
      <w:r w:rsidR="006B57B6" w:rsidRPr="00F970EE">
        <w:t>2.24 kW for an output power of 100 W</w:t>
      </w:r>
      <w:r w:rsidR="00435844" w:rsidRPr="00F970EE">
        <w:t xml:space="preserve"> in addition to the energy required by the cooling unit</w:t>
      </w:r>
      <w:r w:rsidR="006B57B6" w:rsidRPr="00F970EE">
        <w:t>.</w:t>
      </w:r>
      <w:r w:rsidR="005E4F7D" w:rsidRPr="00F970EE">
        <w:t xml:space="preserve"> Increasing laser power </w:t>
      </w:r>
      <w:r w:rsidR="00F4634A" w:rsidRPr="00F970EE">
        <w:t xml:space="preserve">(e.g. </w:t>
      </w:r>
      <w:r w:rsidR="00EF5867" w:rsidRPr="00F970EE">
        <w:t xml:space="preserve">to </w:t>
      </w:r>
      <w:r w:rsidR="00F4634A" w:rsidRPr="00F970EE">
        <w:t xml:space="preserve">400-1000 W) </w:t>
      </w:r>
      <w:r w:rsidR="005E4F7D" w:rsidRPr="00F970EE">
        <w:t>may require</w:t>
      </w:r>
      <w:r w:rsidR="00604C54" w:rsidRPr="00F970EE">
        <w:t xml:space="preserve"> </w:t>
      </w:r>
      <w:r w:rsidR="00CB31B3" w:rsidRPr="00F970EE">
        <w:t>input</w:t>
      </w:r>
      <w:r w:rsidR="00604C54" w:rsidRPr="00F970EE">
        <w:t xml:space="preserve"> energy</w:t>
      </w:r>
      <w:r w:rsidR="00B87C60" w:rsidRPr="00F970EE">
        <w:t xml:space="preserve"> amounts</w:t>
      </w:r>
      <w:r w:rsidR="005E4F7D" w:rsidRPr="00F970EE">
        <w:t xml:space="preserve"> </w:t>
      </w:r>
      <w:r w:rsidR="00862F4D" w:rsidRPr="00F970EE">
        <w:t>&gt;</w:t>
      </w:r>
      <w:r w:rsidR="005E4F7D" w:rsidRPr="00F970EE">
        <w:t>&gt;2.24 kW</w:t>
      </w:r>
      <w:r w:rsidR="002543ED" w:rsidRPr="00F970EE">
        <w:t>. Furthermo</w:t>
      </w:r>
      <w:r w:rsidR="00F16CC7" w:rsidRPr="00F970EE">
        <w:t xml:space="preserve">re, higher laser power may increase the amount of heat which has to be removed from the laser resulting in higher energy consumption </w:t>
      </w:r>
      <w:r w:rsidR="00C5045A" w:rsidRPr="00F970EE">
        <w:t>of the cooling unit.</w:t>
      </w:r>
      <w:r w:rsidR="006B57B6" w:rsidRPr="00F970EE">
        <w:t xml:space="preserve"> </w:t>
      </w:r>
      <w:r w:rsidR="000B6E73" w:rsidRPr="00F970EE">
        <w:t>The</w:t>
      </w:r>
      <w:r w:rsidR="002B4E98" w:rsidRPr="00F970EE">
        <w:t xml:space="preserve"> very</w:t>
      </w:r>
      <w:r w:rsidR="000B6E73" w:rsidRPr="00F970EE">
        <w:t xml:space="preserve"> high energy consumption of typical high-build-rate SLM mechanisms</w:t>
      </w:r>
      <w:r w:rsidR="00B00FB5" w:rsidRPr="00F970EE">
        <w:t xml:space="preserve"> becomes a significant drawback </w:t>
      </w:r>
      <w:r w:rsidR="00380719" w:rsidRPr="00F970EE">
        <w:t xml:space="preserve">in addressing </w:t>
      </w:r>
      <w:r w:rsidR="00380719" w:rsidRPr="00F970EE">
        <w:lastRenderedPageBreak/>
        <w:t>the need to reduce environmental impact in AM technologies</w:t>
      </w:r>
      <w:r w:rsidR="00B4090F" w:rsidRPr="00F970EE">
        <w:t xml:space="preserve">. In the future, it is likely to see increased pressures on energy and material consumption in the </w:t>
      </w:r>
      <w:r w:rsidR="00EE6EC2" w:rsidRPr="00F970EE">
        <w:t>AM</w:t>
      </w:r>
      <w:r w:rsidR="00B4090F" w:rsidRPr="00F970EE">
        <w:t xml:space="preserve"> industry </w:t>
      </w:r>
      <w:r w:rsidR="00911A4E" w:rsidRPr="00F970EE">
        <w:fldChar w:fldCharType="begin" w:fldLock="1"/>
      </w:r>
      <w:r w:rsidR="005504E9" w:rsidRPr="00F970EE">
        <w:instrText>ADDIN CSL_CITATION { "citationItems" : [ { "id" : "ITEM-1", "itemData" : { "DOI" : "10.1016/j.optlastec.2015.09.025", "abstract" : "a b s t r a c t Additive manufacturing is a topic of considerable ongoing interest, with forecasts predicting it to have major impact on industry in the future. This paper focusses on the current status and potential future development of the technology, with particular reference to the role of lasers within it. It begins by making clear the types and roles of lasers in the different categories of additive manufacturing. This is followed by concise reviews of the economic benefits and disadvantages of the technology, current state of the market and use of additive manufacturing in different industries. Details of these fields are re-ferenced rather than expanded in detail. The paper continues, focusing on current indicators to the future of additive manufacturing. Barriers to its development, trends and opportunities in major industrial sectors, and wider opportunities for its development are covered. Evidence indicates that additive manufacturing may not become the dominant manufacturing technology in all industries, but represents an excellent opportunity for lasers to increase their influence in manufacturing as a whole.", "author" : [ { "dropping-particle" : "", "family" : "Pinkerton", "given" : "Andrew J", "non-dropping-particle" : "", "parse-names" : false, "suffix" : "" } ], "container-title" : "Optics &amp; Laser Technology", "id" : "ITEM-1", "issued" : { "date-parts" : [ [ "2015" ] ] }, "page" : "25-32", "title" : "[INVITED] Lasers in additive manufacturing", "type" : "article-journal", "volume" : "78" }, "uris" : [ "http://www.mendeley.com/documents/?uuid=f6c984ec-b712-31fa-876c-02118b72fde6" ] } ], "mendeley" : { "formattedCitation" : "[98]", "plainTextFormattedCitation" : "[98]", "previouslyFormattedCitation" : "[98]" }, "properties" : { "noteIndex" : 0 }, "schema" : "https://github.com/citation-style-language/schema/raw/master/csl-citation.json" }</w:instrText>
      </w:r>
      <w:r w:rsidR="00911A4E" w:rsidRPr="00F970EE">
        <w:fldChar w:fldCharType="separate"/>
      </w:r>
      <w:r w:rsidR="00B17DE5" w:rsidRPr="00F970EE">
        <w:rPr>
          <w:noProof/>
        </w:rPr>
        <w:t>[98]</w:t>
      </w:r>
      <w:r w:rsidR="00911A4E" w:rsidRPr="00F970EE">
        <w:fldChar w:fldCharType="end"/>
      </w:r>
      <w:r w:rsidR="00CB2507" w:rsidRPr="00F970EE">
        <w:t>.</w:t>
      </w:r>
      <w:r w:rsidR="000B6E73" w:rsidRPr="00F970EE">
        <w:t xml:space="preserve"> </w:t>
      </w:r>
      <w:r w:rsidR="00AC57E1" w:rsidRPr="00F970EE">
        <w:t xml:space="preserve">Other approach aimed to improve productivity in SLM is the </w:t>
      </w:r>
      <w:r w:rsidR="00801F3D" w:rsidRPr="00F970EE">
        <w:t xml:space="preserve">incorporation of </w:t>
      </w:r>
      <w:r w:rsidR="00C61F6D" w:rsidRPr="00F970EE">
        <w:t>multiple</w:t>
      </w:r>
      <w:r w:rsidR="00801F3D" w:rsidRPr="00F970EE">
        <w:t xml:space="preserve"> high-power fibre laser units</w:t>
      </w:r>
      <w:r w:rsidR="00C61F6D" w:rsidRPr="00F970EE">
        <w:t xml:space="preserve"> (n.b. </w:t>
      </w:r>
      <w:r w:rsidR="00AF6088" w:rsidRPr="00F970EE">
        <w:t xml:space="preserve">latest </w:t>
      </w:r>
      <w:r w:rsidR="00870424" w:rsidRPr="00F970EE">
        <w:t>generation</w:t>
      </w:r>
      <w:r w:rsidR="00C61F6D" w:rsidRPr="00F970EE">
        <w:t xml:space="preserve"> commercial SLM machines incorporate up to 4 laser units)</w:t>
      </w:r>
      <w:r w:rsidR="00801F3D" w:rsidRPr="00F970EE">
        <w:t>.</w:t>
      </w:r>
      <w:r w:rsidR="00814E9D" w:rsidRPr="00F970EE">
        <w:t xml:space="preserve"> However</w:t>
      </w:r>
      <w:r w:rsidR="00BB4C33" w:rsidRPr="00F970EE">
        <w:t>, purchasing costs of current SLM machines can increase</w:t>
      </w:r>
      <w:r w:rsidR="00801F3D" w:rsidRPr="00F970EE">
        <w:t xml:space="preserve"> </w:t>
      </w:r>
      <w:r w:rsidR="00CD5663" w:rsidRPr="00F970EE">
        <w:t xml:space="preserve">by </w:t>
      </w:r>
      <w:r w:rsidR="00814E9D" w:rsidRPr="00F970EE">
        <w:t>~£170K for each additional laser</w:t>
      </w:r>
      <w:r w:rsidR="00AC4035" w:rsidRPr="00F970EE">
        <w:t xml:space="preserve"> and energy consumption is expected to increase proportionally.</w:t>
      </w:r>
      <w:r w:rsidR="00797A3C" w:rsidRPr="00F970EE">
        <w:t xml:space="preserve"> </w:t>
      </w:r>
      <w:r w:rsidR="00EA2A8F" w:rsidRPr="00F970EE">
        <w:t>Manufacturers are</w:t>
      </w:r>
      <w:r w:rsidR="00C97EEE" w:rsidRPr="00F970EE">
        <w:t xml:space="preserve"> therefore</w:t>
      </w:r>
      <w:r w:rsidR="00EA2A8F" w:rsidRPr="00F970EE">
        <w:t xml:space="preserve"> </w:t>
      </w:r>
      <w:r w:rsidR="00C97EEE" w:rsidRPr="00F970EE">
        <w:t>interested</w:t>
      </w:r>
      <w:r w:rsidR="00EA2A8F" w:rsidRPr="00F970EE">
        <w:t xml:space="preserve"> </w:t>
      </w:r>
      <w:r w:rsidR="00C97EEE" w:rsidRPr="00F970EE">
        <w:t>in</w:t>
      </w:r>
      <w:r w:rsidR="00EA2A8F" w:rsidRPr="00F970EE">
        <w:t xml:space="preserve"> increasing productivity </w:t>
      </w:r>
      <w:r w:rsidR="00C97EEE" w:rsidRPr="00F970EE">
        <w:t>of new</w:t>
      </w:r>
      <w:r w:rsidR="00EA2A8F" w:rsidRPr="00F970EE">
        <w:t xml:space="preserve"> SLM equipment</w:t>
      </w:r>
      <w:r w:rsidR="00C97EEE" w:rsidRPr="00F970EE">
        <w:t>, however</w:t>
      </w:r>
      <w:r w:rsidR="00061B06" w:rsidRPr="00F970EE">
        <w:t xml:space="preserve">, limited </w:t>
      </w:r>
      <w:r w:rsidR="00222185" w:rsidRPr="00F970EE">
        <w:t>efforts are being made on improving energy efficiency</w:t>
      </w:r>
      <w:r w:rsidR="003A0294" w:rsidRPr="00F970EE">
        <w:t>.</w:t>
      </w:r>
      <w:r w:rsidR="00AB1470" w:rsidRPr="00F970EE">
        <w:t xml:space="preserve"> Further to this, </w:t>
      </w:r>
      <w:r w:rsidR="00F77972" w:rsidRPr="00F970EE">
        <w:t>purchasing costs of new high-productivity SLM machines for industrial applications</w:t>
      </w:r>
      <w:r w:rsidR="00302296" w:rsidRPr="00F970EE">
        <w:t xml:space="preserve"> are still very high</w:t>
      </w:r>
      <w:r w:rsidR="0009676A" w:rsidRPr="00F970EE">
        <w:t xml:space="preserve"> (e.g. £</w:t>
      </w:r>
      <w:r w:rsidR="00A94BE4" w:rsidRPr="00F970EE">
        <w:t>725</w:t>
      </w:r>
      <w:r w:rsidR="0009676A" w:rsidRPr="00F970EE">
        <w:t>K)</w:t>
      </w:r>
      <w:r w:rsidR="00352BAE" w:rsidRPr="00F970EE">
        <w:t>,</w:t>
      </w:r>
      <w:r w:rsidR="00C71D69" w:rsidRPr="00F970EE">
        <w:t xml:space="preserve"> which limits the adoption of this technology to </w:t>
      </w:r>
      <w:r w:rsidR="00352BAE" w:rsidRPr="00F970EE">
        <w:t xml:space="preserve">only </w:t>
      </w:r>
      <w:r w:rsidR="00C71D69" w:rsidRPr="00F970EE">
        <w:t>the largest manufacturing companies.</w:t>
      </w:r>
      <w:r w:rsidR="00797A3C" w:rsidRPr="00F970EE">
        <w:t xml:space="preserve"> </w:t>
      </w:r>
      <w:r w:rsidR="00061D68" w:rsidRPr="00F970EE">
        <w:t xml:space="preserve">Other limitation identified in SLM machines is </w:t>
      </w:r>
      <w:r w:rsidR="00F47F9A" w:rsidRPr="00F970EE">
        <w:t>dimension</w:t>
      </w:r>
      <w:r w:rsidR="00282B5A" w:rsidRPr="00F970EE">
        <w:t>al</w:t>
      </w:r>
      <w:r w:rsidR="00F47F9A" w:rsidRPr="00F970EE">
        <w:t xml:space="preserve"> scalability of the processing area</w:t>
      </w:r>
      <w:r w:rsidR="00A51211" w:rsidRPr="00F970EE">
        <w:t>, which is limited by the distance at which the laser(s) can be deflected without affecting the uniformity of</w:t>
      </w:r>
      <w:r w:rsidR="00291759" w:rsidRPr="00F970EE">
        <w:t xml:space="preserve"> the</w:t>
      </w:r>
      <w:r w:rsidR="00A51211" w:rsidRPr="00F970EE">
        <w:t xml:space="preserve"> laser</w:t>
      </w:r>
      <w:r w:rsidR="00282524" w:rsidRPr="00F970EE">
        <w:t>(s)</w:t>
      </w:r>
      <w:r w:rsidR="00A51211" w:rsidRPr="00F970EE">
        <w:t xml:space="preserve"> intensity</w:t>
      </w:r>
      <w:r w:rsidR="00F47F9A" w:rsidRPr="00F970EE">
        <w:t xml:space="preserve">. </w:t>
      </w:r>
      <w:r w:rsidR="00C6587A" w:rsidRPr="00F970EE">
        <w:t>New alternatives have to be explored</w:t>
      </w:r>
      <w:r w:rsidR="00EB3E6B" w:rsidRPr="00F970EE">
        <w:t xml:space="preserve"> to overcome </w:t>
      </w:r>
      <w:r w:rsidR="00EB25B3" w:rsidRPr="00F970EE">
        <w:t>limitations</w:t>
      </w:r>
      <w:r w:rsidR="00EB3E6B" w:rsidRPr="00F970EE">
        <w:t xml:space="preserve"> </w:t>
      </w:r>
      <w:r w:rsidR="00DC736F" w:rsidRPr="00F970EE">
        <w:t>identified in</w:t>
      </w:r>
      <w:r w:rsidR="00EB3E6B" w:rsidRPr="00F970EE">
        <w:t xml:space="preserve"> current SLM technology</w:t>
      </w:r>
      <w:r w:rsidR="00EB25B3" w:rsidRPr="00F970EE">
        <w:t>.</w:t>
      </w:r>
      <w:r w:rsidR="00EB25B3">
        <w:t xml:space="preserve"> </w:t>
      </w:r>
    </w:p>
    <w:p w14:paraId="7A06326B" w14:textId="77777777" w:rsidR="00CD3FF8" w:rsidRDefault="00CD3FF8" w:rsidP="000D43C1"/>
    <w:p w14:paraId="055D62E1" w14:textId="47905734" w:rsidR="00E234BB" w:rsidRDefault="00E234BB" w:rsidP="000D43C1">
      <w:r w:rsidRPr="00F970EE">
        <w:t>Typical scan speeds in SLM can range from 160-250 mm/s and build rates from 1.2 – 3.5 mm</w:t>
      </w:r>
      <w:r w:rsidRPr="00F970EE">
        <w:rPr>
          <w:vertAlign w:val="superscript"/>
        </w:rPr>
        <w:t>3</w:t>
      </w:r>
      <w:r w:rsidRPr="00F970EE">
        <w:t>/s (4.32 – 12.6 cm</w:t>
      </w:r>
      <w:r w:rsidRPr="00F970EE">
        <w:rPr>
          <w:vertAlign w:val="superscript"/>
        </w:rPr>
        <w:t>3</w:t>
      </w:r>
      <w:r w:rsidRPr="00F970EE">
        <w:t xml:space="preserve">/h) </w:t>
      </w:r>
      <w:r w:rsidRPr="00F970EE">
        <w:fldChar w:fldCharType="begin" w:fldLock="1"/>
      </w:r>
      <w:r w:rsidRPr="00F970EE">
        <w:instrText>ADDIN CSL_CITATION { "citationItems" : [ { "id" : "ITEM-1", "itemData" : { "DOI" : "10.1016/j.cirpj.2010.03.005", "author" : [ { "dropping-particle" : "", "family" : "Schleifenbaum", "given" : "H", "non-dropping-particle" : "", "parse-names" : false, "suffix" : "" }, { "dropping-particle" : "", "family" : "Meiners", "given" : "W", "non-dropping-particle" : "", "parse-names" : false, "suffix" : "" }, { "dropping-particle" : "", "family" : "Wissenbach", "given" : "K", "non-dropping-particle" : "", "parse-names" : false, "suffix" : "" }, { "dropping-particle" : "", "family" : "Hinke", "given" : "C", "non-dropping-particle" : "", "parse-names" : false, "suffix" : "" } ], "container-title" : "CIRP Journal of Manufacturing Science and Technology", "id" : "ITEM-1", "issued" : { "date-parts" : [ [ "2010" ] ] }, "page" : "161-169", "title" : "Individualized production by means of high power Selective Laser Melting", "type" : "article-journal", "volume" : "2" }, "uris" : [ "http://www.mendeley.com/documents/?uuid=47deeab1-6b29-324f-8443-9764f0d78900" ] } ], "mendeley" : { "formattedCitation" : "[2]", "plainTextFormattedCitation" : "[2]", "previouslyFormattedCitation" : "[2]" }, "properties" : { "noteIndex" : 0 }, "schema" : "https://github.com/citation-style-language/schema/raw/master/csl-citation.json" }</w:instrText>
      </w:r>
      <w:r w:rsidRPr="00F970EE">
        <w:fldChar w:fldCharType="separate"/>
      </w:r>
      <w:r w:rsidRPr="00F970EE">
        <w:rPr>
          <w:noProof/>
        </w:rPr>
        <w:t>[2]</w:t>
      </w:r>
      <w:r w:rsidRPr="00F970EE">
        <w:fldChar w:fldCharType="end"/>
      </w:r>
      <w:r w:rsidRPr="00F970EE">
        <w:t xml:space="preserve"> depending on the process material. For stainless steel, typical build rates at 100 W laser power can be &lt;2.8 mm</w:t>
      </w:r>
      <w:r w:rsidRPr="00F970EE">
        <w:rPr>
          <w:vertAlign w:val="superscript"/>
        </w:rPr>
        <w:t>3</w:t>
      </w:r>
      <w:r w:rsidRPr="00F970EE">
        <w:t xml:space="preserve">/s). </w:t>
      </w:r>
      <w:r w:rsidRPr="00F970EE">
        <w:rPr>
          <w:rFonts w:eastAsia="Times New Roman" w:cs="Times New Roman"/>
        </w:rPr>
        <w:t xml:space="preserve">Overall build rates in SLM of stainless steel can be improved by ~72 % by increasing the power input of the laser from 100 W to 380 W </w:t>
      </w:r>
      <w:r w:rsidRPr="00F970EE">
        <w:rPr>
          <w:rFonts w:eastAsia="Times New Roman" w:cs="Times New Roman"/>
        </w:rPr>
        <w:fldChar w:fldCharType="begin" w:fldLock="1"/>
      </w:r>
      <w:r w:rsidRPr="00F970EE">
        <w:rPr>
          <w:rFonts w:eastAsia="Times New Roman" w:cs="Times New Roman"/>
        </w:rPr>
        <w:instrText>ADDIN CSL_CITATION { "citationItems" : [ { "id" : "ITEM-1", "itemData" : { "DOI" : "10.1016/j.matdes.2016.05.035", "abstract" : "a b s t r a c t The present study employs fast scanning speeds to fabricate high-density stainless steel 316L (SS316L) parts via selective laser melting (SLM). It aims to improve the production rate while maintaining a low porosity for the SLM-built parts. Density values of N 99% were recorded for all the fabricated samples in this study. The scanning speed of the laser could be much improved due to the use of 380 W power laser. The overall build rate in this study is supposed to be enhanced by ~72% as compared to commonly used processing parameters. Detailed mi-crostructural characterization was carried out in order to obtain an in-depth understanding of the microstructure of SLM-built SS316L. The microhardness of built parts is between 213 and 220 HV, which is much higher than that of the standard annealed counterpart of ~155 HV. This study provides an insight on how to improve SLM build rates without any loss of parts' density and mechanical properties.", "author" : [ { "dropping-particle" : "", "family" : "Sun", "given" : "Zhongji", "non-dropping-particle" : "", "parse-names" : false, "suffix" : "" }, { "dropping-particle" : "", "family" : "Tan", "given" : "Xipeng", "non-dropping-particle" : "", "parse-names" : false, "suffix" : "" }, { "dropping-particle" : "", "family" : "Tor", "given" : "Shu Beng", "non-dropping-particle" : "", "parse-names" : false, "suffix" : "" }, { "dropping-particle" : "", "family" : "Yeong", "given" : "Wai Yee", "non-dropping-particle" : "", "parse-names" : false, "suffix" : "" } ], "container-title" : "Materials &amp; Design", "id" : "ITEM-1", "issued" : { "date-parts" : [ [ "2016" ] ] }, "page" : "197-204", "title" : "Selective laser melting of stainless steel 316L with low porosity and high build rates", "type" : "article-journal", "volume" : "104" }, "uris" : [ "http://www.mendeley.com/documents/?uuid=33a1ffce-8bad-3b89-9635-65921c574c16" ] } ], "mendeley" : { "formattedCitation" : "[70]", "plainTextFormattedCitation" : "[70]", "previouslyFormattedCitation" : "[70]" }, "properties" : { "noteIndex" : 0 }, "schema" : "https://github.com/citation-style-language/schema/raw/master/csl-citation.json" }</w:instrText>
      </w:r>
      <w:r w:rsidRPr="00F970EE">
        <w:rPr>
          <w:rFonts w:eastAsia="Times New Roman" w:cs="Times New Roman"/>
        </w:rPr>
        <w:fldChar w:fldCharType="separate"/>
      </w:r>
      <w:r w:rsidRPr="00F970EE">
        <w:rPr>
          <w:rFonts w:eastAsia="Times New Roman" w:cs="Times New Roman"/>
          <w:noProof/>
        </w:rPr>
        <w:t>[70]</w:t>
      </w:r>
      <w:r w:rsidRPr="00F970EE">
        <w:rPr>
          <w:rFonts w:eastAsia="Times New Roman" w:cs="Times New Roman"/>
        </w:rPr>
        <w:fldChar w:fldCharType="end"/>
      </w:r>
      <w:r w:rsidRPr="00F970EE">
        <w:rPr>
          <w:rFonts w:eastAsia="Times New Roman" w:cs="Times New Roman"/>
        </w:rPr>
        <w:t>. However, increasing laser power results in a proportional increase of the energy consumption of laser and cooling units</w:t>
      </w:r>
      <w:r w:rsidR="00A429AB" w:rsidRPr="00F970EE">
        <w:rPr>
          <w:rFonts w:eastAsia="Times New Roman" w:cs="Times New Roman"/>
        </w:rPr>
        <w:t>.</w:t>
      </w:r>
    </w:p>
    <w:p w14:paraId="6AA71565" w14:textId="77777777" w:rsidR="00E234BB" w:rsidRDefault="00E234BB" w:rsidP="000D43C1"/>
    <w:p w14:paraId="4DBA85C8" w14:textId="0747831C" w:rsidR="000D43C1" w:rsidRPr="00015E1A" w:rsidRDefault="000D43C1" w:rsidP="000D43C1">
      <w:r w:rsidRPr="00F970EE">
        <w:lastRenderedPageBreak/>
        <w:t>In order to develop a more efficient process</w:t>
      </w:r>
      <w:r w:rsidR="00BB00D4" w:rsidRPr="00F970EE">
        <w:t xml:space="preserve"> (using </w:t>
      </w:r>
      <w:r w:rsidR="00EE22D1" w:rsidRPr="00F970EE">
        <w:t xml:space="preserve">multiple </w:t>
      </w:r>
      <w:r w:rsidR="00BB00D4" w:rsidRPr="00F970EE">
        <w:t>low-power high-efficient lasers)</w:t>
      </w:r>
      <w:r w:rsidRPr="00F970EE">
        <w:t>, a deep understanding of the SLM mechanism is of great importance. The physical phenomena involved during laser melting of metallic powder have been investigated. Understanding the dynamics of the melt pool and their role in the formation and characteristics of balling is crucial for</w:t>
      </w:r>
      <w:r w:rsidR="00DE2E15" w:rsidRPr="00F970EE">
        <w:t xml:space="preserve"> the</w:t>
      </w:r>
      <w:r w:rsidRPr="00F970EE">
        <w:t xml:space="preserve"> process </w:t>
      </w:r>
      <w:r w:rsidR="00EC374D" w:rsidRPr="00F970EE">
        <w:t>development</w:t>
      </w:r>
      <w:r w:rsidRPr="00F970EE">
        <w:t>. Defects such as poor wetting and balling may affect negatively the density and porosity of final part</w:t>
      </w:r>
      <w:r w:rsidR="00931EA0" w:rsidRPr="00F970EE">
        <w:t>s</w:t>
      </w:r>
      <w:r w:rsidRPr="00F970EE">
        <w:t xml:space="preserve"> and need to be well understood. Process conditions </w:t>
      </w:r>
      <w:r w:rsidR="00750BA2" w:rsidRPr="00F970EE">
        <w:t xml:space="preserve">(i.e. </w:t>
      </w:r>
      <w:r w:rsidR="0024717A" w:rsidRPr="00F970EE">
        <w:t>processing atmosphere</w:t>
      </w:r>
      <w:r w:rsidR="00750BA2" w:rsidRPr="00F970EE">
        <w:t xml:space="preserve"> and processing parameters) </w:t>
      </w:r>
      <w:r w:rsidRPr="00F970EE">
        <w:t xml:space="preserve">that reduce such defects have been </w:t>
      </w:r>
      <w:r w:rsidR="00F125D5" w:rsidRPr="00F970EE">
        <w:t>identified</w:t>
      </w:r>
      <w:r w:rsidRPr="00F970EE">
        <w:t xml:space="preserve">. Optical and heat transfer properties relevant in laser material processing have been described, namely absorption, emissivity and powder conductivity. The role of such properties in the melting process is of crucial importance. The melting modes </w:t>
      </w:r>
      <w:r w:rsidR="005405C2" w:rsidRPr="00F970EE">
        <w:t>(</w:t>
      </w:r>
      <w:r w:rsidR="00C854FD" w:rsidRPr="00F970EE">
        <w:t xml:space="preserve">i.e. </w:t>
      </w:r>
      <w:r w:rsidR="005405C2" w:rsidRPr="00F970EE">
        <w:t xml:space="preserve">key-hole </w:t>
      </w:r>
      <w:r w:rsidR="00510BA0" w:rsidRPr="00F970EE">
        <w:t>and</w:t>
      </w:r>
      <w:r w:rsidR="00B82E4E" w:rsidRPr="00F970EE">
        <w:t>/or</w:t>
      </w:r>
      <w:r w:rsidR="005405C2" w:rsidRPr="00F970EE">
        <w:t xml:space="preserve"> conduction mode) </w:t>
      </w:r>
      <w:r w:rsidRPr="00F970EE">
        <w:t xml:space="preserve">that characterise the absorption mechanism have been identified. </w:t>
      </w:r>
      <w:r w:rsidR="005703F4" w:rsidRPr="00F970EE">
        <w:t xml:space="preserve">Higher laser absorption of metals at lower wavelengths in the near infrared region has been identified. High absorptive 808 nm wavelength </w:t>
      </w:r>
      <w:r w:rsidR="00E15A74" w:rsidRPr="00F970EE">
        <w:t xml:space="preserve">is </w:t>
      </w:r>
      <w:r w:rsidR="005703F4" w:rsidRPr="00F970EE">
        <w:t>used in the present research</w:t>
      </w:r>
      <w:r w:rsidRPr="00F970EE">
        <w:t xml:space="preserve"> </w:t>
      </w:r>
      <w:r w:rsidR="005703F4" w:rsidRPr="00F970EE">
        <w:t xml:space="preserve">to </w:t>
      </w:r>
      <w:r w:rsidR="00400B57" w:rsidRPr="00F970EE">
        <w:t>improve</w:t>
      </w:r>
      <w:r w:rsidR="005703F4" w:rsidRPr="00F970EE">
        <w:t xml:space="preserve"> the</w:t>
      </w:r>
      <w:r w:rsidR="00400B57" w:rsidRPr="00F970EE">
        <w:t xml:space="preserve"> </w:t>
      </w:r>
      <w:r w:rsidR="005703F4" w:rsidRPr="00F970EE">
        <w:t xml:space="preserve">melting </w:t>
      </w:r>
      <w:r w:rsidR="00E15A74" w:rsidRPr="00F970EE">
        <w:t xml:space="preserve">mechanism of </w:t>
      </w:r>
      <w:r w:rsidR="0087094E" w:rsidRPr="00F970EE">
        <w:t xml:space="preserve">a </w:t>
      </w:r>
      <w:r w:rsidR="00E15A74" w:rsidRPr="00F970EE">
        <w:t>typical</w:t>
      </w:r>
      <w:r w:rsidR="00BB2AC0" w:rsidRPr="00F970EE">
        <w:t xml:space="preserve"> </w:t>
      </w:r>
      <w:r w:rsidR="00E15A74" w:rsidRPr="00F970EE">
        <w:t xml:space="preserve">1064 nm </w:t>
      </w:r>
      <w:r w:rsidR="000B2AB9" w:rsidRPr="00F970EE">
        <w:t xml:space="preserve">less efficient </w:t>
      </w:r>
      <w:r w:rsidR="00D04B41" w:rsidRPr="00F970EE">
        <w:t>SLM</w:t>
      </w:r>
      <w:r w:rsidR="0087094E" w:rsidRPr="00F970EE">
        <w:t xml:space="preserve"> </w:t>
      </w:r>
      <w:r w:rsidR="000B2AB9" w:rsidRPr="00F970EE">
        <w:t xml:space="preserve">melting </w:t>
      </w:r>
      <w:r w:rsidR="0087094E" w:rsidRPr="00F970EE">
        <w:t>process</w:t>
      </w:r>
      <w:r w:rsidRPr="00F970EE">
        <w:t>.</w:t>
      </w:r>
      <w:r w:rsidR="005B019D" w:rsidRPr="00F970EE">
        <w:t xml:space="preserve"> Finally, </w:t>
      </w:r>
      <w:r w:rsidR="00C60251" w:rsidRPr="00F970EE">
        <w:t xml:space="preserve">state-of-the-art investigation in modelling </w:t>
      </w:r>
      <w:r w:rsidR="009205E1" w:rsidRPr="00F970EE">
        <w:t xml:space="preserve">the melting/solidification mechanism and temperature evolution of </w:t>
      </w:r>
      <w:r w:rsidR="00C60251" w:rsidRPr="00F970EE">
        <w:t>powder-bed based AM processes via Finite Element Analysis (FEA)</w:t>
      </w:r>
      <w:r w:rsidR="009205E1" w:rsidRPr="00F970EE">
        <w:t xml:space="preserve"> has been </w:t>
      </w:r>
      <w:r w:rsidR="00BE11AB" w:rsidRPr="00F970EE">
        <w:t>briefly reviewed</w:t>
      </w:r>
      <w:r w:rsidR="009205E1" w:rsidRPr="00F970EE">
        <w:t>.</w:t>
      </w:r>
    </w:p>
    <w:p w14:paraId="07AB1689" w14:textId="77777777" w:rsidR="000D43C1" w:rsidRDefault="000D43C1" w:rsidP="000D43C1"/>
    <w:p w14:paraId="37340D49" w14:textId="61A69898" w:rsidR="006D466C" w:rsidRDefault="006D466C" w:rsidP="000D43C1">
      <w:r w:rsidRPr="00015E1A">
        <w:t>A deep understanding on the influence of the main process parameters is of great importance</w:t>
      </w:r>
      <w:r>
        <w:t xml:space="preserve"> in order to develop a new metal AM process</w:t>
      </w:r>
      <w:r w:rsidRPr="00015E1A">
        <w:t xml:space="preserve">. The influence of such parameters as reported in literature </w:t>
      </w:r>
      <w:r>
        <w:t>is</w:t>
      </w:r>
      <w:r w:rsidRPr="00015E1A">
        <w:t xml:space="preserve"> crucial for </w:t>
      </w:r>
      <w:r>
        <w:t>designing the</w:t>
      </w:r>
      <w:r w:rsidRPr="00015E1A">
        <w:t xml:space="preserve"> experiments of the present research. Energy consumption and process efficiency of SLM have </w:t>
      </w:r>
      <w:r w:rsidRPr="00015E1A">
        <w:lastRenderedPageBreak/>
        <w:t>been described in order to state the optimisation characteristics of the technology</w:t>
      </w:r>
      <w:r>
        <w:t xml:space="preserve"> developed in the present work.</w:t>
      </w:r>
    </w:p>
    <w:p w14:paraId="623C1D11" w14:textId="77777777" w:rsidR="006D466C" w:rsidRDefault="006D466C" w:rsidP="000D43C1"/>
    <w:p w14:paraId="147BC319" w14:textId="227B94B0" w:rsidR="00E21056" w:rsidRDefault="00E21056" w:rsidP="00E21056">
      <w:r w:rsidRPr="00015E1A">
        <w:t xml:space="preserve">The current use of </w:t>
      </w:r>
      <w:r>
        <w:t>DL</w:t>
      </w:r>
      <w:r w:rsidR="005F476D">
        <w:t>s</w:t>
      </w:r>
      <w:r w:rsidRPr="00015E1A">
        <w:t xml:space="preserve"> in material processing has been presented</w:t>
      </w:r>
      <w:r w:rsidR="005F476D">
        <w:t xml:space="preserve"> and the</w:t>
      </w:r>
      <w:r w:rsidR="00EF4779">
        <w:t xml:space="preserve"> DL</w:t>
      </w:r>
      <w:r w:rsidR="005F476D">
        <w:t xml:space="preserve"> beam characteristics described</w:t>
      </w:r>
      <w:r w:rsidRPr="00015E1A">
        <w:t xml:space="preserve">. It has been concluded that their potential in material processing applications is extensive. However, </w:t>
      </w:r>
      <w:r>
        <w:t>the use of DLs</w:t>
      </w:r>
      <w:r w:rsidRPr="00015E1A">
        <w:t xml:space="preserve"> in direct AM applications </w:t>
      </w:r>
      <w:r>
        <w:t>needs to be further investigated</w:t>
      </w:r>
      <w:r w:rsidRPr="00015E1A">
        <w:t xml:space="preserve">. </w:t>
      </w:r>
      <w:r w:rsidR="008A471A">
        <w:t>The present research investigates the use of DLs</w:t>
      </w:r>
      <w:r w:rsidR="0052242A">
        <w:t xml:space="preserve"> in a direct, powder-bed based </w:t>
      </w:r>
      <w:r w:rsidR="008A471A">
        <w:t>AM application.</w:t>
      </w:r>
    </w:p>
    <w:p w14:paraId="7A03E978" w14:textId="77777777" w:rsidR="0052242A" w:rsidRPr="00015E1A" w:rsidRDefault="0052242A" w:rsidP="000D43C1"/>
    <w:p w14:paraId="28922552" w14:textId="0D75B978" w:rsidR="00F02748" w:rsidRDefault="000D43C1" w:rsidP="000D43C1">
      <w:r w:rsidRPr="00F970EE">
        <w:t xml:space="preserve">The present research aims to develop a new AM process </w:t>
      </w:r>
      <w:r w:rsidR="00394789" w:rsidRPr="00F970EE">
        <w:t>that addresses</w:t>
      </w:r>
      <w:r w:rsidR="00440E4F" w:rsidRPr="00F970EE">
        <w:t xml:space="preserve"> the </w:t>
      </w:r>
      <w:r w:rsidR="000835B8" w:rsidRPr="00F970EE">
        <w:t>SLM limitations</w:t>
      </w:r>
      <w:r w:rsidR="00394789" w:rsidRPr="00F970EE">
        <w:t xml:space="preserve"> identified and described </w:t>
      </w:r>
      <w:r w:rsidR="00D307AC" w:rsidRPr="00F970EE">
        <w:t>previously in this</w:t>
      </w:r>
      <w:r w:rsidR="00394789" w:rsidRPr="00F970EE">
        <w:t xml:space="preserve"> Section</w:t>
      </w:r>
      <w:r w:rsidRPr="00F970EE">
        <w:t xml:space="preserve">. </w:t>
      </w:r>
      <w:r w:rsidR="004B4B55" w:rsidRPr="00F970EE">
        <w:t>The use of</w:t>
      </w:r>
      <w:r w:rsidR="009C56B5" w:rsidRPr="00F970EE">
        <w:t xml:space="preserve"> high efficient (&gt;60 %</w:t>
      </w:r>
      <w:r w:rsidR="004B4B55" w:rsidRPr="00F970EE">
        <w:t xml:space="preserve"> wall plug efficiency)</w:t>
      </w:r>
      <w:r w:rsidR="00C62056" w:rsidRPr="00F970EE">
        <w:t>, low cost (</w:t>
      </w:r>
      <w:r w:rsidR="00264737" w:rsidRPr="00F970EE">
        <w:t>~£1500 each module comprising 19 emitters</w:t>
      </w:r>
      <w:r w:rsidR="00CB20D8" w:rsidRPr="00F970EE">
        <w:t>, optics included</w:t>
      </w:r>
      <w:r w:rsidR="00264737" w:rsidRPr="00F970EE">
        <w:t>)</w:t>
      </w:r>
      <w:r w:rsidR="00D307AC" w:rsidRPr="00F970EE">
        <w:t>, compact (2</w:t>
      </w:r>
      <w:r w:rsidR="00F323AC" w:rsidRPr="00F970EE">
        <w:t>.</w:t>
      </w:r>
      <w:r w:rsidR="00D307AC" w:rsidRPr="00F970EE">
        <w:t>2</w:t>
      </w:r>
      <w:r w:rsidR="0044147F" w:rsidRPr="00F970EE">
        <w:rPr>
          <w:rFonts w:eastAsiaTheme="minorEastAsia"/>
        </w:rPr>
        <w:t>cm</w:t>
      </w:r>
      <m:oMath>
        <m:r>
          <w:rPr>
            <w:rFonts w:ascii="Cambria Math" w:hAnsi="Cambria Math"/>
          </w:rPr>
          <m:t>×</m:t>
        </m:r>
      </m:oMath>
      <w:r w:rsidR="00D307AC" w:rsidRPr="00F970EE">
        <w:t>2</w:t>
      </w:r>
      <w:r w:rsidR="00F323AC" w:rsidRPr="00F970EE">
        <w:t>.</w:t>
      </w:r>
      <w:r w:rsidR="00D307AC" w:rsidRPr="00F970EE">
        <w:t>5</w:t>
      </w:r>
      <w:r w:rsidR="0044147F" w:rsidRPr="00F970EE">
        <w:rPr>
          <w:rFonts w:eastAsiaTheme="minorEastAsia"/>
        </w:rPr>
        <w:t>cm</w:t>
      </w:r>
      <m:oMath>
        <m:r>
          <w:rPr>
            <w:rFonts w:ascii="Cambria Math" w:hAnsi="Cambria Math"/>
          </w:rPr>
          <m:t>×</m:t>
        </m:r>
      </m:oMath>
      <w:r w:rsidR="00F323AC" w:rsidRPr="00F970EE">
        <w:rPr>
          <w:rFonts w:eastAsiaTheme="minorEastAsia"/>
        </w:rPr>
        <w:t>1.1</w:t>
      </w:r>
      <w:r w:rsidR="00A32B92" w:rsidRPr="00F970EE">
        <w:rPr>
          <w:rFonts w:eastAsiaTheme="minorEastAsia"/>
        </w:rPr>
        <w:t>85</w:t>
      </w:r>
      <w:r w:rsidR="0044147F" w:rsidRPr="00F970EE">
        <w:t>cm</w:t>
      </w:r>
      <w:r w:rsidR="00A32B92" w:rsidRPr="00F970EE">
        <w:t xml:space="preserve"> = </w:t>
      </w:r>
      <w:r w:rsidR="00F323AC" w:rsidRPr="00F970EE">
        <w:t>6.5175 c</w:t>
      </w:r>
      <w:r w:rsidR="00327E6E" w:rsidRPr="00F970EE">
        <w:t>m</w:t>
      </w:r>
      <w:r w:rsidR="00327E6E" w:rsidRPr="00F970EE">
        <w:rPr>
          <w:vertAlign w:val="superscript"/>
        </w:rPr>
        <w:t>3</w:t>
      </w:r>
      <w:r w:rsidR="00D307AC" w:rsidRPr="00F970EE">
        <w:t xml:space="preserve"> each laser module</w:t>
      </w:r>
      <w:r w:rsidR="00D01AFA" w:rsidRPr="00F970EE">
        <w:t xml:space="preserve"> comprising 19 emitters</w:t>
      </w:r>
      <w:r w:rsidR="00D307AC" w:rsidRPr="00F970EE">
        <w:t>)</w:t>
      </w:r>
      <w:r w:rsidR="004B4B55" w:rsidRPr="00F970EE">
        <w:t xml:space="preserve"> </w:t>
      </w:r>
      <w:r w:rsidR="00CE6796" w:rsidRPr="00F970EE">
        <w:t>and low powered (&lt;</w:t>
      </w:r>
      <w:r w:rsidR="00264737" w:rsidRPr="00F970EE">
        <w:t xml:space="preserve">5 W each emitter) </w:t>
      </w:r>
      <w:r w:rsidR="004B4B55" w:rsidRPr="00F970EE">
        <w:t>lasers</w:t>
      </w:r>
      <w:r w:rsidR="00302DA1" w:rsidRPr="00F970EE">
        <w:t xml:space="preserve"> in </w:t>
      </w:r>
      <w:r w:rsidR="00C83246" w:rsidRPr="00F970EE">
        <w:t>a direct AM process</w:t>
      </w:r>
      <w:r w:rsidR="00302DA1" w:rsidRPr="00F970EE">
        <w:t xml:space="preserve"> can </w:t>
      </w:r>
      <w:r w:rsidR="00C83246" w:rsidRPr="00F970EE">
        <w:t>help addressing the SLM limitations</w:t>
      </w:r>
      <w:r w:rsidR="00BB6BDA" w:rsidRPr="00F970EE">
        <w:t xml:space="preserve"> of </w:t>
      </w:r>
      <w:r w:rsidR="005B1999" w:rsidRPr="00F970EE">
        <w:t xml:space="preserve">low </w:t>
      </w:r>
      <w:r w:rsidR="00BB6BDA" w:rsidRPr="00F970EE">
        <w:t xml:space="preserve">efficiency, </w:t>
      </w:r>
      <w:r w:rsidR="005B1999" w:rsidRPr="00F970EE">
        <w:t xml:space="preserve">limited </w:t>
      </w:r>
      <w:r w:rsidR="00BB6BDA" w:rsidRPr="00F970EE">
        <w:t>scalability</w:t>
      </w:r>
      <w:r w:rsidR="005B1999" w:rsidRPr="00F970EE">
        <w:t xml:space="preserve"> potential</w:t>
      </w:r>
      <w:r w:rsidR="00BB6BDA" w:rsidRPr="00F970EE">
        <w:t xml:space="preserve">, </w:t>
      </w:r>
      <w:r w:rsidR="005B1999" w:rsidRPr="00F970EE">
        <w:t xml:space="preserve">low </w:t>
      </w:r>
      <w:r w:rsidR="00BB6BDA" w:rsidRPr="00F970EE">
        <w:t xml:space="preserve">productivity and </w:t>
      </w:r>
      <w:r w:rsidR="00454045" w:rsidRPr="00F970EE">
        <w:t xml:space="preserve">high </w:t>
      </w:r>
      <w:r w:rsidR="00BB6BDA" w:rsidRPr="00F970EE">
        <w:t>purchasing cost</w:t>
      </w:r>
      <w:r w:rsidR="00197F11" w:rsidRPr="00F970EE">
        <w:t>s</w:t>
      </w:r>
      <w:r w:rsidR="00C83246" w:rsidRPr="00F970EE">
        <w:t>.</w:t>
      </w:r>
      <w:r w:rsidR="004B4B55">
        <w:t xml:space="preserve"> </w:t>
      </w:r>
    </w:p>
    <w:p w14:paraId="1713DEC4" w14:textId="77777777" w:rsidR="003F635E" w:rsidRDefault="003F635E">
      <w:pPr>
        <w:spacing w:line="240" w:lineRule="auto"/>
        <w:jc w:val="left"/>
      </w:pPr>
      <w:r>
        <w:br w:type="page"/>
      </w:r>
    </w:p>
    <w:p w14:paraId="7055D4ED" w14:textId="77777777" w:rsidR="003F635E" w:rsidRPr="008D47F6" w:rsidRDefault="00845A9F" w:rsidP="00CB6764">
      <w:pPr>
        <w:pStyle w:val="Heading1"/>
        <w:numPr>
          <w:ilvl w:val="0"/>
          <w:numId w:val="1"/>
        </w:numPr>
      </w:pPr>
      <w:bookmarkStart w:id="33" w:name="_Toc497898923"/>
      <w:r>
        <w:lastRenderedPageBreak/>
        <w:t>Diode A</w:t>
      </w:r>
      <w:r w:rsidR="003F635E" w:rsidRPr="00DB3063">
        <w:t xml:space="preserve">rea </w:t>
      </w:r>
      <w:r>
        <w:t>Melting M</w:t>
      </w:r>
      <w:r w:rsidR="003F635E" w:rsidRPr="00DB3063">
        <w:t>ethodology</w:t>
      </w:r>
      <w:bookmarkEnd w:id="33"/>
      <w:r w:rsidR="003F635E" w:rsidRPr="00DB3063">
        <w:t xml:space="preserve"> </w:t>
      </w:r>
    </w:p>
    <w:p w14:paraId="27D66C21" w14:textId="77777777" w:rsidR="003F635E" w:rsidRPr="00DB3063" w:rsidRDefault="003F635E" w:rsidP="003F635E">
      <w:r w:rsidRPr="00DB3063">
        <w:t xml:space="preserve">The development of a </w:t>
      </w:r>
      <w:r w:rsidR="00F125D5">
        <w:t>new</w:t>
      </w:r>
      <w:r w:rsidR="00E2126E">
        <w:t xml:space="preserve"> </w:t>
      </w:r>
      <w:r w:rsidRPr="00DB3063">
        <w:t xml:space="preserve">AM process known as Diode Area Melting (DAM) will be detailed in the present Chapter. This process utilises customised architectural arrays of low power laser diode emitters for high speed parallel processing of metallic feedstock. The present Chapter describes the details and characteristics of the test rig developed and dedicated for DAM processing. </w:t>
      </w:r>
    </w:p>
    <w:p w14:paraId="67FEF458" w14:textId="77777777" w:rsidR="003F635E" w:rsidRPr="00DB3063" w:rsidRDefault="003F635E" w:rsidP="003F635E">
      <w:pPr>
        <w:rPr>
          <w:rFonts w:eastAsia="Times New Roman" w:cs="Times New Roman"/>
        </w:rPr>
      </w:pPr>
    </w:p>
    <w:p w14:paraId="3AF0C350" w14:textId="77777777" w:rsidR="003F635E" w:rsidRPr="00DF128B" w:rsidRDefault="003F635E" w:rsidP="00CB6764">
      <w:pPr>
        <w:pStyle w:val="Heading2"/>
        <w:numPr>
          <w:ilvl w:val="1"/>
          <w:numId w:val="1"/>
        </w:numPr>
      </w:pPr>
      <w:bookmarkStart w:id="34" w:name="_Toc497898924"/>
      <w:r w:rsidRPr="00DF128B">
        <w:t>Development of a high speed efficient Additive Manufacturing process</w:t>
      </w:r>
      <w:bookmarkEnd w:id="34"/>
    </w:p>
    <w:p w14:paraId="4181AAC1" w14:textId="4BD93967" w:rsidR="003F635E" w:rsidRPr="00DB3063" w:rsidRDefault="003F635E" w:rsidP="003F635E">
      <w:r w:rsidRPr="00DB3063">
        <w:rPr>
          <w:rFonts w:eastAsia="Times New Roman" w:cs="Times New Roman"/>
        </w:rPr>
        <w:t xml:space="preserve">The need for speed in manufacturing is clear, parts built faster while maintaining reasonable levels of efficiency enable reduction in manufacturing costs. The need for increased productivity and improved efficiency is an area in which industry has been continually pushing AM system manufacturers and research institutions to make progress. AM is known for its ability to create parts with near zero material waste, encouraging efficient design, and enabling on-demand manufacturing. However, AM is still lacking in its ability to compete with conventional manufacturing for medium to high volume production due to its part fabrication speed. The High Speed Sintering (HSS) process has attempted to tackle this productivity issue within AM by implementing a new approach to processing material from a powder bed </w:t>
      </w:r>
      <w:r w:rsidRPr="00DB3063">
        <w:rPr>
          <w:rFonts w:eastAsia="Times New Roman" w:cs="Times New Roman"/>
        </w:rPr>
        <w:fldChar w:fldCharType="begin" w:fldLock="1"/>
      </w:r>
      <w:r w:rsidR="005504E9">
        <w:rPr>
          <w:rFonts w:eastAsia="Times New Roman" w:cs="Times New Roman"/>
        </w:rPr>
        <w:instrText>ADDIN CSL_CITATION { "citationItems" : [ { "id" : "ITEM-1", "itemData" : { "DOI" : "10.1016/j.addma.2014.07.003", "ISSN" : "22148604", "author" : [ { "dropping-particle" : "", "family" : "Ellis", "given" : "Adam", "non-dropping-particle" : "", "parse-names" : false, "suffix" : "" }, { "dropping-particle" : "", "family" : "Noble", "given" : "Christopher J.", "non-dropping-particle" : "", "parse-names" : false, "suffix" : "" }, { "dropping-particle" : "", "family" : "Hopkinson", "given" : "Neil", "non-dropping-particle" : "", "parse-names" : false, "suffix" : "" } ], "container-title" : "Additive Manufacturing", "id" : "ITEM-1", "issued" : { "date-parts" : [ [ "2014", "10" ] ] }, "page" : "48-51", "title" : "High Speed Sintering: Assessing the influence of print density on microstructure and mechanical properties of nylon parts", "type" : "article-journal", "volume" : "1-4" }, "uris" : [ "http://www.mendeley.com/documents/?uuid=6ba9004b-1606-39d7-a45e-f9eb91e98797" ] } ], "mendeley" : { "formattedCitation" : "[99]", "plainTextFormattedCitation" : "[99]", "previouslyFormattedCitation" : "[99]" }, "properties" : { "noteIndex" : 0 }, "schema" : "https://github.com/citation-style-language/schema/raw/master/csl-citation.json" }</w:instrText>
      </w:r>
      <w:r w:rsidRPr="00DB3063">
        <w:rPr>
          <w:rFonts w:eastAsia="Times New Roman" w:cs="Times New Roman"/>
        </w:rPr>
        <w:fldChar w:fldCharType="separate"/>
      </w:r>
      <w:r w:rsidR="00B17DE5" w:rsidRPr="00B17DE5">
        <w:rPr>
          <w:rFonts w:eastAsia="Times New Roman" w:cs="Times New Roman"/>
          <w:noProof/>
        </w:rPr>
        <w:t>[99]</w:t>
      </w:r>
      <w:r w:rsidRPr="00DB3063">
        <w:rPr>
          <w:rFonts w:eastAsia="Times New Roman" w:cs="Times New Roman"/>
        </w:rPr>
        <w:fldChar w:fldCharType="end"/>
      </w:r>
      <w:r w:rsidRPr="00DB3063">
        <w:rPr>
          <w:rFonts w:eastAsia="Times New Roman" w:cs="Times New Roman"/>
        </w:rPr>
        <w:t xml:space="preserve">. Replacing the conventional laser with the scanning galvo mirror used in polymer Selective Laser Sintering (SLS), HSS is able to significantly increase build speed by using a combination of infrared heating and multiple inkjet nozzles to process larger areas of the powder bed. However due to the low energy density generated by infrared heaters this </w:t>
      </w:r>
      <w:r w:rsidRPr="00DB3063">
        <w:rPr>
          <w:rFonts w:eastAsia="Times New Roman" w:cs="Times New Roman"/>
        </w:rPr>
        <w:lastRenderedPageBreak/>
        <w:t xml:space="preserve">method is unsuitable for direct processing of most metals. In order to better compete, the limitations imposed by the current SLM system’s build methodology and hardware used need to be appreciated and a radical new approach needs to be developed to facilitate melting larger areas of metallic feedstock faster and more efficiently. </w:t>
      </w:r>
      <w:r w:rsidRPr="00DB3063">
        <w:rPr>
          <w:rFonts w:cs="Times New Roman"/>
        </w:rPr>
        <w:t xml:space="preserve">Fraunhofer ILT have developed a new multi-spot SLM system that does not require galvo mirrors to direct the irradiated laser energy onto a powder bed. Instead it uses a fixed array of multiple laser spots moved on a gantry system of linear axes. These multiple high power laser spots create a controllable intensity distribution to create 3D structures with high flexibility in terms of productivity and building space </w:t>
      </w:r>
      <w:r w:rsidRPr="00DB3063">
        <w:rPr>
          <w:rFonts w:cs="Times New Roman"/>
        </w:rPr>
        <w:fldChar w:fldCharType="begin" w:fldLock="1"/>
      </w:r>
      <w:r w:rsidR="005504E9">
        <w:rPr>
          <w:rFonts w:cs="Times New Roman"/>
        </w:rPr>
        <w:instrText>ADDIN CSL_CITATION { "citationItems" : [ { "id" : "ITEM-1", "itemData" : { "DOI" : "10.1117/12.2085068", "author" : [ { "dropping-particle" : "", "family" : "Hengesbach", "given" : "Stefan", "non-dropping-particle" : "", "parse-names" : false, "suffix" : "" }, { "dropping-particle" : "", "family" : "Poprawe", "given" : "Reinhart", "non-dropping-particle" : "", "parse-names" : false, "suffix" : "" }, { "dropping-particle" : "", "family" : "Hoffmann", "given" : "Dieter", "non-dropping-particle" : "", "parse-names" : false, "suffix" : "" }, { "dropping-particle" : "", "family" : "Traub", "given" : "Martin", "non-dropping-particle" : "", "parse-names" : false, "suffix" : "" }, { "dropping-particle" : "", "family" : "Schwarz", "given" : "Thomas", "non-dropping-particle" : "", "parse-names" : false, "suffix" : "" }, { "dropping-particle" : "", "family" : "Holly", "given" : "Carlo", "non-dropping-particle" : "", "parse-names" : false, "suffix" : "" }, { "dropping-particle" : "", "family" : "Eibl", "given" : "Florian", "non-dropping-particle" : "", "parse-names" : false, "suffix" : "" }, { "dropping-particle" : "", "family" : "Weisheit", "given" : "Andreas", "non-dropping-particle" : "", "parse-names" : false, "suffix" : "" }, { "dropping-particle" : "", "family" : "Vogt", "given" : "Sabrina", "non-dropping-particle" : "", "parse-names" : false, "suffix" : "" }, { "dropping-particle" : "", "family" : "Britten", "given" : "Simon", "non-dropping-particle" : "", "parse-names" : false, "suffix" : "" }, { "dropping-particle" : "", "family" : "Ungers", "given" : "Michael", "non-dropping-particle" : "", "parse-names" : false, "suffix" : "" }, { "dropping-particle" : "", "family" : "Thombansen", "given" : "Ulrich", "non-dropping-particle" : "", "parse-names" : false, "suffix" : "" }, { "dropping-particle" : "", "family" : "Engelmann", "given" : "Christoph", "non-dropping-particle" : "", "parse-names" : false, "suffix" : "" }, { "dropping-particle" : "", "family" : "Mamuschkin", "given" : "Viktor", "non-dropping-particle" : "", "parse-names" : false, "suffix" : "" }, { "dropping-particle" : "", "family" : "Lott", "given" : "Philipp", "non-dropping-particle" : "", "parse-names" : false, "suffix" : "" } ], "container-title" : "Proceedings of SPIE Vol. 9348", "editor" : [ { "dropping-particle" : "", "family" : "Zediker", "given" : "Mark S.", "non-dropping-particle" : "", "parse-names" : false, "suffix" : "" } ], "id" : "ITEM-1", "issued" : { "date-parts" : [ [ "2015", "3", "13" ] ] }, "title" : "Brightness and average power as driver for advancements in diode lasers and their applications", "type" : "paper-conference" }, "uris" : [ "http://www.mendeley.com/documents/?uuid=b67b481b-07ae-360a-abba-f87e87ab99ee" ] } ], "mendeley" : { "formattedCitation" : "[42]", "plainTextFormattedCitation" : "[42]", "previouslyFormattedCitation" : "[42]" }, "properties" : { "noteIndex" : 0 }, "schema" : "https://github.com/citation-style-language/schema/raw/master/csl-citation.json" }</w:instrText>
      </w:r>
      <w:r w:rsidRPr="00DB3063">
        <w:rPr>
          <w:rFonts w:cs="Times New Roman"/>
        </w:rPr>
        <w:fldChar w:fldCharType="separate"/>
      </w:r>
      <w:r w:rsidR="00B17DE5" w:rsidRPr="00B17DE5">
        <w:rPr>
          <w:rFonts w:cs="Times New Roman"/>
          <w:noProof/>
        </w:rPr>
        <w:t>[42]</w:t>
      </w:r>
      <w:r w:rsidRPr="00DB3063">
        <w:rPr>
          <w:rFonts w:cs="Times New Roman"/>
        </w:rPr>
        <w:fldChar w:fldCharType="end"/>
      </w:r>
      <w:r w:rsidRPr="00DB3063">
        <w:rPr>
          <w:rFonts w:cs="Times New Roman"/>
        </w:rPr>
        <w:t xml:space="preserve"> </w:t>
      </w:r>
      <w:r w:rsidRPr="00DB3063">
        <w:rPr>
          <w:rFonts w:cs="Times New Roman"/>
        </w:rPr>
        <w:fldChar w:fldCharType="begin" w:fldLock="1"/>
      </w:r>
      <w:r w:rsidR="005504E9">
        <w:rPr>
          <w:rFonts w:cs="Times New Roman"/>
        </w:rPr>
        <w:instrText>ADDIN CSL_CITATION { "citationItems" : [ { "id" : "ITEM-1", "itemData" : { "DOI" : "10.1109/HPD.2015.7439684", "ISBN" : "978-1-4673-9177-1", "author" : [ { "dropping-particle" : "", "family" : "Hinke", "given" : "Christian", "non-dropping-particle" : "", "parse-names" : false, "suffix" : "" }, { "dropping-particle" : "", "family" : "Merkt", "given" : "Simon", "non-dropping-particle" : "", "parse-names" : false, "suffix" : "" }, { "dropping-particle" : "", "family" : "Eibl", "given" : "Florian", "non-dropping-particle" : "", "parse-names" : false, "suffix" : "" }, { "dropping-particle" : "", "family" : "Schrage", "given" : "Johannes", "non-dropping-particle" : "", "parse-names" : false, "suffix" : "" }, { "dropping-particle" : "", "family" : "Bremen", "given" : "Sebastian", "non-dropping-particle" : "", "parse-names" : false, "suffix" : "" } ], "container-title" : "2015 IEEE High Power Diode Lasers and Systems Conference (HPD)", "id" : "ITEM-1", "issued" : { "date-parts" : [ [ "2015", "10" ] ] }, "page" : "39-40", "publisher" : "IEEE", "title" : "Additive manufacturing: perspectives for diode lasers", "type" : "paper-conference" }, "uris" : [ "http://www.mendeley.com/documents/?uuid=e51e6c36-d045-33d2-91ca-deab02a0370f" ] } ], "mendeley" : { "formattedCitation" : "[43]", "plainTextFormattedCitation" : "[43]", "previouslyFormattedCitation" : "[43]" }, "properties" : { "noteIndex" : 0 }, "schema" : "https://github.com/citation-style-language/schema/raw/master/csl-citation.json" }</w:instrText>
      </w:r>
      <w:r w:rsidRPr="00DB3063">
        <w:rPr>
          <w:rFonts w:cs="Times New Roman"/>
        </w:rPr>
        <w:fldChar w:fldCharType="separate"/>
      </w:r>
      <w:r w:rsidR="00B17DE5" w:rsidRPr="00B17DE5">
        <w:rPr>
          <w:rFonts w:cs="Times New Roman"/>
          <w:noProof/>
        </w:rPr>
        <w:t>[43]</w:t>
      </w:r>
      <w:r w:rsidRPr="00DB3063">
        <w:rPr>
          <w:rFonts w:cs="Times New Roman"/>
        </w:rPr>
        <w:fldChar w:fldCharType="end"/>
      </w:r>
      <w:r w:rsidRPr="00DB3063">
        <w:rPr>
          <w:rFonts w:cs="Times New Roman"/>
        </w:rPr>
        <w:t xml:space="preserve">. However, in order for this system to create a single irradiating laser spot, it requires multiple laser diode bars to be stacked/combined with multiple emitters multiplexed to create each of the single 200W laser spots. Details of exactly how many laser multi-spots have been integrated into this new Fraunhofer machine are unknown, nor has information been released detailing it’s processing performance or samples that have been produced. </w:t>
      </w:r>
      <w:r w:rsidRPr="00DB3063">
        <w:t xml:space="preserve">Matthews et al. developed a diode-based additive manufacturing (DiAM) system </w:t>
      </w:r>
      <w:r w:rsidRPr="00DB3063">
        <w:fldChar w:fldCharType="begin" w:fldLock="1"/>
      </w:r>
      <w:r w:rsidR="005504E9">
        <w:instrText>ADDIN CSL_CITATION { "citationItems" : [ { "id" : "ITEM-1", "itemData" : { "DOI" : "10.1364/OE.25.011788", "abstract" : "Selective Laser Melting (SLM) of metal powder bed layers, whereby 3D metal objects can be printed from a digital file with unprecedented design flexibility, is spurring manufacturing innovations in medical, automotive, aerospace and textile industries. Because SLM is based on raster-scanning a laser beam over each layer, the process is relatively slow compared to most traditional manufacturing methods (hours to days), thus limiting wider spread use. Here we demonstrate the use of a large area, photolithographic method for 3D metal printing, using an optically-addressable light valve (OALV) as the photomask, to print entire layers of metal powder at once. An optical sheet of multiplexed ~5 kW, 20 ms laser diode and ~1 MW, 7 ns Q-switched laser pulses are used to selectively melt each layer. The patterning of near infrared light is accomplished by imaging 470 nm light onto the transmissive OALV, which consists of polarization-selective nematic liquid crystal sandwiched between a photoconductor and transparent conductor for switching.", "author" : [ { "dropping-particle" : "", "family" : "Matthews", "given" : "Manyalibo J", "non-dropping-particle" : "", "parse-names" : false, "suffix" : "" }, { "dropping-particle" : "", "family" : "Guss", "given" : "Gabe", "non-dropping-particle" : "", "parse-names" : false, "suffix" : "" }, { "dropping-particle" : "", "family" : "Drachenberg", "given" : "Derrek R", "non-dropping-particle" : "", "parse-names" : false, "suffix" : "" }, { "dropping-particle" : "", "family" : "Demuth", "given" : "James A", "non-dropping-particle" : "", "parse-names" : false, "suffix" : "" }, { "dropping-particle" : "", "family" : "Heebner", "given" : "John E", "non-dropping-particle" : "", "parse-names" : false, "suffix" : "" }, { "dropping-particle" : "", "family" : "Duoss", "given" : "Eric B", "non-dropping-particle" : "", "parse-names" : false, "suffix" : "" }, { "dropping-particle" : "", "family" : "Kuntz", "given" : "Joshua D", "non-dropping-particle" : "", "parse-names" : false, "suffix" : "" }, { "dropping-particle" : "", "family" : "Spadaccini", "given" : "Christopher M", "non-dropping-particle" : "", "parse-names" : false, "suffix" : "" } ], "container-title" : "Optics Express", "id" : "ITEM-1", "issue" : "10", "issued" : { "date-parts" : [ [ "2017" ] ] }, "page" : "11788-11800", "title" : "Diode-based additive manufacturing of metals using an optically-addressable light valve", "type" : "article-journal", "volume" : "25" }, "uris" : [ "http://www.mendeley.com/documents/?uuid=b05e226a-bdb4-3a97-aa30-08470cf75544" ] } ], "mendeley" : { "formattedCitation" : "[44]", "plainTextFormattedCitation" : "[44]", "previouslyFormattedCitation" : "[44]" }, "properties" : { "noteIndex" : 0 }, "schema" : "https://github.com/citation-style-language/schema/raw/master/csl-citation.json" }</w:instrText>
      </w:r>
      <w:r w:rsidRPr="00DB3063">
        <w:fldChar w:fldCharType="separate"/>
      </w:r>
      <w:r w:rsidR="00B17DE5" w:rsidRPr="00B17DE5">
        <w:rPr>
          <w:noProof/>
        </w:rPr>
        <w:t>[44]</w:t>
      </w:r>
      <w:r w:rsidRPr="00DB3063">
        <w:fldChar w:fldCharType="end"/>
      </w:r>
      <w:r w:rsidRPr="00DB3063">
        <w:t xml:space="preserve"> capable of selectively melt a single shot area of 2-3 mm with a ~10 mm wide hybrid laser beam using 4.8 kW at 150 A (see Section 2.2.2.). The DiAM capability of processing a single shot larger area than SLM promotes a potential reduction of processing time (i.e. increased speed) during a powder bed based AM process of metallic components. However, the very high laser power required, limits DiAM efficiency.</w:t>
      </w:r>
    </w:p>
    <w:p w14:paraId="26808E06" w14:textId="77777777" w:rsidR="003F635E" w:rsidRPr="00DB3063" w:rsidRDefault="003F635E" w:rsidP="003F635E"/>
    <w:p w14:paraId="2CD542D7" w14:textId="77777777" w:rsidR="003F635E" w:rsidRPr="001D1AC1" w:rsidRDefault="003F635E" w:rsidP="00CB6764">
      <w:pPr>
        <w:pStyle w:val="Heading3"/>
        <w:numPr>
          <w:ilvl w:val="2"/>
          <w:numId w:val="1"/>
        </w:numPr>
      </w:pPr>
      <w:bookmarkStart w:id="35" w:name="_Toc497898925"/>
      <w:r w:rsidRPr="001D1AC1">
        <w:lastRenderedPageBreak/>
        <w:t>Efficient energy absorption through use of diode lasers</w:t>
      </w:r>
      <w:bookmarkEnd w:id="35"/>
    </w:p>
    <w:p w14:paraId="0C71F099" w14:textId="77777777" w:rsidR="003F635E" w:rsidRPr="00DB3063" w:rsidRDefault="004C3AF5" w:rsidP="00C91C33">
      <w:pPr>
        <w:rPr>
          <w:rFonts w:eastAsia="Times New Roman" w:cs="Times New Roman"/>
        </w:rPr>
      </w:pPr>
      <w:r>
        <w:rPr>
          <w:rFonts w:eastAsia="Times New Roman" w:cs="Times New Roman"/>
        </w:rPr>
        <w:t xml:space="preserve">As mentioned in Section 3.1, efforts are being conducted </w:t>
      </w:r>
      <w:r w:rsidR="00BA3C71">
        <w:rPr>
          <w:rFonts w:eastAsia="Times New Roman" w:cs="Times New Roman"/>
        </w:rPr>
        <w:t>to</w:t>
      </w:r>
      <w:r>
        <w:rPr>
          <w:rFonts w:eastAsia="Times New Roman" w:cs="Times New Roman"/>
        </w:rPr>
        <w:t xml:space="preserve"> </w:t>
      </w:r>
      <w:r w:rsidR="00BA3C71">
        <w:rPr>
          <w:rFonts w:eastAsia="Times New Roman" w:cs="Times New Roman"/>
        </w:rPr>
        <w:t>develop</w:t>
      </w:r>
      <w:r>
        <w:rPr>
          <w:rFonts w:eastAsia="Times New Roman" w:cs="Times New Roman"/>
        </w:rPr>
        <w:t xml:space="preserve"> high speed efficient AM processes </w:t>
      </w:r>
      <w:r w:rsidR="00BA3C71">
        <w:rPr>
          <w:rFonts w:eastAsia="Times New Roman" w:cs="Times New Roman"/>
        </w:rPr>
        <w:t xml:space="preserve">using </w:t>
      </w:r>
      <w:r w:rsidR="00C47E3B">
        <w:rPr>
          <w:rFonts w:eastAsia="Times New Roman" w:cs="Times New Roman"/>
        </w:rPr>
        <w:t>DLs</w:t>
      </w:r>
      <w:r w:rsidR="00BA3C71">
        <w:rPr>
          <w:rFonts w:eastAsia="Times New Roman" w:cs="Times New Roman"/>
        </w:rPr>
        <w:t>.</w:t>
      </w:r>
      <w:r>
        <w:rPr>
          <w:rFonts w:eastAsia="Times New Roman" w:cs="Times New Roman"/>
        </w:rPr>
        <w:t xml:space="preserve"> </w:t>
      </w:r>
      <w:r w:rsidR="003F635E" w:rsidRPr="00DB3063">
        <w:rPr>
          <w:rFonts w:eastAsia="Times New Roman" w:cs="Times New Roman"/>
        </w:rPr>
        <w:t xml:space="preserve">In metals, absorption, </w:t>
      </w:r>
      <w:r w:rsidR="003F635E" w:rsidRPr="00B7153F">
        <w:rPr>
          <w:rFonts w:eastAsia="Times New Roman" w:cs="Times New Roman"/>
        </w:rPr>
        <w:t>A</w:t>
      </w:r>
      <w:r w:rsidR="003F635E" w:rsidRPr="00DB3063">
        <w:rPr>
          <w:rFonts w:eastAsia="Times New Roman" w:cs="Times New Roman"/>
        </w:rPr>
        <w:t xml:space="preserve">, and reflection, </w:t>
      </w:r>
      <w:r w:rsidR="003F635E" w:rsidRPr="00B7153F">
        <w:rPr>
          <w:rFonts w:eastAsia="Times New Roman" w:cs="Times New Roman"/>
        </w:rPr>
        <w:t>R</w:t>
      </w:r>
      <w:r w:rsidR="003F635E" w:rsidRPr="00DB3063">
        <w:rPr>
          <w:rFonts w:eastAsia="Times New Roman" w:cs="Times New Roman"/>
        </w:rPr>
        <w:t>, of light are directly correlated (</w:t>
      </w:r>
      <w:r w:rsidR="003F635E" w:rsidRPr="003B2F91">
        <w:rPr>
          <w:rFonts w:eastAsia="Times New Roman" w:cs="Times New Roman"/>
        </w:rPr>
        <w:t>A=1-R</w:t>
      </w:r>
      <w:r w:rsidR="003F635E" w:rsidRPr="00DB3063">
        <w:rPr>
          <w:rFonts w:eastAsia="Times New Roman" w:cs="Times New Roman"/>
        </w:rPr>
        <w:t xml:space="preserve">). The absorbed light propagates within the material transforming its optical energy into thermal energy. This laser-metal interaction is crucial for determining the laser melting efficiency of metallic powder. In metals, short laser wavelengths within the infrared spectrum typically result in higher laser absorption </w:t>
      </w:r>
      <w:r w:rsidR="003F635E" w:rsidRPr="00DB3063">
        <w:rPr>
          <w:rFonts w:eastAsia="Times New Roman" w:cs="Times New Roman"/>
        </w:rPr>
        <w:fldChar w:fldCharType="begin"/>
      </w:r>
      <w:r w:rsidR="003F635E" w:rsidRPr="00DB3063">
        <w:rPr>
          <w:rFonts w:eastAsia="Times New Roman" w:cs="Times New Roman"/>
        </w:rPr>
        <w:instrText xml:space="preserve"> ADDIN EN.CITE &lt;EndNote&gt;&lt;Cite&gt;&lt;Author&gt;Bergstrom&lt;/Author&gt;&lt;Year&gt;2008&lt;/Year&gt;&lt;RecNum&gt;20&lt;/RecNum&gt;&lt;DisplayText&gt;(Bergstrom, 2008)&lt;/DisplayText&gt;&lt;record&gt;&lt;rec-number&gt;20&lt;/rec-number&gt;&lt;foreign-keys&gt;&lt;key app="EN" db-id="2fwftz0wmxa2ptewrwuxparbte0wpvrvsasf"&gt;20&lt;/key&gt;&lt;/foreign-keys&gt;&lt;ref-type name="Thesis"&gt;32&lt;/ref-type&gt;&lt;contributors&gt;&lt;authors&gt;&lt;author&gt;Bergstrom, D.&lt;/author&gt;&lt;/authors&gt;&lt;/contributors&gt;&lt;titles&gt;&lt;title&gt;The absorption of laser light by rough metal surfaces - PhD Thesis&lt;/title&gt;&lt;/titles&gt;&lt;dates&gt;&lt;year&gt;2008&lt;/year&gt;&lt;/dates&gt;&lt;publisher&gt;Lulea University of Technology&lt;/publisher&gt;&lt;urls&gt;&lt;/urls&gt;&lt;/record&gt;&lt;/Cite&gt;&lt;/EndNote&gt;</w:instrText>
      </w:r>
      <w:r w:rsidR="003F635E" w:rsidRPr="00DB3063">
        <w:rPr>
          <w:rFonts w:eastAsia="Times New Roman" w:cs="Times New Roman"/>
        </w:rPr>
        <w:fldChar w:fldCharType="separate"/>
      </w:r>
      <w:r w:rsidR="003F635E" w:rsidRPr="00DB3063">
        <w:rPr>
          <w:rFonts w:eastAsia="Times New Roman" w:cs="Times New Roman"/>
          <w:noProof/>
        </w:rPr>
        <w:t>(Bergstrom, 2008)</w:t>
      </w:r>
      <w:r w:rsidR="003F635E" w:rsidRPr="00DB3063">
        <w:rPr>
          <w:rFonts w:eastAsia="Times New Roman" w:cs="Times New Roman"/>
        </w:rPr>
        <w:fldChar w:fldCharType="end"/>
      </w:r>
      <w:r w:rsidR="003F635E" w:rsidRPr="00DB3063">
        <w:rPr>
          <w:rFonts w:eastAsia="Times New Roman" w:cs="Times New Roman"/>
        </w:rPr>
        <w:t xml:space="preserve">.  DLs are some of the most efficient devices in converting electrical into optical energy, working at wall plug efficiencies up to 50-80% </w:t>
      </w:r>
      <w:r w:rsidR="003F635E" w:rsidRPr="00DB3063">
        <w:rPr>
          <w:rFonts w:eastAsia="Times New Roman" w:cs="Times New Roman"/>
        </w:rPr>
        <w:fldChar w:fldCharType="begin"/>
      </w:r>
      <w:r w:rsidR="003F635E" w:rsidRPr="00DB3063">
        <w:rPr>
          <w:rFonts w:eastAsia="Times New Roman" w:cs="Times New Roman"/>
        </w:rPr>
        <w:instrText xml:space="preserve"> ADDIN EN.CITE &lt;EndNote&gt;&lt;Cite&gt;&lt;Author&gt;Lawrence&lt;/Author&gt;&lt;Year&gt;2010&lt;/Year&gt;&lt;RecNum&gt;16&lt;/RecNum&gt;&lt;DisplayText&gt;(Lawrence, 2010)&lt;/DisplayText&gt;&lt;record&gt;&lt;rec-number&gt;16&lt;/rec-number&gt;&lt;foreign-keys&gt;&lt;key app="EN" db-id="2fwftz0wmxa2ptewrwuxparbte0wpvrvsasf"&gt;16&lt;/key&gt;&lt;/foreign-keys&gt;&lt;ref-type name="Book"&gt;6&lt;/ref-type&gt;&lt;contributors&gt;&lt;authors&gt;&lt;author&gt;Lawrence, J.R.&lt;/author&gt;&lt;/authors&gt;&lt;/contributors&gt;&lt;titles&gt;&lt;title&gt;Advances in Laser Materials Processing: Technology, Research and Application&lt;/title&gt;&lt;/titles&gt;&lt;dates&gt;&lt;year&gt;2010&lt;/year&gt;&lt;/dates&gt;&lt;publisher&gt;Elsevier Science&lt;/publisher&gt;&lt;isbn&gt;9781845699819&lt;/isbn&gt;&lt;urls&gt;&lt;related-urls&gt;&lt;url&gt;https://books.google.co.uk/books?id=EIpwAgAAQBAJ&lt;/url&gt;&lt;/related-urls&gt;&lt;/urls&gt;&lt;/record&gt;&lt;/Cite&gt;&lt;/EndNote&gt;</w:instrText>
      </w:r>
      <w:r w:rsidR="003F635E" w:rsidRPr="00DB3063">
        <w:rPr>
          <w:rFonts w:eastAsia="Times New Roman" w:cs="Times New Roman"/>
        </w:rPr>
        <w:fldChar w:fldCharType="separate"/>
      </w:r>
      <w:r w:rsidR="003F635E" w:rsidRPr="00DB3063">
        <w:rPr>
          <w:rFonts w:eastAsia="Times New Roman" w:cs="Times New Roman"/>
          <w:noProof/>
        </w:rPr>
        <w:t>(Lawrence, 2010)</w:t>
      </w:r>
      <w:r w:rsidR="003F635E" w:rsidRPr="00DB3063">
        <w:rPr>
          <w:rFonts w:eastAsia="Times New Roman" w:cs="Times New Roman"/>
        </w:rPr>
        <w:fldChar w:fldCharType="end"/>
      </w:r>
      <w:r w:rsidR="003F635E" w:rsidRPr="00DB3063">
        <w:rPr>
          <w:rFonts w:eastAsia="Times New Roman" w:cs="Times New Roman"/>
        </w:rPr>
        <w:t>. The ability to tune the emission wavelength of DLs through choice of semiconductor active material allows DLs to be designed or selected to match the peak absorption wavelength of the powder material being irradiated.</w:t>
      </w:r>
    </w:p>
    <w:p w14:paraId="0A27E3CB" w14:textId="77777777" w:rsidR="003F635E" w:rsidRDefault="003F635E" w:rsidP="003F635E"/>
    <w:p w14:paraId="375A9DCA" w14:textId="77777777" w:rsidR="00CE45EF" w:rsidRPr="00DB3063" w:rsidRDefault="00CE45EF" w:rsidP="00CB6764">
      <w:pPr>
        <w:pStyle w:val="Heading3"/>
        <w:numPr>
          <w:ilvl w:val="2"/>
          <w:numId w:val="1"/>
        </w:numPr>
      </w:pPr>
      <w:bookmarkStart w:id="36" w:name="_Toc497898926"/>
      <w:r>
        <w:t>Typical HPDLs’ characteristics</w:t>
      </w:r>
      <w:bookmarkEnd w:id="36"/>
    </w:p>
    <w:p w14:paraId="2A642D52" w14:textId="77777777" w:rsidR="003F635E" w:rsidRPr="00DB3063" w:rsidRDefault="00CE45EF" w:rsidP="003F635E">
      <w:r>
        <w:rPr>
          <w:rFonts w:eastAsia="Times New Roman" w:cs="Times New Roman"/>
        </w:rPr>
        <w:t>HPDL</w:t>
      </w:r>
      <w:r w:rsidR="003F635E" w:rsidRPr="00DB3063">
        <w:rPr>
          <w:rFonts w:eastAsia="Times New Roman" w:cs="Times New Roman"/>
        </w:rPr>
        <w:t xml:space="preserve"> arrays can be sourced operating at 808nm where they are commonly used for pumping Nd:YAG lasers. </w:t>
      </w:r>
      <w:r w:rsidR="001261BA">
        <w:rPr>
          <w:rFonts w:eastAsia="Times New Roman" w:cs="Times New Roman"/>
        </w:rPr>
        <w:t>T</w:t>
      </w:r>
      <w:r w:rsidR="003F635E" w:rsidRPr="00DB3063">
        <w:rPr>
          <w:rFonts w:eastAsia="Times New Roman" w:cs="Times New Roman"/>
        </w:rPr>
        <w:t xml:space="preserve">he specifications of </w:t>
      </w:r>
      <w:r w:rsidR="00BA7398">
        <w:rPr>
          <w:rFonts w:eastAsia="Times New Roman" w:cs="Times New Roman"/>
        </w:rPr>
        <w:t>typical HPDL</w:t>
      </w:r>
      <w:r w:rsidR="00BA7398" w:rsidRPr="00DB3063">
        <w:rPr>
          <w:rFonts w:eastAsia="Times New Roman" w:cs="Times New Roman"/>
        </w:rPr>
        <w:t xml:space="preserve"> </w:t>
      </w:r>
      <w:r w:rsidR="003F635E" w:rsidRPr="00DB3063">
        <w:rPr>
          <w:rFonts w:eastAsia="Times New Roman" w:cs="Times New Roman"/>
        </w:rPr>
        <w:t>module</w:t>
      </w:r>
      <w:r w:rsidR="00BA7398">
        <w:rPr>
          <w:rFonts w:eastAsia="Times New Roman" w:cs="Times New Roman"/>
        </w:rPr>
        <w:t>s</w:t>
      </w:r>
      <w:r w:rsidR="003F635E" w:rsidRPr="00DB3063">
        <w:rPr>
          <w:rFonts w:eastAsia="Times New Roman" w:cs="Times New Roman"/>
        </w:rPr>
        <w:t xml:space="preserve"> are 50W output power 808</w:t>
      </w:r>
      <w:r w:rsidR="0070666C">
        <w:rPr>
          <w:rFonts w:eastAsia="Times New Roman" w:cs="Times New Roman"/>
        </w:rPr>
        <w:t xml:space="preserve"> </w:t>
      </w:r>
      <w:r w:rsidR="003F635E" w:rsidRPr="00DB3063">
        <w:rPr>
          <w:rFonts w:eastAsia="Times New Roman" w:cs="Times New Roman"/>
        </w:rPr>
        <w:t>nm wavelength bar mounted on a standard CS-mount, comprising 19 × 135</w:t>
      </w:r>
      <w:r w:rsidR="0070666C">
        <w:rPr>
          <w:rFonts w:eastAsia="Times New Roman" w:cs="Times New Roman"/>
        </w:rPr>
        <w:t xml:space="preserve"> </w:t>
      </w:r>
      <w:r w:rsidR="003F635E" w:rsidRPr="00DB3063">
        <w:rPr>
          <w:rFonts w:eastAsia="Calibri" w:cs="Calibri"/>
        </w:rPr>
        <w:t>μ</w:t>
      </w:r>
      <w:r w:rsidR="003F635E" w:rsidRPr="00DB3063">
        <w:rPr>
          <w:rFonts w:eastAsia="Times New Roman" w:cs="Times New Roman"/>
        </w:rPr>
        <w:t>m wide emitters with a 500</w:t>
      </w:r>
      <w:r w:rsidR="0070666C">
        <w:rPr>
          <w:rFonts w:eastAsia="Times New Roman" w:cs="Times New Roman"/>
        </w:rPr>
        <w:t xml:space="preserve"> </w:t>
      </w:r>
      <w:r w:rsidR="003F635E" w:rsidRPr="00DB3063">
        <w:rPr>
          <w:rFonts w:eastAsia="Calibri" w:cs="Calibri"/>
        </w:rPr>
        <w:t>μ</w:t>
      </w:r>
      <w:r w:rsidR="003F635E" w:rsidRPr="00DB3063">
        <w:rPr>
          <w:rFonts w:eastAsia="Times New Roman" w:cs="Times New Roman"/>
        </w:rPr>
        <w:t>m period</w:t>
      </w:r>
      <w:r w:rsidR="000270E6">
        <w:rPr>
          <w:rFonts w:eastAsia="Times New Roman" w:cs="Times New Roman"/>
        </w:rPr>
        <w:t xml:space="preserve"> (see Figure 2.23)</w:t>
      </w:r>
      <w:r w:rsidR="003F635E" w:rsidRPr="00DB3063">
        <w:rPr>
          <w:rFonts w:eastAsia="Times New Roman" w:cs="Times New Roman"/>
        </w:rPr>
        <w:t>. The emission of such array</w:t>
      </w:r>
      <w:r w:rsidR="00BA7398">
        <w:rPr>
          <w:rFonts w:eastAsia="Times New Roman" w:cs="Times New Roman"/>
        </w:rPr>
        <w:t>s</w:t>
      </w:r>
      <w:r w:rsidR="003F635E" w:rsidRPr="00DB3063">
        <w:rPr>
          <w:rFonts w:eastAsia="Times New Roman" w:cs="Times New Roman"/>
        </w:rPr>
        <w:t xml:space="preserve"> is typically divergent to the tune of ~30-40° in the vertical direction (fast axis). This can be corrected using collimating micro-optic lenses attached to the front of modules, resulting in a stripe of radiation that can be used for pumping solid state laser rods.</w:t>
      </w:r>
      <w:r w:rsidR="003F635E" w:rsidRPr="00DB3063">
        <w:rPr>
          <w:rFonts w:eastAsia="Times New Roman" w:cs="Times New Roman"/>
          <w:sz w:val="28"/>
          <w:szCs w:val="28"/>
        </w:rPr>
        <w:t xml:space="preserve"> </w:t>
      </w:r>
      <w:r w:rsidR="003F635E" w:rsidRPr="00DB3063">
        <w:rPr>
          <w:rFonts w:eastAsia="Times New Roman" w:cs="Times New Roman"/>
        </w:rPr>
        <w:t>However, the stripe-shaped output from standard DL arrays is not directly suitable for processing net shaped parts.</w:t>
      </w:r>
    </w:p>
    <w:p w14:paraId="602B5B95" w14:textId="77777777" w:rsidR="003F635E" w:rsidRPr="00DB3063" w:rsidRDefault="003F635E" w:rsidP="003F635E"/>
    <w:p w14:paraId="7A655731" w14:textId="2681B95B" w:rsidR="003F635E" w:rsidRPr="00DB3063" w:rsidRDefault="003F635E" w:rsidP="003F635E">
      <w:r w:rsidRPr="004F25DE">
        <w:rPr>
          <w:rFonts w:eastAsia="Times New Roman" w:cs="Times New Roman"/>
        </w:rPr>
        <w:lastRenderedPageBreak/>
        <w:t xml:space="preserve">The high divergence of DLs in the fast-axis (FWHM of 27°) is combined with a smaller (FWHM of 7°) divergence in the horizontal (slow-axis) direction. FWHM (Full Width at Half Maximum) refers to the half width of the optical far-field of the divergent beam (see Figure 2.23 in Section 2.2.3). The large asymmetry of the elliptical beam emitted from each laser in the array necessitates the application of both </w:t>
      </w:r>
      <w:r w:rsidR="00DF65E4" w:rsidRPr="004F25DE">
        <w:rPr>
          <w:rFonts w:eastAsia="Times New Roman" w:cs="Times New Roman"/>
        </w:rPr>
        <w:t>FAC</w:t>
      </w:r>
      <w:r w:rsidRPr="004F25DE">
        <w:rPr>
          <w:rFonts w:eastAsia="Times New Roman" w:cs="Times New Roman"/>
        </w:rPr>
        <w:t xml:space="preserve"> and a </w:t>
      </w:r>
      <w:r w:rsidR="00DF65E4" w:rsidRPr="004F25DE">
        <w:rPr>
          <w:rFonts w:eastAsia="Times New Roman" w:cs="Times New Roman"/>
        </w:rPr>
        <w:t>SAC</w:t>
      </w:r>
      <w:r w:rsidRPr="004F25DE">
        <w:rPr>
          <w:rFonts w:eastAsia="Times New Roman" w:cs="Times New Roman"/>
        </w:rPr>
        <w:t xml:space="preserve"> micro-lens</w:t>
      </w:r>
      <w:r w:rsidR="00DF65E4" w:rsidRPr="004F25DE">
        <w:rPr>
          <w:rFonts w:eastAsia="Times New Roman" w:cs="Times New Roman"/>
        </w:rPr>
        <w:t>es</w:t>
      </w:r>
      <w:r w:rsidRPr="004F25DE">
        <w:rPr>
          <w:rFonts w:eastAsia="Times New Roman" w:cs="Times New Roman"/>
        </w:rPr>
        <w:t xml:space="preserve"> array </w:t>
      </w:r>
      <w:r w:rsidRPr="004F25DE">
        <w:rPr>
          <w:rFonts w:eastAsia="Times New Roman" w:cs="Times New Roman"/>
        </w:rPr>
        <w:fldChar w:fldCharType="begin">
          <w:fldData xml:space="preserve">PEVuZE5vdGU+PENpdGU+PEF1dGhvcj5TdHVybTwvQXV0aG9yPjxZZWFyPjE5OTc8L1llYXI+PFJl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</w:fldData>
        </w:fldChar>
      </w:r>
      <w:r w:rsidRPr="004F25DE">
        <w:rPr>
          <w:rFonts w:eastAsia="Times New Roman" w:cs="Times New Roman"/>
        </w:rPr>
        <w:instrText xml:space="preserve"> ADDIN EN.CITE </w:instrText>
      </w:r>
      <w:r w:rsidRPr="004F25DE">
        <w:rPr>
          <w:rFonts w:eastAsia="Times New Roman" w:cs="Times New Roman"/>
        </w:rPr>
        <w:fldChar w:fldCharType="begin">
          <w:fldData xml:space="preserve">PEVuZE5vdGU+PENpdGU+PEF1dGhvcj5TdHVybTwvQXV0aG9yPjxZZWFyPjE5OTc8L1llYXI+PFJl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</w:fldData>
        </w:fldChar>
      </w:r>
      <w:r w:rsidRPr="004F25DE">
        <w:rPr>
          <w:rFonts w:eastAsia="Times New Roman" w:cs="Times New Roman"/>
        </w:rPr>
        <w:instrText xml:space="preserve"> ADDIN EN.CITE.DATA </w:instrText>
      </w:r>
      <w:r w:rsidRPr="004F25DE">
        <w:rPr>
          <w:rFonts w:eastAsia="Times New Roman" w:cs="Times New Roman"/>
        </w:rPr>
      </w:r>
      <w:r w:rsidRPr="004F25DE">
        <w:rPr>
          <w:rFonts w:eastAsia="Times New Roman" w:cs="Times New Roman"/>
        </w:rPr>
        <w:fldChar w:fldCharType="end"/>
      </w:r>
      <w:r w:rsidRPr="004F25DE">
        <w:rPr>
          <w:rFonts w:eastAsia="Times New Roman" w:cs="Times New Roman"/>
        </w:rPr>
      </w:r>
      <w:r w:rsidRPr="004F25DE">
        <w:rPr>
          <w:rFonts w:eastAsia="Times New Roman" w:cs="Times New Roman"/>
        </w:rPr>
        <w:fldChar w:fldCharType="separate"/>
      </w:r>
      <w:r w:rsidRPr="004F25DE">
        <w:rPr>
          <w:rFonts w:eastAsia="Times New Roman" w:cs="Times New Roman"/>
          <w:noProof/>
        </w:rPr>
        <w:t>(Sturm et al., 1997, Xiong et al., 2016)</w:t>
      </w:r>
      <w:r w:rsidRPr="004F25DE">
        <w:rPr>
          <w:rFonts w:eastAsia="Times New Roman" w:cs="Times New Roman"/>
        </w:rPr>
        <w:fldChar w:fldCharType="end"/>
      </w:r>
      <w:r w:rsidRPr="004F25DE">
        <w:rPr>
          <w:rFonts w:eastAsia="Times New Roman" w:cs="Times New Roman"/>
        </w:rPr>
        <w:t>. Collimated diode laser beams usually have an M</w:t>
      </w:r>
      <w:r w:rsidRPr="004F25DE">
        <w:rPr>
          <w:rFonts w:eastAsia="Times New Roman" w:cs="Times New Roman"/>
          <w:vertAlign w:val="superscript"/>
        </w:rPr>
        <w:t xml:space="preserve">2 </w:t>
      </w:r>
      <w:r w:rsidRPr="004F25DE">
        <w:rPr>
          <w:rFonts w:eastAsia="Times New Roman" w:cs="Times New Roman"/>
        </w:rPr>
        <w:t>ranging from 1.1-1.7. High-energy multimode DLs can have M</w:t>
      </w:r>
      <w:r w:rsidRPr="004F25DE">
        <w:rPr>
          <w:rFonts w:eastAsia="Times New Roman" w:cs="Times New Roman"/>
          <w:vertAlign w:val="superscript"/>
        </w:rPr>
        <w:t xml:space="preserve">2 </w:t>
      </w:r>
      <w:r w:rsidRPr="004F25DE">
        <w:rPr>
          <w:rFonts w:eastAsia="Times New Roman" w:cs="Times New Roman"/>
        </w:rPr>
        <w:t xml:space="preserve">as high as 20 to 50 </w:t>
      </w:r>
      <w:r w:rsidRPr="004F25DE">
        <w:rPr>
          <w:rFonts w:eastAsia="Times New Roman" w:cs="Times New Roman"/>
        </w:rPr>
        <w:fldChar w:fldCharType="begin"/>
      </w:r>
      <w:r w:rsidRPr="004F25DE">
        <w:rPr>
          <w:rFonts w:eastAsia="Times New Roman" w:cs="Times New Roman"/>
        </w:rPr>
        <w:instrText xml:space="preserve"> ADDIN EN.CITE &lt;EndNote&gt;&lt;Cite&gt;&lt;Author&gt;Sokolovskii&lt;/Author&gt;&lt;Year&gt;2012&lt;/Year&gt;&lt;RecNum&gt;14&lt;/RecNum&gt;&lt;DisplayText&gt;(Sokolovskii et al., 2012)&lt;/DisplayText&gt;&lt;record&gt;&lt;rec-number&gt;14&lt;/rec-number&gt;&lt;foreign-keys&gt;&lt;key app="EN" db-id="2fwftz0wmxa2ptewrwuxparbte0wpvrvsasf"&gt;14&lt;/key&gt;&lt;/foreign-keys&gt;&lt;ref-type name="Journal Article"&gt;17&lt;/ref-type&gt;&lt;contributors&gt;&lt;authors&gt;&lt;author&gt;Sokolovskii, G. S.&lt;/author&gt;&lt;author&gt;Dudelev, V. V.&lt;/author&gt;&lt;author&gt;Losev, S. N.&lt;/author&gt;&lt;author&gt;Deryagin, A. G.&lt;/author&gt;&lt;author&gt;Kuchinskii, V. I.&lt;/author&gt;&lt;author&gt;Sibbett, W.&lt;/author&gt;&lt;author&gt;Rafailov, E. U.&lt;/author&gt;&lt;/authors&gt;&lt;/contributors&gt;&lt;titles&gt;&lt;title&gt;Superfocusing of mutimode semiconductor lasers and light-emitting diodes&lt;/title&gt;&lt;secondary-title&gt;Technical Physics Letters&lt;/secondary-title&gt;&lt;/titles&gt;&lt;periodical&gt;&lt;full-title&gt;Technical Physics Letters&lt;/full-title&gt;&lt;/periodical&gt;&lt;pages&gt;402-404&lt;/pages&gt;&lt;volume&gt;38&lt;/volume&gt;&lt;number&gt;5&lt;/number&gt;&lt;dates&gt;&lt;year&gt;2012&lt;/year&gt;&lt;/dates&gt;&lt;isbn&gt;1090-6533&lt;/isbn&gt;&lt;label&gt;Sokolovskii2012&lt;/label&gt;&lt;work-type&gt;journal article&lt;/work-type&gt;&lt;urls&gt;&lt;related-urls&gt;&lt;url&gt;http://dx.doi.org/10.1134/S1063785012050136&lt;/url&gt;&lt;/related-urls&gt;&lt;/urls&gt;&lt;electronic-resource-num&gt;10.1134/s1063785012050136&lt;/electronic-resource-num&gt;&lt;/record&gt;&lt;/Cite&gt;&lt;/EndNote&gt;</w:instrText>
      </w:r>
      <w:r w:rsidRPr="004F25DE">
        <w:rPr>
          <w:rFonts w:eastAsia="Times New Roman" w:cs="Times New Roman"/>
        </w:rPr>
        <w:fldChar w:fldCharType="separate"/>
      </w:r>
      <w:r w:rsidRPr="004F25DE">
        <w:rPr>
          <w:rFonts w:eastAsia="Times New Roman" w:cs="Times New Roman"/>
          <w:noProof/>
        </w:rPr>
        <w:t>(Sokolovskii et al., 2012)</w:t>
      </w:r>
      <w:r w:rsidRPr="004F25DE">
        <w:rPr>
          <w:rFonts w:eastAsia="Times New Roman" w:cs="Times New Roman"/>
        </w:rPr>
        <w:fldChar w:fldCharType="end"/>
      </w:r>
      <w:r w:rsidRPr="004F25DE">
        <w:rPr>
          <w:rFonts w:eastAsia="Times New Roman" w:cs="Times New Roman"/>
        </w:rPr>
        <w:t xml:space="preserve">. Multimode DLs are used in cases where a large amount of power is needed. For this, multiple emitters can be stacked in a single module. </w:t>
      </w:r>
      <w:r w:rsidR="009A27BC" w:rsidRPr="004F25DE">
        <w:rPr>
          <w:rFonts w:eastAsia="Times New Roman" w:cs="Times New Roman"/>
        </w:rPr>
        <w:t>The laser source</w:t>
      </w:r>
      <w:r w:rsidR="00A02355" w:rsidRPr="004F25DE">
        <w:rPr>
          <w:rFonts w:eastAsia="Times New Roman" w:cs="Times New Roman"/>
        </w:rPr>
        <w:t xml:space="preserve"> used</w:t>
      </w:r>
      <w:r w:rsidR="009A27BC" w:rsidRPr="004F25DE">
        <w:rPr>
          <w:rFonts w:eastAsia="Times New Roman" w:cs="Times New Roman"/>
        </w:rPr>
        <w:t xml:space="preserve"> in DAM is </w:t>
      </w:r>
      <w:r w:rsidR="00A02355" w:rsidRPr="004F25DE">
        <w:rPr>
          <w:rFonts w:eastAsia="Times New Roman" w:cs="Times New Roman"/>
        </w:rPr>
        <w:t>a</w:t>
      </w:r>
      <w:r w:rsidR="009A27BC" w:rsidRPr="004F25DE">
        <w:rPr>
          <w:rFonts w:eastAsia="Times New Roman" w:cs="Times New Roman"/>
        </w:rPr>
        <w:t xml:space="preserve"> </w:t>
      </w:r>
      <w:r w:rsidR="00A02355" w:rsidRPr="004F25DE">
        <w:rPr>
          <w:rFonts w:eastAsia="Times New Roman" w:cs="Times New Roman"/>
        </w:rPr>
        <w:t>typical</w:t>
      </w:r>
      <w:r w:rsidR="009A27BC" w:rsidRPr="004F25DE">
        <w:rPr>
          <w:rFonts w:eastAsia="Times New Roman" w:cs="Times New Roman"/>
        </w:rPr>
        <w:t xml:space="preserve"> HPDLs </w:t>
      </w:r>
      <w:r w:rsidR="00D35C56" w:rsidRPr="004F25DE">
        <w:rPr>
          <w:rFonts w:eastAsia="Times New Roman" w:cs="Times New Roman"/>
        </w:rPr>
        <w:t xml:space="preserve">as </w:t>
      </w:r>
      <w:r w:rsidR="009A27BC" w:rsidRPr="004F25DE">
        <w:rPr>
          <w:rFonts w:eastAsia="Times New Roman" w:cs="Times New Roman"/>
        </w:rPr>
        <w:t>described in the present Section.</w:t>
      </w:r>
      <w:r w:rsidR="00A02355" w:rsidRPr="004F25DE">
        <w:rPr>
          <w:rFonts w:eastAsia="Times New Roman" w:cs="Times New Roman"/>
        </w:rPr>
        <w:t xml:space="preserve"> Detailed information regarding </w:t>
      </w:r>
      <w:r w:rsidR="00AF4AEA" w:rsidRPr="004F25DE">
        <w:rPr>
          <w:rFonts w:eastAsia="Times New Roman" w:cs="Times New Roman"/>
        </w:rPr>
        <w:t xml:space="preserve">typical </w:t>
      </w:r>
      <w:r w:rsidR="00A02355" w:rsidRPr="004F25DE">
        <w:rPr>
          <w:rFonts w:eastAsia="Times New Roman" w:cs="Times New Roman"/>
        </w:rPr>
        <w:t xml:space="preserve">HPDL modules can be found in </w:t>
      </w:r>
      <w:r w:rsidR="00661318" w:rsidRPr="004F25DE">
        <w:rPr>
          <w:rFonts w:eastAsia="Times New Roman" w:cs="Times New Roman"/>
        </w:rPr>
        <w:fldChar w:fldCharType="begin" w:fldLock="1"/>
      </w:r>
      <w:r w:rsidR="00C40D1F" w:rsidRPr="004F25DE">
        <w:rPr>
          <w:rFonts w:eastAsia="Times New Roman" w:cs="Times New Roman"/>
        </w:rPr>
        <w:instrText>ADDIN CSL_CITATION { "citationItems" : [ { "id" : "ITEM-1", "itemData" : { "ISBN" : "9780470484128", "abstract" : "2nd ed. Diode Lasers and Photonic Integrated Circuits, Second Edition provides a comprehensive treatment of optical communication technology, its principles and theory, treating students as well as experienced engineers to an in-depth exploration of this field. Diode lasers are still of significant importance in the areas of optical communication, storage, and sensing. Using the the same well received theoretical foundations of the first edition, the Second Edition now introduces timely updates in the technology and in focus of the book. After 15 years of development in the field, this book will offer. Diode Lasers and Photonic Integrated Circuits; Contents; Preface; Acknowledgments; List of Fundamental Constants; 1 Ingredients; 1.1 Introduction; 1.2 Energy Levels and Bands in Solids; 1.3 Spontaneous and Stimulated Transitions: The Creation of Light; 1.4 Transverse Confinement of Carriers and Photons in Diode Lasers: The Double Heterostructure; 1.5 Semiconductor Materials for Diode Lasers; 1.6 Epitaxial Growth Technology; 1.7 Lateral Confinement of Current, Carriers, and Photons for Practical Lasers; 1.8 Practical Laser Examples; References; Reading List; Problems. 2 A Phenomenological Approach to Diode Lasers2.1 Introduction; 2.2 Carrier Generation and Recombination in Active Regions; 2.3 Spontaneous Photon Generation and LEDs; 2.4 Photon Generation and Loss in Laser Cavities; 2.5 Threshold or Steady-State Gain in Lasers; 2.6 Threshold Current and Power Out Versus Current; 2.6.1 Basic P-I Characteristics; 2.6.2 Gain Models and Their Use in Designing Lasers; 2.7 Relaxation Resonance and Frequency Response; 2.8 Characterizing Real Diode Lasers; 2.8.1 Internal Parameters for In-Plane Lasers: a\u0301ain\u0303, ni, and g versus J. 2.8.2 Internal Parameters for VCSELs: ni and g versus J, a\u0301ain\u0303, and am2.8.3 Efficiency and Heat Flow; 2.8.4 Temperature Dependence of Drive Current; 2.8.5 Derivative Analysis; References; Reading List; Problems; 3 Mirrors and Resonators for Diode Lasers; 3.1 Introduction; 3.2 Scattering Theory; 3.3 S and T Matrices for Some Common Elements; 3.3.1 The Dielectric Interface; 3.3.2 Transmission Line with No Discontinuities; 3.3.3 Dielectric Segment and the Fabry-Perot Etalon; 3.3.4 S-Parameter Computation Using Mason's Rule; 3.3.5 Fabry-Perot Laser; 3.4 Three- and Four-Mirror Laser Cavities. 3.4.1 Three-Mirror Lasers3.4.2 Four-Mirror Lasers; 3.5 Gratings; 3.5.1 Introduction; 3.5.2 Transmission Matrix Theory of Gratings; 3.5.3 Effective Mirror \u2026", "author" : [ { "dropping-particle" : "", "family" : "Coldren", "given" : "Larry A.", "non-dropping-particle" : "", "parse-names" : false, "suffix" : "" }, { "dropping-particle" : "", "family" : "Corzine", "given" : "Scott W.", "non-dropping-particle" : "", "parse-names" : false, "suffix" : "" }, { "dropping-particle" : "", "family" : "Mashanovitch", "given" : "Milan", "non-dropping-particle" : "", "parse-names" : false, "suffix" : "" } ], "id" : "ITEM-1", "issued" : { "date-parts" : [ [ "2012" ] ] }, "number-of-pages" : "709", "publisher" : "Wiley", "title" : "Diode lasers and photonic integrated circuits", "type" : "book" }, "uris" : [ "http://www.mendeley.com/documents/?uuid=91d11687-45a7-36c4-9b36-e5bb17920b83" ] } ], "mendeley" : { "formattedCitation" : "[1]", "plainTextFormattedCitation" : "[1]", "previouslyFormattedCitation" : "[1]" }, "properties" : { "noteIndex" : 0 }, "schema" : "https://github.com/citation-style-language/schema/raw/master/csl-citation.json" }</w:instrText>
      </w:r>
      <w:r w:rsidR="00661318" w:rsidRPr="004F25DE">
        <w:rPr>
          <w:rFonts w:eastAsia="Times New Roman" w:cs="Times New Roman"/>
        </w:rPr>
        <w:fldChar w:fldCharType="separate"/>
      </w:r>
      <w:r w:rsidR="00661318" w:rsidRPr="004F25DE">
        <w:rPr>
          <w:rFonts w:eastAsia="Times New Roman" w:cs="Times New Roman"/>
          <w:noProof/>
        </w:rPr>
        <w:t>[1]</w:t>
      </w:r>
      <w:r w:rsidR="00661318" w:rsidRPr="004F25DE">
        <w:rPr>
          <w:rFonts w:eastAsia="Times New Roman" w:cs="Times New Roman"/>
        </w:rPr>
        <w:fldChar w:fldCharType="end"/>
      </w:r>
      <w:r w:rsidR="00C40D1F" w:rsidRPr="004F25DE">
        <w:rPr>
          <w:rFonts w:eastAsia="Times New Roman" w:cs="Times New Roman"/>
        </w:rPr>
        <w:fldChar w:fldCharType="begin" w:fldLock="1"/>
      </w:r>
      <w:r w:rsidR="004F69BD" w:rsidRPr="004F25DE">
        <w:rPr>
          <w:rFonts w:eastAsia="Times New Roman" w:cs="Times New Roman"/>
        </w:rPr>
        <w:instrText>ADDIN CSL_CITATION { "citationItems" : [ { "id" : "ITEM-1", "itemData" : { "DOI" : "10.1016/j.optlastec.2013.08.012", "abstract" : "a b s t r a c t The invention of first laser in 1960 triggered the discovery of several new families of lasers. A rich interplay of different lasing materials resulted in a far better understanding of the phenomena particularly linked with atomic and molecular spectroscopy. Diode lasers have gone through tremendous developments on the forefront of applied physics that have shown novel ways to the researchers. Some interesting attributes of the diode lasers like cost effectiveness, miniature size, high reliability and relative simplicity of use make them good candidates for utilization in various practical applications. Diode lasers are being used by a variety of professionals and in several spectroscopic techniques covering many areas of pure and applied sciences. Diode lasers have revolutionized many fields like optical communication industry, medical science, trace gas monitoring, studies related to biology, analytical chemistry including elemental analysis, war fare studies etc. In this paper the diode laser based technologies and measurement techniques ranging from laboratory research to automated field and industry have been reviewed. The application specific developments of diode lasers and various methods of their utilization particularly during the last decade are discussed comprehensively. A detailed snapshot of the current state of the art diode laser applications is given along with a detailed discussion on the upcoming challenges.", "author" : [ { "dropping-particle" : "", "family" : "Nasim", "given" : "Hira", "non-dropping-particle" : "", "parse-names" : false, "suffix" : "" }, { "dropping-particle" : "", "family" : "Jamil", "given" : "Yasir", "non-dropping-particle" : "", "parse-names" : false, "suffix" : "" } ], "container-title" : "Optics and Laser Technology", "id" : "ITEM-1", "issued" : { "date-parts" : [ [ "2013" ] ] }, "page" : "211-222", "title" : "Diode lasers: From laboratory to industry", "type" : "article-journal", "volume" : "56" }, "uris" : [ "http://www.mendeley.com/documents/?uuid=ee2d6ba7-2216-3956-8a88-68ab158346fa" ] } ], "mendeley" : { "formattedCitation" : "[74]", "plainTextFormattedCitation" : "[74]", "previouslyFormattedCitation" : "[74]" }, "properties" : { "noteIndex" : 0 }, "schema" : "https://github.com/citation-style-language/schema/raw/master/csl-citation.json" }</w:instrText>
      </w:r>
      <w:r w:rsidR="00C40D1F" w:rsidRPr="004F25DE">
        <w:rPr>
          <w:rFonts w:eastAsia="Times New Roman" w:cs="Times New Roman"/>
        </w:rPr>
        <w:fldChar w:fldCharType="separate"/>
      </w:r>
      <w:r w:rsidR="00C40D1F" w:rsidRPr="004F25DE">
        <w:rPr>
          <w:rFonts w:eastAsia="Times New Roman" w:cs="Times New Roman"/>
          <w:noProof/>
        </w:rPr>
        <w:t>[74]</w:t>
      </w:r>
      <w:r w:rsidR="00C40D1F" w:rsidRPr="004F25DE">
        <w:rPr>
          <w:rFonts w:eastAsia="Times New Roman" w:cs="Times New Roman"/>
        </w:rPr>
        <w:fldChar w:fldCharType="end"/>
      </w:r>
      <w:r w:rsidR="004F69BD" w:rsidRPr="004F25DE">
        <w:rPr>
          <w:rFonts w:eastAsia="Times New Roman" w:cs="Times New Roman"/>
        </w:rPr>
        <w:fldChar w:fldCharType="begin" w:fldLock="1"/>
      </w:r>
      <w:r w:rsidR="00724F8F" w:rsidRPr="004F25DE">
        <w:rPr>
          <w:rFonts w:eastAsia="Times New Roman" w:cs="Times New Roman"/>
        </w:rPr>
        <w:instrText>ADDIN CSL_CITATION { "citationItems" : [ { "id" : "ITEM-1", "itemData" : { "DOI" : "10.1117/12.281120", "author" : [ { "dropping-particle" : "", "family" : "Haag", "given" : "Matthias", "non-dropping-particle" : "", "parse-names" : false, "suffix" : "" }, { "dropping-particle" : "", "family" : "Rudlaff", "given" : "Thomas", "non-dropping-particle" : "", "parse-names" : false, "suffix" : "" } ], "container-title" : "Proceedings of SPIE, Vol. 3097", "editor" : [ { "dropping-particle" : "", "family" : "Beckmann", "given" : "Leo H. J. F.", "non-dropping-particle" : "", "parse-names" : false, "suffix" : "" } ], "id" : "ITEM-1", "issued" : { "date-parts" : [ [ "1997", "8", "18" ] ] }, "page" : "583-591", "publisher" : "International Society for Optics and Photonics", "title" : "Assessment of different high-power diode lasers for material processing", "type" : "paper-conference" }, "uris" : [ "http://www.mendeley.com/documents/?uuid=3b2d4e07-0c7b-3514-a38e-61121cd119bc" ] } ], "mendeley" : { "formattedCitation" : "[100]", "plainTextFormattedCitation" : "[100]", "previouslyFormattedCitation" : "[100]" }, "properties" : { "noteIndex" : 0 }, "schema" : "https://github.com/citation-style-language/schema/raw/master/csl-citation.json" }</w:instrText>
      </w:r>
      <w:r w:rsidR="004F69BD" w:rsidRPr="004F25DE">
        <w:rPr>
          <w:rFonts w:eastAsia="Times New Roman" w:cs="Times New Roman"/>
        </w:rPr>
        <w:fldChar w:fldCharType="separate"/>
      </w:r>
      <w:r w:rsidR="004F69BD" w:rsidRPr="004F25DE">
        <w:rPr>
          <w:rFonts w:eastAsia="Times New Roman" w:cs="Times New Roman"/>
          <w:noProof/>
        </w:rPr>
        <w:t>[100]</w:t>
      </w:r>
      <w:r w:rsidR="004F69BD" w:rsidRPr="004F25DE">
        <w:rPr>
          <w:rFonts w:eastAsia="Times New Roman" w:cs="Times New Roman"/>
        </w:rPr>
        <w:fldChar w:fldCharType="end"/>
      </w:r>
      <w:r w:rsidR="00724F8F" w:rsidRPr="004F25DE">
        <w:rPr>
          <w:rFonts w:eastAsia="Times New Roman" w:cs="Times New Roman"/>
        </w:rPr>
        <w:fldChar w:fldCharType="begin" w:fldLock="1"/>
      </w:r>
      <w:r w:rsidR="0096276E" w:rsidRPr="004F25DE">
        <w:rPr>
          <w:rFonts w:eastAsia="Times New Roman" w:cs="Times New Roman"/>
        </w:rPr>
        <w:instrText>ADDIN CSL_CITATION { "citationItems" : [ { "id" : "ITEM-1", "itemData" : { "DOI" : "10.1016/j.jmatprotec.2004.04.276", "abstract" : "Laser surface hardening, although possible for a number of years, is a technology which is still in its infancy. The process involves the use of high intensity laser radiation to rapidly heat the surface of a steel into the austenitic region. Due to high rates of heat transfer, steep temperature gradients are set up which result in rapid cooling by conduction. This causes the transformation from austenite to martensite without the need for external quenching. Other mechanisms exist for the thermal hardening of some non-ferrous alloys. Until recently, the widespread use of lasers for materials processing has been hindered by the size, complexity and high investment cost of the laser systems. These molecular and solid-state laser systems are now beginning to give way to a new generation of rapidly evolving lasers called high power diode lasers or HPDLs. The wavelength of the emitted radiation allows high metallic absorption, which when coupled with favourable spatial and temporal beam profiles allows the HPDL to achieve a high efficiency. The following review paper is a synopsis of the fundamentals of laser hardening, outlining some of its benefits compared with conventional hardening techniques. A selective review of the experimental research carried out in this area is presented. Particular reference is made to hardening using HPDLs. A description of the construction and operation of HPDLs is also presented with emphasis on the technical and economic factors which make them advantageous for surface hardening applications.", "author" : [ { "dropping-particle" : "", "family" : "Kennedy", "given" : "E", "non-dropping-particle" : "", "parse-names" : false, "suffix" : "" }, { "dropping-particle" : "", "family" : "Byrne", "given" : "G", "non-dropping-particle" : "", "parse-names" : false, "suffix" : "" }, { "dropping-particle" : "", "family" : "Collins", "given" : "D N", "non-dropping-particle" : "", "parse-names" : false, "suffix" : "" } ], "container-title" : "Journal of Materials Processing Technology", "id" : "ITEM-1", "issued" : { "date-parts" : [ [ "2004" ] ] }, "page" : "1855-1860", "title" : "A review of the use of high power diode lasers in surface hardening", "type" : "article-journal", "volume" : "155156" }, "uris" : [ "http://www.mendeley.com/documents/?uuid=95a2200c-1a29-327c-a22c-07243faaea22" ] } ], "mendeley" : { "formattedCitation" : "[101]", "plainTextFormattedCitation" : "[101]", "previouslyFormattedCitation" : "[101]" }, "properties" : { "noteIndex" : 0 }, "schema" : "https://github.com/citation-style-language/schema/raw/master/csl-citation.json" }</w:instrText>
      </w:r>
      <w:r w:rsidR="00724F8F" w:rsidRPr="004F25DE">
        <w:rPr>
          <w:rFonts w:eastAsia="Times New Roman" w:cs="Times New Roman"/>
        </w:rPr>
        <w:fldChar w:fldCharType="separate"/>
      </w:r>
      <w:r w:rsidR="00724F8F" w:rsidRPr="004F25DE">
        <w:rPr>
          <w:rFonts w:eastAsia="Times New Roman" w:cs="Times New Roman"/>
          <w:noProof/>
        </w:rPr>
        <w:t>[101]</w:t>
      </w:r>
      <w:r w:rsidR="00724F8F" w:rsidRPr="004F25DE">
        <w:rPr>
          <w:rFonts w:eastAsia="Times New Roman" w:cs="Times New Roman"/>
        </w:rPr>
        <w:fldChar w:fldCharType="end"/>
      </w:r>
      <w:r w:rsidR="0096276E" w:rsidRPr="004F25DE">
        <w:rPr>
          <w:rFonts w:eastAsia="Times New Roman" w:cs="Times New Roman"/>
        </w:rPr>
        <w:fldChar w:fldCharType="begin" w:fldLock="1"/>
      </w:r>
      <w:r w:rsidR="00B8169B" w:rsidRPr="004F25DE">
        <w:rPr>
          <w:rFonts w:eastAsia="Times New Roman" w:cs="Times New Roman"/>
        </w:rPr>
        <w:instrText>ADDIN CSL_CITATION { "citationItems" : [ { "id" : "ITEM-1", "itemData" : { "DOI" : "10.1016/S0143-8166(00)00066-X", "ISSN" : "01438166", "abstract" : "This paper presents a review of the direct applications of high-power diode lasers for materials processing including soldering, surface modification (hardening, cladding, glazing and wetting modifications), welding, scribing, sheet metal bending, marking, engraving, paint stripping, powder sintering, synthesis, brazing and machining. The specific advantages and disadvantages of diode laser materials processing are compared with CO2, Nd:YAG and excimer lasers. An effort is made to identify the fundamental differences in their beam/material interaction characteristics and materials behaviour. Also an appraisal of the future prospects of the high-power diode lasers for materials processing is given.", "author" : [ { "dropping-particle" : "", "family" : "Li", "given" : "Lin", "non-dropping-particle" : "", "parse-names" : false, "suffix" : "" } ], "container-title" : "Optics and Lasers in Engineering", "id" : "ITEM-1", "issued" : { "date-parts" : [ [ "2000", "10" ] ] }, "page" : "231-253", "publisher" : "Elsevier Science Ltd", "title" : "Advances and characteristics of high-power diode laser materials processing", "type" : "article-journal", "volume" : "34" }, "uris" : [ "http://www.mendeley.com/documents/?uuid=f0960663-04a7-35d5-ac6c-f4ee673f8582" ] } ], "mendeley" : { "formattedCitation" : "[41]", "plainTextFormattedCitation" : "[41]", "previouslyFormattedCitation" : "[41]" }, "properties" : { "noteIndex" : 0 }, "schema" : "https://github.com/citation-style-language/schema/raw/master/csl-citation.json" }</w:instrText>
      </w:r>
      <w:r w:rsidR="0096276E" w:rsidRPr="004F25DE">
        <w:rPr>
          <w:rFonts w:eastAsia="Times New Roman" w:cs="Times New Roman"/>
        </w:rPr>
        <w:fldChar w:fldCharType="separate"/>
      </w:r>
      <w:r w:rsidR="0096276E" w:rsidRPr="004F25DE">
        <w:rPr>
          <w:rFonts w:eastAsia="Times New Roman" w:cs="Times New Roman"/>
          <w:noProof/>
        </w:rPr>
        <w:t>[41]</w:t>
      </w:r>
      <w:r w:rsidR="0096276E" w:rsidRPr="004F25DE">
        <w:rPr>
          <w:rFonts w:eastAsia="Times New Roman" w:cs="Times New Roman"/>
        </w:rPr>
        <w:fldChar w:fldCharType="end"/>
      </w:r>
      <w:r w:rsidR="00B8169B" w:rsidRPr="004F25DE">
        <w:rPr>
          <w:rFonts w:eastAsia="Times New Roman" w:cs="Times New Roman"/>
        </w:rPr>
        <w:t>.</w:t>
      </w:r>
    </w:p>
    <w:p w14:paraId="1CCEDA81" w14:textId="77777777" w:rsidR="003F635E" w:rsidRPr="00DB3063" w:rsidRDefault="003F635E" w:rsidP="003F635E"/>
    <w:p w14:paraId="46A14953" w14:textId="77777777" w:rsidR="003F635E" w:rsidRPr="00014982" w:rsidRDefault="003F635E" w:rsidP="00CB6764">
      <w:pPr>
        <w:pStyle w:val="Heading2"/>
        <w:numPr>
          <w:ilvl w:val="1"/>
          <w:numId w:val="1"/>
        </w:numPr>
      </w:pPr>
      <w:bookmarkStart w:id="37" w:name="_Toc497898927"/>
      <w:r w:rsidRPr="00014982">
        <w:t>System development</w:t>
      </w:r>
      <w:bookmarkEnd w:id="37"/>
    </w:p>
    <w:p w14:paraId="3486D36A" w14:textId="52CEF4CB" w:rsidR="003F635E" w:rsidRPr="00DB3063" w:rsidRDefault="003F635E" w:rsidP="003F635E">
      <w:pPr>
        <w:rPr>
          <w:rFonts w:cs="Calibri"/>
        </w:rPr>
      </w:pPr>
      <w:r w:rsidRPr="00DB3063">
        <w:t>The limitations of single/multiple deflected lasers based on a 1.06</w:t>
      </w:r>
      <w:r w:rsidR="001D072A">
        <w:t xml:space="preserve"> </w:t>
      </w:r>
      <w:r w:rsidRPr="00DB3063">
        <w:rPr>
          <w:rFonts w:eastAsia="Calibri" w:cs="Calibri"/>
          <w:lang w:val="el-GR"/>
        </w:rPr>
        <w:t>μ</w:t>
      </w:r>
      <w:r w:rsidRPr="00DB3063">
        <w:rPr>
          <w:rFonts w:cs="Calibri"/>
        </w:rPr>
        <w:t>m fibre laser used in SLM has been identified. A replacement of this single point energy source and a rethink of the scanning methodology used to melt material is a first step in tackling the limitations of melting speed experienced by SLM. As detailed in</w:t>
      </w:r>
      <w:r w:rsidR="001D072A">
        <w:rPr>
          <w:rFonts w:cs="Calibri"/>
        </w:rPr>
        <w:t xml:space="preserve"> Section 3.1</w:t>
      </w:r>
      <w:r w:rsidRPr="00DB3063">
        <w:rPr>
          <w:rFonts w:cs="Calibri"/>
        </w:rPr>
        <w:t xml:space="preserve">, Fraunhofer ILT have made progress in tackling these SLM limitations by developing a multi-spot laser system. To create each individual laser spot, Fraunhofer’s system is required to combine stacks of diode bar arrays comprising of many emitters multiplexed into a high power laser spot </w:t>
      </w:r>
      <w:r w:rsidRPr="00DB3063">
        <w:rPr>
          <w:rFonts w:cs="Calibri"/>
        </w:rPr>
        <w:fldChar w:fldCharType="begin" w:fldLock="1"/>
      </w:r>
      <w:r w:rsidR="005504E9">
        <w:rPr>
          <w:rFonts w:cs="Calibri"/>
        </w:rPr>
        <w:instrText>ADDIN CSL_CITATION { "citationItems" : [ { "id" : "ITEM-1", "itemData" : { "DOI" : "10.1117/12.2085068", "author" : [ { "dropping-particle" : "", "family" : "Hengesbach", "given" : "Stefan", "non-dropping-particle" : "", "parse-names" : false, "suffix" : "" }, { "dropping-particle" : "", "family" : "Poprawe", "given" : "Reinhart", "non-dropping-particle" : "", "parse-names" : false, "suffix" : "" }, { "dropping-particle" : "", "family" : "Hoffmann", "given" : "Dieter", "non-dropping-particle" : "", "parse-names" : false, "suffix" : "" }, { "dropping-particle" : "", "family" : "Traub", "given" : "Martin", "non-dropping-particle" : "", "parse-names" : false, "suffix" : "" }, { "dropping-particle" : "", "family" : "Schwarz", "given" : "Thomas", "non-dropping-particle" : "", "parse-names" : false, "suffix" : "" }, { "dropping-particle" : "", "family" : "Holly", "given" : "Carlo", "non-dropping-particle" : "", "parse-names" : false, "suffix" : "" }, { "dropping-particle" : "", "family" : "Eibl", "given" : "Florian", "non-dropping-particle" : "", "parse-names" : false, "suffix" : "" }, { "dropping-particle" : "", "family" : "Weisheit", "given" : "Andreas", "non-dropping-particle" : "", "parse-names" : false, "suffix" : "" }, { "dropping-particle" : "", "family" : "Vogt", "given" : "Sabrina", "non-dropping-particle" : "", "parse-names" : false, "suffix" : "" }, { "dropping-particle" : "", "family" : "Britten", "given" : "Simon", "non-dropping-particle" : "", "parse-names" : false, "suffix" : "" }, { "dropping-particle" : "", "family" : "Ungers", "given" : "Michael", "non-dropping-particle" : "", "parse-names" : false, "suffix" : "" }, { "dropping-particle" : "", "family" : "Thombansen", "given" : "Ulrich", "non-dropping-particle" : "", "parse-names" : false, "suffix" : "" }, { "dropping-particle" : "", "family" : "Engelmann", "given" : "Christoph", "non-dropping-particle" : "", "parse-names" : false, "suffix" : "" }, { "dropping-particle" : "", "family" : "Mamuschkin", "given" : "Viktor", "non-dropping-particle" : "", "parse-names" : false, "suffix" : "" }, { "dropping-particle" : "", "family" : "Lott", "given" : "Philipp", "non-dropping-particle" : "", "parse-names" : false, "suffix" : "" } ], "container-title" : "Proceedings of SPIE Vol. 9348", "editor" : [ { "dropping-particle" : "", "family" : "Zediker", "given" : "Mark S.", "non-dropping-particle" : "", "parse-names" : false, "suffix" : "" } ], "id" : "ITEM-1", "issued" : { "date-parts" : [ [ "2015", "3", "13" ] ] }, "title" : "Brightness and average power as driver for advancements in diode lasers and their applications", "type" : "paper-conference" }, "uris" : [ "http://www.mendeley.com/documents/?uuid=b67b481b-07ae-360a-abba-f87e87ab99ee" ] } ], "mendeley" : { "formattedCitation" : "[42]", "plainTextFormattedCitation" : "[42]", "previouslyFormattedCitation" : "[42]" }, "properties" : { "noteIndex" : 0 }, "schema" : "https://github.com/citation-style-language/schema/raw/master/csl-citation.json" }</w:instrText>
      </w:r>
      <w:r w:rsidRPr="00DB3063">
        <w:rPr>
          <w:rFonts w:cs="Calibri"/>
        </w:rPr>
        <w:fldChar w:fldCharType="separate"/>
      </w:r>
      <w:r w:rsidR="00B17DE5" w:rsidRPr="00B17DE5">
        <w:rPr>
          <w:rFonts w:cs="Calibri"/>
          <w:noProof/>
        </w:rPr>
        <w:t>[42]</w:t>
      </w:r>
      <w:r w:rsidRPr="00DB3063">
        <w:rPr>
          <w:rFonts w:cs="Calibri"/>
        </w:rPr>
        <w:fldChar w:fldCharType="end"/>
      </w:r>
      <w:r w:rsidRPr="00DB3063">
        <w:rPr>
          <w:rFonts w:cs="Calibri"/>
        </w:rPr>
        <w:t xml:space="preserve"> </w:t>
      </w:r>
      <w:r w:rsidRPr="00DB3063">
        <w:rPr>
          <w:rFonts w:cs="Times New Roman"/>
          <w:color w:val="000000"/>
          <w:lang w:eastAsia="en-GB"/>
        </w:rPr>
        <w:t>(Hinke et al. 2015)</w:t>
      </w:r>
      <w:r w:rsidRPr="00DB3063">
        <w:rPr>
          <w:rFonts w:cs="Calibri"/>
        </w:rPr>
        <w:t xml:space="preserve">. Use of more direct approaches (i.e. use of non-multiplexed </w:t>
      </w:r>
      <w:r w:rsidRPr="00DB3063">
        <w:rPr>
          <w:rFonts w:cs="Calibri"/>
        </w:rPr>
        <w:lastRenderedPageBreak/>
        <w:t xml:space="preserve">laser sources) where one diode emitter is used to irradiate a single laser spot directly onto a powder bed has not yet been reported. </w:t>
      </w:r>
    </w:p>
    <w:p w14:paraId="33695051" w14:textId="77777777" w:rsidR="003F635E" w:rsidRPr="00DB3063" w:rsidRDefault="003F635E" w:rsidP="003F635E">
      <w:pPr>
        <w:rPr>
          <w:rFonts w:cs="Calibri"/>
        </w:rPr>
      </w:pPr>
    </w:p>
    <w:p w14:paraId="6A3AFFDA" w14:textId="3A884C6A" w:rsidR="003F635E" w:rsidRPr="00DB3063" w:rsidRDefault="003F635E" w:rsidP="003F635E">
      <w:pPr>
        <w:rPr>
          <w:rFonts w:cs="Calibri"/>
        </w:rPr>
      </w:pPr>
      <w:r w:rsidRPr="004F25DE">
        <w:rPr>
          <w:rFonts w:cs="Calibri"/>
        </w:rPr>
        <w:t>The Diode Area Melting (DAM) method replaces the deflected fibre laser used within SLM with multiple emitters co-located with</w:t>
      </w:r>
      <w:r w:rsidR="00EE2239" w:rsidRPr="004F25DE">
        <w:rPr>
          <w:rFonts w:cs="Calibri"/>
        </w:rPr>
        <w:t>in</w:t>
      </w:r>
      <w:r w:rsidRPr="004F25DE">
        <w:rPr>
          <w:rFonts w:cs="Calibri"/>
        </w:rPr>
        <w:t xml:space="preserve"> a customised </w:t>
      </w:r>
      <w:r w:rsidR="00396A6A" w:rsidRPr="004F25DE">
        <w:rPr>
          <w:rFonts w:cs="Calibri"/>
        </w:rPr>
        <w:t xml:space="preserve">DL </w:t>
      </w:r>
      <w:r w:rsidRPr="004F25DE">
        <w:rPr>
          <w:rFonts w:cs="Calibri"/>
        </w:rPr>
        <w:t>bar</w:t>
      </w:r>
      <w:r w:rsidR="00B44106" w:rsidRPr="004F25DE">
        <w:rPr>
          <w:rFonts w:cs="Calibri"/>
        </w:rPr>
        <w:t xml:space="preserve"> (similar to</w:t>
      </w:r>
      <w:r w:rsidR="00D21636" w:rsidRPr="004F25DE">
        <w:rPr>
          <w:rFonts w:cs="Calibri"/>
        </w:rPr>
        <w:t xml:space="preserve"> the</w:t>
      </w:r>
      <w:r w:rsidR="00B44106" w:rsidRPr="004F25DE">
        <w:rPr>
          <w:rFonts w:cs="Calibri"/>
        </w:rPr>
        <w:t xml:space="preserve"> typical HPDL array</w:t>
      </w:r>
      <w:r w:rsidR="00034BFD" w:rsidRPr="004F25DE">
        <w:rPr>
          <w:rFonts w:cs="Calibri"/>
        </w:rPr>
        <w:t>s described in Section 3.1.2)</w:t>
      </w:r>
      <w:r w:rsidR="00EE2239" w:rsidRPr="004F25DE">
        <w:rPr>
          <w:rFonts w:cs="Calibri"/>
        </w:rPr>
        <w:t>.</w:t>
      </w:r>
      <w:r w:rsidRPr="004F25DE">
        <w:rPr>
          <w:rFonts w:cs="Calibri"/>
        </w:rPr>
        <w:t xml:space="preserve">  </w:t>
      </w:r>
      <w:r w:rsidR="0096095E" w:rsidRPr="004F25DE">
        <w:rPr>
          <w:rFonts w:cs="Calibri"/>
        </w:rPr>
        <w:t>Figure 3.</w:t>
      </w:r>
      <w:r w:rsidR="000B5763" w:rsidRPr="004F25DE">
        <w:rPr>
          <w:rFonts w:cs="Calibri"/>
        </w:rPr>
        <w:t>1</w:t>
      </w:r>
      <w:r w:rsidR="0096095E" w:rsidRPr="004F25DE">
        <w:rPr>
          <w:rFonts w:cs="Calibri"/>
        </w:rPr>
        <w:t xml:space="preserve"> depicts the multiple individually addressable emitters within the </w:t>
      </w:r>
      <w:r w:rsidR="00EE2239" w:rsidRPr="004F25DE">
        <w:rPr>
          <w:rFonts w:cs="Calibri"/>
        </w:rPr>
        <w:t>bar</w:t>
      </w:r>
      <w:r w:rsidR="0096095E" w:rsidRPr="004F25DE">
        <w:rPr>
          <w:rFonts w:cs="Calibri"/>
        </w:rPr>
        <w:t xml:space="preserve"> that selectively melt shape over</w:t>
      </w:r>
      <w:r w:rsidR="00EF4C2D" w:rsidRPr="004F25DE">
        <w:rPr>
          <w:rFonts w:cs="Calibri"/>
        </w:rPr>
        <w:t xml:space="preserve"> </w:t>
      </w:r>
      <w:r w:rsidR="0096095E" w:rsidRPr="004F25DE">
        <w:rPr>
          <w:rFonts w:cs="Calibri"/>
        </w:rPr>
        <w:t>moving powder bed</w:t>
      </w:r>
      <w:r w:rsidR="007A0503" w:rsidRPr="004F25DE">
        <w:rPr>
          <w:rFonts w:cs="Calibri"/>
        </w:rPr>
        <w:t xml:space="preserve"> to form a 3D part</w:t>
      </w:r>
      <w:r w:rsidR="0096095E" w:rsidRPr="004F25DE">
        <w:rPr>
          <w:rFonts w:cs="Calibri"/>
        </w:rPr>
        <w:t>.</w:t>
      </w:r>
      <w:r w:rsidR="007A0503" w:rsidRPr="004F25DE">
        <w:rPr>
          <w:rFonts w:cs="Calibri"/>
        </w:rPr>
        <w:t xml:space="preserve"> The optical system collimates and focuses the multiple beams onto the </w:t>
      </w:r>
      <w:r w:rsidR="00EF4C2D" w:rsidRPr="004F25DE">
        <w:rPr>
          <w:rFonts w:cs="Calibri"/>
        </w:rPr>
        <w:t>pow</w:t>
      </w:r>
      <w:r w:rsidR="008C6E79" w:rsidRPr="004F25DE">
        <w:rPr>
          <w:rFonts w:cs="Calibri"/>
        </w:rPr>
        <w:t>d</w:t>
      </w:r>
      <w:r w:rsidR="00EF4C2D" w:rsidRPr="004F25DE">
        <w:rPr>
          <w:rFonts w:cs="Calibri"/>
        </w:rPr>
        <w:t>er bed where spots overlap</w:t>
      </w:r>
      <w:r w:rsidR="00A34259" w:rsidRPr="004F25DE">
        <w:rPr>
          <w:rFonts w:cs="Calibri"/>
        </w:rPr>
        <w:t xml:space="preserve"> to form a </w:t>
      </w:r>
      <w:r w:rsidR="004271DD" w:rsidRPr="004F25DE">
        <w:rPr>
          <w:rFonts w:cs="Calibri"/>
        </w:rPr>
        <w:t xml:space="preserve">melting </w:t>
      </w:r>
      <w:r w:rsidR="00A34259" w:rsidRPr="004F25DE">
        <w:rPr>
          <w:rFonts w:cs="Calibri"/>
        </w:rPr>
        <w:t>multimode beam</w:t>
      </w:r>
      <w:r w:rsidR="00EF4C2D" w:rsidRPr="004F25DE">
        <w:rPr>
          <w:rFonts w:cs="Calibri"/>
        </w:rPr>
        <w:t>.</w:t>
      </w:r>
    </w:p>
    <w:p w14:paraId="74763285" w14:textId="77777777" w:rsidR="003F635E" w:rsidRPr="00DB3063" w:rsidRDefault="003F635E" w:rsidP="003F635E">
      <w:pPr>
        <w:jc w:val="center"/>
        <w:rPr>
          <w:rFonts w:cs="Calibri"/>
        </w:rPr>
      </w:pPr>
      <w:r w:rsidRPr="00DB3063">
        <w:rPr>
          <w:rFonts w:cs="Calibri"/>
          <w:noProof/>
          <w:lang w:eastAsia="en-GB"/>
        </w:rPr>
        <w:drawing>
          <wp:inline distT="0" distB="0" distL="0" distR="0" wp14:anchorId="38C7CB1D" wp14:editId="7A770D1B">
            <wp:extent cx="2745649" cy="2637784"/>
            <wp:effectExtent l="0" t="0" r="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758721" cy="2650342"/>
                    </a:xfrm>
                    <a:prstGeom prst="rect">
                      <a:avLst/>
                    </a:prstGeom>
                  </pic:spPr>
                </pic:pic>
              </a:graphicData>
            </a:graphic>
          </wp:inline>
        </w:drawing>
      </w:r>
    </w:p>
    <w:p w14:paraId="757D20D5" w14:textId="77777777" w:rsidR="003F635E" w:rsidRPr="00024D75" w:rsidRDefault="003F635E" w:rsidP="003F635E">
      <w:pPr>
        <w:jc w:val="center"/>
        <w:rPr>
          <w:rFonts w:cs="Calibri"/>
          <w:sz w:val="20"/>
          <w:szCs w:val="20"/>
        </w:rPr>
      </w:pPr>
      <w:r w:rsidRPr="00024D75">
        <w:rPr>
          <w:rFonts w:cs="Calibri"/>
          <w:sz w:val="20"/>
          <w:szCs w:val="20"/>
        </w:rPr>
        <w:t>Figure 3.</w:t>
      </w:r>
      <w:r w:rsidR="000B5763">
        <w:rPr>
          <w:rFonts w:cs="Calibri"/>
          <w:sz w:val="20"/>
          <w:szCs w:val="20"/>
        </w:rPr>
        <w:t>1</w:t>
      </w:r>
      <w:r w:rsidRPr="00024D75">
        <w:rPr>
          <w:rFonts w:cs="Calibri"/>
          <w:sz w:val="20"/>
          <w:szCs w:val="20"/>
        </w:rPr>
        <w:t>. Diode Area Melting. Individually controllable emitters within laser diode bar selectively turn on/off to melt shape over moving powder bed (optical system not described for simplicity). Focusing of the multiple beams for overlapping melting spots.</w:t>
      </w:r>
    </w:p>
    <w:p w14:paraId="5C6189C8" w14:textId="77777777" w:rsidR="003F635E" w:rsidRDefault="003F635E" w:rsidP="003F635E">
      <w:pPr>
        <w:rPr>
          <w:rFonts w:cs="Calibri"/>
          <w:sz w:val="21"/>
        </w:rPr>
      </w:pPr>
    </w:p>
    <w:p w14:paraId="24EFA7FB" w14:textId="77777777" w:rsidR="00522782" w:rsidRDefault="00B771BA" w:rsidP="003F635E">
      <w:pPr>
        <w:rPr>
          <w:rFonts w:cs="Calibri"/>
        </w:rPr>
      </w:pPr>
      <w:r>
        <w:rPr>
          <w:rFonts w:cs="Calibri"/>
        </w:rPr>
        <w:t>The</w:t>
      </w:r>
      <w:r w:rsidRPr="00DB3063">
        <w:rPr>
          <w:rFonts w:cs="Calibri"/>
        </w:rPr>
        <w:t xml:space="preserve"> </w:t>
      </w:r>
      <w:r w:rsidR="006930D2" w:rsidRPr="00DB3063">
        <w:rPr>
          <w:rFonts w:cs="Calibri"/>
        </w:rPr>
        <w:t xml:space="preserve">customised bar contains an array of emitters (the emitters have the potential of become independent for individual addressability) with collimating micro-optics built onto the module, and further focused through a pair of cylindrical lenses to irradiate the powder bed with a linear array of laser spots, each with an </w:t>
      </w:r>
      <w:r w:rsidR="006930D2" w:rsidRPr="00DB3063">
        <w:rPr>
          <w:rFonts w:cs="Calibri"/>
        </w:rPr>
        <w:lastRenderedPageBreak/>
        <w:t>elliptical shape. The optics can be controlled to allow an overlapping of the individual beams in order to create a continuous high-power stripe, such as is necessary for large area melting of high melting point materials. The multiple emitters of the bar (emitter spacing at the facet is 0.5</w:t>
      </w:r>
      <w:r w:rsidR="006930D2">
        <w:rPr>
          <w:rFonts w:cs="Calibri"/>
        </w:rPr>
        <w:t xml:space="preserve"> </w:t>
      </w:r>
      <w:r w:rsidR="006930D2" w:rsidRPr="00DB3063">
        <w:rPr>
          <w:rFonts w:cs="Calibri"/>
        </w:rPr>
        <w:t xml:space="preserve">mm) overlap along the x-axis to produce an area of high energy density able to melt the powder bed. These customised bars have the potential to have their individual emitters electrically pumped independently to activate them (turn on/off). </w:t>
      </w:r>
      <w:r w:rsidR="00D969EF">
        <w:rPr>
          <w:rFonts w:cs="Calibri"/>
        </w:rPr>
        <w:t xml:space="preserve">The path of the multiple beams </w:t>
      </w:r>
      <w:r w:rsidR="00187C79">
        <w:rPr>
          <w:rFonts w:cs="Calibri"/>
        </w:rPr>
        <w:t xml:space="preserve">can be described by a general broad beam as </w:t>
      </w:r>
      <w:r w:rsidR="00D15D04">
        <w:rPr>
          <w:rFonts w:cs="Calibri"/>
        </w:rPr>
        <w:t>shown</w:t>
      </w:r>
      <w:r w:rsidR="00187C79">
        <w:rPr>
          <w:rFonts w:cs="Calibri"/>
        </w:rPr>
        <w:t xml:space="preserve"> in Figure 3.3. </w:t>
      </w:r>
      <w:r w:rsidR="00814D5F">
        <w:rPr>
          <w:rFonts w:cs="Calibri"/>
        </w:rPr>
        <w:t xml:space="preserve">Figure 3.3a depicts the beam path along the </w:t>
      </w:r>
      <w:r w:rsidR="00EE42DD">
        <w:rPr>
          <w:rFonts w:cs="Calibri"/>
        </w:rPr>
        <w:t>slow</w:t>
      </w:r>
      <w:r w:rsidR="00943C34">
        <w:rPr>
          <w:rFonts w:cs="Calibri"/>
        </w:rPr>
        <w:t>-axis</w:t>
      </w:r>
      <w:r w:rsidR="00EE42DD">
        <w:rPr>
          <w:rFonts w:cs="Calibri"/>
        </w:rPr>
        <w:t xml:space="preserve"> plane ‘XZ</w:t>
      </w:r>
      <w:r w:rsidR="007B42FB">
        <w:rPr>
          <w:rFonts w:cs="Calibri"/>
        </w:rPr>
        <w:t>-plane</w:t>
      </w:r>
      <w:r w:rsidR="00EE42DD">
        <w:rPr>
          <w:rFonts w:cs="Calibri"/>
        </w:rPr>
        <w:t>’</w:t>
      </w:r>
      <w:r w:rsidR="00814D5F">
        <w:rPr>
          <w:rFonts w:cs="Calibri"/>
        </w:rPr>
        <w:t xml:space="preserve"> and Figure 3.3b depicts the beam path along the fast</w:t>
      </w:r>
      <w:r w:rsidR="00943C34">
        <w:rPr>
          <w:rFonts w:cs="Calibri"/>
        </w:rPr>
        <w:t>-axis</w:t>
      </w:r>
      <w:r w:rsidR="00814D5F">
        <w:rPr>
          <w:rFonts w:cs="Calibri"/>
        </w:rPr>
        <w:t xml:space="preserve"> </w:t>
      </w:r>
      <w:r w:rsidR="00EE42DD">
        <w:rPr>
          <w:rFonts w:cs="Calibri"/>
        </w:rPr>
        <w:t>plane</w:t>
      </w:r>
      <w:r w:rsidR="00814D5F">
        <w:rPr>
          <w:rFonts w:cs="Calibri"/>
        </w:rPr>
        <w:t xml:space="preserve"> </w:t>
      </w:r>
      <w:r w:rsidR="00EE42DD">
        <w:rPr>
          <w:rFonts w:cs="Calibri"/>
        </w:rPr>
        <w:t>‘YZ</w:t>
      </w:r>
      <w:r w:rsidR="007B42FB">
        <w:rPr>
          <w:rFonts w:cs="Calibri"/>
        </w:rPr>
        <w:t>-plane</w:t>
      </w:r>
      <w:r w:rsidR="00EE42DD">
        <w:rPr>
          <w:rFonts w:cs="Calibri"/>
        </w:rPr>
        <w:t>’</w:t>
      </w:r>
      <w:r w:rsidR="00814D5F">
        <w:rPr>
          <w:rFonts w:cs="Calibri"/>
        </w:rPr>
        <w:t xml:space="preserve">. </w:t>
      </w:r>
      <w:r w:rsidR="00FC5643">
        <w:rPr>
          <w:rFonts w:cs="Calibri"/>
        </w:rPr>
        <w:t xml:space="preserve">The collimators and focusing lenses are </w:t>
      </w:r>
      <w:r w:rsidR="00CE1D6F">
        <w:rPr>
          <w:rFonts w:cs="Calibri"/>
        </w:rPr>
        <w:t>shown</w:t>
      </w:r>
      <w:r w:rsidR="00FC5643">
        <w:rPr>
          <w:rFonts w:cs="Calibri"/>
        </w:rPr>
        <w:t xml:space="preserve"> for both the slow and fast axis in Figures 3.</w:t>
      </w:r>
      <w:r w:rsidR="004E38EC">
        <w:rPr>
          <w:rFonts w:cs="Calibri"/>
        </w:rPr>
        <w:t>2</w:t>
      </w:r>
      <w:r w:rsidR="00FC5643">
        <w:rPr>
          <w:rFonts w:cs="Calibri"/>
        </w:rPr>
        <w:t>a and 3.</w:t>
      </w:r>
      <w:r w:rsidR="004E38EC">
        <w:rPr>
          <w:rFonts w:cs="Calibri"/>
        </w:rPr>
        <w:t>2</w:t>
      </w:r>
      <w:r w:rsidR="00FC5643">
        <w:rPr>
          <w:rFonts w:cs="Calibri"/>
        </w:rPr>
        <w:t>b</w:t>
      </w:r>
      <w:r w:rsidR="002F628A">
        <w:rPr>
          <w:rFonts w:cs="Calibri"/>
        </w:rPr>
        <w:t xml:space="preserve"> respectively</w:t>
      </w:r>
      <w:r w:rsidR="00FC5643">
        <w:rPr>
          <w:rFonts w:cs="Calibri"/>
        </w:rPr>
        <w:t>.</w:t>
      </w:r>
      <w:r w:rsidR="00D15D04">
        <w:rPr>
          <w:rFonts w:cs="Calibri"/>
        </w:rPr>
        <w:t xml:space="preserve"> </w:t>
      </w:r>
    </w:p>
    <w:p w14:paraId="190C185C" w14:textId="77777777" w:rsidR="00522782" w:rsidRDefault="001C7B0C" w:rsidP="00522782">
      <w:pPr>
        <w:jc w:val="center"/>
        <w:rPr>
          <w:rFonts w:cs="Calibri"/>
        </w:rPr>
      </w:pPr>
      <w:r w:rsidRPr="001C7B0C">
        <w:rPr>
          <w:rFonts w:cs="Calibri"/>
          <w:noProof/>
          <w:lang w:eastAsia="en-GB"/>
        </w:rPr>
        <w:drawing>
          <wp:inline distT="0" distB="0" distL="0" distR="0" wp14:anchorId="087B21F0" wp14:editId="47041C03">
            <wp:extent cx="5053129" cy="3831590"/>
            <wp:effectExtent l="0" t="0" r="1905"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063607" cy="3839535"/>
                    </a:xfrm>
                    <a:prstGeom prst="rect">
                      <a:avLst/>
                    </a:prstGeom>
                  </pic:spPr>
                </pic:pic>
              </a:graphicData>
            </a:graphic>
          </wp:inline>
        </w:drawing>
      </w:r>
    </w:p>
    <w:p w14:paraId="000F428A" w14:textId="77777777" w:rsidR="004D55E2" w:rsidRPr="00024D75" w:rsidRDefault="004D55E2" w:rsidP="004D55E2">
      <w:pPr>
        <w:jc w:val="center"/>
        <w:rPr>
          <w:rFonts w:cs="Calibri"/>
          <w:sz w:val="20"/>
          <w:szCs w:val="20"/>
        </w:rPr>
      </w:pPr>
      <w:r>
        <w:rPr>
          <w:rFonts w:cs="Calibri"/>
          <w:sz w:val="20"/>
          <w:szCs w:val="20"/>
        </w:rPr>
        <w:t>Figure 3.</w:t>
      </w:r>
      <w:r w:rsidR="004E38EC">
        <w:rPr>
          <w:rFonts w:cs="Calibri"/>
          <w:sz w:val="20"/>
          <w:szCs w:val="20"/>
        </w:rPr>
        <w:t>2</w:t>
      </w:r>
      <w:r w:rsidRPr="00024D75">
        <w:rPr>
          <w:rFonts w:cs="Calibri"/>
          <w:sz w:val="20"/>
          <w:szCs w:val="20"/>
        </w:rPr>
        <w:t xml:space="preserve">. </w:t>
      </w:r>
      <w:r>
        <w:rPr>
          <w:rFonts w:cs="Calibri"/>
          <w:sz w:val="20"/>
          <w:szCs w:val="20"/>
        </w:rPr>
        <w:t>Optical system and general beam path</w:t>
      </w:r>
      <w:r w:rsidR="008602FE">
        <w:rPr>
          <w:rFonts w:cs="Calibri"/>
          <w:sz w:val="20"/>
          <w:szCs w:val="20"/>
        </w:rPr>
        <w:t xml:space="preserve"> along the (a) XZ-plane</w:t>
      </w:r>
      <w:r w:rsidR="00EC4FD7">
        <w:rPr>
          <w:rFonts w:cs="Calibri"/>
          <w:sz w:val="20"/>
          <w:szCs w:val="20"/>
        </w:rPr>
        <w:t xml:space="preserve"> and the (b) YZ-plane; (b) Edge emitting d</w:t>
      </w:r>
      <w:r w:rsidR="00825696">
        <w:rPr>
          <w:rFonts w:cs="Calibri"/>
          <w:sz w:val="20"/>
          <w:szCs w:val="20"/>
        </w:rPr>
        <w:t>iode laser array.</w:t>
      </w:r>
    </w:p>
    <w:p w14:paraId="777C2B8F" w14:textId="77777777" w:rsidR="00AA77DD" w:rsidRDefault="00E479CC" w:rsidP="003F635E">
      <w:pPr>
        <w:rPr>
          <w:rFonts w:cs="Calibri"/>
        </w:rPr>
      </w:pPr>
      <w:r>
        <w:rPr>
          <w:rFonts w:cs="Calibri"/>
        </w:rPr>
        <w:lastRenderedPageBreak/>
        <w:t>The</w:t>
      </w:r>
      <w:r w:rsidR="009A2192">
        <w:rPr>
          <w:rFonts w:cs="Calibri"/>
        </w:rPr>
        <w:t xml:space="preserve"> edge emitting diode array</w:t>
      </w:r>
      <w:r w:rsidR="00C73AF6">
        <w:rPr>
          <w:rFonts w:cs="Calibri"/>
        </w:rPr>
        <w:t xml:space="preserve"> </w:t>
      </w:r>
      <w:r>
        <w:rPr>
          <w:rFonts w:cs="Calibri"/>
        </w:rPr>
        <w:t>shown in Figure 3.</w:t>
      </w:r>
      <w:r w:rsidR="000B01E9">
        <w:rPr>
          <w:rFonts w:cs="Calibri"/>
        </w:rPr>
        <w:t xml:space="preserve">2b </w:t>
      </w:r>
      <w:r w:rsidR="00C73AF6">
        <w:rPr>
          <w:rFonts w:cs="Calibri"/>
        </w:rPr>
        <w:t>is driven by the flow of electrical current through the anode and cathode described in Figure 3.</w:t>
      </w:r>
      <w:r w:rsidR="00DF61AD">
        <w:rPr>
          <w:rFonts w:cs="Calibri"/>
        </w:rPr>
        <w:t>3</w:t>
      </w:r>
      <w:r w:rsidR="00C73AF6">
        <w:rPr>
          <w:rFonts w:cs="Calibri"/>
        </w:rPr>
        <w:t xml:space="preserve">. </w:t>
      </w:r>
      <w:r w:rsidR="004051BB">
        <w:rPr>
          <w:rFonts w:cs="Calibri"/>
        </w:rPr>
        <w:t xml:space="preserve">A </w:t>
      </w:r>
      <w:r w:rsidR="00C73AF6">
        <w:rPr>
          <w:rFonts w:cs="Calibri"/>
        </w:rPr>
        <w:t xml:space="preserve">thermistor </w:t>
      </w:r>
      <w:r w:rsidR="004051BB">
        <w:rPr>
          <w:rFonts w:cs="Calibri"/>
        </w:rPr>
        <w:t>is used to measure</w:t>
      </w:r>
      <w:r w:rsidR="00C73AF6">
        <w:rPr>
          <w:rFonts w:cs="Calibri"/>
        </w:rPr>
        <w:t xml:space="preserve"> the bar’s temperature which is </w:t>
      </w:r>
      <w:r w:rsidR="000D0A26">
        <w:rPr>
          <w:rFonts w:cs="Calibri"/>
        </w:rPr>
        <w:t xml:space="preserve">in turn </w:t>
      </w:r>
      <w:r w:rsidR="00C73AF6">
        <w:rPr>
          <w:rFonts w:cs="Calibri"/>
        </w:rPr>
        <w:t xml:space="preserve">controlled by the thermoelectric </w:t>
      </w:r>
      <w:r w:rsidR="00D41DD7">
        <w:rPr>
          <w:rFonts w:cs="Calibri"/>
        </w:rPr>
        <w:t xml:space="preserve">(TEC) </w:t>
      </w:r>
      <w:r w:rsidR="00C73AF6">
        <w:rPr>
          <w:rFonts w:cs="Calibri"/>
        </w:rPr>
        <w:t>cooler to operate within the operating temperature of the module.</w:t>
      </w:r>
      <w:r w:rsidR="008B58F6">
        <w:rPr>
          <w:rFonts w:cs="Calibri"/>
        </w:rPr>
        <w:t xml:space="preserve"> Copper plates serve as heat </w:t>
      </w:r>
      <w:r w:rsidR="00C52D72">
        <w:rPr>
          <w:rFonts w:cs="Calibri"/>
        </w:rPr>
        <w:t>dissipaters</w:t>
      </w:r>
      <w:r w:rsidR="008B58F6">
        <w:rPr>
          <w:rFonts w:cs="Calibri"/>
        </w:rPr>
        <w:t xml:space="preserve"> to assist </w:t>
      </w:r>
      <w:r w:rsidR="002953BB">
        <w:rPr>
          <w:rFonts w:cs="Calibri"/>
        </w:rPr>
        <w:t>TEC</w:t>
      </w:r>
      <w:r w:rsidR="008B58F6">
        <w:rPr>
          <w:rFonts w:cs="Calibri"/>
        </w:rPr>
        <w:t xml:space="preserve"> cooling</w:t>
      </w:r>
      <w:r w:rsidR="00C52D72">
        <w:rPr>
          <w:rFonts w:cs="Calibri"/>
        </w:rPr>
        <w:t xml:space="preserve"> through air cooling </w:t>
      </w:r>
      <w:r w:rsidR="0096751D">
        <w:rPr>
          <w:rFonts w:cs="Calibri"/>
        </w:rPr>
        <w:t>mechanism.</w:t>
      </w:r>
      <w:r w:rsidR="002C1897">
        <w:rPr>
          <w:rFonts w:cs="Calibri"/>
        </w:rPr>
        <w:t xml:space="preserve"> Figure 3.</w:t>
      </w:r>
      <w:r w:rsidR="00DF61AD">
        <w:rPr>
          <w:rFonts w:cs="Calibri"/>
        </w:rPr>
        <w:t xml:space="preserve">3 </w:t>
      </w:r>
      <w:r w:rsidR="002C1897">
        <w:rPr>
          <w:rFonts w:cs="Calibri"/>
        </w:rPr>
        <w:t>shows the components for temperature control. Also shown in Figure 3.</w:t>
      </w:r>
      <w:r w:rsidR="00DF61AD">
        <w:rPr>
          <w:rFonts w:cs="Calibri"/>
        </w:rPr>
        <w:t xml:space="preserve">3 </w:t>
      </w:r>
      <w:r w:rsidR="00B83EE0">
        <w:rPr>
          <w:rFonts w:cs="Calibri"/>
        </w:rPr>
        <w:t xml:space="preserve">are the processing table and microcontroller for lowering powder bed. The processing table moves along the y-axis through a moving base plate controlled </w:t>
      </w:r>
      <w:r w:rsidR="005A7BB7">
        <w:rPr>
          <w:rFonts w:cs="Calibri"/>
        </w:rPr>
        <w:t>using</w:t>
      </w:r>
      <w:r w:rsidR="00B83EE0">
        <w:rPr>
          <w:rFonts w:cs="Calibri"/>
        </w:rPr>
        <w:t xml:space="preserve"> LabView</w:t>
      </w:r>
      <w:r w:rsidR="0022646F">
        <w:rPr>
          <w:rFonts w:cs="Calibri"/>
        </w:rPr>
        <w:t xml:space="preserve"> through stepper motor</w:t>
      </w:r>
      <w:r w:rsidR="00B83EE0">
        <w:rPr>
          <w:rFonts w:cs="Calibri"/>
        </w:rPr>
        <w:t>.</w:t>
      </w:r>
      <w:r w:rsidR="00A94873">
        <w:rPr>
          <w:rFonts w:cs="Calibri"/>
        </w:rPr>
        <w:t xml:space="preserve"> </w:t>
      </w:r>
    </w:p>
    <w:p w14:paraId="71A006A1" w14:textId="77777777" w:rsidR="00AA77DD" w:rsidRDefault="00AA77DD" w:rsidP="00E21903">
      <w:pPr>
        <w:jc w:val="center"/>
        <w:rPr>
          <w:rFonts w:cs="Calibri"/>
        </w:rPr>
      </w:pPr>
      <w:r w:rsidRPr="00AA77DD">
        <w:rPr>
          <w:rFonts w:cs="Calibri"/>
          <w:noProof/>
          <w:lang w:eastAsia="en-GB"/>
        </w:rPr>
        <w:drawing>
          <wp:inline distT="0" distB="0" distL="0" distR="0" wp14:anchorId="65E301DD" wp14:editId="33500835">
            <wp:extent cx="4128135" cy="4320485"/>
            <wp:effectExtent l="0" t="0" r="12065"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144056" cy="4337148"/>
                    </a:xfrm>
                    <a:prstGeom prst="rect">
                      <a:avLst/>
                    </a:prstGeom>
                  </pic:spPr>
                </pic:pic>
              </a:graphicData>
            </a:graphic>
          </wp:inline>
        </w:drawing>
      </w:r>
    </w:p>
    <w:p w14:paraId="232B4E18" w14:textId="77777777" w:rsidR="00AA77DD" w:rsidRPr="00024D75" w:rsidRDefault="00AA77DD" w:rsidP="00AA77DD">
      <w:pPr>
        <w:jc w:val="center"/>
        <w:rPr>
          <w:rFonts w:cs="Calibri"/>
          <w:sz w:val="20"/>
          <w:szCs w:val="20"/>
        </w:rPr>
      </w:pPr>
      <w:r>
        <w:rPr>
          <w:rFonts w:cs="Calibri"/>
          <w:sz w:val="20"/>
          <w:szCs w:val="20"/>
        </w:rPr>
        <w:t>Figure 3.</w:t>
      </w:r>
      <w:r w:rsidR="00DF61AD">
        <w:rPr>
          <w:rFonts w:cs="Calibri"/>
          <w:sz w:val="20"/>
          <w:szCs w:val="20"/>
        </w:rPr>
        <w:t>3</w:t>
      </w:r>
      <w:r w:rsidRPr="00024D75">
        <w:rPr>
          <w:rFonts w:cs="Calibri"/>
          <w:sz w:val="20"/>
          <w:szCs w:val="20"/>
        </w:rPr>
        <w:t xml:space="preserve">. </w:t>
      </w:r>
      <w:r w:rsidR="008A35AE">
        <w:rPr>
          <w:rFonts w:cs="Calibri"/>
          <w:sz w:val="20"/>
          <w:szCs w:val="20"/>
        </w:rPr>
        <w:t>DAM e</w:t>
      </w:r>
      <w:r>
        <w:rPr>
          <w:rFonts w:cs="Calibri"/>
          <w:sz w:val="20"/>
          <w:szCs w:val="20"/>
        </w:rPr>
        <w:t>lectrical and temperature control components</w:t>
      </w:r>
      <w:r w:rsidR="00B36AD8">
        <w:rPr>
          <w:rFonts w:cs="Calibri"/>
          <w:sz w:val="20"/>
          <w:szCs w:val="20"/>
        </w:rPr>
        <w:t xml:space="preserve"> within processing chamber</w:t>
      </w:r>
      <w:r>
        <w:rPr>
          <w:rFonts w:cs="Calibri"/>
          <w:sz w:val="20"/>
          <w:szCs w:val="20"/>
        </w:rPr>
        <w:t>.</w:t>
      </w:r>
      <w:r w:rsidR="00671357">
        <w:rPr>
          <w:rFonts w:cs="Calibri"/>
          <w:sz w:val="20"/>
          <w:szCs w:val="20"/>
        </w:rPr>
        <w:t xml:space="preserve"> Processing table and moving base plate components. Double headed arrows describe linear movements.</w:t>
      </w:r>
    </w:p>
    <w:p w14:paraId="24CC9398" w14:textId="77777777" w:rsidR="002C7E5E" w:rsidRDefault="003F635E" w:rsidP="00261F41">
      <w:pPr>
        <w:rPr>
          <w:rFonts w:cs="Calibri"/>
        </w:rPr>
      </w:pPr>
      <w:r w:rsidRPr="00DB3063">
        <w:rPr>
          <w:rFonts w:cs="Calibri"/>
        </w:rPr>
        <w:lastRenderedPageBreak/>
        <w:t xml:space="preserve">The </w:t>
      </w:r>
      <w:r w:rsidR="00235BC4">
        <w:rPr>
          <w:rFonts w:cs="Calibri"/>
        </w:rPr>
        <w:t>DL</w:t>
      </w:r>
      <w:r w:rsidR="00235BC4" w:rsidRPr="00DB3063">
        <w:rPr>
          <w:rFonts w:cs="Calibri"/>
        </w:rPr>
        <w:t xml:space="preserve"> </w:t>
      </w:r>
      <w:r w:rsidRPr="00DB3063">
        <w:rPr>
          <w:rFonts w:cs="Calibri"/>
        </w:rPr>
        <w:t xml:space="preserve">bar traverses across the </w:t>
      </w:r>
      <w:r w:rsidR="00F82AC2">
        <w:rPr>
          <w:rFonts w:cs="Calibri"/>
        </w:rPr>
        <w:t xml:space="preserve">moving </w:t>
      </w:r>
      <w:r w:rsidRPr="00DB3063">
        <w:rPr>
          <w:rFonts w:cs="Calibri"/>
        </w:rPr>
        <w:t xml:space="preserve">powder bed with the emitters turning on/off as required to selectively melt regions of the powder bed. The individual laser spots generated by the </w:t>
      </w:r>
      <w:r w:rsidR="00235BC4">
        <w:rPr>
          <w:rFonts w:cs="Calibri"/>
        </w:rPr>
        <w:t>DL</w:t>
      </w:r>
      <w:r w:rsidR="00235BC4" w:rsidRPr="00DB3063">
        <w:rPr>
          <w:rFonts w:cs="Calibri"/>
        </w:rPr>
        <w:t xml:space="preserve"> </w:t>
      </w:r>
      <w:r w:rsidRPr="00DB3063">
        <w:rPr>
          <w:rFonts w:cs="Calibri"/>
        </w:rPr>
        <w:t xml:space="preserve">are not deflected as those used in SLM to create a shape, but are instead activated to form a vertical beam to create features while the </w:t>
      </w:r>
      <w:r w:rsidR="00235BC4">
        <w:rPr>
          <w:rFonts w:cs="Calibri"/>
        </w:rPr>
        <w:t>DL</w:t>
      </w:r>
      <w:r w:rsidRPr="00DB3063">
        <w:rPr>
          <w:rFonts w:cs="Calibri"/>
        </w:rPr>
        <w:t xml:space="preserve">/substrate traverses. This process can be linked to multiple nozzles within an inkjet print-head, printing or irradiating over areas that correspond to the geometry to be printed/formed. </w:t>
      </w:r>
      <w:r w:rsidR="00235BC4">
        <w:rPr>
          <w:rFonts w:cs="Calibri"/>
        </w:rPr>
        <w:t>DL</w:t>
      </w:r>
      <w:r w:rsidR="00235BC4" w:rsidRPr="00DB3063">
        <w:rPr>
          <w:rFonts w:cs="Calibri"/>
        </w:rPr>
        <w:t xml:space="preserve"> </w:t>
      </w:r>
      <w:r w:rsidRPr="00DB3063">
        <w:rPr>
          <w:rFonts w:cs="Calibri"/>
        </w:rPr>
        <w:t xml:space="preserve">bars are highly compact compared to fibre lasers and are therefore scalable such that multiple arrays could be stacked, enabling large areas of a powder bed to be irradiated at rates higher than that of a single point laser source. </w:t>
      </w:r>
      <w:r w:rsidR="00680B89">
        <w:rPr>
          <w:rFonts w:cs="Calibri"/>
        </w:rPr>
        <w:t>Figure 3.</w:t>
      </w:r>
      <w:r w:rsidR="000758CC">
        <w:rPr>
          <w:rFonts w:cs="Calibri"/>
        </w:rPr>
        <w:t xml:space="preserve">4 </w:t>
      </w:r>
      <w:r w:rsidR="00DE5FE7">
        <w:rPr>
          <w:rFonts w:cs="Calibri"/>
        </w:rPr>
        <w:t>presents</w:t>
      </w:r>
      <w:r w:rsidR="00680B89">
        <w:rPr>
          <w:rFonts w:cs="Calibri"/>
        </w:rPr>
        <w:t xml:space="preserve"> the inner and outer view of the system</w:t>
      </w:r>
      <w:r w:rsidR="002C7E5E">
        <w:rPr>
          <w:rFonts w:cs="Calibri"/>
        </w:rPr>
        <w:t>.</w:t>
      </w:r>
      <w:r w:rsidR="00F51B5F">
        <w:rPr>
          <w:rFonts w:cs="Calibri"/>
        </w:rPr>
        <w:t xml:space="preserve"> Figure 3.</w:t>
      </w:r>
      <w:r w:rsidR="000758CC">
        <w:rPr>
          <w:rFonts w:cs="Calibri"/>
        </w:rPr>
        <w:t xml:space="preserve">4a </w:t>
      </w:r>
      <w:r w:rsidR="00F51B5F">
        <w:rPr>
          <w:rFonts w:cs="Calibri"/>
        </w:rPr>
        <w:t xml:space="preserve">shows the processing table </w:t>
      </w:r>
      <w:r w:rsidR="00521FAB">
        <w:rPr>
          <w:rFonts w:cs="Calibri"/>
        </w:rPr>
        <w:t xml:space="preserve">components </w:t>
      </w:r>
      <w:r w:rsidR="00F51B5F">
        <w:rPr>
          <w:rFonts w:cs="Calibri"/>
        </w:rPr>
        <w:t>(including</w:t>
      </w:r>
      <w:r w:rsidR="006A0F1F">
        <w:rPr>
          <w:rFonts w:cs="Calibri"/>
        </w:rPr>
        <w:t xml:space="preserve"> moving </w:t>
      </w:r>
      <w:r w:rsidR="006619B4">
        <w:rPr>
          <w:rFonts w:cs="Calibri"/>
        </w:rPr>
        <w:t>plate</w:t>
      </w:r>
      <w:r w:rsidR="006A0F1F">
        <w:rPr>
          <w:rFonts w:cs="Calibri"/>
        </w:rPr>
        <w:t>,</w:t>
      </w:r>
      <w:r w:rsidR="00F51B5F">
        <w:rPr>
          <w:rFonts w:cs="Calibri"/>
        </w:rPr>
        <w:t xml:space="preserve"> microcontroller and powder bed)</w:t>
      </w:r>
      <w:r w:rsidR="006619B4">
        <w:rPr>
          <w:rFonts w:cs="Calibri"/>
        </w:rPr>
        <w:t>, focusing optics, laser module and cooling system</w:t>
      </w:r>
      <w:r w:rsidR="00AA035E">
        <w:rPr>
          <w:rFonts w:cs="Calibri"/>
        </w:rPr>
        <w:t xml:space="preserve"> contained within the inert chamber enclosure</w:t>
      </w:r>
      <w:r w:rsidR="006619B4">
        <w:rPr>
          <w:rFonts w:cs="Calibri"/>
        </w:rPr>
        <w:t>. Also shown in Figure 3.</w:t>
      </w:r>
      <w:r w:rsidR="000758CC">
        <w:rPr>
          <w:rFonts w:cs="Calibri"/>
        </w:rPr>
        <w:t xml:space="preserve">4a </w:t>
      </w:r>
      <w:r w:rsidR="006619B4">
        <w:rPr>
          <w:rFonts w:cs="Calibri"/>
        </w:rPr>
        <w:t>is the argon blade supply</w:t>
      </w:r>
      <w:r w:rsidR="00C55F31">
        <w:rPr>
          <w:rFonts w:cs="Calibri"/>
        </w:rPr>
        <w:t xml:space="preserve"> located between the focusing optics and the powder bed.</w:t>
      </w:r>
      <w:r w:rsidR="00E94B18">
        <w:rPr>
          <w:rFonts w:cs="Calibri"/>
        </w:rPr>
        <w:t xml:space="preserve"> Figure 3.</w:t>
      </w:r>
      <w:r w:rsidR="000758CC">
        <w:rPr>
          <w:rFonts w:cs="Calibri"/>
        </w:rPr>
        <w:t xml:space="preserve">4b </w:t>
      </w:r>
      <w:r w:rsidR="00E94B18">
        <w:rPr>
          <w:rFonts w:cs="Calibri"/>
        </w:rPr>
        <w:t xml:space="preserve">shows the </w:t>
      </w:r>
      <w:r w:rsidR="00984ADE">
        <w:rPr>
          <w:rFonts w:cs="Calibri"/>
        </w:rPr>
        <w:t xml:space="preserve">power supply for cooling fan and moving plate. The inert chamber is </w:t>
      </w:r>
      <w:r w:rsidR="00D24A13">
        <w:rPr>
          <w:rFonts w:cs="Calibri"/>
        </w:rPr>
        <w:t xml:space="preserve">located within </w:t>
      </w:r>
      <w:r w:rsidR="00286BBD">
        <w:rPr>
          <w:rFonts w:cs="Calibri"/>
        </w:rPr>
        <w:t>an interlock enclosure.</w:t>
      </w:r>
      <w:r w:rsidR="004B0B54">
        <w:rPr>
          <w:rFonts w:cs="Calibri"/>
        </w:rPr>
        <w:t xml:space="preserve"> The interlock system </w:t>
      </w:r>
      <w:r w:rsidR="00B93E18">
        <w:rPr>
          <w:rFonts w:cs="Calibri"/>
        </w:rPr>
        <w:t>restrains</w:t>
      </w:r>
      <w:r w:rsidR="004B0B54">
        <w:rPr>
          <w:rFonts w:cs="Calibri"/>
        </w:rPr>
        <w:t xml:space="preserve"> the TEC controller and HPDL power supply</w:t>
      </w:r>
      <w:r w:rsidR="00B93E18">
        <w:rPr>
          <w:rFonts w:cs="Calibri"/>
        </w:rPr>
        <w:t xml:space="preserve"> to operate </w:t>
      </w:r>
      <w:r w:rsidR="00623FA9">
        <w:rPr>
          <w:rFonts w:cs="Calibri"/>
        </w:rPr>
        <w:t xml:space="preserve">only </w:t>
      </w:r>
      <w:r w:rsidR="00B93E18">
        <w:rPr>
          <w:rFonts w:cs="Calibri"/>
        </w:rPr>
        <w:t>when doors are closed for security</w:t>
      </w:r>
      <w:r w:rsidR="004B0B54">
        <w:rPr>
          <w:rFonts w:cs="Calibri"/>
        </w:rPr>
        <w:t>.</w:t>
      </w:r>
      <w:r w:rsidR="00C44725">
        <w:rPr>
          <w:rFonts w:cs="Calibri"/>
        </w:rPr>
        <w:t xml:space="preserve"> The TEC controller monitors</w:t>
      </w:r>
      <w:r w:rsidR="005F6B3B">
        <w:rPr>
          <w:rFonts w:cs="Calibri"/>
        </w:rPr>
        <w:t xml:space="preserve"> </w:t>
      </w:r>
      <w:r w:rsidR="00C44725">
        <w:rPr>
          <w:rFonts w:cs="Calibri"/>
        </w:rPr>
        <w:t xml:space="preserve">DL </w:t>
      </w:r>
      <w:r w:rsidR="005F6B3B">
        <w:rPr>
          <w:rFonts w:cs="Calibri"/>
        </w:rPr>
        <w:t>module</w:t>
      </w:r>
      <w:r w:rsidR="008204E4">
        <w:rPr>
          <w:rFonts w:cs="Calibri"/>
        </w:rPr>
        <w:t>’s</w:t>
      </w:r>
      <w:r w:rsidR="005F6B3B">
        <w:rPr>
          <w:rFonts w:cs="Calibri"/>
        </w:rPr>
        <w:t xml:space="preserve"> temperature through thermistor reading and </w:t>
      </w:r>
      <w:r w:rsidR="00C46161">
        <w:rPr>
          <w:rFonts w:cs="Calibri"/>
        </w:rPr>
        <w:t xml:space="preserve">provides electric current flow to </w:t>
      </w:r>
      <w:r w:rsidR="001D4026">
        <w:rPr>
          <w:rFonts w:cs="Calibri"/>
        </w:rPr>
        <w:t>cool</w:t>
      </w:r>
      <w:r w:rsidR="00C924E7">
        <w:rPr>
          <w:rFonts w:cs="Calibri"/>
        </w:rPr>
        <w:t xml:space="preserve"> </w:t>
      </w:r>
      <w:r w:rsidR="00E117BE">
        <w:rPr>
          <w:rFonts w:cs="Calibri"/>
        </w:rPr>
        <w:t xml:space="preserve">down </w:t>
      </w:r>
      <w:r w:rsidR="004C62BF">
        <w:rPr>
          <w:rFonts w:cs="Calibri"/>
        </w:rPr>
        <w:t>the</w:t>
      </w:r>
      <w:r w:rsidR="00BB389D">
        <w:rPr>
          <w:rFonts w:cs="Calibri"/>
        </w:rPr>
        <w:t xml:space="preserve"> </w:t>
      </w:r>
      <w:r w:rsidR="00C924E7">
        <w:rPr>
          <w:rFonts w:cs="Calibri"/>
        </w:rPr>
        <w:t>module to a set operating temperature</w:t>
      </w:r>
      <w:r w:rsidR="00E117BE">
        <w:rPr>
          <w:rFonts w:cs="Calibri"/>
        </w:rPr>
        <w:t xml:space="preserve"> by Peltier effect</w:t>
      </w:r>
      <w:r w:rsidR="00C924E7">
        <w:rPr>
          <w:rFonts w:cs="Calibri"/>
        </w:rPr>
        <w:t>.</w:t>
      </w:r>
      <w:r w:rsidR="00FE3F42">
        <w:rPr>
          <w:rFonts w:cs="Calibri"/>
        </w:rPr>
        <w:t xml:space="preserve"> The HPDL power supply is </w:t>
      </w:r>
      <w:r w:rsidR="003C3F5F">
        <w:rPr>
          <w:rFonts w:cs="Calibri"/>
        </w:rPr>
        <w:t xml:space="preserve">connected to the module’s anode and cathode </w:t>
      </w:r>
      <w:r w:rsidR="008B6326">
        <w:rPr>
          <w:rFonts w:cs="Calibri"/>
        </w:rPr>
        <w:t xml:space="preserve">and </w:t>
      </w:r>
      <w:r w:rsidR="00B70B92">
        <w:rPr>
          <w:rFonts w:cs="Calibri"/>
        </w:rPr>
        <w:t xml:space="preserve">can be </w:t>
      </w:r>
      <w:r w:rsidR="00FE3F42">
        <w:rPr>
          <w:rFonts w:cs="Calibri"/>
        </w:rPr>
        <w:t xml:space="preserve">programmed </w:t>
      </w:r>
      <w:r w:rsidR="003D704C">
        <w:rPr>
          <w:rFonts w:cs="Calibri"/>
        </w:rPr>
        <w:t>at</w:t>
      </w:r>
      <w:r w:rsidR="00FE3F42">
        <w:rPr>
          <w:rFonts w:cs="Calibri"/>
        </w:rPr>
        <w:t xml:space="preserve"> </w:t>
      </w:r>
      <w:r w:rsidR="0047309A">
        <w:rPr>
          <w:rFonts w:cs="Calibri"/>
        </w:rPr>
        <w:t>different</w:t>
      </w:r>
      <w:r w:rsidR="00794BC3">
        <w:rPr>
          <w:rFonts w:cs="Calibri"/>
        </w:rPr>
        <w:t xml:space="preserve"> </w:t>
      </w:r>
      <w:r w:rsidR="00FE3F42">
        <w:rPr>
          <w:rFonts w:cs="Calibri"/>
        </w:rPr>
        <w:t>voltage and current</w:t>
      </w:r>
      <w:r w:rsidR="0047309A">
        <w:rPr>
          <w:rFonts w:cs="Calibri"/>
        </w:rPr>
        <w:t xml:space="preserve"> values</w:t>
      </w:r>
      <w:r w:rsidR="00FE3F42">
        <w:rPr>
          <w:rFonts w:cs="Calibri"/>
        </w:rPr>
        <w:t xml:space="preserve"> to operate the DL module </w:t>
      </w:r>
      <w:r w:rsidR="000F6647">
        <w:rPr>
          <w:rFonts w:cs="Calibri"/>
        </w:rPr>
        <w:t>at</w:t>
      </w:r>
      <w:r w:rsidR="00FE3F42">
        <w:rPr>
          <w:rFonts w:cs="Calibri"/>
        </w:rPr>
        <w:t xml:space="preserve"> power</w:t>
      </w:r>
      <w:r w:rsidR="00401C5D">
        <w:rPr>
          <w:rFonts w:cs="Calibri"/>
        </w:rPr>
        <w:t>s</w:t>
      </w:r>
      <w:r w:rsidR="00FE3F42">
        <w:rPr>
          <w:rFonts w:cs="Calibri"/>
        </w:rPr>
        <w:t xml:space="preserve"> </w:t>
      </w:r>
      <w:r w:rsidR="008E3066">
        <w:rPr>
          <w:rFonts w:cs="Calibri"/>
        </w:rPr>
        <w:t>ranging from</w:t>
      </w:r>
      <w:r w:rsidR="003D704C">
        <w:rPr>
          <w:rFonts w:cs="Calibri"/>
        </w:rPr>
        <w:t xml:space="preserve"> 30-50 W</w:t>
      </w:r>
      <w:r w:rsidR="003C3F5F">
        <w:rPr>
          <w:rFonts w:cs="Calibri"/>
        </w:rPr>
        <w:t xml:space="preserve">. </w:t>
      </w:r>
      <w:r w:rsidR="00261F41" w:rsidRPr="00DB3063">
        <w:rPr>
          <w:rFonts w:cs="Calibri"/>
        </w:rPr>
        <w:t>The key theoretical benefits of using individual non-multiplexed diode emitters to create multiple laser spots on a powder bed are summarised in Table 3.1.</w:t>
      </w:r>
    </w:p>
    <w:p w14:paraId="5746F553" w14:textId="10D3E373" w:rsidR="002C7E5E" w:rsidRDefault="00A57711" w:rsidP="00575C94">
      <w:pPr>
        <w:jc w:val="center"/>
        <w:rPr>
          <w:rFonts w:cs="Calibri"/>
        </w:rPr>
      </w:pPr>
      <w:r w:rsidRPr="00A57711">
        <w:rPr>
          <w:rFonts w:cs="Calibri"/>
          <w:noProof/>
          <w:lang w:eastAsia="en-GB"/>
        </w:rPr>
        <w:lastRenderedPageBreak/>
        <w:drawing>
          <wp:inline distT="0" distB="0" distL="0" distR="0" wp14:anchorId="2BC97611" wp14:editId="20AF300E">
            <wp:extent cx="3673983" cy="7817271"/>
            <wp:effectExtent l="0" t="0" r="9525"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680430" cy="7830988"/>
                    </a:xfrm>
                    <a:prstGeom prst="rect">
                      <a:avLst/>
                    </a:prstGeom>
                  </pic:spPr>
                </pic:pic>
              </a:graphicData>
            </a:graphic>
          </wp:inline>
        </w:drawing>
      </w:r>
    </w:p>
    <w:p w14:paraId="6AFA8AFC" w14:textId="10168AAB" w:rsidR="002C7E5E" w:rsidRPr="002A7A0D" w:rsidRDefault="00586462" w:rsidP="002A7A0D">
      <w:pPr>
        <w:jc w:val="center"/>
        <w:rPr>
          <w:rFonts w:cs="Calibri"/>
          <w:sz w:val="20"/>
          <w:szCs w:val="20"/>
        </w:rPr>
      </w:pPr>
      <w:r>
        <w:rPr>
          <w:rFonts w:cs="Calibri"/>
          <w:sz w:val="20"/>
          <w:szCs w:val="20"/>
        </w:rPr>
        <w:t>Figure 3.</w:t>
      </w:r>
      <w:r w:rsidR="000758CC">
        <w:rPr>
          <w:rFonts w:cs="Calibri"/>
          <w:sz w:val="20"/>
          <w:szCs w:val="20"/>
        </w:rPr>
        <w:t>4</w:t>
      </w:r>
      <w:r w:rsidRPr="00024D75">
        <w:rPr>
          <w:rFonts w:cs="Calibri"/>
          <w:sz w:val="20"/>
          <w:szCs w:val="20"/>
        </w:rPr>
        <w:t xml:space="preserve">. </w:t>
      </w:r>
      <w:r>
        <w:rPr>
          <w:rFonts w:cs="Calibri"/>
          <w:sz w:val="20"/>
          <w:szCs w:val="20"/>
        </w:rPr>
        <w:t>(a) Inner and (b) outer view of DAM system.</w:t>
      </w:r>
      <w:r w:rsidR="00E72072">
        <w:rPr>
          <w:rFonts w:cs="Calibri"/>
          <w:sz w:val="20"/>
          <w:szCs w:val="20"/>
        </w:rPr>
        <w:t xml:space="preserve"> </w:t>
      </w:r>
      <w:r w:rsidR="000511C9">
        <w:rPr>
          <w:rFonts w:cs="Calibri"/>
          <w:sz w:val="20"/>
          <w:szCs w:val="20"/>
        </w:rPr>
        <w:t>(a) General components within inert chambe</w:t>
      </w:r>
      <w:r w:rsidR="00A47C0A">
        <w:rPr>
          <w:rFonts w:cs="Calibri"/>
          <w:sz w:val="20"/>
          <w:szCs w:val="20"/>
        </w:rPr>
        <w:t xml:space="preserve">r are shown for visualisation, the correct </w:t>
      </w:r>
      <w:r w:rsidR="000511C9">
        <w:rPr>
          <w:rFonts w:cs="Calibri"/>
          <w:sz w:val="20"/>
          <w:szCs w:val="20"/>
        </w:rPr>
        <w:t xml:space="preserve">orientation of focusing lenses is </w:t>
      </w:r>
      <w:r w:rsidR="00A47C0A">
        <w:rPr>
          <w:rFonts w:cs="Calibri"/>
          <w:sz w:val="20"/>
          <w:szCs w:val="20"/>
        </w:rPr>
        <w:t xml:space="preserve">that shown in Figure 3.3. </w:t>
      </w:r>
    </w:p>
    <w:p w14:paraId="28B2C934" w14:textId="77777777" w:rsidR="003F635E" w:rsidRPr="00DD6BF0" w:rsidRDefault="003F635E" w:rsidP="003F635E">
      <w:pPr>
        <w:jc w:val="center"/>
        <w:rPr>
          <w:rFonts w:cs="Calibri"/>
          <w:sz w:val="20"/>
          <w:szCs w:val="20"/>
        </w:rPr>
      </w:pPr>
      <w:r w:rsidRPr="00DD6BF0">
        <w:rPr>
          <w:rFonts w:cs="Calibri"/>
          <w:sz w:val="20"/>
          <w:szCs w:val="20"/>
        </w:rPr>
        <w:lastRenderedPageBreak/>
        <w:t>Table 3.1. Key theoretical benefits of Diode Area Melting.</w:t>
      </w:r>
    </w:p>
    <w:tbl>
      <w:tblPr>
        <w:tblStyle w:val="TableGrid"/>
        <w:tblW w:w="0" w:type="auto"/>
        <w:jc w:val="center"/>
        <w:tblLook w:val="04A0" w:firstRow="1" w:lastRow="0" w:firstColumn="1" w:lastColumn="0" w:noHBand="0" w:noVBand="1"/>
      </w:tblPr>
      <w:tblGrid>
        <w:gridCol w:w="2729"/>
        <w:gridCol w:w="2743"/>
        <w:gridCol w:w="2710"/>
      </w:tblGrid>
      <w:tr w:rsidR="003F635E" w:rsidRPr="00D04EA9" w14:paraId="160FF903" w14:textId="77777777" w:rsidTr="00566008">
        <w:trPr>
          <w:jc w:val="center"/>
        </w:trPr>
        <w:tc>
          <w:tcPr>
            <w:tcW w:w="3003" w:type="dxa"/>
            <w:vAlign w:val="center"/>
          </w:tcPr>
          <w:p w14:paraId="6DDD99D8" w14:textId="77777777" w:rsidR="003F635E" w:rsidRPr="00D04EA9" w:rsidRDefault="003F635E" w:rsidP="003D1EAE">
            <w:pPr>
              <w:rPr>
                <w:rFonts w:cs="Calibri"/>
                <w:sz w:val="20"/>
                <w:szCs w:val="20"/>
              </w:rPr>
            </w:pPr>
            <w:r w:rsidRPr="00D04EA9">
              <w:rPr>
                <w:rFonts w:cs="Calibri"/>
                <w:sz w:val="20"/>
                <w:szCs w:val="20"/>
              </w:rPr>
              <w:t>DAM</w:t>
            </w:r>
          </w:p>
        </w:tc>
        <w:tc>
          <w:tcPr>
            <w:tcW w:w="3003" w:type="dxa"/>
            <w:vAlign w:val="center"/>
          </w:tcPr>
          <w:p w14:paraId="6963D805" w14:textId="77777777" w:rsidR="003F635E" w:rsidRPr="00D04EA9" w:rsidRDefault="003F635E" w:rsidP="003D1EAE">
            <w:pPr>
              <w:rPr>
                <w:rFonts w:cs="Calibri"/>
                <w:sz w:val="20"/>
                <w:szCs w:val="20"/>
              </w:rPr>
            </w:pPr>
            <w:r w:rsidRPr="00D04EA9">
              <w:rPr>
                <w:rFonts w:cs="Calibri"/>
                <w:sz w:val="20"/>
                <w:szCs w:val="20"/>
              </w:rPr>
              <w:t>Current SLM technology</w:t>
            </w:r>
          </w:p>
        </w:tc>
        <w:tc>
          <w:tcPr>
            <w:tcW w:w="3004" w:type="dxa"/>
            <w:vAlign w:val="center"/>
          </w:tcPr>
          <w:p w14:paraId="36632F07" w14:textId="163E5F26" w:rsidR="003F635E" w:rsidRPr="00D04EA9" w:rsidRDefault="003F635E" w:rsidP="003D1EAE">
            <w:pPr>
              <w:rPr>
                <w:rFonts w:cs="Calibri"/>
                <w:sz w:val="20"/>
                <w:szCs w:val="20"/>
              </w:rPr>
            </w:pPr>
            <w:r w:rsidRPr="00D04EA9">
              <w:rPr>
                <w:rFonts w:cs="Calibri"/>
                <w:sz w:val="20"/>
                <w:szCs w:val="20"/>
              </w:rPr>
              <w:t>DAM</w:t>
            </w:r>
            <w:r w:rsidR="00CE0071">
              <w:rPr>
                <w:rFonts w:cs="Calibri"/>
                <w:sz w:val="20"/>
                <w:szCs w:val="20"/>
              </w:rPr>
              <w:t xml:space="preserve"> </w:t>
            </w:r>
            <w:r w:rsidR="00CE0071" w:rsidRPr="004F25DE">
              <w:rPr>
                <w:rFonts w:cs="Calibri"/>
                <w:sz w:val="20"/>
                <w:szCs w:val="20"/>
              </w:rPr>
              <w:t>theoretical</w:t>
            </w:r>
            <w:r w:rsidRPr="00D04EA9">
              <w:rPr>
                <w:rFonts w:cs="Calibri"/>
                <w:sz w:val="20"/>
                <w:szCs w:val="20"/>
              </w:rPr>
              <w:t xml:space="preserve"> benefit</w:t>
            </w:r>
          </w:p>
        </w:tc>
      </w:tr>
      <w:tr w:rsidR="003F635E" w:rsidRPr="00D04EA9" w14:paraId="7CD120DB" w14:textId="77777777" w:rsidTr="00566008">
        <w:trPr>
          <w:trHeight w:val="1708"/>
          <w:jc w:val="center"/>
        </w:trPr>
        <w:tc>
          <w:tcPr>
            <w:tcW w:w="3003" w:type="dxa"/>
            <w:vAlign w:val="center"/>
          </w:tcPr>
          <w:p w14:paraId="7DD096EB" w14:textId="77777777" w:rsidR="003F635E" w:rsidRPr="00D04EA9" w:rsidRDefault="003F635E" w:rsidP="00566008">
            <w:pPr>
              <w:jc w:val="left"/>
              <w:rPr>
                <w:rFonts w:cs="Calibri"/>
                <w:sz w:val="20"/>
                <w:szCs w:val="20"/>
              </w:rPr>
            </w:pPr>
            <w:r w:rsidRPr="00D04EA9">
              <w:rPr>
                <w:rFonts w:cs="Calibri"/>
                <w:sz w:val="20"/>
                <w:szCs w:val="20"/>
              </w:rPr>
              <w:t>Array of independently addressable laser diode emitters.</w:t>
            </w:r>
          </w:p>
        </w:tc>
        <w:tc>
          <w:tcPr>
            <w:tcW w:w="3003" w:type="dxa"/>
            <w:vAlign w:val="center"/>
          </w:tcPr>
          <w:p w14:paraId="463AA35E" w14:textId="7C0CAF03" w:rsidR="003F635E" w:rsidRPr="00D04EA9" w:rsidRDefault="003F635E" w:rsidP="00566008">
            <w:pPr>
              <w:jc w:val="left"/>
              <w:rPr>
                <w:rFonts w:cs="Calibri"/>
                <w:sz w:val="20"/>
                <w:szCs w:val="20"/>
              </w:rPr>
            </w:pPr>
            <w:r w:rsidRPr="00D04EA9">
              <w:rPr>
                <w:rFonts w:cs="Calibri"/>
                <w:sz w:val="20"/>
                <w:szCs w:val="20"/>
              </w:rPr>
              <w:t>Galvo scanning of a single</w:t>
            </w:r>
            <w:r w:rsidR="00EA683A">
              <w:rPr>
                <w:rFonts w:cs="Calibri"/>
                <w:sz w:val="20"/>
                <w:szCs w:val="20"/>
              </w:rPr>
              <w:t xml:space="preserve">/multiple </w:t>
            </w:r>
            <w:r w:rsidRPr="00D04EA9">
              <w:rPr>
                <w:rFonts w:cs="Calibri"/>
                <w:sz w:val="20"/>
                <w:szCs w:val="20"/>
              </w:rPr>
              <w:t>fibre laser beam</w:t>
            </w:r>
            <w:r w:rsidR="00EA683A">
              <w:rPr>
                <w:rFonts w:cs="Calibri"/>
                <w:sz w:val="20"/>
                <w:szCs w:val="20"/>
              </w:rPr>
              <w:t>(s)</w:t>
            </w:r>
            <w:r w:rsidRPr="00D04EA9">
              <w:rPr>
                <w:rFonts w:cs="Calibri"/>
                <w:sz w:val="20"/>
                <w:szCs w:val="20"/>
              </w:rPr>
              <w:t>.</w:t>
            </w:r>
          </w:p>
        </w:tc>
        <w:tc>
          <w:tcPr>
            <w:tcW w:w="3004" w:type="dxa"/>
            <w:vAlign w:val="center"/>
          </w:tcPr>
          <w:p w14:paraId="529A1980" w14:textId="77777777" w:rsidR="003F635E" w:rsidRPr="00D04EA9" w:rsidRDefault="003F635E" w:rsidP="00566008">
            <w:pPr>
              <w:jc w:val="left"/>
              <w:rPr>
                <w:rFonts w:cs="Calibri"/>
                <w:sz w:val="20"/>
                <w:szCs w:val="20"/>
              </w:rPr>
            </w:pPr>
            <w:r w:rsidRPr="00D04EA9">
              <w:rPr>
                <w:rFonts w:cs="Calibri"/>
                <w:sz w:val="20"/>
                <w:szCs w:val="20"/>
              </w:rPr>
              <w:t>Faster build speed, smaller laser unit size, lower cost, compact stackability of multiple lasers.</w:t>
            </w:r>
          </w:p>
        </w:tc>
      </w:tr>
      <w:tr w:rsidR="003F635E" w:rsidRPr="00D04EA9" w14:paraId="4E0C17D4" w14:textId="77777777" w:rsidTr="00566008">
        <w:trPr>
          <w:trHeight w:val="1220"/>
          <w:jc w:val="center"/>
        </w:trPr>
        <w:tc>
          <w:tcPr>
            <w:tcW w:w="3003" w:type="dxa"/>
            <w:vAlign w:val="center"/>
          </w:tcPr>
          <w:p w14:paraId="7DE67E32" w14:textId="77777777" w:rsidR="003F635E" w:rsidRPr="00D04EA9" w:rsidRDefault="003F635E" w:rsidP="00566008">
            <w:pPr>
              <w:jc w:val="left"/>
              <w:rPr>
                <w:rFonts w:cs="Calibri"/>
                <w:sz w:val="20"/>
                <w:szCs w:val="20"/>
              </w:rPr>
            </w:pPr>
            <w:r w:rsidRPr="00D04EA9">
              <w:rPr>
                <w:rFonts w:cs="Calibri"/>
                <w:sz w:val="20"/>
                <w:szCs w:val="20"/>
              </w:rPr>
              <w:t>Possible spot size reduction.</w:t>
            </w:r>
          </w:p>
        </w:tc>
        <w:tc>
          <w:tcPr>
            <w:tcW w:w="3003" w:type="dxa"/>
            <w:vAlign w:val="center"/>
          </w:tcPr>
          <w:p w14:paraId="0E84421F" w14:textId="77777777" w:rsidR="003F635E" w:rsidRPr="00D04EA9" w:rsidRDefault="003F635E" w:rsidP="00566008">
            <w:pPr>
              <w:jc w:val="left"/>
              <w:rPr>
                <w:rFonts w:cs="Calibri"/>
                <w:sz w:val="20"/>
                <w:szCs w:val="20"/>
              </w:rPr>
            </w:pPr>
            <w:r w:rsidRPr="00D04EA9">
              <w:rPr>
                <w:rFonts w:cs="Calibri"/>
                <w:sz w:val="20"/>
                <w:szCs w:val="20"/>
              </w:rPr>
              <w:t>Minimum spot size limited by numerical aperture of fibre and lens.</w:t>
            </w:r>
          </w:p>
        </w:tc>
        <w:tc>
          <w:tcPr>
            <w:tcW w:w="3004" w:type="dxa"/>
            <w:vAlign w:val="center"/>
          </w:tcPr>
          <w:p w14:paraId="02E95FC7" w14:textId="77777777" w:rsidR="003F635E" w:rsidRPr="00D04EA9" w:rsidRDefault="003F635E" w:rsidP="00566008">
            <w:pPr>
              <w:jc w:val="left"/>
              <w:rPr>
                <w:rFonts w:cs="Calibri"/>
                <w:sz w:val="20"/>
                <w:szCs w:val="20"/>
              </w:rPr>
            </w:pPr>
            <w:r w:rsidRPr="00D04EA9">
              <w:rPr>
                <w:rFonts w:cs="Calibri"/>
                <w:sz w:val="20"/>
                <w:szCs w:val="20"/>
              </w:rPr>
              <w:t>High resolution enabled by small focused spot size in the array.</w:t>
            </w:r>
          </w:p>
        </w:tc>
      </w:tr>
      <w:tr w:rsidR="003F635E" w:rsidRPr="00D04EA9" w14:paraId="1588D022" w14:textId="77777777" w:rsidTr="00566008">
        <w:trPr>
          <w:trHeight w:val="995"/>
          <w:jc w:val="center"/>
        </w:trPr>
        <w:tc>
          <w:tcPr>
            <w:tcW w:w="3003" w:type="dxa"/>
            <w:vAlign w:val="center"/>
          </w:tcPr>
          <w:p w14:paraId="40FB053F" w14:textId="77777777" w:rsidR="003F635E" w:rsidRPr="00D04EA9" w:rsidRDefault="003F635E" w:rsidP="00566008">
            <w:pPr>
              <w:jc w:val="left"/>
              <w:rPr>
                <w:rFonts w:cs="Calibri"/>
                <w:sz w:val="20"/>
                <w:szCs w:val="20"/>
              </w:rPr>
            </w:pPr>
            <w:r w:rsidRPr="00D04EA9">
              <w:rPr>
                <w:rFonts w:cs="Calibri"/>
                <w:sz w:val="20"/>
                <w:szCs w:val="20"/>
              </w:rPr>
              <w:t>Scalability to large scanning areas.</w:t>
            </w:r>
          </w:p>
        </w:tc>
        <w:tc>
          <w:tcPr>
            <w:tcW w:w="3003" w:type="dxa"/>
            <w:vAlign w:val="center"/>
          </w:tcPr>
          <w:p w14:paraId="79051B93" w14:textId="77777777" w:rsidR="003F635E" w:rsidRPr="00D04EA9" w:rsidRDefault="003F635E" w:rsidP="00566008">
            <w:pPr>
              <w:jc w:val="left"/>
              <w:rPr>
                <w:rFonts w:cs="Calibri"/>
                <w:sz w:val="20"/>
                <w:szCs w:val="20"/>
              </w:rPr>
            </w:pPr>
            <w:r w:rsidRPr="00D04EA9">
              <w:rPr>
                <w:rFonts w:cs="Calibri"/>
                <w:sz w:val="20"/>
                <w:szCs w:val="20"/>
              </w:rPr>
              <w:t>Speed penalty for rastering over large parts. Space limited.</w:t>
            </w:r>
          </w:p>
        </w:tc>
        <w:tc>
          <w:tcPr>
            <w:tcW w:w="3004" w:type="dxa"/>
            <w:vAlign w:val="center"/>
          </w:tcPr>
          <w:p w14:paraId="53FFC080" w14:textId="77777777" w:rsidR="003F635E" w:rsidRPr="00D04EA9" w:rsidRDefault="003F635E" w:rsidP="00566008">
            <w:pPr>
              <w:jc w:val="left"/>
              <w:rPr>
                <w:rFonts w:cs="Calibri"/>
                <w:sz w:val="20"/>
                <w:szCs w:val="20"/>
              </w:rPr>
            </w:pPr>
            <w:r w:rsidRPr="00D04EA9">
              <w:rPr>
                <w:rFonts w:cs="Calibri"/>
                <w:sz w:val="20"/>
                <w:szCs w:val="20"/>
              </w:rPr>
              <w:t>High speed maintained for large parts. No space limited.</w:t>
            </w:r>
          </w:p>
        </w:tc>
      </w:tr>
      <w:tr w:rsidR="003F635E" w:rsidRPr="00D04EA9" w14:paraId="4D525D1A" w14:textId="77777777" w:rsidTr="00566008">
        <w:trPr>
          <w:trHeight w:val="828"/>
          <w:jc w:val="center"/>
        </w:trPr>
        <w:tc>
          <w:tcPr>
            <w:tcW w:w="3003" w:type="dxa"/>
            <w:vAlign w:val="center"/>
          </w:tcPr>
          <w:p w14:paraId="3CA575D4" w14:textId="6A041214" w:rsidR="003F635E" w:rsidRPr="00D04EA9" w:rsidRDefault="00B7407B" w:rsidP="00566008">
            <w:pPr>
              <w:jc w:val="left"/>
              <w:rPr>
                <w:rFonts w:cs="Calibri"/>
                <w:sz w:val="20"/>
                <w:szCs w:val="20"/>
              </w:rPr>
            </w:pPr>
            <w:r>
              <w:rPr>
                <w:rFonts w:cs="Calibri"/>
                <w:sz w:val="20"/>
                <w:szCs w:val="20"/>
              </w:rPr>
              <w:t>High 6</w:t>
            </w:r>
            <w:r w:rsidR="003F635E" w:rsidRPr="00D04EA9">
              <w:rPr>
                <w:rFonts w:cs="Calibri"/>
                <w:sz w:val="20"/>
                <w:szCs w:val="20"/>
              </w:rPr>
              <w:t>0-80% wall plug efficiency laser.</w:t>
            </w:r>
          </w:p>
        </w:tc>
        <w:tc>
          <w:tcPr>
            <w:tcW w:w="3003" w:type="dxa"/>
            <w:vAlign w:val="center"/>
          </w:tcPr>
          <w:p w14:paraId="32A618D0" w14:textId="64C21254" w:rsidR="003F635E" w:rsidRPr="00D04EA9" w:rsidRDefault="003F635E" w:rsidP="00566008">
            <w:pPr>
              <w:jc w:val="left"/>
              <w:rPr>
                <w:rFonts w:cs="Calibri"/>
                <w:sz w:val="20"/>
                <w:szCs w:val="20"/>
              </w:rPr>
            </w:pPr>
            <w:r w:rsidRPr="00D04EA9">
              <w:rPr>
                <w:rFonts w:cs="Calibri"/>
                <w:sz w:val="20"/>
                <w:szCs w:val="20"/>
              </w:rPr>
              <w:t xml:space="preserve">20% </w:t>
            </w:r>
            <w:r w:rsidR="0061599F">
              <w:rPr>
                <w:rFonts w:cs="Calibri"/>
                <w:sz w:val="20"/>
                <w:szCs w:val="20"/>
              </w:rPr>
              <w:t xml:space="preserve">(50 % in the best cases) </w:t>
            </w:r>
            <w:r w:rsidRPr="00D04EA9">
              <w:rPr>
                <w:rFonts w:cs="Calibri"/>
                <w:sz w:val="20"/>
                <w:szCs w:val="20"/>
              </w:rPr>
              <w:t>wall plug efficiency of lasers.</w:t>
            </w:r>
          </w:p>
        </w:tc>
        <w:tc>
          <w:tcPr>
            <w:tcW w:w="3004" w:type="dxa"/>
            <w:vAlign w:val="center"/>
          </w:tcPr>
          <w:p w14:paraId="2912B264" w14:textId="77777777" w:rsidR="003F635E" w:rsidRPr="00D04EA9" w:rsidRDefault="003F635E" w:rsidP="00566008">
            <w:pPr>
              <w:jc w:val="left"/>
              <w:rPr>
                <w:rFonts w:cs="Calibri"/>
                <w:sz w:val="20"/>
                <w:szCs w:val="20"/>
              </w:rPr>
            </w:pPr>
            <w:r w:rsidRPr="00D04EA9">
              <w:rPr>
                <w:rFonts w:cs="Calibri"/>
                <w:sz w:val="20"/>
                <w:szCs w:val="20"/>
              </w:rPr>
              <w:t>Grater electrical to optical energy efficiency.</w:t>
            </w:r>
          </w:p>
        </w:tc>
      </w:tr>
      <w:tr w:rsidR="003F635E" w:rsidRPr="00D04EA9" w14:paraId="771965FB" w14:textId="77777777" w:rsidTr="00566008">
        <w:trPr>
          <w:jc w:val="center"/>
        </w:trPr>
        <w:tc>
          <w:tcPr>
            <w:tcW w:w="3003" w:type="dxa"/>
            <w:vAlign w:val="center"/>
          </w:tcPr>
          <w:p w14:paraId="6BCA7FD1" w14:textId="77777777" w:rsidR="003F635E" w:rsidRPr="00D04EA9" w:rsidRDefault="003F635E" w:rsidP="00566008">
            <w:pPr>
              <w:jc w:val="left"/>
              <w:rPr>
                <w:rFonts w:cs="Calibri"/>
                <w:sz w:val="20"/>
                <w:szCs w:val="20"/>
              </w:rPr>
            </w:pPr>
            <w:r w:rsidRPr="00D04EA9">
              <w:rPr>
                <w:rFonts w:cs="Calibri"/>
                <w:sz w:val="20"/>
                <w:szCs w:val="20"/>
              </w:rPr>
              <w:t>Tuneable wavelength to peak absorption of materials.</w:t>
            </w:r>
          </w:p>
        </w:tc>
        <w:tc>
          <w:tcPr>
            <w:tcW w:w="3003" w:type="dxa"/>
            <w:vAlign w:val="center"/>
          </w:tcPr>
          <w:p w14:paraId="529658CE" w14:textId="77777777" w:rsidR="003F635E" w:rsidRPr="00D04EA9" w:rsidRDefault="003F635E" w:rsidP="00566008">
            <w:pPr>
              <w:jc w:val="left"/>
              <w:rPr>
                <w:rFonts w:cs="Calibri"/>
                <w:sz w:val="20"/>
                <w:szCs w:val="20"/>
              </w:rPr>
            </w:pPr>
            <w:r w:rsidRPr="00D04EA9">
              <w:rPr>
                <w:rFonts w:cs="Calibri"/>
                <w:sz w:val="20"/>
                <w:szCs w:val="20"/>
              </w:rPr>
              <w:t>Single wavelength high-power laser.</w:t>
            </w:r>
          </w:p>
        </w:tc>
        <w:tc>
          <w:tcPr>
            <w:tcW w:w="3004" w:type="dxa"/>
            <w:vAlign w:val="center"/>
          </w:tcPr>
          <w:p w14:paraId="6CD9B59E" w14:textId="77777777" w:rsidR="003F635E" w:rsidRPr="00D04EA9" w:rsidRDefault="003F635E" w:rsidP="00566008">
            <w:pPr>
              <w:jc w:val="left"/>
              <w:rPr>
                <w:rFonts w:cs="Calibri"/>
                <w:sz w:val="20"/>
                <w:szCs w:val="20"/>
              </w:rPr>
            </w:pPr>
            <w:r w:rsidRPr="00D04EA9">
              <w:rPr>
                <w:rFonts w:cs="Calibri"/>
                <w:sz w:val="20"/>
                <w:szCs w:val="20"/>
              </w:rPr>
              <w:t>Greater melting efficiency, Greater functionality.</w:t>
            </w:r>
          </w:p>
        </w:tc>
      </w:tr>
      <w:tr w:rsidR="003F635E" w:rsidRPr="00D04EA9" w14:paraId="1BDD3AE2" w14:textId="77777777" w:rsidTr="00566008">
        <w:trPr>
          <w:jc w:val="center"/>
        </w:trPr>
        <w:tc>
          <w:tcPr>
            <w:tcW w:w="3003" w:type="dxa"/>
            <w:vAlign w:val="center"/>
          </w:tcPr>
          <w:p w14:paraId="246A4A7E" w14:textId="77777777" w:rsidR="003F635E" w:rsidRPr="00D04EA9" w:rsidRDefault="003F635E" w:rsidP="00566008">
            <w:pPr>
              <w:jc w:val="left"/>
              <w:rPr>
                <w:rFonts w:cs="Calibri"/>
                <w:sz w:val="20"/>
                <w:szCs w:val="20"/>
              </w:rPr>
            </w:pPr>
            <w:r w:rsidRPr="00D04EA9">
              <w:rPr>
                <w:rFonts w:cs="Calibri"/>
                <w:sz w:val="20"/>
                <w:szCs w:val="20"/>
              </w:rPr>
              <w:t>Optical preheat.</w:t>
            </w:r>
          </w:p>
        </w:tc>
        <w:tc>
          <w:tcPr>
            <w:tcW w:w="3003" w:type="dxa"/>
            <w:vAlign w:val="center"/>
          </w:tcPr>
          <w:p w14:paraId="1CB88470" w14:textId="77777777" w:rsidR="003F635E" w:rsidRPr="00D04EA9" w:rsidRDefault="003F635E" w:rsidP="00566008">
            <w:pPr>
              <w:jc w:val="left"/>
              <w:rPr>
                <w:rFonts w:cs="Calibri"/>
                <w:sz w:val="20"/>
                <w:szCs w:val="20"/>
              </w:rPr>
            </w:pPr>
            <w:r w:rsidRPr="00D04EA9">
              <w:rPr>
                <w:rFonts w:cs="Calibri"/>
                <w:sz w:val="20"/>
                <w:szCs w:val="20"/>
              </w:rPr>
              <w:t>Substrate heating. RF heating.</w:t>
            </w:r>
          </w:p>
        </w:tc>
        <w:tc>
          <w:tcPr>
            <w:tcW w:w="3004" w:type="dxa"/>
            <w:vAlign w:val="center"/>
          </w:tcPr>
          <w:p w14:paraId="6DBD8D28" w14:textId="77777777" w:rsidR="003F635E" w:rsidRPr="00D04EA9" w:rsidRDefault="003F635E" w:rsidP="00566008">
            <w:pPr>
              <w:jc w:val="left"/>
              <w:rPr>
                <w:rFonts w:cs="Calibri"/>
                <w:sz w:val="20"/>
                <w:szCs w:val="20"/>
              </w:rPr>
            </w:pPr>
            <w:r w:rsidRPr="00D04EA9">
              <w:rPr>
                <w:rFonts w:cs="Calibri"/>
                <w:sz w:val="20"/>
                <w:szCs w:val="20"/>
              </w:rPr>
              <w:t>Precise, fast surface heating.</w:t>
            </w:r>
          </w:p>
        </w:tc>
      </w:tr>
      <w:tr w:rsidR="003F635E" w:rsidRPr="00D04EA9" w14:paraId="708B18E1" w14:textId="77777777" w:rsidTr="00566008">
        <w:trPr>
          <w:trHeight w:val="772"/>
          <w:jc w:val="center"/>
        </w:trPr>
        <w:tc>
          <w:tcPr>
            <w:tcW w:w="3003" w:type="dxa"/>
            <w:vAlign w:val="center"/>
          </w:tcPr>
          <w:p w14:paraId="1128B39D" w14:textId="77777777" w:rsidR="003F635E" w:rsidRPr="00D04EA9" w:rsidRDefault="003F635E" w:rsidP="00566008">
            <w:pPr>
              <w:jc w:val="left"/>
              <w:rPr>
                <w:rFonts w:cs="Calibri"/>
                <w:sz w:val="20"/>
                <w:szCs w:val="20"/>
              </w:rPr>
            </w:pPr>
            <w:r w:rsidRPr="00D04EA9">
              <w:rPr>
                <w:rFonts w:cs="Calibri"/>
                <w:sz w:val="20"/>
                <w:szCs w:val="20"/>
              </w:rPr>
              <w:t>Future application of 2D VCSEL/PCSEL arrays.</w:t>
            </w:r>
          </w:p>
        </w:tc>
        <w:tc>
          <w:tcPr>
            <w:tcW w:w="3003" w:type="dxa"/>
            <w:vAlign w:val="center"/>
          </w:tcPr>
          <w:p w14:paraId="617F5AC3" w14:textId="77777777" w:rsidR="003F635E" w:rsidRPr="00D04EA9" w:rsidRDefault="003F635E" w:rsidP="003D1EAE">
            <w:pPr>
              <w:rPr>
                <w:rFonts w:cs="Calibri"/>
                <w:sz w:val="20"/>
                <w:szCs w:val="20"/>
              </w:rPr>
            </w:pPr>
          </w:p>
        </w:tc>
        <w:tc>
          <w:tcPr>
            <w:tcW w:w="3004" w:type="dxa"/>
            <w:vAlign w:val="center"/>
          </w:tcPr>
          <w:p w14:paraId="6DC9C4AD" w14:textId="77777777" w:rsidR="003F635E" w:rsidRPr="00D04EA9" w:rsidRDefault="003F635E" w:rsidP="00566008">
            <w:pPr>
              <w:jc w:val="left"/>
              <w:rPr>
                <w:rFonts w:cs="Calibri"/>
                <w:sz w:val="20"/>
                <w:szCs w:val="20"/>
              </w:rPr>
            </w:pPr>
            <w:r w:rsidRPr="00D04EA9">
              <w:rPr>
                <w:rFonts w:cs="Calibri"/>
                <w:sz w:val="20"/>
                <w:szCs w:val="20"/>
              </w:rPr>
              <w:t>Remove need for any scanning.</w:t>
            </w:r>
          </w:p>
        </w:tc>
      </w:tr>
    </w:tbl>
    <w:p w14:paraId="23466FA5" w14:textId="77777777" w:rsidR="003F635E" w:rsidRDefault="003F635E" w:rsidP="003F635E">
      <w:pPr>
        <w:rPr>
          <w:rFonts w:cs="Calibri"/>
        </w:rPr>
      </w:pPr>
    </w:p>
    <w:p w14:paraId="0E827AB6" w14:textId="600153FB" w:rsidR="00D07804" w:rsidRPr="004F25DE" w:rsidRDefault="00AA4F68" w:rsidP="003F635E">
      <w:pPr>
        <w:rPr>
          <w:rFonts w:cs="Calibri"/>
        </w:rPr>
      </w:pPr>
      <w:r w:rsidRPr="004F25DE">
        <w:rPr>
          <w:rFonts w:cs="Calibri"/>
        </w:rPr>
        <w:t>The theoretical benefits of DAM described in Table 3.1 are extended in the following points:</w:t>
      </w:r>
    </w:p>
    <w:p w14:paraId="0CF57FA0" w14:textId="3D47ED21" w:rsidR="00AA4F68" w:rsidRPr="004F25DE" w:rsidRDefault="00AA4F68" w:rsidP="00AA4F68">
      <w:pPr>
        <w:pStyle w:val="ListParagraph"/>
        <w:numPr>
          <w:ilvl w:val="0"/>
          <w:numId w:val="16"/>
        </w:numPr>
        <w:rPr>
          <w:rFonts w:cs="Calibri"/>
        </w:rPr>
      </w:pPr>
      <w:r w:rsidRPr="004F25DE">
        <w:rPr>
          <w:rFonts w:cs="Calibri"/>
        </w:rPr>
        <w:t xml:space="preserve">Faster build speed, smaller laser unit size, lower cost, compact stackability of multiple lasers. </w:t>
      </w:r>
      <w:r w:rsidR="00402D04" w:rsidRPr="004F25DE">
        <w:rPr>
          <w:rFonts w:cs="Calibri"/>
        </w:rPr>
        <w:t xml:space="preserve">Faster build rates can be achieved in DAM if multiple HPDL modules are stacked together in order to scan larger areas over the </w:t>
      </w:r>
      <w:r w:rsidR="00402D04" w:rsidRPr="004F25DE">
        <w:rPr>
          <w:rFonts w:cs="Calibri"/>
        </w:rPr>
        <w:lastRenderedPageBreak/>
        <w:t>powder bed.</w:t>
      </w:r>
      <w:r w:rsidR="007A7009" w:rsidRPr="004F25DE">
        <w:rPr>
          <w:rFonts w:cs="Calibri"/>
        </w:rPr>
        <w:t xml:space="preserve"> </w:t>
      </w:r>
      <w:r w:rsidR="001C3E0E" w:rsidRPr="004F25DE">
        <w:rPr>
          <w:rFonts w:cs="Calibri"/>
        </w:rPr>
        <w:t xml:space="preserve">For example, Sun et al. </w:t>
      </w:r>
      <w:r w:rsidR="00B8638C" w:rsidRPr="004F25DE">
        <w:rPr>
          <w:rFonts w:cs="Calibri"/>
        </w:rPr>
        <w:fldChar w:fldCharType="begin" w:fldLock="1"/>
      </w:r>
      <w:r w:rsidR="0096276E" w:rsidRPr="004F25DE">
        <w:rPr>
          <w:rFonts w:cs="Calibri"/>
        </w:rPr>
        <w:instrText>ADDIN CSL_CITATION { "citationItems" : [ { "id" : "ITEM-1", "itemData" : { "DOI" : "10.1016/j.matdes.2017.04.031", "author" : [ { "dropping-particle" : "", "family" : "Sun", "given" : "Zhongji", "non-dropping-particle" : "", "parse-names" : false, "suffix" : "" }, { "dropping-particle" : "", "family" : "Tan", "given" : "Xipeng", "non-dropping-particle" : "", "parse-names" : false, "suffix" : "" }, { "dropping-particle" : "", "family" : "Beng Tor", "given" : "Shu", "non-dropping-particle" : "", "parse-names" : false, "suffix" : "" }, { "dropping-particle" : "", "family" : "Yee Yeong", "given" : "Wai", "non-dropping-particle" : "", "parse-names" : false, "suffix" : "" } ], "container-title" : "Materials &amp; Design", "id" : "ITEM-1", "issued" : { "date-parts" : [ [ "2017" ] ] }, "page" : "359", "title" : "Corrigendum to \u201cSelective laser melting of stainless steel 316L with low porosity and high build rates\u201d [Mater. Des. 104 (2016) 197\u2013204]", "type" : "article-journal", "volume" : "126" }, "uris" : [ "http://www.mendeley.com/documents/?uuid=d96bbcc5-eece-3503-bcbd-724dffd17dcf" ] } ], "mendeley" : { "formattedCitation" : "[102]", "plainTextFormattedCitation" : "[102]", "previouslyFormattedCitation" : "[102]" }, "properties" : { "noteIndex" : 0 }, "schema" : "https://github.com/citation-style-language/schema/raw/master/csl-citation.json" }</w:instrText>
      </w:r>
      <w:r w:rsidR="00B8638C" w:rsidRPr="004F25DE">
        <w:rPr>
          <w:rFonts w:cs="Calibri"/>
        </w:rPr>
        <w:fldChar w:fldCharType="separate"/>
      </w:r>
      <w:r w:rsidR="00724F8F" w:rsidRPr="004F25DE">
        <w:rPr>
          <w:rFonts w:cs="Calibri"/>
          <w:noProof/>
        </w:rPr>
        <w:t>[102]</w:t>
      </w:r>
      <w:r w:rsidR="00B8638C" w:rsidRPr="004F25DE">
        <w:rPr>
          <w:rFonts w:cs="Calibri"/>
        </w:rPr>
        <w:fldChar w:fldCharType="end"/>
      </w:r>
      <w:r w:rsidR="00B8638C" w:rsidRPr="004F25DE">
        <w:rPr>
          <w:rFonts w:cs="Calibri"/>
        </w:rPr>
        <w:t xml:space="preserve"> reported high build rates in SLM of stainless steel 316L</w:t>
      </w:r>
      <w:r w:rsidR="00E47AE6" w:rsidRPr="004F25DE">
        <w:rPr>
          <w:rFonts w:cs="Calibri"/>
        </w:rPr>
        <w:t xml:space="preserve"> of 3.75 mm</w:t>
      </w:r>
      <w:r w:rsidR="00E47AE6" w:rsidRPr="004F25DE">
        <w:rPr>
          <w:rFonts w:cs="Calibri"/>
          <w:vertAlign w:val="superscript"/>
        </w:rPr>
        <w:t>3</w:t>
      </w:r>
      <w:r w:rsidR="00E47AE6" w:rsidRPr="004F25DE">
        <w:rPr>
          <w:rFonts w:cs="Calibri"/>
        </w:rPr>
        <w:t xml:space="preserve">/s using 380 W laser power, that is ~72 % faster than </w:t>
      </w:r>
      <w:r w:rsidR="00A24343" w:rsidRPr="004F25DE">
        <w:rPr>
          <w:rFonts w:cs="Calibri"/>
        </w:rPr>
        <w:t>conventional 316L processing at 100 W.</w:t>
      </w:r>
      <w:r w:rsidR="00A32B92" w:rsidRPr="004F25DE">
        <w:rPr>
          <w:rFonts w:cs="Calibri"/>
        </w:rPr>
        <w:t xml:space="preserve"> The compactness of the HPDL modules used in DAM </w:t>
      </w:r>
      <w:r w:rsidR="009E3F76" w:rsidRPr="004F25DE">
        <w:rPr>
          <w:rFonts w:cs="Calibri"/>
        </w:rPr>
        <w:t>(</w:t>
      </w:r>
      <w:r w:rsidR="009E3F76" w:rsidRPr="004F25DE">
        <w:t>6.5175 cm</w:t>
      </w:r>
      <w:r w:rsidR="009E3F76" w:rsidRPr="004F25DE">
        <w:rPr>
          <w:vertAlign w:val="superscript"/>
        </w:rPr>
        <w:t>3</w:t>
      </w:r>
      <w:r w:rsidR="009E3F76" w:rsidRPr="004F25DE">
        <w:t xml:space="preserve"> each module comprising 19 emitters) </w:t>
      </w:r>
      <w:r w:rsidR="00A32B92" w:rsidRPr="004F25DE">
        <w:rPr>
          <w:rFonts w:cs="Calibri"/>
        </w:rPr>
        <w:t xml:space="preserve">allow the scalability of the process. If 10 </w:t>
      </w:r>
      <w:r w:rsidR="001324F2" w:rsidRPr="004F25DE">
        <w:rPr>
          <w:rFonts w:cs="Calibri"/>
        </w:rPr>
        <w:t xml:space="preserve">such </w:t>
      </w:r>
      <w:r w:rsidR="00A32B92" w:rsidRPr="004F25DE">
        <w:rPr>
          <w:rFonts w:cs="Calibri"/>
        </w:rPr>
        <w:t>HPDL modules are stacked together</w:t>
      </w:r>
      <w:r w:rsidR="001324F2" w:rsidRPr="004F25DE">
        <w:rPr>
          <w:rFonts w:cs="Calibri"/>
        </w:rPr>
        <w:t xml:space="preserve">, a build rate of </w:t>
      </w:r>
      <w:r w:rsidR="00371141" w:rsidRPr="004F25DE">
        <w:rPr>
          <w:rFonts w:cs="Calibri"/>
        </w:rPr>
        <w:t>4.275 mm</w:t>
      </w:r>
      <w:r w:rsidR="00371141" w:rsidRPr="004F25DE">
        <w:rPr>
          <w:rFonts w:cs="Calibri"/>
          <w:vertAlign w:val="superscript"/>
        </w:rPr>
        <w:t>3</w:t>
      </w:r>
      <w:r w:rsidR="00371141" w:rsidRPr="004F25DE">
        <w:rPr>
          <w:rFonts w:cs="Calibri"/>
        </w:rPr>
        <w:t xml:space="preserve">/s can be achieved (n.b. build rate is calculated as detailed in Section 2.1.4. Layer thickness 50 µm, scan speed 6 mm/s and individual laser spot 100 µm are assumed). </w:t>
      </w:r>
      <w:r w:rsidR="009F0BB9" w:rsidRPr="004F25DE">
        <w:rPr>
          <w:rFonts w:cs="Calibri"/>
        </w:rPr>
        <w:t>Therefore, DAM can be faster than</w:t>
      </w:r>
      <w:r w:rsidR="00371141" w:rsidRPr="004F25DE">
        <w:rPr>
          <w:rFonts w:cs="Calibri"/>
        </w:rPr>
        <w:t xml:space="preserve"> the high speed SLM process reported by Sun et al.</w:t>
      </w:r>
      <w:r w:rsidR="009F0BB9" w:rsidRPr="004F25DE">
        <w:rPr>
          <w:rFonts w:cs="Calibri"/>
        </w:rPr>
        <w:t xml:space="preserve"> The volume of a typical single-laser SLM machine is 3.0996 m</w:t>
      </w:r>
      <w:r w:rsidR="009F0BB9" w:rsidRPr="004F25DE">
        <w:rPr>
          <w:rFonts w:cs="Calibri"/>
          <w:vertAlign w:val="superscript"/>
        </w:rPr>
        <w:t>3</w:t>
      </w:r>
      <w:r w:rsidR="009F0BB9" w:rsidRPr="004F25DE">
        <w:rPr>
          <w:rFonts w:cs="Calibri"/>
        </w:rPr>
        <w:t>; in</w:t>
      </w:r>
      <w:r w:rsidR="00F233C8" w:rsidRPr="004F25DE">
        <w:rPr>
          <w:rFonts w:cs="Calibri"/>
        </w:rPr>
        <w:t xml:space="preserve"> contrast, the volume of a typical quad-laser SLM machine is 39.312 m</w:t>
      </w:r>
      <w:r w:rsidR="00F233C8" w:rsidRPr="004F25DE">
        <w:rPr>
          <w:rFonts w:cs="Calibri"/>
          <w:vertAlign w:val="superscript"/>
        </w:rPr>
        <w:t>3</w:t>
      </w:r>
      <w:r w:rsidR="00F233C8" w:rsidRPr="004F25DE">
        <w:rPr>
          <w:rFonts w:cs="Calibri"/>
        </w:rPr>
        <w:t xml:space="preserve"> </w:t>
      </w:r>
      <w:r w:rsidR="00971537" w:rsidRPr="004F25DE">
        <w:rPr>
          <w:rFonts w:cs="Calibri"/>
        </w:rPr>
        <w:fldChar w:fldCharType="begin" w:fldLock="1"/>
      </w:r>
      <w:r w:rsidR="0096276E" w:rsidRPr="004F25DE">
        <w:rPr>
          <w:rFonts w:cs="Calibri"/>
        </w:rPr>
        <w:instrText>ADDIN CSL_CITATION { "citationItems" : [ { "id" : "ITEM-1", "itemData" : { "URL" : "https://slm-solutions.com/machines", "accessed" : { "date-parts" : [ [ "2017", "10", "26" ] ] }, "author" : [ { "dropping-particle" : "", "family" : "SLM solutions", "given" : "", "non-dropping-particle" : "", "parse-names" : false, "suffix" : "" } ], "id" : "ITEM-1", "issued" : { "date-parts" : [ [ "2017" ] ] }, "title" : "Machines | SLM Solutions", "type" : "webpage" }, "uris" : [ "http://www.mendeley.com/documents/?uuid=c2377cc5-365d-3e40-ad72-906e984ae665" ] } ], "mendeley" : { "formattedCitation" : "[103]", "plainTextFormattedCitation" : "[103]", "previouslyFormattedCitation" : "[103]" }, "properties" : { "noteIndex" : 0 }, "schema" : "https://github.com/citation-style-language/schema/raw/master/csl-citation.json" }</w:instrText>
      </w:r>
      <w:r w:rsidR="00971537" w:rsidRPr="004F25DE">
        <w:rPr>
          <w:rFonts w:cs="Calibri"/>
        </w:rPr>
        <w:fldChar w:fldCharType="separate"/>
      </w:r>
      <w:r w:rsidR="00724F8F" w:rsidRPr="004F25DE">
        <w:rPr>
          <w:rFonts w:cs="Calibri"/>
          <w:noProof/>
        </w:rPr>
        <w:t>[103]</w:t>
      </w:r>
      <w:r w:rsidR="00971537" w:rsidRPr="004F25DE">
        <w:rPr>
          <w:rFonts w:cs="Calibri"/>
        </w:rPr>
        <w:fldChar w:fldCharType="end"/>
      </w:r>
      <w:r w:rsidR="00FB1AFD" w:rsidRPr="004F25DE">
        <w:rPr>
          <w:rFonts w:cs="Calibri"/>
        </w:rPr>
        <w:t xml:space="preserve">. This means that the dimension of a single-laser SLM machine can increase by ~13 times </w:t>
      </w:r>
      <w:r w:rsidR="009F2662" w:rsidRPr="004F25DE">
        <w:rPr>
          <w:rFonts w:cs="Calibri"/>
        </w:rPr>
        <w:t>in</w:t>
      </w:r>
      <w:r w:rsidR="00995E4D" w:rsidRPr="004F25DE">
        <w:rPr>
          <w:rFonts w:cs="Calibri"/>
        </w:rPr>
        <w:t xml:space="preserve"> a</w:t>
      </w:r>
      <w:r w:rsidR="00FB1AFD" w:rsidRPr="004F25DE">
        <w:rPr>
          <w:rFonts w:cs="Calibri"/>
        </w:rPr>
        <w:t xml:space="preserve"> four</w:t>
      </w:r>
      <w:r w:rsidR="00995E4D" w:rsidRPr="004F25DE">
        <w:rPr>
          <w:rFonts w:cs="Calibri"/>
        </w:rPr>
        <w:t>-</w:t>
      </w:r>
      <w:r w:rsidR="00FB1AFD" w:rsidRPr="004F25DE">
        <w:rPr>
          <w:rFonts w:cs="Calibri"/>
        </w:rPr>
        <w:t xml:space="preserve">lasers </w:t>
      </w:r>
      <w:r w:rsidR="00995E4D" w:rsidRPr="004F25DE">
        <w:rPr>
          <w:rFonts w:cs="Calibri"/>
        </w:rPr>
        <w:t>SLM machine</w:t>
      </w:r>
      <w:r w:rsidR="00FB1AFD" w:rsidRPr="004F25DE">
        <w:rPr>
          <w:rFonts w:cs="Calibri"/>
        </w:rPr>
        <w:t>.</w:t>
      </w:r>
      <w:r w:rsidR="00ED53E1" w:rsidRPr="004F25DE">
        <w:rPr>
          <w:rFonts w:cs="Calibri"/>
        </w:rPr>
        <w:t xml:space="preserve"> In DAM, </w:t>
      </w:r>
      <w:r w:rsidR="00604333" w:rsidRPr="004F25DE">
        <w:rPr>
          <w:rFonts w:cs="Calibri"/>
        </w:rPr>
        <w:t xml:space="preserve">typical </w:t>
      </w:r>
      <w:r w:rsidR="00ED53E1" w:rsidRPr="004F25DE">
        <w:t>6.5175 cm</w:t>
      </w:r>
      <w:r w:rsidR="00ED53E1" w:rsidRPr="004F25DE">
        <w:rPr>
          <w:vertAlign w:val="superscript"/>
        </w:rPr>
        <w:t>3</w:t>
      </w:r>
      <w:r w:rsidR="00ED53E1" w:rsidRPr="004F25DE">
        <w:t xml:space="preserve"> volume laser units </w:t>
      </w:r>
      <w:r w:rsidR="00604333" w:rsidRPr="004F25DE">
        <w:t xml:space="preserve">(comprising 19 emitters/lasers each) </w:t>
      </w:r>
      <w:r w:rsidR="00ED53E1" w:rsidRPr="004F25DE">
        <w:t xml:space="preserve">can be stacked together </w:t>
      </w:r>
      <w:r w:rsidR="004A5B6B" w:rsidRPr="004F25DE">
        <w:t xml:space="preserve">in order </w:t>
      </w:r>
      <w:r w:rsidR="00ED53E1" w:rsidRPr="004F25DE">
        <w:t xml:space="preserve">to </w:t>
      </w:r>
      <w:r w:rsidR="006118A9" w:rsidRPr="004F25DE">
        <w:t>scale up</w:t>
      </w:r>
      <w:r w:rsidR="00ED53E1" w:rsidRPr="004F25DE">
        <w:t xml:space="preserve"> </w:t>
      </w:r>
      <w:r w:rsidR="00B83385" w:rsidRPr="004F25DE">
        <w:t xml:space="preserve">the number of emitters </w:t>
      </w:r>
      <w:r w:rsidR="006118A9" w:rsidRPr="004F25DE">
        <w:t>to</w:t>
      </w:r>
      <w:r w:rsidR="00ED53E1" w:rsidRPr="004F25DE">
        <w:t xml:space="preserve"> the order </w:t>
      </w:r>
      <w:r w:rsidR="00604333" w:rsidRPr="004F25DE">
        <w:t xml:space="preserve">of </w:t>
      </w:r>
      <w:r w:rsidR="00ED53E1" w:rsidRPr="004F25DE">
        <w:t>hundreds</w:t>
      </w:r>
      <w:r w:rsidR="006118A9" w:rsidRPr="004F25DE">
        <w:t xml:space="preserve"> of individual lasers</w:t>
      </w:r>
      <w:r w:rsidR="00B83385" w:rsidRPr="004F25DE">
        <w:t xml:space="preserve"> working together</w:t>
      </w:r>
      <w:r w:rsidR="00ED53E1" w:rsidRPr="004F25DE">
        <w:t>, with</w:t>
      </w:r>
      <w:r w:rsidR="00B83385" w:rsidRPr="004F25DE">
        <w:t xml:space="preserve"> a</w:t>
      </w:r>
      <w:r w:rsidR="00ED53E1" w:rsidRPr="004F25DE">
        <w:t xml:space="preserve"> minimum penalty in the machine’s total dimension.</w:t>
      </w:r>
      <w:r w:rsidR="00CF7D72" w:rsidRPr="004F25DE">
        <w:t xml:space="preserve"> Furthermore, the cost of typical HPDL modules used in DAM can be ~£1500, which facilitates the scalability of </w:t>
      </w:r>
      <w:r w:rsidR="00BF0A2E" w:rsidRPr="004F25DE">
        <w:t>multiple</w:t>
      </w:r>
      <w:r w:rsidR="00CF7D72" w:rsidRPr="004F25DE">
        <w:t xml:space="preserve"> modules that can be stacked together in a DAM machine.</w:t>
      </w:r>
    </w:p>
    <w:p w14:paraId="0B30BEEE" w14:textId="16461375" w:rsidR="00DE0E6D" w:rsidRPr="004F25DE" w:rsidRDefault="000D6203" w:rsidP="00AA4F68">
      <w:pPr>
        <w:pStyle w:val="ListParagraph"/>
        <w:numPr>
          <w:ilvl w:val="0"/>
          <w:numId w:val="16"/>
        </w:numPr>
        <w:rPr>
          <w:rFonts w:cs="Calibri"/>
        </w:rPr>
      </w:pPr>
      <w:r w:rsidRPr="004F25DE">
        <w:t>High resolution</w:t>
      </w:r>
      <w:r w:rsidR="00DE0E6D" w:rsidRPr="004F25DE">
        <w:t xml:space="preserve">. </w:t>
      </w:r>
      <w:r w:rsidR="00387739" w:rsidRPr="004F25DE">
        <w:t>Individual laser spots used in DAM can theoretically be smaller than the typical SLM lasers due to the lower wavelength (e.g. 808 nm) of diode lasers.</w:t>
      </w:r>
      <w:r w:rsidR="001C09DF" w:rsidRPr="004F25DE">
        <w:t xml:space="preserve"> However, </w:t>
      </w:r>
      <w:r w:rsidR="00807DC4" w:rsidRPr="004F25DE">
        <w:t>the DAM</w:t>
      </w:r>
      <w:r w:rsidR="001C09DF" w:rsidRPr="004F25DE">
        <w:t xml:space="preserve"> beam delivery system (i.e. collimating and focusing optics) has to be </w:t>
      </w:r>
      <w:r w:rsidR="00807DC4" w:rsidRPr="004F25DE">
        <w:t>optimised</w:t>
      </w:r>
      <w:r w:rsidR="001C09DF" w:rsidRPr="004F25DE">
        <w:t>.</w:t>
      </w:r>
      <w:r w:rsidRPr="004F25DE">
        <w:t xml:space="preserve"> This would allow higher resolution and high energy densities even at low laser power.</w:t>
      </w:r>
    </w:p>
    <w:p w14:paraId="509EAA3B" w14:textId="7813238F" w:rsidR="000D6203" w:rsidRPr="004F25DE" w:rsidRDefault="00E47FEF" w:rsidP="00AA4F68">
      <w:pPr>
        <w:pStyle w:val="ListParagraph"/>
        <w:numPr>
          <w:ilvl w:val="0"/>
          <w:numId w:val="16"/>
        </w:numPr>
        <w:rPr>
          <w:rFonts w:cs="Calibri"/>
        </w:rPr>
      </w:pPr>
      <w:r w:rsidRPr="004F25DE">
        <w:lastRenderedPageBreak/>
        <w:t>High speed maintained for large parts</w:t>
      </w:r>
      <w:r w:rsidR="000D6203" w:rsidRPr="004F25DE">
        <w:t xml:space="preserve">. </w:t>
      </w:r>
      <w:r w:rsidR="00C66F21" w:rsidRPr="004F25DE">
        <w:t xml:space="preserve">The non-deflected beam scan strategy of DAM and </w:t>
      </w:r>
      <w:r w:rsidR="00B72D23" w:rsidRPr="004F25DE">
        <w:t>its</w:t>
      </w:r>
      <w:r w:rsidR="00C66F21" w:rsidRPr="004F25DE">
        <w:t xml:space="preserve"> scalability to hundreds of individual lasers</w:t>
      </w:r>
      <w:r w:rsidR="00B72D23" w:rsidRPr="004F25DE">
        <w:t>, can overcome the speed penalty suffered in SLM due to its rastering strategy, with no</w:t>
      </w:r>
      <w:r w:rsidR="00FD5E2D" w:rsidRPr="004F25DE">
        <w:t xml:space="preserve"> processing space</w:t>
      </w:r>
      <w:r w:rsidR="00B72D23" w:rsidRPr="004F25DE">
        <w:t xml:space="preserve"> </w:t>
      </w:r>
      <w:r w:rsidR="00FD5E2D" w:rsidRPr="004F25DE">
        <w:t>limitation</w:t>
      </w:r>
      <w:r w:rsidR="00B72D23" w:rsidRPr="004F25DE">
        <w:t xml:space="preserve">. </w:t>
      </w:r>
    </w:p>
    <w:p w14:paraId="7A6A8D77" w14:textId="3B5AD119" w:rsidR="0061599F" w:rsidRPr="004F25DE" w:rsidRDefault="00B7407B" w:rsidP="00AA4F68">
      <w:pPr>
        <w:pStyle w:val="ListParagraph"/>
        <w:numPr>
          <w:ilvl w:val="0"/>
          <w:numId w:val="16"/>
        </w:numPr>
        <w:rPr>
          <w:rFonts w:cs="Calibri"/>
        </w:rPr>
      </w:pPr>
      <w:r w:rsidRPr="004F25DE">
        <w:rPr>
          <w:rFonts w:cs="Calibri"/>
        </w:rPr>
        <w:t xml:space="preserve">Greater wall plug efficiency. </w:t>
      </w:r>
      <w:r w:rsidR="009A03D2" w:rsidRPr="004F25DE">
        <w:rPr>
          <w:rFonts w:cs="Calibri"/>
        </w:rPr>
        <w:t>Diode lasers benefit from</w:t>
      </w:r>
      <w:r w:rsidRPr="004F25DE">
        <w:rPr>
          <w:rFonts w:cs="Calibri"/>
        </w:rPr>
        <w:t xml:space="preserve"> &gt;</w:t>
      </w:r>
      <w:r w:rsidR="009A03D2" w:rsidRPr="004F25DE">
        <w:rPr>
          <w:rFonts w:cs="Calibri"/>
        </w:rPr>
        <w:t>60 % efficiency, which reduces substantially the energy consumption of both the laser(s) unit(s) and the cooling system</w:t>
      </w:r>
      <w:r w:rsidR="000A4B56" w:rsidRPr="004F25DE">
        <w:rPr>
          <w:rFonts w:cs="Calibri"/>
        </w:rPr>
        <w:t xml:space="preserve"> compared to typical SLM </w:t>
      </w:r>
      <w:r w:rsidR="00163279" w:rsidRPr="004F25DE">
        <w:rPr>
          <w:rFonts w:cs="Calibri"/>
        </w:rPr>
        <w:t>high-power fibre lasers</w:t>
      </w:r>
      <w:r w:rsidR="004F4E8A" w:rsidRPr="004F25DE">
        <w:rPr>
          <w:rFonts w:cs="Calibri"/>
        </w:rPr>
        <w:t xml:space="preserve"> (and their cooling system)</w:t>
      </w:r>
      <w:r w:rsidR="00163279" w:rsidRPr="004F25DE">
        <w:rPr>
          <w:rFonts w:cs="Calibri"/>
        </w:rPr>
        <w:t xml:space="preserve"> energy consumption</w:t>
      </w:r>
      <w:r w:rsidR="009A03D2" w:rsidRPr="004F25DE">
        <w:rPr>
          <w:rFonts w:cs="Calibri"/>
        </w:rPr>
        <w:t>.</w:t>
      </w:r>
    </w:p>
    <w:p w14:paraId="2546D40A" w14:textId="57D94F82" w:rsidR="00622323" w:rsidRPr="004F25DE" w:rsidRDefault="00622323" w:rsidP="00AA4F68">
      <w:pPr>
        <w:pStyle w:val="ListParagraph"/>
        <w:numPr>
          <w:ilvl w:val="0"/>
          <w:numId w:val="16"/>
        </w:numPr>
        <w:rPr>
          <w:rFonts w:cs="Calibri"/>
        </w:rPr>
      </w:pPr>
      <w:r w:rsidRPr="004F25DE">
        <w:rPr>
          <w:rFonts w:cs="Calibri"/>
        </w:rPr>
        <w:t xml:space="preserve">Greater melting efficiency. The wavelength tunability of diode lasers </w:t>
      </w:r>
      <w:r w:rsidR="007370A6" w:rsidRPr="004F25DE">
        <w:rPr>
          <w:rFonts w:cs="Calibri"/>
        </w:rPr>
        <w:t xml:space="preserve">enable </w:t>
      </w:r>
      <w:r w:rsidR="00FC0063" w:rsidRPr="004F25DE">
        <w:rPr>
          <w:rFonts w:cs="Calibri"/>
        </w:rPr>
        <w:t xml:space="preserve">high-efficient processing of materials with peak-absorption </w:t>
      </w:r>
      <w:r w:rsidR="00D148AC" w:rsidRPr="004F25DE">
        <w:rPr>
          <w:rFonts w:cs="Calibri"/>
        </w:rPr>
        <w:t>wavelength</w:t>
      </w:r>
      <w:r w:rsidR="003120C4" w:rsidRPr="004F25DE">
        <w:rPr>
          <w:rFonts w:cs="Calibri"/>
        </w:rPr>
        <w:t>s</w:t>
      </w:r>
      <w:r w:rsidR="00FC0063" w:rsidRPr="004F25DE">
        <w:rPr>
          <w:rFonts w:cs="Calibri"/>
        </w:rPr>
        <w:t>.</w:t>
      </w:r>
      <w:r w:rsidR="003120C4" w:rsidRPr="004F25DE">
        <w:rPr>
          <w:rFonts w:cs="Calibri"/>
        </w:rPr>
        <w:t xml:space="preserve"> Also, HPDL modules can theoretically operate at multiple wavelengths (i.e. each single emitter within the HPDL module can operate at a specific wavelength), allowing high-efficient processing of </w:t>
      </w:r>
      <w:r w:rsidR="00BB3E43" w:rsidRPr="004F25DE">
        <w:rPr>
          <w:rFonts w:cs="Calibri"/>
        </w:rPr>
        <w:t>multi-material powders.</w:t>
      </w:r>
    </w:p>
    <w:p w14:paraId="420FC058" w14:textId="2208E265" w:rsidR="004732DB" w:rsidRPr="004F25DE" w:rsidRDefault="004732DB" w:rsidP="00AA4F68">
      <w:pPr>
        <w:pStyle w:val="ListParagraph"/>
        <w:numPr>
          <w:ilvl w:val="0"/>
          <w:numId w:val="16"/>
        </w:numPr>
        <w:rPr>
          <w:rFonts w:cs="Calibri"/>
        </w:rPr>
      </w:pPr>
      <w:r w:rsidRPr="004F25DE">
        <w:rPr>
          <w:rFonts w:cs="Calibri"/>
        </w:rPr>
        <w:t xml:space="preserve">Precise, fast surface heating. </w:t>
      </w:r>
      <w:r w:rsidR="007F0EEE" w:rsidRPr="004F25DE">
        <w:rPr>
          <w:rFonts w:cs="Calibri"/>
        </w:rPr>
        <w:t xml:space="preserve">The </w:t>
      </w:r>
      <w:r w:rsidR="00476526" w:rsidRPr="004F25DE">
        <w:rPr>
          <w:rFonts w:cs="Calibri"/>
        </w:rPr>
        <w:t xml:space="preserve">output beams of multiple </w:t>
      </w:r>
      <w:r w:rsidR="007F0EEE" w:rsidRPr="004F25DE">
        <w:rPr>
          <w:rFonts w:cs="Calibri"/>
        </w:rPr>
        <w:t>HPDL modules can be</w:t>
      </w:r>
      <w:r w:rsidR="00476526" w:rsidRPr="004F25DE">
        <w:rPr>
          <w:rFonts w:cs="Calibri"/>
        </w:rPr>
        <w:t xml:space="preserve"> multiplexed together in order to preheat selectively the processing area</w:t>
      </w:r>
      <w:r w:rsidR="006A5F2C" w:rsidRPr="004F25DE">
        <w:rPr>
          <w:rFonts w:cs="Calibri"/>
        </w:rPr>
        <w:t>, rather than preheating the whole chamber</w:t>
      </w:r>
      <w:r w:rsidR="00476526" w:rsidRPr="004F25DE">
        <w:rPr>
          <w:rFonts w:cs="Calibri"/>
        </w:rPr>
        <w:t>. This strategy can simplify current typical SLM preheating mechanisms (i.e. substrate preheating)</w:t>
      </w:r>
      <w:r w:rsidR="006A5F2C" w:rsidRPr="004F25DE">
        <w:rPr>
          <w:rFonts w:cs="Calibri"/>
        </w:rPr>
        <w:t xml:space="preserve"> and reduce energy consumption</w:t>
      </w:r>
      <w:r w:rsidR="00D32F36" w:rsidRPr="004F25DE">
        <w:rPr>
          <w:rFonts w:cs="Calibri"/>
        </w:rPr>
        <w:t xml:space="preserve"> (n.b. preheating can consume</w:t>
      </w:r>
      <w:r w:rsidR="00544E86" w:rsidRPr="004F25DE">
        <w:rPr>
          <w:rFonts w:cs="Calibri"/>
        </w:rPr>
        <w:t xml:space="preserve"> &gt;2 kW in a typical SLM operation </w:t>
      </w:r>
      <w:r w:rsidR="00475C52" w:rsidRPr="004F25DE">
        <w:rPr>
          <w:rFonts w:cs="Calibri"/>
        </w:rPr>
        <w:fldChar w:fldCharType="begin" w:fldLock="1"/>
      </w:r>
      <w:r w:rsidR="00B45108" w:rsidRPr="004F25DE">
        <w:rPr>
          <w:rFonts w:cs="Calibri"/>
        </w:rPr>
        <w:instrText>ADDIN CSL_CITATION { "citationItems" : [ { "id" : "ITEM-1", "itemData" : { "abstract" : "Manufacturing processes, as used for discrete part manufacturing, are responsible for a substantial part of the environmental impact of products, but are still poorly documented in terms of their environmental footprint. The lack of thorough analysis of manufacturing processes has as consequence that optimization opportunities are often not recognized and that improved machine tool design in terms of ecological footprint has only been targeted for a few common processes. Additive manufacturing processes such as Selective Laser Sintering (SLS) and Selective Laser Melting (SLM) allow near-net shape manufacturing of complex work pieces. Consequently, they inherently offer opportunities for minimum-waste and sustainable manufacturing. Nevertheless, powder production, energy consumption as well as powder losses are important and not always optimized environmental impact drivers of SLS and SLM. This paper presents the results of a data collection effort, allowing to assess the overall environmental impact of these processes using the methodology of the CO 2 PE! (Cooperative Effort on Process Emissions in Manufacturing) initiative. Based on the collected LCI data, a subsequent impact assessment analysis allows indentifying the most important contributors to the environmental impact of SLS/SLM. Next to the electricity consumption, the consumption of inert gasses proves to be an important cause of environmental impact. Finally, the paper sketches the improvement potential for SLS/SLM on machine tool as well as system level.", "author" : [ { "dropping-particle" : "", "family" : "Kellens", "given" : "K", "non-dropping-particle" : "", "parse-names" : false, "suffix" : "" }, { "dropping-particle" : "", "family" : "Yasa", "given" : "E", "non-dropping-particle" : "", "parse-names" : false, "suffix" : "" }, { "dropping-particle" : "", "family" : "Dewulf", "given" : "W", "non-dropping-particle" : "", "parse-names" : false, "suffix" : "" }, { "dropping-particle" : "", "family" : "Kruth", "given" : "JP", "non-dropping-particle" : "", "parse-names" : false, "suffix" : "" }, { "dropping-particle" : "", "family" : "Duflou", "given" : "JR", "non-dropping-particle" : "", "parse-names" : false, "suffix" : "" } ], "container-title" : "International Solid Freeform Fabrication Symposium \u2013 An Additive Manufacturing Conference", "id" : "ITEM-1", "issued" : { "date-parts" : [ [ "2011" ] ] }, "page" : "1-16", "publisher-place" : "Austin, Texas, USA", "title" : "ENERGY AND RESOURCE EFFICIENCY OF SLS/SLM PROCESSES", "type" : "paper-conference" }, "uris" : [ "http://www.mendeley.com/documents/?uuid=8ccf0d35-2a89-39c1-b9cf-120b1e5782fe" ] } ], "mendeley" : { "formattedCitation" : "[20]", "plainTextFormattedCitation" : "[20]", "previouslyFormattedCitation" : "[20]" }, "properties" : { "noteIndex" : 0 }, "schema" : "https://github.com/citation-style-language/schema/raw/master/csl-citation.json" }</w:instrText>
      </w:r>
      <w:r w:rsidR="00475C52" w:rsidRPr="004F25DE">
        <w:rPr>
          <w:rFonts w:cs="Calibri"/>
        </w:rPr>
        <w:fldChar w:fldCharType="separate"/>
      </w:r>
      <w:r w:rsidR="00501B0C" w:rsidRPr="004F25DE">
        <w:rPr>
          <w:rFonts w:cs="Calibri"/>
          <w:noProof/>
        </w:rPr>
        <w:t>[20]</w:t>
      </w:r>
      <w:r w:rsidR="00475C52" w:rsidRPr="004F25DE">
        <w:rPr>
          <w:rFonts w:cs="Calibri"/>
        </w:rPr>
        <w:fldChar w:fldCharType="end"/>
      </w:r>
      <w:r w:rsidR="00475C52" w:rsidRPr="004F25DE">
        <w:rPr>
          <w:rFonts w:cs="Calibri"/>
        </w:rPr>
        <w:t>)</w:t>
      </w:r>
      <w:r w:rsidR="00476526" w:rsidRPr="004F25DE">
        <w:rPr>
          <w:rFonts w:cs="Calibri"/>
        </w:rPr>
        <w:t>.</w:t>
      </w:r>
    </w:p>
    <w:p w14:paraId="4966EFE0" w14:textId="26D87CFB" w:rsidR="009D1149" w:rsidRPr="004F25DE" w:rsidRDefault="009D1149" w:rsidP="00AA4F68">
      <w:pPr>
        <w:pStyle w:val="ListParagraph"/>
        <w:numPr>
          <w:ilvl w:val="0"/>
          <w:numId w:val="16"/>
        </w:numPr>
        <w:rPr>
          <w:rFonts w:cs="Calibri"/>
        </w:rPr>
      </w:pPr>
      <w:r w:rsidRPr="004F25DE">
        <w:rPr>
          <w:rFonts w:cs="Calibri"/>
        </w:rPr>
        <w:t xml:space="preserve">Remove need for any scanning. </w:t>
      </w:r>
      <w:r w:rsidR="00E924DD" w:rsidRPr="004F25DE">
        <w:rPr>
          <w:rFonts w:cs="Calibri"/>
        </w:rPr>
        <w:t>DAM scan strategy can theoretically cover the whole powder bed (</w:t>
      </w:r>
      <w:r w:rsidR="007A616C" w:rsidRPr="004F25DE">
        <w:rPr>
          <w:rFonts w:cs="Calibri"/>
        </w:rPr>
        <w:t>irrespective of the bed dimensions)</w:t>
      </w:r>
      <w:r w:rsidR="00E924DD" w:rsidRPr="004F25DE">
        <w:rPr>
          <w:rFonts w:cs="Calibri"/>
        </w:rPr>
        <w:t xml:space="preserve"> in a single ~6 mm/s scan.</w:t>
      </w:r>
      <w:r w:rsidR="007A616C" w:rsidRPr="004F25DE">
        <w:rPr>
          <w:rFonts w:cs="Calibri"/>
        </w:rPr>
        <w:t xml:space="preserve"> However, DAM has the potential of removing the scanning strategy and melt the whole bed in a single pulse by covering the whole powder bed using a melting screen </w:t>
      </w:r>
      <w:r w:rsidR="00D05F9A" w:rsidRPr="004F25DE">
        <w:rPr>
          <w:rFonts w:cs="Calibri"/>
        </w:rPr>
        <w:t>comprising</w:t>
      </w:r>
      <w:r w:rsidR="007A616C" w:rsidRPr="004F25DE">
        <w:rPr>
          <w:rFonts w:cs="Calibri"/>
        </w:rPr>
        <w:t xml:space="preserve"> thousands of emitters.</w:t>
      </w:r>
    </w:p>
    <w:p w14:paraId="0823AFDD" w14:textId="3FD16D64" w:rsidR="005B6D6C" w:rsidRPr="004F25DE" w:rsidRDefault="008E54B6" w:rsidP="005B6D6C">
      <w:pPr>
        <w:rPr>
          <w:rFonts w:cs="Calibri"/>
        </w:rPr>
      </w:pPr>
      <w:r w:rsidRPr="004F25DE">
        <w:rPr>
          <w:rFonts w:cs="Calibri"/>
        </w:rPr>
        <w:lastRenderedPageBreak/>
        <w:t>Several</w:t>
      </w:r>
      <w:r w:rsidR="00934437" w:rsidRPr="004F25DE">
        <w:rPr>
          <w:rFonts w:cs="Calibri"/>
        </w:rPr>
        <w:t xml:space="preserve"> potential</w:t>
      </w:r>
      <w:r w:rsidRPr="004F25DE">
        <w:rPr>
          <w:rFonts w:cs="Calibri"/>
        </w:rPr>
        <w:t xml:space="preserve"> benefits</w:t>
      </w:r>
      <w:r w:rsidR="003801B9" w:rsidRPr="004F25DE">
        <w:rPr>
          <w:rFonts w:cs="Calibri"/>
        </w:rPr>
        <w:t>/advantages</w:t>
      </w:r>
      <w:r w:rsidRPr="004F25DE">
        <w:rPr>
          <w:rFonts w:cs="Calibri"/>
        </w:rPr>
        <w:t xml:space="preserve"> of </w:t>
      </w:r>
      <w:r w:rsidR="003801B9" w:rsidRPr="004F25DE">
        <w:rPr>
          <w:rFonts w:cs="Calibri"/>
        </w:rPr>
        <w:t xml:space="preserve">the </w:t>
      </w:r>
      <w:r w:rsidRPr="004F25DE">
        <w:rPr>
          <w:rFonts w:cs="Calibri"/>
        </w:rPr>
        <w:t xml:space="preserve">DAM </w:t>
      </w:r>
      <w:r w:rsidR="003801B9" w:rsidRPr="004F25DE">
        <w:rPr>
          <w:rFonts w:cs="Calibri"/>
        </w:rPr>
        <w:t xml:space="preserve">process </w:t>
      </w:r>
      <w:r w:rsidRPr="004F25DE">
        <w:rPr>
          <w:rFonts w:cs="Calibri"/>
        </w:rPr>
        <w:t>have been</w:t>
      </w:r>
      <w:r w:rsidR="003801B9" w:rsidRPr="004F25DE">
        <w:rPr>
          <w:rFonts w:cs="Calibri"/>
        </w:rPr>
        <w:t xml:space="preserve"> identified. </w:t>
      </w:r>
      <w:r w:rsidRPr="004F25DE">
        <w:rPr>
          <w:rFonts w:cs="Calibri"/>
        </w:rPr>
        <w:t xml:space="preserve"> </w:t>
      </w:r>
      <w:r w:rsidR="005B6D6C" w:rsidRPr="004F25DE">
        <w:rPr>
          <w:rFonts w:cs="Calibri"/>
        </w:rPr>
        <w:t>However, DAM has significant limitations that need to be taken into account for future investigation and system development.</w:t>
      </w:r>
      <w:r w:rsidR="003D6600" w:rsidRPr="004F25DE">
        <w:rPr>
          <w:rFonts w:cs="Calibri"/>
        </w:rPr>
        <w:t xml:space="preserve"> The maximum power that a single emitter can deliver within typical DAM HPDL modules is limited to ~5 W. Also, the number of emitters of a typical module is &lt;20. </w:t>
      </w:r>
      <w:r w:rsidR="00FC78FB" w:rsidRPr="004F25DE">
        <w:rPr>
          <w:rFonts w:cs="Calibri"/>
        </w:rPr>
        <w:t>Customised HPDL modules featuring &gt;20 emitters of &gt;5 W power each, is a challenge for manufacturers in order to improve the DAM mechanism.</w:t>
      </w:r>
      <w:r w:rsidR="007C6A18" w:rsidRPr="004F25DE">
        <w:rPr>
          <w:rFonts w:cs="Calibri"/>
        </w:rPr>
        <w:t xml:space="preserve"> Design and </w:t>
      </w:r>
      <w:r w:rsidR="00026EA5" w:rsidRPr="004F25DE">
        <w:rPr>
          <w:rFonts w:cs="Calibri"/>
        </w:rPr>
        <w:t>development</w:t>
      </w:r>
      <w:r w:rsidR="007C6A18" w:rsidRPr="004F25DE">
        <w:rPr>
          <w:rFonts w:cs="Calibri"/>
        </w:rPr>
        <w:t xml:space="preserve"> of the </w:t>
      </w:r>
      <w:r w:rsidR="00BC2845" w:rsidRPr="004F25DE">
        <w:rPr>
          <w:rFonts w:cs="Calibri"/>
        </w:rPr>
        <w:t>cooling system</w:t>
      </w:r>
      <w:r w:rsidR="00730784" w:rsidRPr="004F25DE">
        <w:rPr>
          <w:rFonts w:cs="Calibri"/>
        </w:rPr>
        <w:t>, collimating optics</w:t>
      </w:r>
      <w:r w:rsidR="00BC2845" w:rsidRPr="004F25DE">
        <w:rPr>
          <w:rFonts w:cs="Calibri"/>
        </w:rPr>
        <w:t xml:space="preserve"> and focusing lenses</w:t>
      </w:r>
      <w:r w:rsidR="007C6A18" w:rsidRPr="004F25DE">
        <w:rPr>
          <w:rFonts w:cs="Calibri"/>
        </w:rPr>
        <w:t xml:space="preserve"> for such customised arrays are also a challenge th</w:t>
      </w:r>
      <w:r w:rsidR="00BC2845" w:rsidRPr="004F25DE">
        <w:rPr>
          <w:rFonts w:cs="Calibri"/>
        </w:rPr>
        <w:t>at need to be addressed</w:t>
      </w:r>
      <w:r w:rsidR="007C6A18" w:rsidRPr="004F25DE">
        <w:rPr>
          <w:rFonts w:cs="Calibri"/>
        </w:rPr>
        <w:t>.</w:t>
      </w:r>
      <w:r w:rsidR="00E76FC2" w:rsidRPr="004F25DE">
        <w:rPr>
          <w:rFonts w:cs="Calibri"/>
        </w:rPr>
        <w:t xml:space="preserve"> Furthermore, the </w:t>
      </w:r>
      <w:r w:rsidR="00133E3D" w:rsidRPr="004F25DE">
        <w:rPr>
          <w:rFonts w:cs="Calibri"/>
        </w:rPr>
        <w:t>need</w:t>
      </w:r>
      <w:r w:rsidR="00E76FC2" w:rsidRPr="004F25DE">
        <w:rPr>
          <w:rFonts w:cs="Calibri"/>
        </w:rPr>
        <w:t xml:space="preserve"> of low f-number focusing lenses to achieve high energy densities in DAM, restricts the </w:t>
      </w:r>
      <w:r w:rsidR="00084DD1" w:rsidRPr="004F25DE">
        <w:rPr>
          <w:rFonts w:cs="Calibri"/>
        </w:rPr>
        <w:t>space dimension between processing table and lenses</w:t>
      </w:r>
      <w:r w:rsidR="005F6F83" w:rsidRPr="004F25DE">
        <w:rPr>
          <w:rFonts w:cs="Calibri"/>
        </w:rPr>
        <w:t>/laser</w:t>
      </w:r>
      <w:r w:rsidR="00084DD1" w:rsidRPr="004F25DE">
        <w:rPr>
          <w:rFonts w:cs="Calibri"/>
        </w:rPr>
        <w:t xml:space="preserve">, which </w:t>
      </w:r>
      <w:r w:rsidR="00C306D6" w:rsidRPr="004F25DE">
        <w:rPr>
          <w:rFonts w:cs="Calibri"/>
        </w:rPr>
        <w:t xml:space="preserve">threatens the </w:t>
      </w:r>
      <w:r w:rsidR="0083268E" w:rsidRPr="004F25DE">
        <w:rPr>
          <w:rFonts w:cs="Calibri"/>
        </w:rPr>
        <w:t xml:space="preserve">physical </w:t>
      </w:r>
      <w:r w:rsidR="00E612D1" w:rsidRPr="004F25DE">
        <w:rPr>
          <w:rFonts w:cs="Calibri"/>
        </w:rPr>
        <w:t>integrity of the lenses/</w:t>
      </w:r>
      <w:r w:rsidR="00C306D6" w:rsidRPr="004F25DE">
        <w:rPr>
          <w:rFonts w:cs="Calibri"/>
        </w:rPr>
        <w:t>laser.</w:t>
      </w:r>
      <w:r w:rsidR="00F315A8" w:rsidRPr="004F25DE">
        <w:rPr>
          <w:rFonts w:cs="Calibri"/>
        </w:rPr>
        <w:t xml:space="preserve"> </w:t>
      </w:r>
    </w:p>
    <w:p w14:paraId="6A7105B9" w14:textId="77777777" w:rsidR="00AA4F68" w:rsidRPr="00DB3063" w:rsidRDefault="00AA4F68" w:rsidP="003F635E">
      <w:pPr>
        <w:rPr>
          <w:rFonts w:cs="Calibri"/>
        </w:rPr>
      </w:pPr>
    </w:p>
    <w:p w14:paraId="6035C2D0" w14:textId="77777777" w:rsidR="003F635E" w:rsidRPr="00014982" w:rsidRDefault="003F635E" w:rsidP="00CB6764">
      <w:pPr>
        <w:pStyle w:val="Heading2"/>
        <w:numPr>
          <w:ilvl w:val="1"/>
          <w:numId w:val="1"/>
        </w:numPr>
      </w:pPr>
      <w:bookmarkStart w:id="38" w:name="_Toc497898928"/>
      <w:r w:rsidRPr="00014982">
        <w:t>Fully integrated Diode Area Melting test rig</w:t>
      </w:r>
      <w:bookmarkEnd w:id="38"/>
    </w:p>
    <w:p w14:paraId="097F9668" w14:textId="6FC49336" w:rsidR="003F635E" w:rsidRPr="00DB3063" w:rsidRDefault="003F635E" w:rsidP="003F635E">
      <w:r w:rsidRPr="00DB3063">
        <w:t>The key components of DAM are schematically shown in Figure 3.</w:t>
      </w:r>
      <w:r w:rsidR="00CB5D8D">
        <w:t>5</w:t>
      </w:r>
      <w:r w:rsidRPr="00DB3063">
        <w:t>. The developed DAM system is enclosed within a custom chamber that is pumped with argon gas during processing (oxygen concentration in the chamber is reduced to &lt; 1000</w:t>
      </w:r>
      <w:r w:rsidR="004D0926">
        <w:t xml:space="preserve"> </w:t>
      </w:r>
      <w:r w:rsidRPr="00DB3063">
        <w:t xml:space="preserve">ppm before processing). </w:t>
      </w:r>
      <w:r w:rsidR="002D3C17" w:rsidRPr="00DB3063">
        <w:t>In the present embodiment, the LD module bars, which are thermoelectrically cooled, remain stationary during processing whilst the powder bed is traversed. However, a scheme is also possible where the modules themselves are traversed. In addition to FAC/SAC collimation, two additional plano-convex lenses were aligned to the fast and slow axis respectively to focus light in the parallel and perpendicular directions. An inert gas air knife also passes just above the processing table to prevent contaminants during processing from adhering to the focusing lens or reaching the laser facets.</w:t>
      </w:r>
      <w:r w:rsidR="002D3C17">
        <w:t xml:space="preserve"> </w:t>
      </w:r>
      <w:r w:rsidR="002D3C17" w:rsidRPr="00DB3063">
        <w:lastRenderedPageBreak/>
        <w:t>A motorised bed processing table (controlled by LabVIEW) adjustable in the x and z axes is positioned directly below the focusing optics for the lasers (Figure 3.</w:t>
      </w:r>
      <w:r w:rsidR="002D3C17">
        <w:t>5</w:t>
      </w:r>
      <w:r w:rsidR="002D3C17" w:rsidRPr="00DB3063">
        <w:t>). The enclosed chamber is a two glove glovebox, to allow for manual deposition of powders after each processing scan.</w:t>
      </w:r>
    </w:p>
    <w:p w14:paraId="7EB9DC62" w14:textId="77777777" w:rsidR="003F635E" w:rsidRPr="00DB3063" w:rsidRDefault="003F635E" w:rsidP="003F635E">
      <w:pPr>
        <w:jc w:val="center"/>
      </w:pPr>
      <w:r w:rsidRPr="00DB3063">
        <w:rPr>
          <w:noProof/>
          <w:lang w:eastAsia="en-GB"/>
        </w:rPr>
        <w:drawing>
          <wp:inline distT="0" distB="0" distL="0" distR="0" wp14:anchorId="6EF0E3B6" wp14:editId="358FEECB">
            <wp:extent cx="5231511" cy="6072290"/>
            <wp:effectExtent l="0" t="0" r="127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267593" cy="6114170"/>
                    </a:xfrm>
                    <a:prstGeom prst="rect">
                      <a:avLst/>
                    </a:prstGeom>
                  </pic:spPr>
                </pic:pic>
              </a:graphicData>
            </a:graphic>
          </wp:inline>
        </w:drawing>
      </w:r>
    </w:p>
    <w:p w14:paraId="3B489C2E" w14:textId="77777777" w:rsidR="003F635E" w:rsidRPr="0018556A" w:rsidRDefault="003F635E" w:rsidP="003F635E">
      <w:pPr>
        <w:jc w:val="center"/>
        <w:rPr>
          <w:sz w:val="20"/>
          <w:szCs w:val="20"/>
        </w:rPr>
      </w:pPr>
      <w:r w:rsidRPr="0018556A">
        <w:rPr>
          <w:sz w:val="20"/>
          <w:szCs w:val="20"/>
        </w:rPr>
        <w:t>Figure 3.</w:t>
      </w:r>
      <w:r w:rsidR="00CB5D8D">
        <w:rPr>
          <w:sz w:val="20"/>
          <w:szCs w:val="20"/>
        </w:rPr>
        <w:t>5</w:t>
      </w:r>
      <w:r w:rsidRPr="0018556A">
        <w:rPr>
          <w:sz w:val="20"/>
          <w:szCs w:val="20"/>
        </w:rPr>
        <w:t>. Diode Area Melting test rig key components.</w:t>
      </w:r>
    </w:p>
    <w:p w14:paraId="6B9C5EDC" w14:textId="77777777" w:rsidR="003F635E" w:rsidRPr="00DB3063" w:rsidRDefault="003F635E" w:rsidP="003F635E">
      <w:pPr>
        <w:jc w:val="center"/>
        <w:rPr>
          <w:sz w:val="22"/>
        </w:rPr>
      </w:pPr>
    </w:p>
    <w:p w14:paraId="5B98C7C9" w14:textId="77777777" w:rsidR="003F635E" w:rsidRPr="00DB3063" w:rsidRDefault="003F635E" w:rsidP="003F635E">
      <w:pPr>
        <w:rPr>
          <w:sz w:val="22"/>
        </w:rPr>
      </w:pPr>
    </w:p>
    <w:p w14:paraId="0F355878" w14:textId="267113B2" w:rsidR="003F635E" w:rsidRPr="00014982" w:rsidRDefault="003F635E" w:rsidP="00CB6764">
      <w:pPr>
        <w:pStyle w:val="Heading2"/>
        <w:numPr>
          <w:ilvl w:val="1"/>
          <w:numId w:val="1"/>
        </w:numPr>
      </w:pPr>
      <w:bookmarkStart w:id="39" w:name="_Toc497898929"/>
      <w:r w:rsidRPr="00014982">
        <w:lastRenderedPageBreak/>
        <w:t xml:space="preserve">Customised 808 nm diode </w:t>
      </w:r>
      <w:r w:rsidR="00181DAF" w:rsidRPr="00014982">
        <w:t xml:space="preserve">laser </w:t>
      </w:r>
      <w:r w:rsidRPr="00014982">
        <w:t>bar control and beam profile measurement</w:t>
      </w:r>
      <w:bookmarkEnd w:id="39"/>
    </w:p>
    <w:p w14:paraId="0C8F9D08" w14:textId="7239FCE5" w:rsidR="003F635E" w:rsidRPr="00DB3063" w:rsidRDefault="003F635E" w:rsidP="003F635E">
      <w:pPr>
        <w:rPr>
          <w:rFonts w:cs="Calibri"/>
        </w:rPr>
      </w:pPr>
      <w:r w:rsidRPr="004F25DE">
        <w:t xml:space="preserve">The </w:t>
      </w:r>
      <w:r w:rsidR="00277B1A" w:rsidRPr="004F25DE">
        <w:t>DL</w:t>
      </w:r>
      <w:r w:rsidRPr="004F25DE">
        <w:t xml:space="preserve"> bars (continuous array of 19 lasers) used in the DAM system were sourced from Oclaro (now II-VI Lasers Enterprise, Zurich) and emit laser radiation at a wavelength of 808</w:t>
      </w:r>
      <w:r w:rsidR="0024425A" w:rsidRPr="004F25DE">
        <w:t xml:space="preserve"> </w:t>
      </w:r>
      <w:r w:rsidRPr="004F25DE">
        <w:t>nm</w:t>
      </w:r>
      <w:r w:rsidR="00277B1A" w:rsidRPr="004F25DE">
        <w:t xml:space="preserve"> (</w:t>
      </w:r>
      <w:r w:rsidR="00E45109" w:rsidRPr="004F25DE">
        <w:t xml:space="preserve">n.b. </w:t>
      </w:r>
      <w:r w:rsidR="00DE1BF9" w:rsidRPr="004F25DE">
        <w:t>the 19-</w:t>
      </w:r>
      <w:r w:rsidR="00277B1A" w:rsidRPr="004F25DE">
        <w:t>emitters DL module</w:t>
      </w:r>
      <w:r w:rsidR="00DE1BF9" w:rsidRPr="004F25DE">
        <w:t xml:space="preserve"> used</w:t>
      </w:r>
      <w:r w:rsidR="00181DAF" w:rsidRPr="004F25DE">
        <w:t xml:space="preserve"> in the present research was arbitrarily selected</w:t>
      </w:r>
      <w:r w:rsidR="0084454D" w:rsidRPr="004F25DE">
        <w:t xml:space="preserve"> from typical commercial edge-emmiting modules</w:t>
      </w:r>
      <w:r w:rsidR="00181DAF" w:rsidRPr="004F25DE">
        <w:t>. Any edge-emitting multi-beam DL module can be used for DAM investigation</w:t>
      </w:r>
      <w:r w:rsidR="00A87129" w:rsidRPr="004F25DE">
        <w:t>. There is no restriction in the number of emitters comprised within</w:t>
      </w:r>
      <w:r w:rsidR="003C6141" w:rsidRPr="004F25DE">
        <w:t xml:space="preserve"> the module</w:t>
      </w:r>
      <w:r w:rsidR="0003386C" w:rsidRPr="004F25DE">
        <w:t xml:space="preserve"> for DAM processing</w:t>
      </w:r>
      <w:r w:rsidR="003C6141" w:rsidRPr="004F25DE">
        <w:t>. H</w:t>
      </w:r>
      <w:r w:rsidR="00A87129" w:rsidRPr="004F25DE">
        <w:t xml:space="preserve">owever, </w:t>
      </w:r>
      <w:r w:rsidR="001651E3" w:rsidRPr="004F25DE">
        <w:t xml:space="preserve">modules with </w:t>
      </w:r>
      <w:r w:rsidR="005E6036" w:rsidRPr="004F25DE">
        <w:t>larger</w:t>
      </w:r>
      <w:r w:rsidR="00A87129" w:rsidRPr="004F25DE">
        <w:t xml:space="preserve"> number of emitters </w:t>
      </w:r>
      <w:r w:rsidR="001651E3" w:rsidRPr="004F25DE">
        <w:t>are</w:t>
      </w:r>
      <w:r w:rsidR="00A87129" w:rsidRPr="004F25DE">
        <w:t xml:space="preserve"> </w:t>
      </w:r>
      <w:r w:rsidR="0003386C" w:rsidRPr="004F25DE">
        <w:t>desirable</w:t>
      </w:r>
      <w:r w:rsidR="00A87129" w:rsidRPr="004F25DE">
        <w:t xml:space="preserve"> in order to scan larger areas</w:t>
      </w:r>
      <w:r w:rsidR="00181DAF" w:rsidRPr="004F25DE">
        <w:t>)</w:t>
      </w:r>
      <w:r w:rsidRPr="004F25DE">
        <w:t>. The maximum power output of the CS-mounted module is 50</w:t>
      </w:r>
      <w:r w:rsidR="0024425A" w:rsidRPr="004F25DE">
        <w:t xml:space="preserve"> </w:t>
      </w:r>
      <w:r w:rsidRPr="004F25DE">
        <w:t>W spread over the 19 emitters (i.e. each emitter can contribute 2.63 W). In this laser bar, the 19 emitters are 135</w:t>
      </w:r>
      <w:r w:rsidRPr="004F25DE">
        <w:rPr>
          <w:rFonts w:eastAsia="Calibri" w:cs="Calibri"/>
          <w:lang w:val="el-GR"/>
        </w:rPr>
        <w:t>μ</w:t>
      </w:r>
      <w:r w:rsidRPr="004F25DE">
        <w:rPr>
          <w:rFonts w:cs="Calibri"/>
        </w:rPr>
        <w:t xml:space="preserve">m wide with 500 </w:t>
      </w:r>
      <w:r w:rsidRPr="004F25DE">
        <w:rPr>
          <w:rFonts w:eastAsia="Calibri" w:cs="Calibri"/>
          <w:lang w:val="el-GR"/>
        </w:rPr>
        <w:t>μ</w:t>
      </w:r>
      <w:r w:rsidRPr="004F25DE">
        <w:rPr>
          <w:rFonts w:cs="Calibri"/>
        </w:rPr>
        <w:t>m period. FAC and SAC collimation optics are mounted to the output facet of the bar to collimate the individual beams. The use of SAC optics in particular allows individual beams originating from the individual emitters in the bar to remain separated prior to focusing onto the powder bed. LabVIEW was used to control the individual emitters and the stepper motor attached to the powder bed stage such that selective laser melting and feature creation could be controlled along the y-axis.</w:t>
      </w:r>
    </w:p>
    <w:p w14:paraId="7C88008A" w14:textId="77777777" w:rsidR="003F635E" w:rsidRPr="00DB3063" w:rsidRDefault="003F635E" w:rsidP="003F635E">
      <w:pPr>
        <w:rPr>
          <w:rFonts w:cs="Calibri"/>
        </w:rPr>
      </w:pPr>
    </w:p>
    <w:p w14:paraId="088996A9" w14:textId="77777777" w:rsidR="003F635E" w:rsidRPr="00DB3063" w:rsidRDefault="003F635E" w:rsidP="003F635E">
      <w:pPr>
        <w:rPr>
          <w:rFonts w:cs="Arial"/>
          <w:color w:val="000000" w:themeColor="text1"/>
          <w:szCs w:val="32"/>
        </w:rPr>
      </w:pPr>
      <w:r w:rsidRPr="00DB3063">
        <w:rPr>
          <w:rFonts w:cs="Arial"/>
          <w:color w:val="000000" w:themeColor="text1"/>
          <w:szCs w:val="32"/>
        </w:rPr>
        <w:t>In order to make the 19 emitters individually addressable for net-shaping capabilities, the individual lead-outs from each emitter needed</w:t>
      </w:r>
      <w:r w:rsidR="00604679">
        <w:rPr>
          <w:rFonts w:cs="Arial"/>
          <w:color w:val="000000" w:themeColor="text1"/>
          <w:szCs w:val="32"/>
        </w:rPr>
        <w:t xml:space="preserve"> to</w:t>
      </w:r>
      <w:r w:rsidRPr="00DB3063">
        <w:rPr>
          <w:rFonts w:cs="Arial"/>
          <w:color w:val="000000" w:themeColor="text1"/>
          <w:szCs w:val="32"/>
        </w:rPr>
        <w:t xml:space="preserve"> be independently operated. In order to achieve this level of customisation, a dual-beam Focused Ion Beam (FIB) system was used to mill the metal layer connecting </w:t>
      </w:r>
      <w:r w:rsidRPr="00DB3063">
        <w:rPr>
          <w:rFonts w:cs="Arial"/>
          <w:color w:val="000000" w:themeColor="text1"/>
          <w:szCs w:val="32"/>
        </w:rPr>
        <w:lastRenderedPageBreak/>
        <w:t>individual devices (since common usage of such bars operates all lasers simultaneously). The FIB system comprises a JEOL 6500F scanning electron microscope (SEM) with an Orsay Physics Ga + ion column, which focuses the ion beam to a submicron spot size to mill material in the exposed area. A milling current of 0.16 nA and a beam energy of 30 kV were used. Electrical pumping was provided by a Thorlabs PRO-8000 multiple current source to power and control each emitter.</w:t>
      </w:r>
    </w:p>
    <w:p w14:paraId="216593DC" w14:textId="77777777" w:rsidR="003F635E" w:rsidRPr="00DB3063" w:rsidRDefault="003F635E" w:rsidP="003F635E">
      <w:pPr>
        <w:rPr>
          <w:rFonts w:cs="Arial"/>
          <w:color w:val="000000" w:themeColor="text1"/>
          <w:szCs w:val="32"/>
        </w:rPr>
      </w:pPr>
    </w:p>
    <w:p w14:paraId="50E616D1" w14:textId="07D66B49" w:rsidR="003F635E" w:rsidRPr="0027548E" w:rsidRDefault="003F635E" w:rsidP="003F635E">
      <w:pPr>
        <w:rPr>
          <w:rFonts w:cs="Arial"/>
          <w:color w:val="000000" w:themeColor="text1"/>
          <w:szCs w:val="32"/>
        </w:rPr>
      </w:pPr>
      <w:r w:rsidRPr="004F25DE">
        <w:rPr>
          <w:rFonts w:cs="Arial"/>
          <w:color w:val="000000" w:themeColor="text1"/>
          <w:szCs w:val="32"/>
        </w:rPr>
        <w:t xml:space="preserve">The optical beam profile of the 19 emitters working together at a focal distance equivalent to the distance between the slow axis focusing lens and the powder bed was measured using an opal glass target from which the melting beam area was projected and recorded using a Spiricon camera based beam profiler (BeamMic Software was used to measure the beam dimensions). </w:t>
      </w:r>
      <w:r w:rsidR="000438F3" w:rsidRPr="004F25DE">
        <w:rPr>
          <w:rFonts w:cs="Arial"/>
          <w:color w:val="000000" w:themeColor="text1"/>
          <w:szCs w:val="32"/>
        </w:rPr>
        <w:t xml:space="preserve">The beam dimensions </w:t>
      </w:r>
      <w:r w:rsidR="003D2136" w:rsidRPr="004F25DE">
        <w:rPr>
          <w:rFonts w:cs="Arial"/>
          <w:color w:val="000000" w:themeColor="text1"/>
          <w:szCs w:val="32"/>
        </w:rPr>
        <w:t xml:space="preserve">of all laser beam profiles </w:t>
      </w:r>
      <w:r w:rsidR="000438F3" w:rsidRPr="004F25DE">
        <w:rPr>
          <w:rFonts w:cs="Arial"/>
          <w:color w:val="000000" w:themeColor="text1"/>
          <w:szCs w:val="32"/>
        </w:rPr>
        <w:t xml:space="preserve">used in the present research correspond to </w:t>
      </w:r>
      <w:r w:rsidR="001961DE" w:rsidRPr="004F25DE">
        <w:rPr>
          <w:rFonts w:cs="Arial"/>
          <w:color w:val="000000" w:themeColor="text1"/>
          <w:szCs w:val="32"/>
        </w:rPr>
        <w:t>area</w:t>
      </w:r>
      <w:r w:rsidR="00211C3F" w:rsidRPr="004F25DE">
        <w:rPr>
          <w:rFonts w:cs="Arial"/>
          <w:color w:val="000000" w:themeColor="text1"/>
          <w:szCs w:val="32"/>
        </w:rPr>
        <w:t>s</w:t>
      </w:r>
      <w:r w:rsidR="001961DE" w:rsidRPr="004F25DE">
        <w:rPr>
          <w:rFonts w:cs="Arial"/>
          <w:color w:val="000000" w:themeColor="text1"/>
          <w:szCs w:val="32"/>
        </w:rPr>
        <w:t xml:space="preserve"> comprising </w:t>
      </w:r>
      <w:r w:rsidR="000438F3" w:rsidRPr="004F25DE">
        <w:rPr>
          <w:rFonts w:cs="Arial"/>
          <w:color w:val="000000" w:themeColor="text1"/>
          <w:szCs w:val="32"/>
        </w:rPr>
        <w:t xml:space="preserve">86.5 % of the </w:t>
      </w:r>
      <w:r w:rsidR="00C134AD" w:rsidRPr="004F25DE">
        <w:rPr>
          <w:rFonts w:cs="Arial"/>
          <w:color w:val="000000" w:themeColor="text1"/>
          <w:szCs w:val="32"/>
        </w:rPr>
        <w:t>total beam intensity (</w:t>
      </w:r>
      <w:r w:rsidR="003D2136" w:rsidRPr="004F25DE">
        <w:rPr>
          <w:rFonts w:cs="Arial"/>
          <w:color w:val="000000" w:themeColor="text1"/>
          <w:szCs w:val="32"/>
        </w:rPr>
        <w:t>distance between points where the intensity falls to 1/e</w:t>
      </w:r>
      <w:r w:rsidR="003D2136" w:rsidRPr="004F25DE">
        <w:rPr>
          <w:rFonts w:cs="Arial"/>
          <w:color w:val="000000" w:themeColor="text1"/>
          <w:szCs w:val="32"/>
          <w:vertAlign w:val="superscript"/>
        </w:rPr>
        <w:t>2</w:t>
      </w:r>
      <w:r w:rsidR="003D2136" w:rsidRPr="004F25DE">
        <w:rPr>
          <w:rFonts w:cs="Arial"/>
          <w:color w:val="000000" w:themeColor="text1"/>
          <w:szCs w:val="32"/>
        </w:rPr>
        <w:t xml:space="preserve"> = 0.135 times the maximum intensity value)</w:t>
      </w:r>
      <w:r w:rsidR="000438F3" w:rsidRPr="004F25DE">
        <w:rPr>
          <w:rFonts w:cs="Arial"/>
          <w:color w:val="000000" w:themeColor="text1"/>
          <w:szCs w:val="32"/>
        </w:rPr>
        <w:t xml:space="preserve"> </w:t>
      </w:r>
      <w:r w:rsidR="007C3381" w:rsidRPr="004F25DE">
        <w:rPr>
          <w:rFonts w:cs="Arial"/>
          <w:color w:val="000000" w:themeColor="text1"/>
          <w:szCs w:val="32"/>
        </w:rPr>
        <w:t xml:space="preserve">as is typically used </w:t>
      </w:r>
      <w:r w:rsidR="00B85628" w:rsidRPr="004F25DE">
        <w:rPr>
          <w:rFonts w:cs="Arial"/>
          <w:color w:val="000000" w:themeColor="text1"/>
          <w:szCs w:val="32"/>
        </w:rPr>
        <w:t>for</w:t>
      </w:r>
      <w:r w:rsidR="007C3381" w:rsidRPr="004F25DE">
        <w:rPr>
          <w:rFonts w:cs="Arial"/>
          <w:color w:val="000000" w:themeColor="text1"/>
          <w:szCs w:val="32"/>
        </w:rPr>
        <w:t xml:space="preserve"> </w:t>
      </w:r>
      <w:r w:rsidR="00203B93" w:rsidRPr="004F25DE">
        <w:rPr>
          <w:rFonts w:cs="Arial"/>
          <w:color w:val="000000" w:themeColor="text1"/>
          <w:szCs w:val="32"/>
        </w:rPr>
        <w:t xml:space="preserve">collimated/focused beams </w:t>
      </w:r>
      <w:r w:rsidR="00B85628" w:rsidRPr="004F25DE">
        <w:rPr>
          <w:rFonts w:cs="Arial"/>
          <w:color w:val="000000" w:themeColor="text1"/>
          <w:szCs w:val="32"/>
        </w:rPr>
        <w:fldChar w:fldCharType="begin" w:fldLock="1"/>
      </w:r>
      <w:r w:rsidR="0096276E" w:rsidRPr="004F25DE">
        <w:rPr>
          <w:rFonts w:cs="Arial"/>
          <w:color w:val="000000" w:themeColor="text1"/>
          <w:szCs w:val="32"/>
        </w:rPr>
        <w:instrText>ADDIN CSL_CITATION { "citationItems" : [ { "id" : "ITEM-1", "itemData" : { "ISBN" : "9783527408283", "abstract" : "v. 1. A-M -- v. 2. N-Z.", "author" : [ { "dropping-particle" : "", "family" : "Paschotta", "given" : "Ru\u0308diger.", "non-dropping-particle" : "", "parse-names" : false, "suffix" : "" } ], "id" : "ITEM-1", "issued" : { "date-parts" : [ [ "2008" ] ] }, "number-of-pages" : "844", "publisher" : "Wiley-VCH", "title" : "Encyclopedia of laser physics and technology", "type" : "book" }, "uris" : [ "http://www.mendeley.com/documents/?uuid=34a1bb63-fcbc-3770-896a-0ad7b1e1e3dc" ] } ], "mendeley" : { "formattedCitation" : "[104]", "plainTextFormattedCitation" : "[104]", "previouslyFormattedCitation" : "[104]" }, "properties" : { "noteIndex" : 0 }, "schema" : "https://github.com/citation-style-language/schema/raw/master/csl-citation.json" }</w:instrText>
      </w:r>
      <w:r w:rsidR="00B85628" w:rsidRPr="004F25DE">
        <w:rPr>
          <w:rFonts w:cs="Arial"/>
          <w:color w:val="000000" w:themeColor="text1"/>
          <w:szCs w:val="32"/>
        </w:rPr>
        <w:fldChar w:fldCharType="separate"/>
      </w:r>
      <w:r w:rsidR="00724F8F" w:rsidRPr="004F25DE">
        <w:rPr>
          <w:rFonts w:cs="Arial"/>
          <w:noProof/>
          <w:color w:val="000000" w:themeColor="text1"/>
          <w:szCs w:val="32"/>
        </w:rPr>
        <w:t>[104]</w:t>
      </w:r>
      <w:r w:rsidR="00B85628" w:rsidRPr="004F25DE">
        <w:rPr>
          <w:rFonts w:cs="Arial"/>
          <w:color w:val="000000" w:themeColor="text1"/>
          <w:szCs w:val="32"/>
        </w:rPr>
        <w:fldChar w:fldCharType="end"/>
      </w:r>
      <w:r w:rsidR="00441351" w:rsidRPr="004F25DE">
        <w:rPr>
          <w:rFonts w:cs="Arial"/>
          <w:color w:val="000000" w:themeColor="text1"/>
          <w:szCs w:val="32"/>
        </w:rPr>
        <w:t xml:space="preserve"> (</w:t>
      </w:r>
      <w:r w:rsidR="002C565B" w:rsidRPr="004F25DE">
        <w:rPr>
          <w:rFonts w:cs="Arial"/>
          <w:color w:val="000000" w:themeColor="text1"/>
          <w:szCs w:val="32"/>
        </w:rPr>
        <w:t xml:space="preserve">see </w:t>
      </w:r>
      <w:r w:rsidR="00441351" w:rsidRPr="004F25DE">
        <w:rPr>
          <w:rFonts w:cs="Arial"/>
          <w:color w:val="000000" w:themeColor="text1"/>
          <w:szCs w:val="32"/>
        </w:rPr>
        <w:t>Figure 3.6)</w:t>
      </w:r>
      <w:r w:rsidR="00203B93" w:rsidRPr="004F25DE">
        <w:rPr>
          <w:rFonts w:cs="Arial"/>
          <w:color w:val="000000" w:themeColor="text1"/>
          <w:szCs w:val="32"/>
        </w:rPr>
        <w:t>.</w:t>
      </w:r>
      <w:r w:rsidR="00D16E98" w:rsidRPr="004F25DE">
        <w:rPr>
          <w:rFonts w:cs="Arial"/>
          <w:color w:val="000000" w:themeColor="text1"/>
          <w:szCs w:val="32"/>
        </w:rPr>
        <w:t xml:space="preserve"> </w:t>
      </w:r>
      <w:r w:rsidR="00A91863" w:rsidRPr="004F25DE">
        <w:rPr>
          <w:rFonts w:cs="Arial"/>
          <w:color w:val="000000" w:themeColor="text1"/>
          <w:szCs w:val="32"/>
        </w:rPr>
        <w:t xml:space="preserve">The present </w:t>
      </w:r>
      <w:r w:rsidR="009F132F" w:rsidRPr="004F25DE">
        <w:rPr>
          <w:rFonts w:cs="Arial"/>
          <w:color w:val="000000" w:themeColor="text1"/>
          <w:szCs w:val="32"/>
        </w:rPr>
        <w:t xml:space="preserve">work investigates the </w:t>
      </w:r>
      <w:r w:rsidR="003326A7" w:rsidRPr="004F25DE">
        <w:rPr>
          <w:rFonts w:cs="Arial"/>
          <w:color w:val="000000" w:themeColor="text1"/>
          <w:szCs w:val="32"/>
        </w:rPr>
        <w:t>effect of multi-spot laser-beam</w:t>
      </w:r>
      <w:r w:rsidR="00A939DC" w:rsidRPr="004F25DE">
        <w:rPr>
          <w:rFonts w:cs="Arial"/>
          <w:color w:val="000000" w:themeColor="text1"/>
          <w:szCs w:val="32"/>
        </w:rPr>
        <w:t xml:space="preserve"> </w:t>
      </w:r>
      <w:r w:rsidR="003326A7" w:rsidRPr="004F25DE">
        <w:rPr>
          <w:rFonts w:cs="Arial"/>
          <w:color w:val="000000" w:themeColor="text1"/>
          <w:szCs w:val="32"/>
        </w:rPr>
        <w:t>parameters</w:t>
      </w:r>
      <w:r w:rsidR="0030669B" w:rsidRPr="004F25DE">
        <w:rPr>
          <w:rFonts w:cs="Arial"/>
          <w:color w:val="000000" w:themeColor="text1"/>
          <w:szCs w:val="32"/>
        </w:rPr>
        <w:t xml:space="preserve"> (i.e. spots period and</w:t>
      </w:r>
      <w:r w:rsidR="00A939DC" w:rsidRPr="004F25DE">
        <w:rPr>
          <w:rFonts w:cs="Arial"/>
          <w:color w:val="000000" w:themeColor="text1"/>
          <w:szCs w:val="32"/>
        </w:rPr>
        <w:t xml:space="preserve"> </w:t>
      </w:r>
      <w:r w:rsidR="003326A7" w:rsidRPr="004F25DE">
        <w:rPr>
          <w:rFonts w:cs="Arial"/>
          <w:color w:val="000000" w:themeColor="text1"/>
          <w:szCs w:val="32"/>
        </w:rPr>
        <w:t>total beam dimension)</w:t>
      </w:r>
      <w:r w:rsidR="0030669B" w:rsidRPr="004F25DE">
        <w:rPr>
          <w:rFonts w:cs="Arial"/>
          <w:color w:val="000000" w:themeColor="text1"/>
          <w:szCs w:val="32"/>
        </w:rPr>
        <w:t xml:space="preserve"> in the DAM process</w:t>
      </w:r>
      <w:r w:rsidR="005D4CFC" w:rsidRPr="004F25DE">
        <w:rPr>
          <w:rFonts w:cs="Arial"/>
          <w:color w:val="000000" w:themeColor="text1"/>
          <w:szCs w:val="32"/>
        </w:rPr>
        <w:t xml:space="preserve">. Therefore, only the beam profile of </w:t>
      </w:r>
      <w:r w:rsidR="00A50ADF" w:rsidRPr="004F25DE">
        <w:rPr>
          <w:rFonts w:cs="Arial"/>
          <w:color w:val="000000" w:themeColor="text1"/>
          <w:szCs w:val="32"/>
        </w:rPr>
        <w:t xml:space="preserve">the fully operated HPDL module </w:t>
      </w:r>
      <w:r w:rsidR="005D4CFC" w:rsidRPr="004F25DE">
        <w:rPr>
          <w:rFonts w:cs="Arial"/>
          <w:color w:val="000000" w:themeColor="text1"/>
          <w:szCs w:val="32"/>
        </w:rPr>
        <w:t>(i.e. all 19 emitters working together) are characterised.</w:t>
      </w:r>
      <w:r w:rsidR="006C35FE" w:rsidRPr="004F25DE">
        <w:rPr>
          <w:rFonts w:cs="Arial"/>
          <w:color w:val="000000" w:themeColor="text1"/>
          <w:szCs w:val="32"/>
        </w:rPr>
        <w:t xml:space="preserve"> Characterisation of individual spots can be subject of future work </w:t>
      </w:r>
      <w:r w:rsidR="00DC0265" w:rsidRPr="004F25DE">
        <w:rPr>
          <w:rFonts w:cs="Arial"/>
          <w:color w:val="000000" w:themeColor="text1"/>
          <w:szCs w:val="32"/>
        </w:rPr>
        <w:t>that investigates the</w:t>
      </w:r>
      <w:r w:rsidR="006C35FE" w:rsidRPr="004F25DE">
        <w:rPr>
          <w:rFonts w:cs="Arial"/>
          <w:color w:val="000000" w:themeColor="text1"/>
          <w:szCs w:val="32"/>
        </w:rPr>
        <w:t xml:space="preserve"> </w:t>
      </w:r>
      <w:r w:rsidR="00DC0265" w:rsidRPr="004F25DE">
        <w:rPr>
          <w:rFonts w:cs="Arial"/>
          <w:color w:val="000000" w:themeColor="text1"/>
          <w:szCs w:val="32"/>
        </w:rPr>
        <w:t xml:space="preserve">potential of </w:t>
      </w:r>
      <w:r w:rsidR="006C35FE" w:rsidRPr="004F25DE">
        <w:rPr>
          <w:rFonts w:cs="Arial"/>
          <w:color w:val="000000" w:themeColor="text1"/>
          <w:szCs w:val="32"/>
        </w:rPr>
        <w:t>DAM resolution.</w:t>
      </w:r>
      <w:r w:rsidR="00A91863" w:rsidRPr="004F25DE">
        <w:rPr>
          <w:rFonts w:cs="Arial"/>
          <w:color w:val="000000" w:themeColor="text1"/>
          <w:szCs w:val="32"/>
        </w:rPr>
        <w:t xml:space="preserve"> </w:t>
      </w:r>
      <w:r w:rsidRPr="004F25DE">
        <w:rPr>
          <w:rFonts w:cs="Arial"/>
          <w:color w:val="000000" w:themeColor="text1"/>
          <w:szCs w:val="32"/>
        </w:rPr>
        <w:t>Figure 3.</w:t>
      </w:r>
      <w:r w:rsidR="0061486E" w:rsidRPr="004F25DE">
        <w:rPr>
          <w:rFonts w:cs="Arial"/>
          <w:color w:val="000000" w:themeColor="text1"/>
          <w:szCs w:val="32"/>
        </w:rPr>
        <w:t>6</w:t>
      </w:r>
      <w:r w:rsidRPr="004F25DE">
        <w:rPr>
          <w:rFonts w:cs="Arial"/>
          <w:color w:val="000000" w:themeColor="text1"/>
          <w:szCs w:val="32"/>
        </w:rPr>
        <w:t xml:space="preserve">a shows the beam profile at the facet of the diode bar after micro lens collimation of the emission of all 19 lasers and before focusing. The fast axis (2.5–6 times more divergent than the slow axis) collimation will determine the minimum spot </w:t>
      </w:r>
      <w:r w:rsidRPr="004F25DE">
        <w:rPr>
          <w:rFonts w:cs="Arial"/>
          <w:color w:val="000000" w:themeColor="text1"/>
          <w:szCs w:val="32"/>
        </w:rPr>
        <w:lastRenderedPageBreak/>
        <w:t>dimensions and is the first to shape the beam. After collimation, cylindrical plano-convex lenses were used to focus beams and reduce the separation between spots. The focused beam profile shown in Figure 3.</w:t>
      </w:r>
      <w:r w:rsidR="0061486E" w:rsidRPr="004F25DE">
        <w:rPr>
          <w:rFonts w:cs="Arial"/>
          <w:color w:val="000000" w:themeColor="text1"/>
          <w:szCs w:val="32"/>
        </w:rPr>
        <w:t>6</w:t>
      </w:r>
      <w:r w:rsidRPr="004F25DE">
        <w:rPr>
          <w:rFonts w:cs="Arial"/>
          <w:color w:val="000000" w:themeColor="text1"/>
          <w:szCs w:val="32"/>
        </w:rPr>
        <w:t>b covers a width of 4.75 mm and demonstrates superposition among adjacent spots, as is required to achieve high energy density across a continuous area. The melt width is limited due to the experimental setup consisting of only one diode bar with 19 emitters. Extension and up-scaling of this melt width over the powder bed would require multiple-stacks of these diode bars to be connected end-to-end.</w:t>
      </w:r>
    </w:p>
    <w:p w14:paraId="26063D19" w14:textId="70BD1589" w:rsidR="003F635E" w:rsidRPr="00DB3063" w:rsidRDefault="00A265EE" w:rsidP="003F635E">
      <w:pPr>
        <w:jc w:val="center"/>
        <w:rPr>
          <w:rFonts w:cs="Calibri"/>
          <w:color w:val="000000" w:themeColor="text1"/>
          <w:sz w:val="20"/>
        </w:rPr>
      </w:pPr>
      <w:r w:rsidRPr="00A265EE">
        <w:rPr>
          <w:rFonts w:cs="Calibri"/>
          <w:noProof/>
          <w:color w:val="000000" w:themeColor="text1"/>
          <w:sz w:val="20"/>
          <w:lang w:eastAsia="en-GB"/>
        </w:rPr>
        <w:drawing>
          <wp:inline distT="0" distB="0" distL="0" distR="0" wp14:anchorId="20F0174A" wp14:editId="7F87B619">
            <wp:extent cx="5201920" cy="1724025"/>
            <wp:effectExtent l="0" t="0" r="508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201920" cy="1724025"/>
                    </a:xfrm>
                    <a:prstGeom prst="rect">
                      <a:avLst/>
                    </a:prstGeom>
                  </pic:spPr>
                </pic:pic>
              </a:graphicData>
            </a:graphic>
          </wp:inline>
        </w:drawing>
      </w:r>
      <w:r w:rsidR="003F635E" w:rsidRPr="00DB3063">
        <w:rPr>
          <w:rFonts w:cs="Calibri"/>
          <w:color w:val="000000" w:themeColor="text1"/>
          <w:sz w:val="20"/>
        </w:rPr>
        <w:t xml:space="preserve"> </w:t>
      </w:r>
    </w:p>
    <w:p w14:paraId="5862B482" w14:textId="77777777" w:rsidR="003F635E" w:rsidRPr="00F2009E" w:rsidRDefault="003F635E" w:rsidP="003F635E">
      <w:pPr>
        <w:jc w:val="center"/>
        <w:rPr>
          <w:sz w:val="20"/>
          <w:szCs w:val="20"/>
        </w:rPr>
      </w:pPr>
      <w:r w:rsidRPr="00F2009E">
        <w:rPr>
          <w:sz w:val="20"/>
          <w:szCs w:val="20"/>
        </w:rPr>
        <w:t>Figure 3.</w:t>
      </w:r>
      <w:r w:rsidR="00361299">
        <w:rPr>
          <w:sz w:val="20"/>
          <w:szCs w:val="20"/>
        </w:rPr>
        <w:t>6</w:t>
      </w:r>
      <w:r w:rsidRPr="00F2009E">
        <w:rPr>
          <w:sz w:val="20"/>
          <w:szCs w:val="20"/>
        </w:rPr>
        <w:t xml:space="preserve">. Beam profile measured using a Spiricon camera based beam profiler and BeamMic software; (a) output from all 19 </w:t>
      </w:r>
      <w:r w:rsidR="00395D29">
        <w:rPr>
          <w:sz w:val="20"/>
          <w:szCs w:val="20"/>
        </w:rPr>
        <w:t>DL</w:t>
      </w:r>
      <w:r w:rsidR="00395D29" w:rsidRPr="00F2009E">
        <w:rPr>
          <w:sz w:val="20"/>
          <w:szCs w:val="20"/>
        </w:rPr>
        <w:t xml:space="preserve"> </w:t>
      </w:r>
      <w:r w:rsidRPr="00F2009E">
        <w:rPr>
          <w:sz w:val="20"/>
          <w:szCs w:val="20"/>
        </w:rPr>
        <w:t>emitters at the facet (after FAC and SAC and before focusing), operating simultaneously at 2.63</w:t>
      </w:r>
      <w:r w:rsidR="00BD5D97">
        <w:rPr>
          <w:sz w:val="20"/>
          <w:szCs w:val="20"/>
        </w:rPr>
        <w:t xml:space="preserve"> </w:t>
      </w:r>
      <w:r w:rsidRPr="00F2009E">
        <w:rPr>
          <w:sz w:val="20"/>
          <w:szCs w:val="20"/>
        </w:rPr>
        <w:t>W each; (b) beam profile of the 19 emitters focused to a single stripe of overlapped spots.</w:t>
      </w:r>
    </w:p>
    <w:p w14:paraId="5DB3C38E" w14:textId="77777777" w:rsidR="003F635E" w:rsidRPr="00DB3063" w:rsidRDefault="003F635E" w:rsidP="003F635E"/>
    <w:p w14:paraId="546200BE" w14:textId="77777777" w:rsidR="003F635E" w:rsidRPr="002D563C" w:rsidRDefault="003F635E" w:rsidP="00CB6764">
      <w:pPr>
        <w:pStyle w:val="Heading3"/>
        <w:numPr>
          <w:ilvl w:val="2"/>
          <w:numId w:val="1"/>
        </w:numPr>
        <w:rPr>
          <w:b w:val="0"/>
        </w:rPr>
      </w:pPr>
      <w:bookmarkStart w:id="40" w:name="_Toc497898930"/>
      <w:r w:rsidRPr="002D563C">
        <w:t>Laser beam profile characterisation</w:t>
      </w:r>
      <w:bookmarkEnd w:id="40"/>
    </w:p>
    <w:p w14:paraId="4B215CA5" w14:textId="388BA2C2" w:rsidR="00C1166D" w:rsidRPr="000D03FE" w:rsidRDefault="003F635E" w:rsidP="000D03FE">
      <w:r w:rsidRPr="00DB3063">
        <w:t xml:space="preserve">The FWHM beam divergence of the </w:t>
      </w:r>
      <w:r w:rsidR="00F92383">
        <w:t>DL</w:t>
      </w:r>
      <w:r w:rsidRPr="00DB3063">
        <w:t xml:space="preserve"> bar is 7º in the slow axis and 27º in the fast axis. The characteristics of the laser diode used in the present investigation are presented in Table 3.2. FAC and SAC (sourced and installed by LIMO) were used for collimating the diverged beams. The divergence (FW 1/e</w:t>
      </w:r>
      <w:r w:rsidRPr="00DB3063">
        <w:rPr>
          <w:vertAlign w:val="superscript"/>
        </w:rPr>
        <w:t>2</w:t>
      </w:r>
      <w:r w:rsidRPr="00DB3063">
        <w:t>) after collimation is 47.6</w:t>
      </w:r>
      <w:r w:rsidR="00023E43">
        <w:t xml:space="preserve"> </w:t>
      </w:r>
      <w:r w:rsidRPr="00DB3063">
        <w:t>mrad x 1.7</w:t>
      </w:r>
      <w:r w:rsidR="00023E43">
        <w:t xml:space="preserve"> </w:t>
      </w:r>
      <w:r w:rsidRPr="00DB3063">
        <w:t xml:space="preserve">mrad for the slow and the fast axis (specified by manufacturer) respectively. The beam profile after collimation was observed </w:t>
      </w:r>
      <w:r w:rsidRPr="00DB3063">
        <w:lastRenderedPageBreak/>
        <w:t>using a Spiricon camera beam profiler and an opal glass target as depicted in Figure 3.</w:t>
      </w:r>
      <w:r w:rsidR="003E583B">
        <w:t>7</w:t>
      </w:r>
      <w:r w:rsidRPr="00DB3063">
        <w:t>.</w:t>
      </w:r>
      <w:r>
        <w:t xml:space="preserve"> </w:t>
      </w:r>
      <w:r w:rsidRPr="00DB3063">
        <w:t>The mean dimensions of the 19 emitters output after collimation were measured using BeamMic software and are shown in Figure 3.</w:t>
      </w:r>
      <w:r w:rsidR="003E583B">
        <w:t>8</w:t>
      </w:r>
      <w:r w:rsidR="003E583B" w:rsidRPr="00DB3063">
        <w:t>a</w:t>
      </w:r>
      <w:r w:rsidRPr="00DB3063">
        <w:t>. The measured radii of the collimated beams are 1mm in the fast axis and 0.5 mm in the slow axis (both estimated at the 1/e</w:t>
      </w:r>
      <w:r w:rsidRPr="00DB3063">
        <w:rPr>
          <w:vertAlign w:val="superscript"/>
        </w:rPr>
        <w:t>2</w:t>
      </w:r>
      <w:r w:rsidRPr="00DB3063">
        <w:t xml:space="preserve"> level).</w:t>
      </w:r>
    </w:p>
    <w:p w14:paraId="59EC0087" w14:textId="77777777" w:rsidR="003F635E" w:rsidRPr="00D1793C" w:rsidRDefault="003F635E" w:rsidP="003F635E">
      <w:pPr>
        <w:jc w:val="center"/>
        <w:rPr>
          <w:sz w:val="20"/>
          <w:szCs w:val="20"/>
        </w:rPr>
      </w:pPr>
      <w:r w:rsidRPr="00D1793C">
        <w:rPr>
          <w:sz w:val="20"/>
          <w:szCs w:val="20"/>
        </w:rPr>
        <w:t>Table 3.2. LD module characteristics.</w:t>
      </w:r>
    </w:p>
    <w:tbl>
      <w:tblPr>
        <w:tblStyle w:val="TableGrid"/>
        <w:tblW w:w="0" w:type="auto"/>
        <w:jc w:val="center"/>
        <w:tblLook w:val="04A0" w:firstRow="1" w:lastRow="0" w:firstColumn="1" w:lastColumn="0" w:noHBand="0" w:noVBand="1"/>
      </w:tblPr>
      <w:tblGrid>
        <w:gridCol w:w="4100"/>
        <w:gridCol w:w="1284"/>
      </w:tblGrid>
      <w:tr w:rsidR="003F635E" w:rsidRPr="00D1793C" w14:paraId="4A709C89" w14:textId="77777777" w:rsidTr="003D1EAE">
        <w:trPr>
          <w:jc w:val="center"/>
        </w:trPr>
        <w:tc>
          <w:tcPr>
            <w:tcW w:w="4100" w:type="dxa"/>
          </w:tcPr>
          <w:p w14:paraId="4DDD2C09" w14:textId="77777777" w:rsidR="003F635E" w:rsidRPr="00D1793C" w:rsidRDefault="003F635E" w:rsidP="003D1EAE">
            <w:pPr>
              <w:rPr>
                <w:sz w:val="20"/>
                <w:szCs w:val="20"/>
              </w:rPr>
            </w:pPr>
            <w:r w:rsidRPr="00D1793C">
              <w:rPr>
                <w:sz w:val="20"/>
                <w:szCs w:val="20"/>
              </w:rPr>
              <w:t>Centre wavelength</w:t>
            </w:r>
          </w:p>
        </w:tc>
        <w:tc>
          <w:tcPr>
            <w:tcW w:w="1284" w:type="dxa"/>
          </w:tcPr>
          <w:p w14:paraId="38EF2BD0" w14:textId="77777777" w:rsidR="003F635E" w:rsidRPr="00D1793C" w:rsidRDefault="003F635E" w:rsidP="003D1EAE">
            <w:pPr>
              <w:rPr>
                <w:sz w:val="20"/>
                <w:szCs w:val="20"/>
              </w:rPr>
            </w:pPr>
            <w:r w:rsidRPr="00D1793C">
              <w:rPr>
                <w:sz w:val="20"/>
                <w:szCs w:val="20"/>
              </w:rPr>
              <w:t>808 nm</w:t>
            </w:r>
          </w:p>
        </w:tc>
      </w:tr>
      <w:tr w:rsidR="003F635E" w:rsidRPr="00D1793C" w14:paraId="45690452" w14:textId="77777777" w:rsidTr="003D1EAE">
        <w:trPr>
          <w:jc w:val="center"/>
        </w:trPr>
        <w:tc>
          <w:tcPr>
            <w:tcW w:w="4100" w:type="dxa"/>
          </w:tcPr>
          <w:p w14:paraId="5D3202AB" w14:textId="77777777" w:rsidR="003F635E" w:rsidRPr="00D1793C" w:rsidRDefault="003F635E" w:rsidP="003D1EAE">
            <w:pPr>
              <w:rPr>
                <w:sz w:val="20"/>
                <w:szCs w:val="20"/>
              </w:rPr>
            </w:pPr>
            <w:r w:rsidRPr="00D1793C">
              <w:rPr>
                <w:sz w:val="20"/>
                <w:szCs w:val="20"/>
              </w:rPr>
              <w:t xml:space="preserve">Slow axis beam divergence </w:t>
            </w:r>
            <m:oMath>
              <m:sSub>
                <m:sSubPr>
                  <m:ctrlPr>
                    <w:rPr>
                      <w:rFonts w:ascii="Cambria Math" w:hAnsi="Cambria Math" w:cs="Calibri"/>
                      <w:sz w:val="20"/>
                      <w:szCs w:val="20"/>
                    </w:rPr>
                  </m:ctrlPr>
                </m:sSubPr>
                <m:e>
                  <m:r>
                    <m:rPr>
                      <m:sty m:val="p"/>
                    </m:rPr>
                    <w:rPr>
                      <w:rFonts w:ascii="Cambria Math" w:hAnsi="Cambria Math" w:cs="Calibri"/>
                      <w:sz w:val="20"/>
                      <w:szCs w:val="20"/>
                      <w:lang w:val="el-GR"/>
                    </w:rPr>
                    <m:t>Θ</m:t>
                  </m:r>
                </m:e>
                <m:sub>
                  <m:r>
                    <m:rPr>
                      <m:sty m:val="p"/>
                    </m:rPr>
                    <w:rPr>
                      <w:rFonts w:ascii="Cambria Math" w:hAnsi="Cambria Math" w:cs="Calibri"/>
                      <w:sz w:val="20"/>
                      <w:szCs w:val="20"/>
                    </w:rPr>
                    <m:t>∥FWHM</m:t>
                  </m:r>
                </m:sub>
              </m:sSub>
            </m:oMath>
          </w:p>
        </w:tc>
        <w:tc>
          <w:tcPr>
            <w:tcW w:w="1284" w:type="dxa"/>
          </w:tcPr>
          <w:p w14:paraId="629D3E39" w14:textId="77777777" w:rsidR="003F635E" w:rsidRPr="00D1793C" w:rsidRDefault="003F635E" w:rsidP="003D1EAE">
            <w:pPr>
              <w:rPr>
                <w:sz w:val="20"/>
                <w:szCs w:val="20"/>
              </w:rPr>
            </w:pPr>
            <w:r w:rsidRPr="00D1793C">
              <w:rPr>
                <w:sz w:val="20"/>
                <w:szCs w:val="20"/>
              </w:rPr>
              <w:t>7 º</w:t>
            </w:r>
          </w:p>
        </w:tc>
      </w:tr>
      <w:tr w:rsidR="003F635E" w:rsidRPr="00D1793C" w14:paraId="7866F615" w14:textId="77777777" w:rsidTr="003D1EAE">
        <w:trPr>
          <w:jc w:val="center"/>
        </w:trPr>
        <w:tc>
          <w:tcPr>
            <w:tcW w:w="4100" w:type="dxa"/>
          </w:tcPr>
          <w:p w14:paraId="68D7A20A" w14:textId="77777777" w:rsidR="003F635E" w:rsidRPr="00D1793C" w:rsidRDefault="003F635E" w:rsidP="003D1EAE">
            <w:pPr>
              <w:rPr>
                <w:sz w:val="20"/>
                <w:szCs w:val="20"/>
              </w:rPr>
            </w:pPr>
            <w:r w:rsidRPr="00D1793C">
              <w:rPr>
                <w:sz w:val="20"/>
                <w:szCs w:val="20"/>
              </w:rPr>
              <w:t xml:space="preserve">Fast axis beam divergence </w:t>
            </w:r>
            <m:oMath>
              <m:sSub>
                <m:sSubPr>
                  <m:ctrlPr>
                    <w:rPr>
                      <w:rFonts w:ascii="Cambria Math" w:hAnsi="Cambria Math" w:cs="Calibri"/>
                      <w:sz w:val="20"/>
                      <w:szCs w:val="20"/>
                    </w:rPr>
                  </m:ctrlPr>
                </m:sSubPr>
                <m:e>
                  <m:r>
                    <m:rPr>
                      <m:sty m:val="p"/>
                    </m:rPr>
                    <w:rPr>
                      <w:rFonts w:ascii="Cambria Math" w:hAnsi="Cambria Math" w:cs="Calibri"/>
                      <w:sz w:val="20"/>
                      <w:szCs w:val="20"/>
                      <w:lang w:val="el-GR"/>
                    </w:rPr>
                    <m:t>Θ</m:t>
                  </m:r>
                </m:e>
                <m:sub>
                  <m:r>
                    <m:rPr>
                      <m:sty m:val="p"/>
                    </m:rPr>
                    <w:rPr>
                      <w:rFonts w:ascii="Cambria Math" w:hAnsi="Cambria Math" w:cs="Calibri"/>
                      <w:sz w:val="20"/>
                      <w:szCs w:val="20"/>
                    </w:rPr>
                    <m:t>⊥FWHM</m:t>
                  </m:r>
                </m:sub>
              </m:sSub>
            </m:oMath>
          </w:p>
        </w:tc>
        <w:tc>
          <w:tcPr>
            <w:tcW w:w="1284" w:type="dxa"/>
          </w:tcPr>
          <w:p w14:paraId="33705B2F" w14:textId="77777777" w:rsidR="003F635E" w:rsidRPr="00D1793C" w:rsidRDefault="003F635E" w:rsidP="003D1EAE">
            <w:pPr>
              <w:rPr>
                <w:sz w:val="20"/>
                <w:szCs w:val="20"/>
              </w:rPr>
            </w:pPr>
            <w:r w:rsidRPr="00D1793C">
              <w:rPr>
                <w:sz w:val="20"/>
                <w:szCs w:val="20"/>
              </w:rPr>
              <w:t>27 º</w:t>
            </w:r>
          </w:p>
        </w:tc>
      </w:tr>
      <w:tr w:rsidR="003F635E" w:rsidRPr="00D1793C" w14:paraId="0044C4ED" w14:textId="77777777" w:rsidTr="003D1EAE">
        <w:trPr>
          <w:jc w:val="center"/>
        </w:trPr>
        <w:tc>
          <w:tcPr>
            <w:tcW w:w="4100" w:type="dxa"/>
          </w:tcPr>
          <w:p w14:paraId="20FB85EE" w14:textId="77777777" w:rsidR="003F635E" w:rsidRPr="00D1793C" w:rsidRDefault="003F635E" w:rsidP="003D1EAE">
            <w:pPr>
              <w:rPr>
                <w:sz w:val="20"/>
                <w:szCs w:val="20"/>
              </w:rPr>
            </w:pPr>
            <w:r w:rsidRPr="00D1793C">
              <w:rPr>
                <w:sz w:val="20"/>
                <w:szCs w:val="20"/>
              </w:rPr>
              <w:t>Bar width</w:t>
            </w:r>
          </w:p>
        </w:tc>
        <w:tc>
          <w:tcPr>
            <w:tcW w:w="1284" w:type="dxa"/>
          </w:tcPr>
          <w:p w14:paraId="6C4DD081" w14:textId="77777777" w:rsidR="003F635E" w:rsidRPr="00D1793C" w:rsidRDefault="003F635E" w:rsidP="003D1EAE">
            <w:pPr>
              <w:rPr>
                <w:sz w:val="20"/>
                <w:szCs w:val="20"/>
              </w:rPr>
            </w:pPr>
            <w:r w:rsidRPr="00D1793C">
              <w:rPr>
                <w:sz w:val="20"/>
                <w:szCs w:val="20"/>
              </w:rPr>
              <w:t>10 mm</w:t>
            </w:r>
          </w:p>
        </w:tc>
      </w:tr>
      <w:tr w:rsidR="003F635E" w:rsidRPr="00D1793C" w14:paraId="1928781E" w14:textId="77777777" w:rsidTr="003D1EAE">
        <w:trPr>
          <w:jc w:val="center"/>
        </w:trPr>
        <w:tc>
          <w:tcPr>
            <w:tcW w:w="4100" w:type="dxa"/>
          </w:tcPr>
          <w:p w14:paraId="6943667A" w14:textId="77777777" w:rsidR="003F635E" w:rsidRPr="00D1793C" w:rsidRDefault="003F635E" w:rsidP="003D1EAE">
            <w:pPr>
              <w:rPr>
                <w:sz w:val="20"/>
                <w:szCs w:val="20"/>
              </w:rPr>
            </w:pPr>
            <w:r w:rsidRPr="00D1793C">
              <w:rPr>
                <w:sz w:val="20"/>
                <w:szCs w:val="20"/>
              </w:rPr>
              <w:t>Number of emitters</w:t>
            </w:r>
          </w:p>
        </w:tc>
        <w:tc>
          <w:tcPr>
            <w:tcW w:w="1284" w:type="dxa"/>
          </w:tcPr>
          <w:p w14:paraId="59BF40DE" w14:textId="77777777" w:rsidR="003F635E" w:rsidRPr="00D1793C" w:rsidRDefault="003F635E" w:rsidP="003D1EAE">
            <w:pPr>
              <w:rPr>
                <w:sz w:val="20"/>
                <w:szCs w:val="20"/>
              </w:rPr>
            </w:pPr>
            <w:r w:rsidRPr="00D1793C">
              <w:rPr>
                <w:sz w:val="20"/>
                <w:szCs w:val="20"/>
              </w:rPr>
              <w:t>19</w:t>
            </w:r>
          </w:p>
        </w:tc>
      </w:tr>
      <w:tr w:rsidR="003F635E" w:rsidRPr="00D1793C" w14:paraId="02C2E164" w14:textId="77777777" w:rsidTr="003D1EAE">
        <w:trPr>
          <w:jc w:val="center"/>
        </w:trPr>
        <w:tc>
          <w:tcPr>
            <w:tcW w:w="4100" w:type="dxa"/>
          </w:tcPr>
          <w:p w14:paraId="4094C6DA" w14:textId="77777777" w:rsidR="003F635E" w:rsidRPr="00D1793C" w:rsidRDefault="003F635E" w:rsidP="003D1EAE">
            <w:pPr>
              <w:rPr>
                <w:sz w:val="20"/>
                <w:szCs w:val="20"/>
              </w:rPr>
            </w:pPr>
            <w:r w:rsidRPr="00D1793C">
              <w:rPr>
                <w:sz w:val="20"/>
                <w:szCs w:val="20"/>
              </w:rPr>
              <w:t>Emitter spacing</w:t>
            </w:r>
          </w:p>
        </w:tc>
        <w:tc>
          <w:tcPr>
            <w:tcW w:w="1284" w:type="dxa"/>
          </w:tcPr>
          <w:p w14:paraId="269D7CA1" w14:textId="77777777" w:rsidR="003F635E" w:rsidRPr="00D1793C" w:rsidRDefault="003F635E" w:rsidP="003D1EAE">
            <w:pPr>
              <w:rPr>
                <w:sz w:val="20"/>
                <w:szCs w:val="20"/>
              </w:rPr>
            </w:pPr>
            <w:r w:rsidRPr="00D1793C">
              <w:rPr>
                <w:sz w:val="20"/>
                <w:szCs w:val="20"/>
              </w:rPr>
              <w:t>500 µm</w:t>
            </w:r>
          </w:p>
        </w:tc>
      </w:tr>
      <w:tr w:rsidR="003F635E" w:rsidRPr="00D1793C" w14:paraId="0E339E46" w14:textId="77777777" w:rsidTr="003D1EAE">
        <w:trPr>
          <w:jc w:val="center"/>
        </w:trPr>
        <w:tc>
          <w:tcPr>
            <w:tcW w:w="4100" w:type="dxa"/>
          </w:tcPr>
          <w:p w14:paraId="094D75F3" w14:textId="77777777" w:rsidR="003F635E" w:rsidRPr="00D1793C" w:rsidRDefault="003F635E" w:rsidP="003D1EAE">
            <w:pPr>
              <w:rPr>
                <w:sz w:val="20"/>
                <w:szCs w:val="20"/>
              </w:rPr>
            </w:pPr>
            <w:r w:rsidRPr="00D1793C">
              <w:rPr>
                <w:sz w:val="20"/>
                <w:szCs w:val="20"/>
              </w:rPr>
              <w:t>Emitter width</w:t>
            </w:r>
          </w:p>
        </w:tc>
        <w:tc>
          <w:tcPr>
            <w:tcW w:w="1284" w:type="dxa"/>
          </w:tcPr>
          <w:p w14:paraId="7BB29CBB" w14:textId="77777777" w:rsidR="003F635E" w:rsidRPr="00D1793C" w:rsidRDefault="003F635E" w:rsidP="003D1EAE">
            <w:pPr>
              <w:rPr>
                <w:sz w:val="20"/>
                <w:szCs w:val="20"/>
              </w:rPr>
            </w:pPr>
            <w:r w:rsidRPr="00D1793C">
              <w:rPr>
                <w:sz w:val="20"/>
                <w:szCs w:val="20"/>
              </w:rPr>
              <w:t>135 µm</w:t>
            </w:r>
          </w:p>
        </w:tc>
      </w:tr>
      <w:tr w:rsidR="003F635E" w:rsidRPr="00D1793C" w14:paraId="6FFDEABF" w14:textId="77777777" w:rsidTr="003D1EAE">
        <w:trPr>
          <w:jc w:val="center"/>
        </w:trPr>
        <w:tc>
          <w:tcPr>
            <w:tcW w:w="4100" w:type="dxa"/>
          </w:tcPr>
          <w:p w14:paraId="6D4BA0CB" w14:textId="77777777" w:rsidR="003F635E" w:rsidRPr="00D1793C" w:rsidRDefault="003F635E" w:rsidP="003D1EAE">
            <w:pPr>
              <w:rPr>
                <w:sz w:val="20"/>
                <w:szCs w:val="20"/>
              </w:rPr>
            </w:pPr>
            <w:r w:rsidRPr="00D1793C">
              <w:rPr>
                <w:sz w:val="20"/>
                <w:szCs w:val="20"/>
              </w:rPr>
              <w:t>Fill factor</w:t>
            </w:r>
          </w:p>
        </w:tc>
        <w:tc>
          <w:tcPr>
            <w:tcW w:w="1284" w:type="dxa"/>
          </w:tcPr>
          <w:p w14:paraId="096482E3" w14:textId="77777777" w:rsidR="003F635E" w:rsidRPr="00D1793C" w:rsidRDefault="003F635E" w:rsidP="003D1EAE">
            <w:pPr>
              <w:rPr>
                <w:sz w:val="20"/>
                <w:szCs w:val="20"/>
              </w:rPr>
            </w:pPr>
            <w:r w:rsidRPr="00D1793C">
              <w:rPr>
                <w:sz w:val="20"/>
                <w:szCs w:val="20"/>
              </w:rPr>
              <w:t>27 %</w:t>
            </w:r>
          </w:p>
        </w:tc>
      </w:tr>
    </w:tbl>
    <w:p w14:paraId="7B2388A2" w14:textId="77777777" w:rsidR="003F635E" w:rsidRPr="00DB3063" w:rsidRDefault="003F635E" w:rsidP="003F635E"/>
    <w:p w14:paraId="1D3DBABF" w14:textId="77777777" w:rsidR="003F635E" w:rsidRPr="00DB3063" w:rsidRDefault="003F635E" w:rsidP="003F635E">
      <w:pPr>
        <w:jc w:val="center"/>
      </w:pPr>
      <w:r w:rsidRPr="00DB3063">
        <w:rPr>
          <w:noProof/>
          <w:lang w:eastAsia="en-GB"/>
        </w:rPr>
        <w:drawing>
          <wp:inline distT="0" distB="0" distL="0" distR="0" wp14:anchorId="7AB23916" wp14:editId="5D5F759E">
            <wp:extent cx="3402467" cy="2962148"/>
            <wp:effectExtent l="0" t="0" r="0" b="1016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438850" cy="2993822"/>
                    </a:xfrm>
                    <a:prstGeom prst="rect">
                      <a:avLst/>
                    </a:prstGeom>
                  </pic:spPr>
                </pic:pic>
              </a:graphicData>
            </a:graphic>
          </wp:inline>
        </w:drawing>
      </w:r>
    </w:p>
    <w:p w14:paraId="6431E9A8" w14:textId="77777777" w:rsidR="003F635E" w:rsidRPr="00D1793C" w:rsidRDefault="003F635E" w:rsidP="003F635E">
      <w:pPr>
        <w:jc w:val="center"/>
        <w:rPr>
          <w:sz w:val="20"/>
          <w:szCs w:val="20"/>
        </w:rPr>
      </w:pPr>
      <w:r w:rsidRPr="00D1793C">
        <w:rPr>
          <w:sz w:val="20"/>
          <w:szCs w:val="20"/>
        </w:rPr>
        <w:t>Figure 3.</w:t>
      </w:r>
      <w:r w:rsidR="00246FCA">
        <w:rPr>
          <w:sz w:val="20"/>
          <w:szCs w:val="20"/>
        </w:rPr>
        <w:t>7</w:t>
      </w:r>
      <w:r w:rsidRPr="00D1793C">
        <w:rPr>
          <w:sz w:val="20"/>
          <w:szCs w:val="20"/>
        </w:rPr>
        <w:t xml:space="preserve">. Laser </w:t>
      </w:r>
      <w:r w:rsidR="00A709A4">
        <w:rPr>
          <w:sz w:val="20"/>
          <w:szCs w:val="20"/>
        </w:rPr>
        <w:t>profiling</w:t>
      </w:r>
      <w:r w:rsidR="00A709A4" w:rsidRPr="00D1793C">
        <w:rPr>
          <w:sz w:val="20"/>
          <w:szCs w:val="20"/>
        </w:rPr>
        <w:t xml:space="preserve"> </w:t>
      </w:r>
      <w:r w:rsidRPr="00D1793C">
        <w:rPr>
          <w:sz w:val="20"/>
          <w:szCs w:val="20"/>
        </w:rPr>
        <w:t>methodology.</w:t>
      </w:r>
    </w:p>
    <w:p w14:paraId="7A75E064" w14:textId="42EBEFEF" w:rsidR="003F635E" w:rsidRPr="00DB3063" w:rsidRDefault="003F635E" w:rsidP="003F635E">
      <w:r w:rsidRPr="00DB3063">
        <w:lastRenderedPageBreak/>
        <w:t xml:space="preserve">The diode </w:t>
      </w:r>
      <w:r w:rsidR="007F6418" w:rsidRPr="00DB3063">
        <w:t xml:space="preserve">laser </w:t>
      </w:r>
      <w:r w:rsidRPr="00DB3063">
        <w:t>module used in this investigation features 19 transverse electromagnetic modes (TEM</w:t>
      </w:r>
      <w:r w:rsidRPr="00DB3063">
        <w:rPr>
          <w:vertAlign w:val="subscript"/>
        </w:rPr>
        <w:t>180</w:t>
      </w:r>
      <w:r w:rsidRPr="00DB3063">
        <w:t>) as shown in Figure 3.</w:t>
      </w:r>
      <w:r w:rsidR="00B35436">
        <w:t>8</w:t>
      </w:r>
      <w:r w:rsidR="00B35436" w:rsidRPr="00DB3063">
        <w:t>a</w:t>
      </w:r>
      <w:r w:rsidRPr="00DB3063">
        <w:t>. The collimated beams were focused using two plano-convex lenses with focal length f = 50 mm and f = 25 mm for the fast and slow axis respectively. The focusing lenses are used to reduce the spot dimensions and the spots spacing to a minimum (the spot spacing reduction is particularly influenced by the slow axis focusing lens). According to Equation 2.13, the beam quality or beam propagation factor M</w:t>
      </w:r>
      <w:r w:rsidRPr="00DB3063">
        <w:rPr>
          <w:vertAlign w:val="superscript"/>
        </w:rPr>
        <w:t>2</w:t>
      </w:r>
      <w:r w:rsidRPr="00DB3063">
        <w:t xml:space="preserve"> is directly proportional to the minimum spot diameter at which a collimated beam can be focused. Typically, the values for the beam quality factor for broad-stripe high power laser diodes (similar to the used in the present investigation) fall in the range of 20-50 </w:t>
      </w:r>
      <w:r w:rsidRPr="00DB3063">
        <w:fldChar w:fldCharType="begin" w:fldLock="1"/>
      </w:r>
      <w:r w:rsidR="005504E9">
        <w:instrText>ADDIN CSL_CITATION { "citationItems" : [ { "id" : "ITEM-1", "itemData" : { "DOI" : "10.1117/12.2052483", "ISBN" : "9781628410822", "ISSN" : "1996756X", "abstract" : "The focusing of multimode laser diode beams is probably the most significant problem that hinders the expansion of the high-power semiconductor lasers in many spatially-demanding applications. Generally, the 'quality' of laser beams is characterized by so-called 'beam propagation parameter' M2, which is defined as the ratio of the divergence of the laser beam to that of a diffraction-limited counterpart. Therefore, M2 determines the ratio of the beam focal-spot size to that of the 'ideal' Gaussian beam focused by the same optical system. Typically, M2 takes the value of 20-50 for high-power broad-stripe laser diodes thus making the focal-spot 1-2 orders of magnitude larger than the diffraction limit. The idea of 'superfocusing' for high-M2 beams relies on a technique developed for the generation of Bessel beams from laser diodes using a cone-shaped lens (axicon). With traditional focusing of multimode radiation, different curvatures of the wavefronts of the various constituent modes lead to a shift of their focal points along the optical axis that in turn implies larger focal-spot sizes with correspondingly increased values of M2. In contrast, the generation of a Bessel-type beam with an axicon relies on 'self-interference' of each mode thus eliminating the underlying reason for an increase in the focal-spot size. For an experimental demonstration of the proposed technique, we used a fiber-coupled laser diode with M2 below 20 and an emission wavelength in ~1\u03bcm range. Utilization of the axicons with apex angle of 140deg, made by direct laser writing on a fiber tip, enabled the demonstration of an order of magnitude decrease of the focal-spot size compared to that achievable using an 'ideal' lens of unity numerical aperture. \u00a9 2014 SPIE.", "author" : [ { "dropping-particle" : "", "family" : "Sokolovskii", "given" : "G. S.", "non-dropping-particle" : "", "parse-names" : false, "suffix" : "" }, { "dropping-particle" : "", "family" : "Melissinaki", "given" : "V.", "non-dropping-particle" : "", "parse-names" : false, "suffix" : "" }, { "dropping-particle" : "V.", "family" : "Dudelev", "given" : "V.", "non-dropping-particle" : "", "parse-names" : false, "suffix" : "" }, { "dropping-particle" : "", "family" : "Losev", "given" : "S. N.", "non-dropping-particle" : "", "parse-names" : false, "suffix" : "" }, { "dropping-particle" : "", "family" : "Soboleva", "given" : "K. K.", "non-dropping-particle" : "", "parse-names" : false, "suffix" : "" }, { "dropping-particle" : "", "family" : "Kolykhalova", "given" : "E. D.", "non-dropping-particle" : "", "parse-names" : false, "suffix" : "" }, { "dropping-particle" : "", "family" : "Deryagin", "given" : "A. G.", "non-dropping-particle" : "", "parse-names" : false, "suffix" : "" }, { "dropping-particle" : "", "family" : "Kuchinskii", "given" : "V. I.", "non-dropping-particle" : "", "parse-names" : false, "suffix" : "" }, { "dropping-particle" : "", "family" : "Viktorov", "given" : "E. A.", "non-dropping-particle" : "", "parse-names" : false, "suffix" : "" }, { "dropping-particle" : "", "family" : "Farsari", "given" : "M.", "non-dropping-particle" : "", "parse-names" : false, "suffix" : "" }, { "dropping-particle" : "", "family" : "Sibbett", "given" : "W.", "non-dropping-particle" : "", "parse-names" : false, "suffix" : "" }, { "dropping-particle" : "", "family" : "Rafailov", "given" : "E. U.", "non-dropping-particle" : "", "parse-names" : false, "suffix" : "" } ], "container-title" : "Proceedings of SPIE, Vol.9134", "editor" : [ { "dropping-particle" : "", "family" : "Panajotov", "given" : "Krassimir", "non-dropping-particle" : "", "parse-names" : false, "suffix" : "" }, { "dropping-particle" : "", "family" : "Sciamanna", "given" : "Marc", "non-dropping-particle" : "", "parse-names" : false, "suffix" : "" }, { "dropping-particle" : "", "family" : "Valle", "given" : "Angel", "non-dropping-particle" : "", "parse-names" : false, "suffix" : "" }, { "dropping-particle" : "", "family" : "Michalzik", "given" : "Rainer", "non-dropping-particle" : "", "parse-names" : false, "suffix" : "" } ], "id" : "ITEM-1", "issued" : { "date-parts" : [ [ "2014" ] ] }, "page" : "91341N-1-7", "publisher" : "SPIE", "title" : "Superfocusing of high-M2 semiconductor laser beams: Experimental demonstration", "type" : "paper-conference", "volume" : "9134" }, "uris" : [ "http://www.mendeley.com/documents/?uuid=3f9a8c81-264f-3260-909f-b46089936366" ] } ], "mendeley" : { "formattedCitation" : "[73]", "plainTextFormattedCitation" : "[73]", "previouslyFormattedCitation" : "[73]" }, "properties" : { "noteIndex" : 0 }, "schema" : "https://github.com/citation-style-language/schema/raw/master/csl-citation.json" }</w:instrText>
      </w:r>
      <w:r w:rsidRPr="00DB3063">
        <w:fldChar w:fldCharType="separate"/>
      </w:r>
      <w:r w:rsidR="00B17DE5" w:rsidRPr="00B17DE5">
        <w:rPr>
          <w:noProof/>
        </w:rPr>
        <w:t>[73]</w:t>
      </w:r>
      <w:r w:rsidRPr="00DB3063">
        <w:fldChar w:fldCharType="end"/>
      </w:r>
      <w:r w:rsidRPr="00DB3063">
        <w:t>.</w:t>
      </w:r>
    </w:p>
    <w:p w14:paraId="172E68E5" w14:textId="77777777" w:rsidR="003F635E" w:rsidRPr="00DB3063" w:rsidRDefault="0059132A" w:rsidP="003F635E">
      <w:pPr>
        <w:jc w:val="center"/>
      </w:pPr>
      <w:r w:rsidRPr="0059132A">
        <w:rPr>
          <w:noProof/>
          <w:lang w:eastAsia="en-GB"/>
        </w:rPr>
        <w:drawing>
          <wp:inline distT="0" distB="0" distL="0" distR="0" wp14:anchorId="490CF25C" wp14:editId="10BA9C79">
            <wp:extent cx="5201920" cy="1952625"/>
            <wp:effectExtent l="0" t="0" r="508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201920" cy="1952625"/>
                    </a:xfrm>
                    <a:prstGeom prst="rect">
                      <a:avLst/>
                    </a:prstGeom>
                  </pic:spPr>
                </pic:pic>
              </a:graphicData>
            </a:graphic>
          </wp:inline>
        </w:drawing>
      </w:r>
      <w:r w:rsidR="003F635E" w:rsidRPr="00DB3063">
        <w:t xml:space="preserve"> </w:t>
      </w:r>
    </w:p>
    <w:p w14:paraId="6A7AE9BD" w14:textId="77777777" w:rsidR="003F635E" w:rsidRPr="00E97500" w:rsidRDefault="003F635E" w:rsidP="003F635E">
      <w:pPr>
        <w:jc w:val="center"/>
        <w:rPr>
          <w:sz w:val="20"/>
          <w:szCs w:val="20"/>
        </w:rPr>
      </w:pPr>
      <w:r w:rsidRPr="00E97500">
        <w:rPr>
          <w:sz w:val="20"/>
          <w:szCs w:val="20"/>
        </w:rPr>
        <w:t>Figure 3.</w:t>
      </w:r>
      <w:r w:rsidR="00B35436">
        <w:rPr>
          <w:sz w:val="20"/>
          <w:szCs w:val="20"/>
        </w:rPr>
        <w:t>8</w:t>
      </w:r>
      <w:r w:rsidRPr="00E97500">
        <w:rPr>
          <w:sz w:val="20"/>
          <w:szCs w:val="20"/>
        </w:rPr>
        <w:t>. a) Collimated beam profile of the wide stripe laser diode featuring 19 TE modes after FAC and SAC; b) Focal beam profile of the wide stripe laser diode featuring 19 TE modes. Both estimated at the 1/e</w:t>
      </w:r>
      <w:r w:rsidRPr="00E97500">
        <w:rPr>
          <w:sz w:val="20"/>
          <w:szCs w:val="20"/>
          <w:vertAlign w:val="superscript"/>
        </w:rPr>
        <w:t>2</w:t>
      </w:r>
      <w:r w:rsidRPr="00E97500">
        <w:rPr>
          <w:sz w:val="20"/>
          <w:szCs w:val="20"/>
        </w:rPr>
        <w:t>-level.</w:t>
      </w:r>
    </w:p>
    <w:p w14:paraId="0865DB9E" w14:textId="77777777" w:rsidR="003F635E" w:rsidRPr="00DB3063" w:rsidRDefault="003F635E" w:rsidP="003F635E">
      <w:pPr>
        <w:jc w:val="center"/>
        <w:rPr>
          <w:sz w:val="21"/>
        </w:rPr>
      </w:pPr>
    </w:p>
    <w:p w14:paraId="46A6FBB6" w14:textId="77777777" w:rsidR="003F635E" w:rsidRPr="00DB3063" w:rsidRDefault="003F635E" w:rsidP="003F635E">
      <w:r w:rsidRPr="00DB3063">
        <w:t>High M</w:t>
      </w:r>
      <w:r w:rsidRPr="00DB3063">
        <w:rPr>
          <w:vertAlign w:val="superscript"/>
        </w:rPr>
        <w:t>2</w:t>
      </w:r>
      <w:r w:rsidRPr="00DB3063">
        <w:t xml:space="preserve"> values means poor quality beams that have a focal-spot size one or even two orders of magnitude higher than the diffraction limited value. FAC and SAC are used to overcome this situation. The minimum single focal-spot and multi-mode stripe dimensions of the laser diode beams used in the present research </w:t>
      </w:r>
      <w:r w:rsidRPr="00DB3063">
        <w:lastRenderedPageBreak/>
        <w:t>are shown in Figure 3.</w:t>
      </w:r>
      <w:r w:rsidR="00873F7D">
        <w:t>8</w:t>
      </w:r>
      <w:r w:rsidR="00873F7D" w:rsidRPr="00DB3063">
        <w:t>b</w:t>
      </w:r>
      <w:r w:rsidRPr="00DB3063">
        <w:t>. The fast and the slow axis have different beam characteristics (dimension and divergence) that will affect the correspondent minimum focal-spot dimension. Therefore, the beam quality factor should be calculated for each axis respectively. This can be done by using Equation 2.13:</w:t>
      </w:r>
    </w:p>
    <w:p w14:paraId="0F13619E" w14:textId="77777777" w:rsidR="003F635E" w:rsidRPr="00DB3063" w:rsidRDefault="00AA1527" w:rsidP="003F635E">
      <w:pPr>
        <w:rPr>
          <w:rFonts w:eastAsiaTheme="minorEastAsia"/>
        </w:rPr>
      </w:pPr>
      <m:oMathPara>
        <m:oMath>
          <m:sSub>
            <m:sSubPr>
              <m:ctrlPr>
                <w:rPr>
                  <w:rFonts w:ascii="Cambria Math" w:eastAsiaTheme="minorEastAsia" w:hAnsi="Cambria Math" w:cs="Calibri"/>
                </w:rPr>
              </m:ctrlPr>
            </m:sSubPr>
            <m:e>
              <m:r>
                <m:rPr>
                  <m:sty m:val="p"/>
                </m:rPr>
                <w:rPr>
                  <w:rFonts w:ascii="Cambria Math" w:eastAsiaTheme="minorEastAsia" w:hAnsi="Cambria Math" w:cs="Calibri"/>
                  <w:lang w:val="el-GR"/>
                </w:rPr>
                <m:t>d</m:t>
              </m:r>
            </m:e>
            <m:sub>
              <m:r>
                <m:rPr>
                  <m:sty m:val="p"/>
                </m:rPr>
                <w:rPr>
                  <w:rFonts w:ascii="Cambria Math" w:eastAsiaTheme="minorEastAsia" w:hAnsi="Cambria Math" w:cs="Calibri"/>
                </w:rPr>
                <m:t xml:space="preserve">f ⊥, ∥ </m:t>
              </m:r>
            </m:sub>
          </m:sSub>
          <m:r>
            <m:rPr>
              <m:sty m:val="p"/>
            </m:rPr>
            <w:rPr>
              <w:rFonts w:ascii="Cambria Math" w:hAnsi="Cambria Math"/>
            </w:rPr>
            <m:t>=</m:t>
          </m:r>
          <m:f>
            <m:fPr>
              <m:ctrlPr>
                <w:rPr>
                  <w:rFonts w:ascii="Cambria Math" w:hAnsi="Cambria Math"/>
                </w:rPr>
              </m:ctrlPr>
            </m:fPr>
            <m:num>
              <m:r>
                <m:rPr>
                  <m:sty m:val="p"/>
                </m:rPr>
                <w:rPr>
                  <w:rFonts w:ascii="Cambria Math" w:hAnsi="Cambria Math"/>
                </w:rPr>
                <m:t>4</m:t>
              </m:r>
              <m:sSup>
                <m:sSupPr>
                  <m:ctrlPr>
                    <w:rPr>
                      <w:rFonts w:ascii="Cambria Math" w:hAnsi="Cambria Math"/>
                    </w:rPr>
                  </m:ctrlPr>
                </m:sSupPr>
                <m:e>
                  <m:r>
                    <m:rPr>
                      <m:sty m:val="p"/>
                    </m:rPr>
                    <w:rPr>
                      <w:rFonts w:ascii="Cambria Math" w:hAnsi="Cambria Math"/>
                    </w:rPr>
                    <m:t>M</m:t>
                  </m:r>
                </m:e>
                <m:sup>
                  <m:r>
                    <m:rPr>
                      <m:sty m:val="p"/>
                    </m:rPr>
                    <w:rPr>
                      <w:rFonts w:ascii="Cambria Math" w:hAnsi="Cambria Math"/>
                    </w:rPr>
                    <m:t>2</m:t>
                  </m:r>
                </m:sup>
              </m:sSup>
              <m:r>
                <m:rPr>
                  <m:sty m:val="p"/>
                </m:rPr>
                <w:rPr>
                  <w:rFonts w:ascii="Cambria Math" w:hAnsi="Cambria Math"/>
                  <w:lang w:val="el-GR"/>
                </w:rPr>
                <m:t>λf</m:t>
              </m:r>
            </m:num>
            <m:den>
              <m:r>
                <m:rPr>
                  <m:sty m:val="p"/>
                </m:rPr>
                <w:rPr>
                  <w:rFonts w:ascii="Cambria Math" w:hAnsi="Cambria Math"/>
                  <w:lang w:val="el-GR"/>
                </w:rPr>
                <m:t>π</m:t>
              </m:r>
              <m:sSub>
                <m:sSubPr>
                  <m:ctrlPr>
                    <w:rPr>
                      <w:rFonts w:ascii="Cambria Math" w:hAnsi="Cambria Math"/>
                    </w:rPr>
                  </m:ctrlPr>
                </m:sSubPr>
                <m:e>
                  <m:r>
                    <m:rPr>
                      <m:sty m:val="p"/>
                    </m:rPr>
                    <w:rPr>
                      <w:rFonts w:ascii="Cambria Math" w:hAnsi="Cambria Math"/>
                    </w:rPr>
                    <m:t>∅</m:t>
                  </m:r>
                </m:e>
                <m:sub>
                  <m:r>
                    <m:rPr>
                      <m:sty m:val="p"/>
                    </m:rPr>
                    <w:rPr>
                      <w:rFonts w:ascii="Cambria Math" w:eastAsiaTheme="minorEastAsia" w:hAnsi="Cambria Math" w:cs="Calibri"/>
                    </w:rPr>
                    <m:t>⊥, ∥</m:t>
                  </m:r>
                </m:sub>
              </m:sSub>
            </m:den>
          </m:f>
        </m:oMath>
      </m:oMathPara>
    </w:p>
    <w:p w14:paraId="75949E78" w14:textId="178E9468" w:rsidR="003F635E" w:rsidRPr="00584ABA" w:rsidRDefault="003F635E" w:rsidP="003F635E">
      <w:pPr>
        <w:rPr>
          <w:rFonts w:eastAsiaTheme="minorEastAsia" w:cs="Calibri"/>
        </w:rPr>
      </w:pPr>
      <w:r w:rsidRPr="00DB3063">
        <w:t xml:space="preserve">Where the wavelength is </w:t>
      </w:r>
      <m:oMath>
        <m:r>
          <m:rPr>
            <m:sty m:val="p"/>
          </m:rPr>
          <w:rPr>
            <w:rFonts w:ascii="Cambria Math" w:hAnsi="Cambria Math"/>
            <w:lang w:val="el-GR"/>
          </w:rPr>
          <m:t>λ=808 nm</m:t>
        </m:r>
      </m:oMath>
      <w:r w:rsidRPr="00DB3063">
        <w:rPr>
          <w:rFonts w:cs="Calibri"/>
        </w:rPr>
        <w:t xml:space="preserve">; the focal lengths are </w:t>
      </w:r>
      <m:oMath>
        <m:sSub>
          <m:sSubPr>
            <m:ctrlPr>
              <w:rPr>
                <w:rFonts w:ascii="Cambria Math" w:hAnsi="Cambria Math"/>
              </w:rPr>
            </m:ctrlPr>
          </m:sSubPr>
          <m:e>
            <m:r>
              <m:rPr>
                <m:sty m:val="p"/>
              </m:rPr>
              <w:rPr>
                <w:rFonts w:ascii="Cambria Math" w:hAnsi="Cambria Math"/>
              </w:rPr>
              <m:t>f</m:t>
            </m:r>
          </m:e>
          <m:sub>
            <m:r>
              <m:rPr>
                <m:sty m:val="p"/>
              </m:rPr>
              <w:rPr>
                <w:rFonts w:ascii="Cambria Math" w:eastAsiaTheme="minorEastAsia" w:hAnsi="Cambria Math" w:cs="Calibri"/>
              </w:rPr>
              <m:t>⊥</m:t>
            </m:r>
          </m:sub>
        </m:sSub>
        <m:r>
          <m:rPr>
            <m:sty m:val="p"/>
          </m:rPr>
          <w:rPr>
            <w:rFonts w:ascii="Cambria Math" w:hAnsi="Cambria Math"/>
          </w:rPr>
          <m:t>=</m:t>
        </m:r>
        <m:r>
          <m:rPr>
            <m:sty m:val="p"/>
          </m:rPr>
          <w:rPr>
            <w:rFonts w:ascii="Cambria Math" w:hAnsi="Cambria Math" w:cs="Calibri"/>
          </w:rPr>
          <m:t>50 mm</m:t>
        </m:r>
      </m:oMath>
      <w:r w:rsidRPr="00DB3063">
        <w:rPr>
          <w:rFonts w:cs="Calibri"/>
        </w:rPr>
        <w:t xml:space="preserve"> and </w:t>
      </w:r>
      <m:oMath>
        <m:sSub>
          <m:sSubPr>
            <m:ctrlPr>
              <w:rPr>
                <w:rFonts w:ascii="Cambria Math" w:hAnsi="Cambria Math"/>
              </w:rPr>
            </m:ctrlPr>
          </m:sSubPr>
          <m:e>
            <m:r>
              <m:rPr>
                <m:sty m:val="p"/>
              </m:rPr>
              <w:rPr>
                <w:rFonts w:ascii="Cambria Math" w:hAnsi="Cambria Math"/>
              </w:rPr>
              <m:t>f</m:t>
            </m:r>
          </m:e>
          <m:sub>
            <m:r>
              <m:rPr>
                <m:sty m:val="p"/>
              </m:rPr>
              <w:rPr>
                <w:rFonts w:ascii="Cambria Math" w:eastAsiaTheme="minorEastAsia" w:hAnsi="Cambria Math" w:cs="Calibri"/>
              </w:rPr>
              <m:t xml:space="preserve"> ∥</m:t>
            </m:r>
          </m:sub>
        </m:sSub>
        <m:r>
          <m:rPr>
            <m:sty m:val="p"/>
          </m:rPr>
          <w:rPr>
            <w:rFonts w:ascii="Cambria Math" w:hAnsi="Cambria Math"/>
          </w:rPr>
          <m:t>=25 mm</m:t>
        </m:r>
      </m:oMath>
      <w:r w:rsidRPr="00DB3063">
        <w:rPr>
          <w:rFonts w:eastAsiaTheme="minorEastAsia" w:cs="Calibri"/>
        </w:rPr>
        <w:t>;</w:t>
      </w:r>
      <w:r w:rsidRPr="00DB3063">
        <w:rPr>
          <w:rFonts w:cs="Calibri"/>
        </w:rPr>
        <w:t xml:space="preserve"> the collimated beam diameters are </w:t>
      </w:r>
      <m:oMath>
        <m:sSub>
          <m:sSubPr>
            <m:ctrlPr>
              <w:rPr>
                <w:rFonts w:ascii="Cambria Math" w:hAnsi="Cambria Math"/>
              </w:rPr>
            </m:ctrlPr>
          </m:sSubPr>
          <m:e>
            <m:r>
              <m:rPr>
                <m:sty m:val="p"/>
              </m:rPr>
              <w:rPr>
                <w:rFonts w:ascii="Cambria Math" w:hAnsi="Cambria Math"/>
              </w:rPr>
              <m:t>∅</m:t>
            </m:r>
          </m:e>
          <m:sub>
            <m:r>
              <m:rPr>
                <m:sty m:val="p"/>
              </m:rPr>
              <w:rPr>
                <w:rFonts w:ascii="Cambria Math" w:eastAsiaTheme="minorEastAsia" w:hAnsi="Cambria Math" w:cs="Calibri"/>
              </w:rPr>
              <m:t>⊥</m:t>
            </m:r>
          </m:sub>
        </m:sSub>
        <m:r>
          <m:rPr>
            <m:sty m:val="p"/>
          </m:rPr>
          <w:rPr>
            <w:rFonts w:ascii="Cambria Math" w:hAnsi="Cambria Math"/>
          </w:rPr>
          <m:t xml:space="preserve">=1 mm </m:t>
        </m:r>
      </m:oMath>
      <w:r w:rsidRPr="00DB3063">
        <w:rPr>
          <w:rFonts w:eastAsiaTheme="minorEastAsia" w:cs="Calibri"/>
        </w:rPr>
        <w:t xml:space="preserve">and </w:t>
      </w:r>
      <m:oMath>
        <m:sSub>
          <m:sSubPr>
            <m:ctrlPr>
              <w:rPr>
                <w:rFonts w:ascii="Cambria Math" w:hAnsi="Cambria Math"/>
              </w:rPr>
            </m:ctrlPr>
          </m:sSubPr>
          <m:e>
            <m:r>
              <m:rPr>
                <m:sty m:val="p"/>
              </m:rPr>
              <w:rPr>
                <w:rFonts w:ascii="Cambria Math" w:hAnsi="Cambria Math"/>
              </w:rPr>
              <m:t>∅</m:t>
            </m:r>
          </m:e>
          <m:sub>
            <m:r>
              <m:rPr>
                <m:sty m:val="p"/>
              </m:rPr>
              <w:rPr>
                <w:rFonts w:ascii="Cambria Math" w:eastAsiaTheme="minorEastAsia" w:hAnsi="Cambria Math" w:cs="Calibri"/>
              </w:rPr>
              <m:t>⊥</m:t>
            </m:r>
          </m:sub>
        </m:sSub>
        <m:r>
          <m:rPr>
            <m:sty m:val="p"/>
          </m:rPr>
          <w:rPr>
            <w:rFonts w:ascii="Cambria Math" w:hAnsi="Cambria Math"/>
          </w:rPr>
          <m:t>=0.5 mm</m:t>
        </m:r>
      </m:oMath>
      <w:r w:rsidRPr="00DB3063">
        <w:rPr>
          <w:rFonts w:eastAsiaTheme="minorEastAsia" w:cs="Calibri"/>
        </w:rPr>
        <w:t xml:space="preserve"> for the fast and slow axis respectively; the focused spot diameters for both axes are </w:t>
      </w:r>
      <m:oMath>
        <m:sSub>
          <m:sSubPr>
            <m:ctrlPr>
              <w:rPr>
                <w:rFonts w:ascii="Cambria Math" w:eastAsiaTheme="minorEastAsia" w:hAnsi="Cambria Math" w:cs="Calibri"/>
              </w:rPr>
            </m:ctrlPr>
          </m:sSubPr>
          <m:e>
            <m:r>
              <m:rPr>
                <m:sty m:val="p"/>
              </m:rPr>
              <w:rPr>
                <w:rFonts w:ascii="Cambria Math" w:eastAsiaTheme="minorEastAsia" w:hAnsi="Cambria Math" w:cs="Calibri"/>
                <w:lang w:val="el-GR"/>
              </w:rPr>
              <m:t>d</m:t>
            </m:r>
          </m:e>
          <m:sub>
            <m:r>
              <m:rPr>
                <m:sty m:val="p"/>
              </m:rPr>
              <w:rPr>
                <w:rFonts w:ascii="Cambria Math" w:eastAsiaTheme="minorEastAsia" w:hAnsi="Cambria Math" w:cs="Calibri"/>
              </w:rPr>
              <m:t>f ⊥, ∥</m:t>
            </m:r>
          </m:sub>
        </m:sSub>
        <m:r>
          <m:rPr>
            <m:sty m:val="p"/>
          </m:rPr>
          <w:rPr>
            <w:rFonts w:ascii="Cambria Math" w:eastAsiaTheme="minorEastAsia" w:hAnsi="Cambria Math" w:cs="Calibri"/>
          </w:rPr>
          <m:t>=0.25 mm.</m:t>
        </m:r>
      </m:oMath>
      <w:r w:rsidRPr="00DB3063">
        <w:rPr>
          <w:rFonts w:eastAsiaTheme="minorEastAsia" w:cs="Calibri"/>
        </w:rPr>
        <w:t xml:space="preserve"> Therefore, the calculated M</w:t>
      </w:r>
      <w:r w:rsidRPr="00DB3063">
        <w:rPr>
          <w:rFonts w:eastAsiaTheme="minorEastAsia" w:cs="Calibri"/>
          <w:vertAlign w:val="superscript"/>
        </w:rPr>
        <w:t>2</w:t>
      </w:r>
      <w:r w:rsidRPr="00DB3063">
        <w:rPr>
          <w:rFonts w:eastAsiaTheme="minorEastAsia" w:cs="Calibri"/>
        </w:rPr>
        <w:t xml:space="preserve"> factor for individual beams is </w:t>
      </w:r>
      <m:oMath>
        <m:sSubSup>
          <m:sSubSupPr>
            <m:ctrlPr>
              <w:rPr>
                <w:rFonts w:ascii="Cambria Math" w:hAnsi="Cambria Math"/>
              </w:rPr>
            </m:ctrlPr>
          </m:sSubSupPr>
          <m:e>
            <m:r>
              <m:rPr>
                <m:sty m:val="p"/>
              </m:rPr>
              <w:rPr>
                <w:rFonts w:ascii="Cambria Math" w:hAnsi="Cambria Math"/>
              </w:rPr>
              <m:t>M</m:t>
            </m:r>
          </m:e>
          <m:sub>
            <m:r>
              <m:rPr>
                <m:sty m:val="p"/>
              </m:rPr>
              <w:rPr>
                <w:rFonts w:ascii="Cambria Math" w:hAnsi="Cambria Math"/>
              </w:rPr>
              <m:t>⊥, ∥</m:t>
            </m:r>
          </m:sub>
          <m:sup>
            <m:r>
              <m:rPr>
                <m:sty m:val="p"/>
              </m:rPr>
              <w:rPr>
                <w:rFonts w:ascii="Cambria Math" w:hAnsi="Cambria Math"/>
              </w:rPr>
              <m:t>2</m:t>
            </m:r>
          </m:sup>
        </m:sSubSup>
        <m:r>
          <m:rPr>
            <m:sty m:val="p"/>
          </m:rPr>
          <w:rPr>
            <w:rFonts w:ascii="Cambria Math" w:hAnsi="Cambria Math"/>
          </w:rPr>
          <m:t>=</m:t>
        </m:r>
        <m:r>
          <m:rPr>
            <m:sty m:val="p"/>
          </m:rPr>
          <w:rPr>
            <w:rFonts w:ascii="Cambria Math" w:eastAsiaTheme="minorEastAsia" w:hAnsi="Cambria Math" w:cs="Calibri"/>
          </w:rPr>
          <m:t>4.86</m:t>
        </m:r>
      </m:oMath>
      <w:r w:rsidRPr="00DB3063">
        <w:rPr>
          <w:rFonts w:eastAsiaTheme="minorEastAsia" w:cs="Calibri"/>
        </w:rPr>
        <w:t xml:space="preserve">. </w:t>
      </w:r>
      <w:r w:rsidRPr="00DB3063">
        <w:t>It is evident that the calculated beam quality factor is significantly smaller than that of typical broad-stripe high power laser diodes (described earlier in the present Section). However, the collimated beams are still considerably larger than the diffraction limited value as depicted in Figure 3.</w:t>
      </w:r>
      <w:r w:rsidR="00FF5437">
        <w:t>9</w:t>
      </w:r>
      <w:r w:rsidRPr="00DB3063">
        <w:t xml:space="preserve">. Smaller focal spots may be obtained if the quality of individual collimated beams is enhanced by using tailored FAC and SAC to improve their collimating characteristics in order to match the collimated beam with the ideal focal lengths, numerical apertures and dimensions (width and length) of the correspondent focusing lenses. The numerical aperture of a focal lens is a quantitative value for the range of angles of the incoming cone of light that the lens can handle and it is defined as </w:t>
      </w:r>
      <m:oMath>
        <m:r>
          <m:rPr>
            <m:sty m:val="p"/>
          </m:rPr>
          <w:rPr>
            <w:rFonts w:ascii="Cambria Math" w:hAnsi="Cambria Math"/>
          </w:rPr>
          <m:t>NA=n∙sin⁡(</m:t>
        </m:r>
        <m:r>
          <m:rPr>
            <m:sty m:val="p"/>
          </m:rPr>
          <w:rPr>
            <w:rFonts w:ascii="Cambria Math" w:hAnsi="Cambria Math"/>
            <w:lang w:val="el-GR"/>
          </w:rPr>
          <m:t>α</m:t>
        </m:r>
        <m:r>
          <m:rPr>
            <m:sty m:val="p"/>
          </m:rPr>
          <w:rPr>
            <w:rFonts w:ascii="Cambria Math" w:hAnsi="Cambria Math"/>
          </w:rPr>
          <m:t>)</m:t>
        </m:r>
      </m:oMath>
      <w:r w:rsidRPr="00DB3063">
        <w:rPr>
          <w:rFonts w:eastAsiaTheme="minorEastAsia"/>
        </w:rPr>
        <w:t xml:space="preserve"> where n is the refractive index of the propagating medium and </w:t>
      </w:r>
      <w:r w:rsidRPr="00DB3063">
        <w:rPr>
          <w:rFonts w:eastAsia="Calibri" w:cs="Calibri"/>
          <w:lang w:val="el-GR"/>
        </w:rPr>
        <w:t>α</w:t>
      </w:r>
      <w:r w:rsidRPr="00DB3063">
        <w:rPr>
          <w:rFonts w:eastAsiaTheme="minorEastAsia" w:cs="Calibri"/>
          <w:lang w:val="el-GR"/>
        </w:rPr>
        <w:t xml:space="preserve"> </w:t>
      </w:r>
      <w:r w:rsidRPr="00DB3063">
        <w:rPr>
          <w:rFonts w:eastAsiaTheme="minorEastAsia" w:cs="Calibri"/>
        </w:rPr>
        <w:t>is the one-half angular aperture of the incoming cone of light</w:t>
      </w:r>
      <w:r w:rsidRPr="00DB3063">
        <w:t>.</w:t>
      </w:r>
      <w:r w:rsidR="0048654C">
        <w:t xml:space="preserve"> </w:t>
      </w:r>
      <w:r w:rsidR="0048654C" w:rsidRPr="00DB3063">
        <w:t>A typical value of the refractive index is n=1, therefore, the value of the NA depends on the one-half angle of the cone of light that the lens can handle and that is in turn related to the lens’ dimension.</w:t>
      </w:r>
    </w:p>
    <w:p w14:paraId="61906B03" w14:textId="77777777" w:rsidR="003F635E" w:rsidRPr="00DB3063" w:rsidRDefault="003F635E" w:rsidP="003F635E">
      <w:pPr>
        <w:jc w:val="center"/>
      </w:pPr>
      <w:r w:rsidRPr="00DB3063">
        <w:rPr>
          <w:noProof/>
          <w:lang w:eastAsia="en-GB"/>
        </w:rPr>
        <w:lastRenderedPageBreak/>
        <w:drawing>
          <wp:inline distT="0" distB="0" distL="0" distR="0" wp14:anchorId="62119AC2" wp14:editId="586AE548">
            <wp:extent cx="5220000" cy="19116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220000" cy="1911600"/>
                    </a:xfrm>
                    <a:prstGeom prst="rect">
                      <a:avLst/>
                    </a:prstGeom>
                  </pic:spPr>
                </pic:pic>
              </a:graphicData>
            </a:graphic>
          </wp:inline>
        </w:drawing>
      </w:r>
    </w:p>
    <w:p w14:paraId="7C663105" w14:textId="77777777" w:rsidR="003F635E" w:rsidRPr="00584ABA" w:rsidRDefault="003F635E" w:rsidP="003F635E">
      <w:pPr>
        <w:jc w:val="center"/>
        <w:rPr>
          <w:sz w:val="20"/>
          <w:szCs w:val="20"/>
        </w:rPr>
      </w:pPr>
      <w:r w:rsidRPr="00584ABA">
        <w:rPr>
          <w:sz w:val="20"/>
          <w:szCs w:val="20"/>
        </w:rPr>
        <w:t>Figure 3.</w:t>
      </w:r>
      <w:r w:rsidR="00FF5437">
        <w:rPr>
          <w:sz w:val="20"/>
          <w:szCs w:val="20"/>
        </w:rPr>
        <w:t>9</w:t>
      </w:r>
      <w:r w:rsidRPr="00584ABA">
        <w:rPr>
          <w:sz w:val="20"/>
          <w:szCs w:val="20"/>
        </w:rPr>
        <w:t>. Comparison of the propagation and focal spot dimension of a M</w:t>
      </w:r>
      <w:r w:rsidRPr="00584ABA">
        <w:rPr>
          <w:sz w:val="20"/>
          <w:szCs w:val="20"/>
          <w:vertAlign w:val="superscript"/>
        </w:rPr>
        <w:t>2</w:t>
      </w:r>
      <w:r w:rsidRPr="00584ABA">
        <w:rPr>
          <w:sz w:val="20"/>
          <w:szCs w:val="20"/>
        </w:rPr>
        <w:t>=4.86 beam with the diffraction limited beam. Dimensions at the focal spot are proportional for visualisation.</w:t>
      </w:r>
    </w:p>
    <w:p w14:paraId="77739256" w14:textId="77777777" w:rsidR="003F635E" w:rsidRPr="00DB3063" w:rsidRDefault="003F635E" w:rsidP="003F635E"/>
    <w:p w14:paraId="27C1E175" w14:textId="3F8E3E32" w:rsidR="003F635E" w:rsidRPr="00DB3063" w:rsidRDefault="003F635E" w:rsidP="003F635E">
      <w:r w:rsidRPr="00DB3063">
        <w:t>The NA of a plano-convex focal lens should match the NA of the incoming beam in the correspondent axis (fast or slow axis). The NA of the lens should also be able to “handle” the beam(s) in the other axis (i.e. the width and length of the lens should cover completely the light from the two diverged axes of the multiple emitters). Lenses with low NA may distort or even truncate the incoming laser beam. The minimum melting beam dimension attained in the present investigation is the laser beam profile presented in Figure 3.</w:t>
      </w:r>
      <w:r w:rsidR="002823C7">
        <w:t>8</w:t>
      </w:r>
      <w:r w:rsidRPr="00DB3063">
        <w:t>b (spot radii estimated at the 1/e</w:t>
      </w:r>
      <w:r w:rsidRPr="00DB3063">
        <w:rPr>
          <w:vertAlign w:val="superscript"/>
        </w:rPr>
        <w:t>2</w:t>
      </w:r>
      <w:r w:rsidRPr="00DB3063">
        <w:t xml:space="preserve">-level). The measured dimensions of this melting beam profile are 4.75 mm x 0.25 mm of a line-shaped multimode beam with total </w:t>
      </w:r>
      <w:r w:rsidR="005A4B41">
        <w:t>beam</w:t>
      </w:r>
      <w:r w:rsidRPr="00DB3063">
        <w:t xml:space="preserve"> area A = 1.19 mm</w:t>
      </w:r>
      <w:r w:rsidRPr="00DB3063">
        <w:rPr>
          <w:vertAlign w:val="superscript"/>
        </w:rPr>
        <w:t>2</w:t>
      </w:r>
      <w:r w:rsidRPr="00DB3063">
        <w:t xml:space="preserve">. In order to assess the melting capability of different melting-area configurations, a larger continuous (line-shaped) high intensity area and a parallel individual multi-spot configuration </w:t>
      </w:r>
      <w:r w:rsidR="002823C7">
        <w:t>are</w:t>
      </w:r>
      <w:r w:rsidR="002823C7" w:rsidRPr="00DB3063">
        <w:t xml:space="preserve"> </w:t>
      </w:r>
      <w:r w:rsidR="002823C7">
        <w:t>presented in this Section</w:t>
      </w:r>
      <w:r w:rsidRPr="00DB3063">
        <w:t>. The different laser beam configurations resulted from increasing the distance between the slow axis focusing lens and the processing table (see Figure 3.</w:t>
      </w:r>
      <w:r w:rsidR="002823C7">
        <w:t>5</w:t>
      </w:r>
      <w:r w:rsidRPr="00DB3063">
        <w:t xml:space="preserve">) by increments of 5mm and 10mm for the larger line-shaped and the parallel multi-spot </w:t>
      </w:r>
      <w:r w:rsidR="005A4B41">
        <w:t>beam</w:t>
      </w:r>
      <w:r w:rsidRPr="00DB3063">
        <w:t xml:space="preserve"> areas respectively. The geometry and dimensions of such melting area </w:t>
      </w:r>
      <w:r w:rsidRPr="00DB3063">
        <w:lastRenderedPageBreak/>
        <w:t>configurations are described in Figure 3.</w:t>
      </w:r>
      <w:r w:rsidR="002823C7">
        <w:t>10</w:t>
      </w:r>
      <w:r w:rsidR="002823C7" w:rsidRPr="00DB3063">
        <w:t xml:space="preserve"> </w:t>
      </w:r>
      <w:r w:rsidRPr="00DB3063">
        <w:t>(spot radii are estimated at the 1/e</w:t>
      </w:r>
      <w:r w:rsidRPr="00DB3063">
        <w:rPr>
          <w:vertAlign w:val="superscript"/>
        </w:rPr>
        <w:t>2</w:t>
      </w:r>
      <w:r w:rsidRPr="00DB3063">
        <w:t xml:space="preserve">-level). </w:t>
      </w:r>
      <w:r>
        <w:t xml:space="preserve"> </w:t>
      </w:r>
      <w:r w:rsidRPr="00DB3063">
        <w:t xml:space="preserve">The total </w:t>
      </w:r>
      <w:r w:rsidR="005A4B41">
        <w:t>beam</w:t>
      </w:r>
      <w:r w:rsidRPr="00DB3063">
        <w:t xml:space="preserve"> areas of the configurations depicted in Figure 3.</w:t>
      </w:r>
      <w:r w:rsidR="002823C7">
        <w:t>10</w:t>
      </w:r>
      <w:r w:rsidR="002823C7" w:rsidRPr="00DB3063">
        <w:t xml:space="preserve">a </w:t>
      </w:r>
      <w:r w:rsidRPr="00DB3063">
        <w:t>and Figure 3.</w:t>
      </w:r>
      <w:r w:rsidR="002823C7">
        <w:t>10</w:t>
      </w:r>
      <w:r w:rsidR="002823C7" w:rsidRPr="00DB3063">
        <w:t xml:space="preserve">b </w:t>
      </w:r>
      <w:r w:rsidRPr="00DB3063">
        <w:t>are A = 1.95 mm</w:t>
      </w:r>
      <w:r w:rsidRPr="00DB3063">
        <w:rPr>
          <w:vertAlign w:val="superscript"/>
        </w:rPr>
        <w:t>2</w:t>
      </w:r>
      <w:r w:rsidRPr="00DB3063">
        <w:t xml:space="preserve"> and A = 3.76 mm</w:t>
      </w:r>
      <w:r w:rsidRPr="00DB3063">
        <w:rPr>
          <w:lang w:val="el-GR"/>
        </w:rPr>
        <w:t xml:space="preserve">² </w:t>
      </w:r>
      <w:r w:rsidRPr="00DB3063">
        <w:t>respectively. The laser beam profiles (LBPs) depicted in Figures 3.</w:t>
      </w:r>
      <w:r w:rsidR="002823C7">
        <w:t>8</w:t>
      </w:r>
      <w:r w:rsidR="002823C7" w:rsidRPr="00DB3063">
        <w:t>b</w:t>
      </w:r>
      <w:r w:rsidRPr="00DB3063">
        <w:t>, 3.</w:t>
      </w:r>
      <w:r w:rsidR="002823C7">
        <w:t>10</w:t>
      </w:r>
      <w:r w:rsidR="002823C7" w:rsidRPr="00DB3063">
        <w:t xml:space="preserve">a </w:t>
      </w:r>
      <w:r w:rsidRPr="00DB3063">
        <w:t>and 3.</w:t>
      </w:r>
      <w:r w:rsidR="002823C7">
        <w:t>10</w:t>
      </w:r>
      <w:r w:rsidR="002823C7" w:rsidRPr="00DB3063">
        <w:t xml:space="preserve">b </w:t>
      </w:r>
      <w:r w:rsidRPr="00DB3063">
        <w:t>are denominated LBP1, LBP2 and LBP3 respectively</w:t>
      </w:r>
      <w:r w:rsidR="002823C7">
        <w:t xml:space="preserve"> (Figure 3.11)</w:t>
      </w:r>
      <w:r w:rsidRPr="00DB3063">
        <w:t xml:space="preserve">. </w:t>
      </w:r>
    </w:p>
    <w:p w14:paraId="53F314DA" w14:textId="77777777" w:rsidR="003F635E" w:rsidRPr="00DB3063" w:rsidRDefault="003D53D2" w:rsidP="003F635E">
      <w:pPr>
        <w:jc w:val="center"/>
      </w:pPr>
      <w:r w:rsidRPr="003D53D2">
        <w:rPr>
          <w:noProof/>
          <w:lang w:eastAsia="en-GB"/>
        </w:rPr>
        <w:drawing>
          <wp:inline distT="0" distB="0" distL="0" distR="0" wp14:anchorId="17EAEF13" wp14:editId="1AF12102">
            <wp:extent cx="5161490" cy="1945640"/>
            <wp:effectExtent l="0" t="0" r="0" b="1016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180071" cy="1952644"/>
                    </a:xfrm>
                    <a:prstGeom prst="rect">
                      <a:avLst/>
                    </a:prstGeom>
                  </pic:spPr>
                </pic:pic>
              </a:graphicData>
            </a:graphic>
          </wp:inline>
        </w:drawing>
      </w:r>
      <w:r w:rsidR="003F635E" w:rsidRPr="00DB3063">
        <w:t xml:space="preserve"> </w:t>
      </w:r>
    </w:p>
    <w:p w14:paraId="2F73D6BF" w14:textId="77777777" w:rsidR="003F635E" w:rsidRDefault="003F635E" w:rsidP="003F635E">
      <w:pPr>
        <w:jc w:val="center"/>
        <w:rPr>
          <w:sz w:val="20"/>
          <w:szCs w:val="20"/>
        </w:rPr>
      </w:pPr>
      <w:r w:rsidRPr="00A72B1B">
        <w:rPr>
          <w:sz w:val="20"/>
          <w:szCs w:val="20"/>
        </w:rPr>
        <w:t>Figure 3.</w:t>
      </w:r>
      <w:r w:rsidR="001353D9">
        <w:rPr>
          <w:sz w:val="20"/>
          <w:szCs w:val="20"/>
        </w:rPr>
        <w:t>1</w:t>
      </w:r>
      <w:r w:rsidR="002823C7">
        <w:rPr>
          <w:sz w:val="20"/>
          <w:szCs w:val="20"/>
        </w:rPr>
        <w:t>0</w:t>
      </w:r>
      <w:r w:rsidRPr="00A72B1B">
        <w:rPr>
          <w:sz w:val="20"/>
          <w:szCs w:val="20"/>
        </w:rPr>
        <w:t>. a) Melting area of a large continuous wide stripe laser diode beam featuring 19 TE modes; b) Parallel melting multi-spots of a wide stripe laser diode profile featuring 19 TE modes. Both estimated at the 1/e</w:t>
      </w:r>
      <w:r w:rsidRPr="00A72B1B">
        <w:rPr>
          <w:sz w:val="20"/>
          <w:szCs w:val="20"/>
          <w:vertAlign w:val="superscript"/>
        </w:rPr>
        <w:t>2</w:t>
      </w:r>
      <w:r w:rsidRPr="00A72B1B">
        <w:rPr>
          <w:sz w:val="20"/>
          <w:szCs w:val="20"/>
        </w:rPr>
        <w:t>-level.</w:t>
      </w:r>
    </w:p>
    <w:p w14:paraId="0A023847" w14:textId="77777777" w:rsidR="002823C7" w:rsidRDefault="002823C7" w:rsidP="003F635E">
      <w:pPr>
        <w:jc w:val="center"/>
        <w:rPr>
          <w:sz w:val="20"/>
          <w:szCs w:val="20"/>
        </w:rPr>
      </w:pPr>
    </w:p>
    <w:p w14:paraId="1235BBEF" w14:textId="77777777" w:rsidR="002823C7" w:rsidRDefault="002823C7" w:rsidP="003F635E">
      <w:pPr>
        <w:jc w:val="center"/>
        <w:rPr>
          <w:sz w:val="20"/>
          <w:szCs w:val="20"/>
        </w:rPr>
      </w:pPr>
      <w:r w:rsidRPr="00094F24">
        <w:rPr>
          <w:noProof/>
          <w:lang w:eastAsia="en-GB"/>
        </w:rPr>
        <w:drawing>
          <wp:inline distT="0" distB="0" distL="0" distR="0" wp14:anchorId="496EFE0A" wp14:editId="4214A325">
            <wp:extent cx="5201920" cy="1300480"/>
            <wp:effectExtent l="0" t="0" r="508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201920" cy="1300480"/>
                    </a:xfrm>
                    <a:prstGeom prst="rect">
                      <a:avLst/>
                    </a:prstGeom>
                  </pic:spPr>
                </pic:pic>
              </a:graphicData>
            </a:graphic>
          </wp:inline>
        </w:drawing>
      </w:r>
    </w:p>
    <w:p w14:paraId="327785E2" w14:textId="5F80E01B" w:rsidR="002823C7" w:rsidRPr="00A72B1B" w:rsidRDefault="002823C7" w:rsidP="003F635E">
      <w:pPr>
        <w:jc w:val="center"/>
        <w:rPr>
          <w:sz w:val="20"/>
          <w:szCs w:val="20"/>
        </w:rPr>
      </w:pPr>
      <w:r>
        <w:rPr>
          <w:sz w:val="20"/>
          <w:szCs w:val="20"/>
        </w:rPr>
        <w:t xml:space="preserve">Figure 3.11. Laser Beam Profiles dimensions and total </w:t>
      </w:r>
      <w:r w:rsidR="003F0B66">
        <w:rPr>
          <w:sz w:val="20"/>
          <w:szCs w:val="20"/>
        </w:rPr>
        <w:t>beam</w:t>
      </w:r>
      <w:r>
        <w:rPr>
          <w:sz w:val="20"/>
          <w:szCs w:val="20"/>
        </w:rPr>
        <w:t xml:space="preserve"> areas; (a) LBP1, (b) LBP2 and (c) LBP3.</w:t>
      </w:r>
    </w:p>
    <w:p w14:paraId="2E580293" w14:textId="77777777" w:rsidR="003F635E" w:rsidRPr="00DB3063" w:rsidRDefault="003F635E" w:rsidP="003F635E">
      <w:pPr>
        <w:jc w:val="left"/>
        <w:rPr>
          <w:sz w:val="21"/>
        </w:rPr>
      </w:pPr>
    </w:p>
    <w:p w14:paraId="01678238" w14:textId="77777777" w:rsidR="003F635E" w:rsidRPr="00014982" w:rsidRDefault="003F635E" w:rsidP="00CB6764">
      <w:pPr>
        <w:pStyle w:val="Heading2"/>
        <w:numPr>
          <w:ilvl w:val="1"/>
          <w:numId w:val="1"/>
        </w:numPr>
      </w:pPr>
      <w:bookmarkStart w:id="41" w:name="_Toc497898931"/>
      <w:r w:rsidRPr="00014982">
        <w:lastRenderedPageBreak/>
        <w:t>Theoretical optical configurations for individual spot size optimisation</w:t>
      </w:r>
      <w:bookmarkEnd w:id="41"/>
    </w:p>
    <w:p w14:paraId="7AFB5663" w14:textId="77777777" w:rsidR="003F635E" w:rsidRPr="00DB3063" w:rsidRDefault="003F635E" w:rsidP="003F635E">
      <w:r w:rsidRPr="00DB3063">
        <w:t>The micro-optical mechanism for beam collimation can be considered as the governing factor in the melting-spot dimension control. The collimated beam diameter is directly correlated to the focal length of the lens as described by Equations 2.15 and 2.16. The f-number of the micro lenses used in the present investigation can be calculated using the laser beam divergences shown in Table 3.2 and the measured collimated beam diameter (see Figure 3.6a). Using Equations 2.15 and 2.16, the f-number of the FAC and SAC is given by</w:t>
      </w:r>
    </w:p>
    <w:p w14:paraId="172E0F13" w14:textId="77777777" w:rsidR="003F635E" w:rsidRPr="00DB3063" w:rsidRDefault="00AA1527" w:rsidP="003F635E">
      <w:pPr>
        <w:jc w:val="center"/>
        <w:rPr>
          <w:rFonts w:eastAsiaTheme="minorEastAsia" w:cs="Calibri"/>
        </w:rPr>
      </w:pPr>
      <m:oMathPara>
        <m:oMath>
          <m:sSub>
            <m:sSubPr>
              <m:ctrlPr>
                <w:rPr>
                  <w:rFonts w:ascii="Cambria Math" w:hAnsi="Cambria Math" w:cs="Calibri"/>
                </w:rPr>
              </m:ctrlPr>
            </m:sSubPr>
            <m:e>
              <m:r>
                <m:rPr>
                  <m:sty m:val="p"/>
                </m:rPr>
                <w:rPr>
                  <w:rFonts w:ascii="Cambria Math" w:hAnsi="Cambria Math" w:cs="Calibri"/>
                </w:rPr>
                <m:t>f</m:t>
              </m:r>
            </m:e>
            <m:sub>
              <m:r>
                <m:rPr>
                  <m:sty m:val="p"/>
                </m:rPr>
                <w:rPr>
                  <w:rFonts w:ascii="Cambria Math" w:hAnsi="Cambria Math" w:cs="Calibri"/>
                </w:rPr>
                <m:t>FAC</m:t>
              </m:r>
            </m:sub>
          </m:sSub>
          <m:r>
            <m:rPr>
              <m:sty m:val="p"/>
            </m:rPr>
            <w:rPr>
              <w:rFonts w:ascii="Cambria Math" w:hAnsi="Cambria Math" w:cs="Calibri"/>
            </w:rPr>
            <m:t>=</m:t>
          </m:r>
          <m:f>
            <m:fPr>
              <m:ctrlPr>
                <w:rPr>
                  <w:rFonts w:ascii="Cambria Math" w:hAnsi="Cambria Math" w:cs="Calibri"/>
                </w:rPr>
              </m:ctrlPr>
            </m:fPr>
            <m:num>
              <m:r>
                <m:rPr>
                  <m:sty m:val="p"/>
                </m:rPr>
                <w:rPr>
                  <w:rFonts w:ascii="Cambria Math" w:hAnsi="Cambria Math" w:cs="Calibri"/>
                </w:rPr>
                <m:t>1 mm</m:t>
              </m:r>
            </m:num>
            <m:den>
              <m:r>
                <m:rPr>
                  <m:sty m:val="p"/>
                </m:rPr>
                <w:rPr>
                  <w:rFonts w:ascii="Cambria Math" w:hAnsi="Cambria Math" w:cs="Calibri"/>
                </w:rPr>
                <m:t>2∙ sin⁡</m:t>
              </m:r>
              <m:d>
                <m:dPr>
                  <m:ctrlPr>
                    <w:rPr>
                      <w:rFonts w:ascii="Cambria Math" w:hAnsi="Cambria Math" w:cs="Calibri"/>
                    </w:rPr>
                  </m:ctrlPr>
                </m:dPr>
                <m:e>
                  <m:f>
                    <m:fPr>
                      <m:ctrlPr>
                        <w:rPr>
                          <w:rFonts w:ascii="Cambria Math" w:hAnsi="Cambria Math" w:cs="Calibri"/>
                        </w:rPr>
                      </m:ctrlPr>
                    </m:fPr>
                    <m:num>
                      <m:r>
                        <m:rPr>
                          <m:sty m:val="p"/>
                        </m:rPr>
                        <w:rPr>
                          <w:rFonts w:ascii="Cambria Math" w:hAnsi="Cambria Math" w:cs="Calibri"/>
                        </w:rPr>
                        <m:t>1</m:t>
                      </m:r>
                    </m:num>
                    <m:den>
                      <m:r>
                        <m:rPr>
                          <m:sty m:val="p"/>
                        </m:rPr>
                        <w:rPr>
                          <w:rFonts w:ascii="Cambria Math" w:hAnsi="Cambria Math" w:cs="Calibri"/>
                        </w:rPr>
                        <m:t>2</m:t>
                      </m:r>
                    </m:den>
                  </m:f>
                  <m:r>
                    <m:rPr>
                      <m:sty m:val="p"/>
                    </m:rPr>
                    <w:rPr>
                      <w:rFonts w:ascii="Cambria Math" w:hAnsi="Cambria Math" w:cs="Calibri"/>
                    </w:rPr>
                    <m:t>∙27∙1.7</m:t>
                  </m:r>
                </m:e>
              </m:d>
            </m:den>
          </m:f>
          <m:r>
            <m:rPr>
              <m:sty m:val="p"/>
            </m:rPr>
            <w:rPr>
              <w:rFonts w:ascii="Cambria Math" w:hAnsi="Cambria Math" w:cs="Calibri"/>
            </w:rPr>
            <m:t>=1.28 mm</m:t>
          </m:r>
        </m:oMath>
      </m:oMathPara>
    </w:p>
    <w:p w14:paraId="5D051BB3" w14:textId="77777777" w:rsidR="003F635E" w:rsidRPr="00DB3063" w:rsidRDefault="00AA1527" w:rsidP="003F635E">
      <w:pPr>
        <w:jc w:val="center"/>
        <w:rPr>
          <w:rFonts w:eastAsiaTheme="minorEastAsia" w:cs="Calibri"/>
          <w:sz w:val="28"/>
        </w:rPr>
      </w:pPr>
      <m:oMathPara>
        <m:oMath>
          <m:sSub>
            <m:sSubPr>
              <m:ctrlPr>
                <w:rPr>
                  <w:rFonts w:ascii="Cambria Math" w:hAnsi="Cambria Math" w:cs="Calibri"/>
                </w:rPr>
              </m:ctrlPr>
            </m:sSubPr>
            <m:e>
              <m:r>
                <m:rPr>
                  <m:sty m:val="p"/>
                </m:rPr>
                <w:rPr>
                  <w:rFonts w:ascii="Cambria Math" w:hAnsi="Cambria Math" w:cs="Calibri"/>
                </w:rPr>
                <m:t>f</m:t>
              </m:r>
            </m:e>
            <m:sub>
              <m:r>
                <m:rPr>
                  <m:sty m:val="p"/>
                </m:rPr>
                <w:rPr>
                  <w:rFonts w:ascii="Cambria Math" w:hAnsi="Cambria Math" w:cs="Calibri"/>
                </w:rPr>
                <m:t>SAC</m:t>
              </m:r>
            </m:sub>
          </m:sSub>
          <m:r>
            <m:rPr>
              <m:sty m:val="p"/>
            </m:rPr>
            <w:rPr>
              <w:rFonts w:ascii="Cambria Math" w:hAnsi="Cambria Math" w:cs="Calibri"/>
            </w:rPr>
            <m:t>=</m:t>
          </m:r>
          <m:f>
            <m:fPr>
              <m:ctrlPr>
                <w:rPr>
                  <w:rFonts w:ascii="Cambria Math" w:hAnsi="Cambria Math" w:cs="Calibri"/>
                </w:rPr>
              </m:ctrlPr>
            </m:fPr>
            <m:num>
              <m:r>
                <m:rPr>
                  <m:sty m:val="p"/>
                </m:rPr>
                <w:rPr>
                  <w:rFonts w:ascii="Cambria Math" w:hAnsi="Cambria Math" w:cs="Calibri"/>
                </w:rPr>
                <m:t>0.5 mm</m:t>
              </m:r>
            </m:num>
            <m:den>
              <m:r>
                <m:rPr>
                  <m:sty m:val="p"/>
                </m:rPr>
                <w:rPr>
                  <w:rFonts w:ascii="Cambria Math" w:hAnsi="Cambria Math" w:cs="Calibri"/>
                </w:rPr>
                <m:t>2∙ sin⁡</m:t>
              </m:r>
              <m:d>
                <m:dPr>
                  <m:ctrlPr>
                    <w:rPr>
                      <w:rFonts w:ascii="Cambria Math" w:hAnsi="Cambria Math" w:cs="Calibri"/>
                    </w:rPr>
                  </m:ctrlPr>
                </m:dPr>
                <m:e>
                  <m:f>
                    <m:fPr>
                      <m:ctrlPr>
                        <w:rPr>
                          <w:rFonts w:ascii="Cambria Math" w:hAnsi="Cambria Math" w:cs="Calibri"/>
                        </w:rPr>
                      </m:ctrlPr>
                    </m:fPr>
                    <m:num>
                      <m:r>
                        <m:rPr>
                          <m:sty m:val="p"/>
                        </m:rPr>
                        <w:rPr>
                          <w:rFonts w:ascii="Cambria Math" w:hAnsi="Cambria Math" w:cs="Calibri"/>
                        </w:rPr>
                        <m:t>1</m:t>
                      </m:r>
                    </m:num>
                    <m:den>
                      <m:r>
                        <m:rPr>
                          <m:sty m:val="p"/>
                        </m:rPr>
                        <w:rPr>
                          <w:rFonts w:ascii="Cambria Math" w:hAnsi="Cambria Math" w:cs="Calibri"/>
                        </w:rPr>
                        <m:t>2</m:t>
                      </m:r>
                    </m:den>
                  </m:f>
                  <m:r>
                    <m:rPr>
                      <m:sty m:val="p"/>
                    </m:rPr>
                    <w:rPr>
                      <w:rFonts w:ascii="Cambria Math" w:hAnsi="Cambria Math" w:cs="Calibri"/>
                    </w:rPr>
                    <m:t>∙7∙1.7</m:t>
                  </m:r>
                </m:e>
              </m:d>
            </m:den>
          </m:f>
          <m:r>
            <m:rPr>
              <m:sty m:val="p"/>
            </m:rPr>
            <w:rPr>
              <w:rFonts w:ascii="Cambria Math" w:hAnsi="Cambria Math" w:cs="Calibri"/>
            </w:rPr>
            <m:t>=2.41 mm</m:t>
          </m:r>
        </m:oMath>
      </m:oMathPara>
    </w:p>
    <w:p w14:paraId="28048D07" w14:textId="1F309305" w:rsidR="003F635E" w:rsidRPr="00DB3063" w:rsidRDefault="003F635E" w:rsidP="003F635E">
      <w:r w:rsidRPr="00DB3063">
        <w:t xml:space="preserve">Typical effective focal lengths for FAC micro-lenses can go down to 0.1 </w:t>
      </w:r>
      <w:r w:rsidRPr="00DB3063">
        <w:fldChar w:fldCharType="begin" w:fldLock="1"/>
      </w:r>
      <w:r w:rsidR="0096276E">
        <w:instrText>ADDIN CSL_CITATION { "citationItems" : [ { "id" : "ITEM-1", "itemData" : { "author" : [ { "dropping-particle" : "", "family" : "Hill", "given" : "Wieland", "non-dropping-particle" : "", "parse-names" : false, "suffix" : "" }, { "dropping-particle" : "", "family" : "Hauschild", "given" : "Dirk", "non-dropping-particle" : "", "parse-names" : false, "suffix" : "" }, { "dropping-particle" : "", "family" : "Mitra", "given" : "Thomas", "non-dropping-particle" : "", "parse-names" : false, "suffix" : "" }, { "dropping-particle" : "", "family" : "Lissotschenko", "given" : "Vitalij", "non-dropping-particle" : "", "parse-names" : false, "suffix" : "" } ], "container-title" : "Laser+Photonik", "id" : "ITEM-1", "issued" : { "date-parts" : [ [ "2015" ] ] }, "page" : "24-27", "title" : "Diode laser bar with 150-\u00b5m wide emitters", "type" : "article-journal", "volume" : "3" }, "uris" : [ "http://www.mendeley.com/documents/?uuid=184eba00-fc8e-3477-be59-89dd8d53a6c8" ] } ], "mendeley" : { "formattedCitation" : "[105]", "plainTextFormattedCitation" : "[105]", "previouslyFormattedCitation" : "[105]" }, "properties" : { "noteIndex" : 0 }, "schema" : "https://github.com/citation-style-language/schema/raw/master/csl-citation.json" }</w:instrText>
      </w:r>
      <w:r w:rsidRPr="00DB3063">
        <w:fldChar w:fldCharType="separate"/>
      </w:r>
      <w:r w:rsidR="00724F8F" w:rsidRPr="00724F8F">
        <w:rPr>
          <w:noProof/>
        </w:rPr>
        <w:t>[105]</w:t>
      </w:r>
      <w:r w:rsidRPr="00DB3063">
        <w:fldChar w:fldCharType="end"/>
      </w:r>
      <w:r w:rsidRPr="00DB3063">
        <w:t xml:space="preserve">. Shorter FAC f-numbers will lead to smaller diameters of the collimated beams resulting in tighter spots that can be used for direct melting without the need of additional fast axis focusing lens. Table 3.3 shows theoretical FAC focal lengths that will lead to individual melting spot sizes (fast axis diameter) comparable to SLM. The slow axis collimation is physically limited because of the width of emitters and the low beam quality. Focal lengths for SAC micro-lenses are therefore more difficult to change within a given FAC &amp; SAC micro-optical module. Alternatively, smaller focal lengths of the slow axis focusing lens can be used to decrease the slow axis melting spot diameter (see Equation 2.18) to increase the process energy density. </w:t>
      </w:r>
    </w:p>
    <w:p w14:paraId="51A307B4" w14:textId="77777777" w:rsidR="003F635E" w:rsidRPr="00DB3063" w:rsidRDefault="003F635E" w:rsidP="003F635E"/>
    <w:p w14:paraId="766B6D23" w14:textId="77777777" w:rsidR="003F635E" w:rsidRPr="00DF274E" w:rsidRDefault="003F635E" w:rsidP="003F635E">
      <w:pPr>
        <w:jc w:val="center"/>
        <w:rPr>
          <w:sz w:val="20"/>
          <w:szCs w:val="20"/>
        </w:rPr>
      </w:pPr>
      <w:r w:rsidRPr="00DF274E">
        <w:rPr>
          <w:sz w:val="20"/>
          <w:szCs w:val="20"/>
        </w:rPr>
        <w:lastRenderedPageBreak/>
        <w:t>Table 3.3. Theoretical FAC focal lengths for fast-axis spot diameter optimisation compared to the LBP1 mechanism.</w:t>
      </w:r>
    </w:p>
    <w:tbl>
      <w:tblPr>
        <w:tblStyle w:val="TableGrid"/>
        <w:tblW w:w="0" w:type="auto"/>
        <w:jc w:val="center"/>
        <w:tblLook w:val="04A0" w:firstRow="1" w:lastRow="0" w:firstColumn="1" w:lastColumn="0" w:noHBand="0" w:noVBand="1"/>
      </w:tblPr>
      <w:tblGrid>
        <w:gridCol w:w="2406"/>
        <w:gridCol w:w="2688"/>
        <w:gridCol w:w="3088"/>
      </w:tblGrid>
      <w:tr w:rsidR="003F635E" w:rsidRPr="00DF274E" w14:paraId="0313CE31" w14:textId="77777777" w:rsidTr="003D1EAE">
        <w:trPr>
          <w:jc w:val="center"/>
        </w:trPr>
        <w:tc>
          <w:tcPr>
            <w:tcW w:w="2406" w:type="dxa"/>
          </w:tcPr>
          <w:p w14:paraId="1246D55F" w14:textId="77777777" w:rsidR="003F635E" w:rsidRPr="00DF274E" w:rsidRDefault="003F635E" w:rsidP="003D1EAE">
            <w:pPr>
              <w:jc w:val="center"/>
              <w:rPr>
                <w:sz w:val="20"/>
                <w:szCs w:val="20"/>
              </w:rPr>
            </w:pPr>
            <w:r w:rsidRPr="00DF274E">
              <w:rPr>
                <w:sz w:val="20"/>
                <w:szCs w:val="20"/>
              </w:rPr>
              <w:t>Optical configuration mechanism</w:t>
            </w:r>
          </w:p>
        </w:tc>
        <w:tc>
          <w:tcPr>
            <w:tcW w:w="2688" w:type="dxa"/>
          </w:tcPr>
          <w:p w14:paraId="42746884" w14:textId="77777777" w:rsidR="003F635E" w:rsidRPr="00DF274E" w:rsidRDefault="003F635E" w:rsidP="003D1EAE">
            <w:pPr>
              <w:jc w:val="center"/>
              <w:rPr>
                <w:sz w:val="20"/>
                <w:szCs w:val="20"/>
              </w:rPr>
            </w:pPr>
            <w:r w:rsidRPr="00DF274E">
              <w:rPr>
                <w:sz w:val="20"/>
                <w:szCs w:val="20"/>
              </w:rPr>
              <w:t>FAC effective focal length (mm)</w:t>
            </w:r>
          </w:p>
        </w:tc>
        <w:tc>
          <w:tcPr>
            <w:tcW w:w="3088" w:type="dxa"/>
          </w:tcPr>
          <w:p w14:paraId="06DA62FA" w14:textId="77777777" w:rsidR="003F635E" w:rsidRPr="00DF274E" w:rsidRDefault="003F635E" w:rsidP="003D1EAE">
            <w:pPr>
              <w:jc w:val="center"/>
              <w:rPr>
                <w:sz w:val="20"/>
                <w:szCs w:val="20"/>
              </w:rPr>
            </w:pPr>
            <w:r w:rsidRPr="00DF274E">
              <w:rPr>
                <w:sz w:val="20"/>
                <w:szCs w:val="20"/>
              </w:rPr>
              <w:t>Melting fast-axis spot diameter d</w:t>
            </w:r>
            <w:r w:rsidRPr="00DF274E">
              <w:rPr>
                <w:sz w:val="20"/>
                <w:szCs w:val="20"/>
                <w:vertAlign w:val="subscript"/>
              </w:rPr>
              <w:t>f</w:t>
            </w:r>
            <w:r w:rsidRPr="00DF274E">
              <w:rPr>
                <w:sz w:val="20"/>
                <w:szCs w:val="20"/>
              </w:rPr>
              <w:t xml:space="preserve"> (µm)</w:t>
            </w:r>
          </w:p>
        </w:tc>
      </w:tr>
      <w:tr w:rsidR="003F635E" w:rsidRPr="00DF274E" w14:paraId="5553A9C0" w14:textId="77777777" w:rsidTr="003D1EAE">
        <w:trPr>
          <w:jc w:val="center"/>
        </w:trPr>
        <w:tc>
          <w:tcPr>
            <w:tcW w:w="2406" w:type="dxa"/>
          </w:tcPr>
          <w:p w14:paraId="29D9D836" w14:textId="77777777" w:rsidR="003F635E" w:rsidRPr="00DF274E" w:rsidRDefault="003F635E" w:rsidP="003D1EAE">
            <w:pPr>
              <w:jc w:val="center"/>
              <w:rPr>
                <w:sz w:val="20"/>
                <w:szCs w:val="20"/>
                <w:vertAlign w:val="subscript"/>
              </w:rPr>
            </w:pPr>
            <w:r w:rsidRPr="00DF274E">
              <w:rPr>
                <w:sz w:val="20"/>
                <w:szCs w:val="20"/>
              </w:rPr>
              <w:t>F1</w:t>
            </w:r>
            <w:r w:rsidRPr="00DF274E">
              <w:rPr>
                <w:sz w:val="20"/>
                <w:szCs w:val="20"/>
                <w:vertAlign w:val="subscript"/>
              </w:rPr>
              <w:t>th</w:t>
            </w:r>
          </w:p>
        </w:tc>
        <w:tc>
          <w:tcPr>
            <w:tcW w:w="2688" w:type="dxa"/>
          </w:tcPr>
          <w:p w14:paraId="2548621E" w14:textId="77777777" w:rsidR="003F635E" w:rsidRPr="00DF274E" w:rsidRDefault="003F635E" w:rsidP="003D1EAE">
            <w:pPr>
              <w:jc w:val="center"/>
              <w:rPr>
                <w:sz w:val="20"/>
                <w:szCs w:val="20"/>
              </w:rPr>
            </w:pPr>
            <w:r w:rsidRPr="00DF274E">
              <w:rPr>
                <w:sz w:val="20"/>
                <w:szCs w:val="20"/>
              </w:rPr>
              <w:t>0.1</w:t>
            </w:r>
          </w:p>
        </w:tc>
        <w:tc>
          <w:tcPr>
            <w:tcW w:w="3088" w:type="dxa"/>
          </w:tcPr>
          <w:p w14:paraId="64E8E2DA" w14:textId="77777777" w:rsidR="003F635E" w:rsidRPr="00DF274E" w:rsidRDefault="003F635E" w:rsidP="003D1EAE">
            <w:pPr>
              <w:jc w:val="center"/>
              <w:rPr>
                <w:sz w:val="20"/>
                <w:szCs w:val="20"/>
              </w:rPr>
            </w:pPr>
            <w:r w:rsidRPr="00DF274E">
              <w:rPr>
                <w:sz w:val="20"/>
                <w:szCs w:val="20"/>
              </w:rPr>
              <w:t>78</w:t>
            </w:r>
          </w:p>
        </w:tc>
      </w:tr>
      <w:tr w:rsidR="003F635E" w:rsidRPr="00DF274E" w14:paraId="600E11E3" w14:textId="77777777" w:rsidTr="003D1EAE">
        <w:trPr>
          <w:jc w:val="center"/>
        </w:trPr>
        <w:tc>
          <w:tcPr>
            <w:tcW w:w="2406" w:type="dxa"/>
          </w:tcPr>
          <w:p w14:paraId="05A3FB74" w14:textId="77777777" w:rsidR="003F635E" w:rsidRPr="00DF274E" w:rsidRDefault="003F635E" w:rsidP="003D1EAE">
            <w:pPr>
              <w:jc w:val="center"/>
              <w:rPr>
                <w:sz w:val="20"/>
                <w:szCs w:val="20"/>
                <w:vertAlign w:val="subscript"/>
              </w:rPr>
            </w:pPr>
            <w:r w:rsidRPr="00DF274E">
              <w:rPr>
                <w:sz w:val="20"/>
                <w:szCs w:val="20"/>
              </w:rPr>
              <w:t>F2</w:t>
            </w:r>
            <w:r w:rsidRPr="00DF274E">
              <w:rPr>
                <w:sz w:val="20"/>
                <w:szCs w:val="20"/>
                <w:vertAlign w:val="subscript"/>
              </w:rPr>
              <w:t>th</w:t>
            </w:r>
          </w:p>
        </w:tc>
        <w:tc>
          <w:tcPr>
            <w:tcW w:w="2688" w:type="dxa"/>
          </w:tcPr>
          <w:p w14:paraId="7EF2364D" w14:textId="77777777" w:rsidR="003F635E" w:rsidRPr="00DF274E" w:rsidRDefault="003F635E" w:rsidP="003D1EAE">
            <w:pPr>
              <w:jc w:val="center"/>
              <w:rPr>
                <w:sz w:val="20"/>
                <w:szCs w:val="20"/>
              </w:rPr>
            </w:pPr>
            <w:r w:rsidRPr="00DF274E">
              <w:rPr>
                <w:sz w:val="20"/>
                <w:szCs w:val="20"/>
              </w:rPr>
              <w:t>0.128</w:t>
            </w:r>
          </w:p>
        </w:tc>
        <w:tc>
          <w:tcPr>
            <w:tcW w:w="3088" w:type="dxa"/>
          </w:tcPr>
          <w:p w14:paraId="2D1A2BC6" w14:textId="77777777" w:rsidR="003F635E" w:rsidRPr="00DF274E" w:rsidRDefault="003F635E" w:rsidP="003D1EAE">
            <w:pPr>
              <w:jc w:val="center"/>
              <w:rPr>
                <w:sz w:val="20"/>
                <w:szCs w:val="20"/>
              </w:rPr>
            </w:pPr>
            <w:r w:rsidRPr="00DF274E">
              <w:rPr>
                <w:sz w:val="20"/>
                <w:szCs w:val="20"/>
              </w:rPr>
              <w:t>100</w:t>
            </w:r>
          </w:p>
        </w:tc>
      </w:tr>
      <w:tr w:rsidR="003F635E" w:rsidRPr="00DF274E" w14:paraId="2977958B" w14:textId="77777777" w:rsidTr="003D1EAE">
        <w:trPr>
          <w:jc w:val="center"/>
        </w:trPr>
        <w:tc>
          <w:tcPr>
            <w:tcW w:w="2406" w:type="dxa"/>
          </w:tcPr>
          <w:p w14:paraId="16D10BD5" w14:textId="77777777" w:rsidR="003F635E" w:rsidRPr="00DF274E" w:rsidRDefault="003F635E" w:rsidP="003D1EAE">
            <w:pPr>
              <w:jc w:val="center"/>
              <w:rPr>
                <w:sz w:val="20"/>
                <w:szCs w:val="20"/>
                <w:vertAlign w:val="subscript"/>
              </w:rPr>
            </w:pPr>
            <w:r w:rsidRPr="00DF274E">
              <w:rPr>
                <w:sz w:val="20"/>
                <w:szCs w:val="20"/>
              </w:rPr>
              <w:t>F</w:t>
            </w:r>
            <w:r w:rsidRPr="00DF274E">
              <w:rPr>
                <w:sz w:val="20"/>
                <w:szCs w:val="20"/>
                <w:vertAlign w:val="subscript"/>
              </w:rPr>
              <w:t>LBP1</w:t>
            </w:r>
          </w:p>
        </w:tc>
        <w:tc>
          <w:tcPr>
            <w:tcW w:w="2688" w:type="dxa"/>
          </w:tcPr>
          <w:p w14:paraId="6CBFA01A" w14:textId="77777777" w:rsidR="003F635E" w:rsidRPr="00DF274E" w:rsidRDefault="003F635E" w:rsidP="003D1EAE">
            <w:pPr>
              <w:jc w:val="center"/>
              <w:rPr>
                <w:sz w:val="20"/>
                <w:szCs w:val="20"/>
              </w:rPr>
            </w:pPr>
            <w:r w:rsidRPr="00DF274E">
              <w:rPr>
                <w:sz w:val="20"/>
                <w:szCs w:val="20"/>
              </w:rPr>
              <w:t xml:space="preserve">1.28 </w:t>
            </w:r>
            <w:r w:rsidRPr="00DF274E">
              <w:rPr>
                <w:sz w:val="20"/>
                <w:szCs w:val="20"/>
                <w:vertAlign w:val="subscript"/>
              </w:rPr>
              <w:t>(LBP1)</w:t>
            </w:r>
          </w:p>
        </w:tc>
        <w:tc>
          <w:tcPr>
            <w:tcW w:w="3088" w:type="dxa"/>
          </w:tcPr>
          <w:p w14:paraId="0E6DE85B" w14:textId="77777777" w:rsidR="003F635E" w:rsidRPr="00DF274E" w:rsidRDefault="003F635E" w:rsidP="003D1EAE">
            <w:pPr>
              <w:jc w:val="center"/>
              <w:rPr>
                <w:sz w:val="20"/>
                <w:szCs w:val="20"/>
              </w:rPr>
            </w:pPr>
            <w:r w:rsidRPr="00DF274E">
              <w:rPr>
                <w:sz w:val="20"/>
                <w:szCs w:val="20"/>
              </w:rPr>
              <w:t xml:space="preserve">250 </w:t>
            </w:r>
            <w:r w:rsidRPr="00DF274E">
              <w:rPr>
                <w:sz w:val="20"/>
                <w:szCs w:val="20"/>
                <w:vertAlign w:val="subscript"/>
              </w:rPr>
              <w:t>(LBP1)</w:t>
            </w:r>
          </w:p>
        </w:tc>
      </w:tr>
    </w:tbl>
    <w:p w14:paraId="6BB0CEF5" w14:textId="77777777" w:rsidR="003F635E" w:rsidRDefault="003F635E" w:rsidP="003F635E"/>
    <w:p w14:paraId="7900888F" w14:textId="76E0A4CB" w:rsidR="003F635E" w:rsidRPr="00DB3063" w:rsidRDefault="003F635E" w:rsidP="003F635E">
      <w:r w:rsidRPr="00DB3063">
        <w:t>Table 3.4 shows theoretical focal lengths of the slow axis focusing lens that lead to individual melting spot sizes in the slow axis direction, comparable to SLM. An M</w:t>
      </w:r>
      <w:r w:rsidRPr="00DB3063">
        <w:rPr>
          <w:vertAlign w:val="superscript"/>
        </w:rPr>
        <w:t xml:space="preserve">2 </w:t>
      </w:r>
      <w:r w:rsidRPr="00DB3063">
        <w:t>= 4.86 similar to the used in the present investigation is assumed.</w:t>
      </w:r>
      <w:r>
        <w:t xml:space="preserve"> </w:t>
      </w:r>
      <w:r w:rsidRPr="00DB3063">
        <w:t xml:space="preserve">Table 3.5 shows the total </w:t>
      </w:r>
      <w:r w:rsidR="009E6265">
        <w:t>beam</w:t>
      </w:r>
      <w:r w:rsidRPr="00DB3063">
        <w:t xml:space="preserve"> area of the 19 superposed emitters (used in the present investigation) that results from the theoretical optical configuration mechanisms shown in Table 3.3 and Table 3.4 for the fast and slow axis melting spot dimensions.</w:t>
      </w:r>
      <w:r>
        <w:t xml:space="preserve"> </w:t>
      </w:r>
      <w:r w:rsidRPr="00DB3063">
        <w:t>Table 3.5 also shows the energy density factor E</w:t>
      </w:r>
      <w:r w:rsidRPr="00DB3063">
        <w:rPr>
          <w:vertAlign w:val="subscript"/>
        </w:rPr>
        <w:t>f</w:t>
      </w:r>
      <w:r w:rsidRPr="00DB3063">
        <w:t xml:space="preserve"> (which is directly proportional to the process energy density) of the different theoretical optical configuration mechanisms that describes the influence of the total </w:t>
      </w:r>
      <w:r w:rsidR="009E6265">
        <w:t>beam</w:t>
      </w:r>
      <w:r w:rsidRPr="00DB3063">
        <w:t xml:space="preserve"> area in the process energy density.</w:t>
      </w:r>
      <w:r>
        <w:t xml:space="preserve"> Factor </w:t>
      </w:r>
      <w:r w:rsidRPr="00DB3063">
        <w:t>E</w:t>
      </w:r>
      <w:r w:rsidRPr="00DB3063">
        <w:rPr>
          <w:vertAlign w:val="subscript"/>
        </w:rPr>
        <w:t>f</w:t>
      </w:r>
      <w:r w:rsidRPr="00DB3063">
        <w:t xml:space="preserve"> is calculated from the relation E</w:t>
      </w:r>
      <w:r w:rsidRPr="00DB3063">
        <w:rPr>
          <w:vertAlign w:val="subscript"/>
        </w:rPr>
        <w:t>f</w:t>
      </w:r>
      <w:r w:rsidRPr="00DB3063">
        <w:t xml:space="preserve"> = 1 / (total </w:t>
      </w:r>
      <w:r w:rsidR="009E6265">
        <w:t>beam</w:t>
      </w:r>
      <w:r w:rsidRPr="00DB3063">
        <w:t xml:space="preserve"> area). It can be seen that E</w:t>
      </w:r>
      <w:r w:rsidRPr="00DB3063">
        <w:rPr>
          <w:vertAlign w:val="subscript"/>
        </w:rPr>
        <w:t xml:space="preserve">f </w:t>
      </w:r>
      <w:r w:rsidRPr="00DB3063">
        <w:t>increases significantly with optimised optical configuration mechanisms. That E</w:t>
      </w:r>
      <w:r w:rsidRPr="00DB3063">
        <w:rPr>
          <w:vertAlign w:val="subscript"/>
        </w:rPr>
        <w:t xml:space="preserve">f </w:t>
      </w:r>
      <w:r w:rsidRPr="00DB3063">
        <w:t>increase will allow the use of higher scanning velocities.</w:t>
      </w:r>
    </w:p>
    <w:p w14:paraId="2483C405" w14:textId="77777777" w:rsidR="003F635E" w:rsidRDefault="003F635E" w:rsidP="003F635E"/>
    <w:p w14:paraId="525609FA" w14:textId="77777777" w:rsidR="009C5402" w:rsidRDefault="009C5402" w:rsidP="003F635E"/>
    <w:p w14:paraId="49C9B01C" w14:textId="77777777" w:rsidR="009C5402" w:rsidRPr="00DB3063" w:rsidRDefault="009C5402" w:rsidP="003F635E"/>
    <w:p w14:paraId="6E03C736" w14:textId="77777777" w:rsidR="003F635E" w:rsidRPr="00DF274E" w:rsidRDefault="003F635E" w:rsidP="003F635E">
      <w:pPr>
        <w:jc w:val="center"/>
        <w:rPr>
          <w:sz w:val="20"/>
          <w:szCs w:val="20"/>
        </w:rPr>
      </w:pPr>
      <w:r w:rsidRPr="00DF274E">
        <w:rPr>
          <w:sz w:val="20"/>
          <w:szCs w:val="20"/>
        </w:rPr>
        <w:lastRenderedPageBreak/>
        <w:t>Table 3.4. Theoretical focal lengths of the slow axis focusing lens for slow-axis spot diameter optimisation compared to the LBP1 mechanism.</w:t>
      </w:r>
    </w:p>
    <w:tbl>
      <w:tblPr>
        <w:tblStyle w:val="TableGrid"/>
        <w:tblW w:w="0" w:type="auto"/>
        <w:jc w:val="center"/>
        <w:tblLook w:val="04A0" w:firstRow="1" w:lastRow="0" w:firstColumn="1" w:lastColumn="0" w:noHBand="0" w:noVBand="1"/>
      </w:tblPr>
      <w:tblGrid>
        <w:gridCol w:w="2403"/>
        <w:gridCol w:w="2693"/>
        <w:gridCol w:w="3086"/>
      </w:tblGrid>
      <w:tr w:rsidR="003F635E" w:rsidRPr="00DF274E" w14:paraId="08257320" w14:textId="77777777" w:rsidTr="003D1EAE">
        <w:trPr>
          <w:jc w:val="center"/>
        </w:trPr>
        <w:tc>
          <w:tcPr>
            <w:tcW w:w="2403" w:type="dxa"/>
          </w:tcPr>
          <w:p w14:paraId="21FE42D4" w14:textId="77777777" w:rsidR="003F635E" w:rsidRPr="00DF274E" w:rsidRDefault="003F635E" w:rsidP="003D1EAE">
            <w:pPr>
              <w:jc w:val="center"/>
              <w:rPr>
                <w:sz w:val="20"/>
                <w:szCs w:val="20"/>
              </w:rPr>
            </w:pPr>
            <w:r w:rsidRPr="00DF274E">
              <w:rPr>
                <w:sz w:val="20"/>
                <w:szCs w:val="20"/>
              </w:rPr>
              <w:t>Optical configuration mechanism</w:t>
            </w:r>
          </w:p>
        </w:tc>
        <w:tc>
          <w:tcPr>
            <w:tcW w:w="2693" w:type="dxa"/>
          </w:tcPr>
          <w:p w14:paraId="32567B2F" w14:textId="77777777" w:rsidR="003F635E" w:rsidRPr="00DF274E" w:rsidRDefault="003F635E" w:rsidP="003D1EAE">
            <w:pPr>
              <w:jc w:val="center"/>
              <w:rPr>
                <w:sz w:val="20"/>
                <w:szCs w:val="20"/>
              </w:rPr>
            </w:pPr>
            <w:r w:rsidRPr="00DF274E">
              <w:rPr>
                <w:sz w:val="20"/>
                <w:szCs w:val="20"/>
              </w:rPr>
              <w:t>Focusing lens’ focal length (mm)</w:t>
            </w:r>
          </w:p>
        </w:tc>
        <w:tc>
          <w:tcPr>
            <w:tcW w:w="3086" w:type="dxa"/>
          </w:tcPr>
          <w:p w14:paraId="3AC08E72" w14:textId="77777777" w:rsidR="003F635E" w:rsidRPr="00DF274E" w:rsidRDefault="003F635E" w:rsidP="003D1EAE">
            <w:pPr>
              <w:jc w:val="center"/>
              <w:rPr>
                <w:sz w:val="20"/>
                <w:szCs w:val="20"/>
              </w:rPr>
            </w:pPr>
            <w:r w:rsidRPr="00DF274E">
              <w:rPr>
                <w:sz w:val="20"/>
                <w:szCs w:val="20"/>
              </w:rPr>
              <w:t>Melting slow-axis spot diameter d</w:t>
            </w:r>
            <w:r w:rsidRPr="00DF274E">
              <w:rPr>
                <w:sz w:val="20"/>
                <w:szCs w:val="20"/>
                <w:vertAlign w:val="subscript"/>
              </w:rPr>
              <w:t>s</w:t>
            </w:r>
            <w:r w:rsidRPr="00DF274E">
              <w:rPr>
                <w:sz w:val="20"/>
                <w:szCs w:val="20"/>
              </w:rPr>
              <w:t xml:space="preserve"> (µm)</w:t>
            </w:r>
          </w:p>
        </w:tc>
      </w:tr>
      <w:tr w:rsidR="003F635E" w:rsidRPr="00DF274E" w14:paraId="7C27A877" w14:textId="77777777" w:rsidTr="003D1EAE">
        <w:trPr>
          <w:jc w:val="center"/>
        </w:trPr>
        <w:tc>
          <w:tcPr>
            <w:tcW w:w="2403" w:type="dxa"/>
          </w:tcPr>
          <w:p w14:paraId="1FBE3F96" w14:textId="77777777" w:rsidR="003F635E" w:rsidRPr="00DF274E" w:rsidRDefault="003F635E" w:rsidP="003D1EAE">
            <w:pPr>
              <w:jc w:val="center"/>
              <w:rPr>
                <w:sz w:val="20"/>
                <w:szCs w:val="20"/>
                <w:vertAlign w:val="subscript"/>
              </w:rPr>
            </w:pPr>
            <w:r w:rsidRPr="00DF274E">
              <w:rPr>
                <w:sz w:val="20"/>
                <w:szCs w:val="20"/>
              </w:rPr>
              <w:t>S1</w:t>
            </w:r>
            <w:r w:rsidRPr="00DF274E">
              <w:rPr>
                <w:sz w:val="20"/>
                <w:szCs w:val="20"/>
                <w:vertAlign w:val="subscript"/>
              </w:rPr>
              <w:t>th</w:t>
            </w:r>
          </w:p>
        </w:tc>
        <w:tc>
          <w:tcPr>
            <w:tcW w:w="2693" w:type="dxa"/>
          </w:tcPr>
          <w:p w14:paraId="609A105E" w14:textId="77777777" w:rsidR="003F635E" w:rsidRPr="00DF274E" w:rsidRDefault="003F635E" w:rsidP="003D1EAE">
            <w:pPr>
              <w:jc w:val="center"/>
              <w:rPr>
                <w:sz w:val="20"/>
                <w:szCs w:val="20"/>
              </w:rPr>
            </w:pPr>
            <w:r w:rsidRPr="00DF274E">
              <w:rPr>
                <w:sz w:val="20"/>
                <w:szCs w:val="20"/>
              </w:rPr>
              <w:t>7.8</w:t>
            </w:r>
          </w:p>
        </w:tc>
        <w:tc>
          <w:tcPr>
            <w:tcW w:w="3086" w:type="dxa"/>
          </w:tcPr>
          <w:p w14:paraId="1172CCCE" w14:textId="77777777" w:rsidR="003F635E" w:rsidRPr="00DF274E" w:rsidRDefault="003F635E" w:rsidP="003D1EAE">
            <w:pPr>
              <w:jc w:val="center"/>
              <w:rPr>
                <w:sz w:val="20"/>
                <w:szCs w:val="20"/>
              </w:rPr>
            </w:pPr>
            <w:r w:rsidRPr="00DF274E">
              <w:rPr>
                <w:sz w:val="20"/>
                <w:szCs w:val="20"/>
              </w:rPr>
              <w:t>78</w:t>
            </w:r>
          </w:p>
        </w:tc>
      </w:tr>
      <w:tr w:rsidR="003F635E" w:rsidRPr="00DF274E" w14:paraId="60DA2F3A" w14:textId="77777777" w:rsidTr="003D1EAE">
        <w:trPr>
          <w:jc w:val="center"/>
        </w:trPr>
        <w:tc>
          <w:tcPr>
            <w:tcW w:w="2403" w:type="dxa"/>
          </w:tcPr>
          <w:p w14:paraId="1876CED3" w14:textId="77777777" w:rsidR="003F635E" w:rsidRPr="00DF274E" w:rsidRDefault="003F635E" w:rsidP="003D1EAE">
            <w:pPr>
              <w:jc w:val="center"/>
              <w:rPr>
                <w:sz w:val="20"/>
                <w:szCs w:val="20"/>
                <w:vertAlign w:val="subscript"/>
              </w:rPr>
            </w:pPr>
            <w:r w:rsidRPr="00DF274E">
              <w:rPr>
                <w:sz w:val="20"/>
                <w:szCs w:val="20"/>
              </w:rPr>
              <w:t>S2</w:t>
            </w:r>
            <w:r w:rsidRPr="00DF274E">
              <w:rPr>
                <w:sz w:val="20"/>
                <w:szCs w:val="20"/>
                <w:vertAlign w:val="subscript"/>
              </w:rPr>
              <w:t>th</w:t>
            </w:r>
          </w:p>
        </w:tc>
        <w:tc>
          <w:tcPr>
            <w:tcW w:w="2693" w:type="dxa"/>
          </w:tcPr>
          <w:p w14:paraId="20E93638" w14:textId="77777777" w:rsidR="003F635E" w:rsidRPr="00DF274E" w:rsidRDefault="003F635E" w:rsidP="003D1EAE">
            <w:pPr>
              <w:jc w:val="center"/>
              <w:rPr>
                <w:sz w:val="20"/>
                <w:szCs w:val="20"/>
              </w:rPr>
            </w:pPr>
            <w:r w:rsidRPr="00DF274E">
              <w:rPr>
                <w:sz w:val="20"/>
                <w:szCs w:val="20"/>
              </w:rPr>
              <w:t>10</w:t>
            </w:r>
          </w:p>
        </w:tc>
        <w:tc>
          <w:tcPr>
            <w:tcW w:w="3086" w:type="dxa"/>
          </w:tcPr>
          <w:p w14:paraId="2DD1B359" w14:textId="77777777" w:rsidR="003F635E" w:rsidRPr="00DF274E" w:rsidRDefault="003F635E" w:rsidP="003D1EAE">
            <w:pPr>
              <w:jc w:val="center"/>
              <w:rPr>
                <w:sz w:val="20"/>
                <w:szCs w:val="20"/>
              </w:rPr>
            </w:pPr>
            <w:r w:rsidRPr="00DF274E">
              <w:rPr>
                <w:sz w:val="20"/>
                <w:szCs w:val="20"/>
              </w:rPr>
              <w:t>100</w:t>
            </w:r>
          </w:p>
        </w:tc>
      </w:tr>
      <w:tr w:rsidR="003F635E" w:rsidRPr="00DF274E" w14:paraId="5B94E081" w14:textId="77777777" w:rsidTr="003D1EAE">
        <w:trPr>
          <w:jc w:val="center"/>
        </w:trPr>
        <w:tc>
          <w:tcPr>
            <w:tcW w:w="2403" w:type="dxa"/>
          </w:tcPr>
          <w:p w14:paraId="2D52B25E" w14:textId="77777777" w:rsidR="003F635E" w:rsidRPr="00DF274E" w:rsidRDefault="003F635E" w:rsidP="003D1EAE">
            <w:pPr>
              <w:jc w:val="center"/>
              <w:rPr>
                <w:sz w:val="20"/>
                <w:szCs w:val="20"/>
                <w:vertAlign w:val="subscript"/>
              </w:rPr>
            </w:pPr>
            <w:r w:rsidRPr="00DF274E">
              <w:rPr>
                <w:sz w:val="20"/>
                <w:szCs w:val="20"/>
              </w:rPr>
              <w:t>S</w:t>
            </w:r>
            <w:r w:rsidRPr="00DF274E">
              <w:rPr>
                <w:sz w:val="20"/>
                <w:szCs w:val="20"/>
                <w:vertAlign w:val="subscript"/>
              </w:rPr>
              <w:t>LBP1</w:t>
            </w:r>
          </w:p>
        </w:tc>
        <w:tc>
          <w:tcPr>
            <w:tcW w:w="2693" w:type="dxa"/>
          </w:tcPr>
          <w:p w14:paraId="58918202" w14:textId="77777777" w:rsidR="003F635E" w:rsidRPr="00DF274E" w:rsidRDefault="003F635E" w:rsidP="003D1EAE">
            <w:pPr>
              <w:jc w:val="center"/>
              <w:rPr>
                <w:sz w:val="20"/>
                <w:szCs w:val="20"/>
              </w:rPr>
            </w:pPr>
            <w:r w:rsidRPr="00DF274E">
              <w:rPr>
                <w:sz w:val="20"/>
                <w:szCs w:val="20"/>
              </w:rPr>
              <w:t xml:space="preserve">25 </w:t>
            </w:r>
            <w:r w:rsidRPr="00DF274E">
              <w:rPr>
                <w:sz w:val="20"/>
                <w:szCs w:val="20"/>
                <w:vertAlign w:val="subscript"/>
              </w:rPr>
              <w:t>(LBP1)</w:t>
            </w:r>
          </w:p>
        </w:tc>
        <w:tc>
          <w:tcPr>
            <w:tcW w:w="3086" w:type="dxa"/>
          </w:tcPr>
          <w:p w14:paraId="613579F7" w14:textId="77777777" w:rsidR="003F635E" w:rsidRPr="00DF274E" w:rsidRDefault="003F635E" w:rsidP="003D1EAE">
            <w:pPr>
              <w:jc w:val="center"/>
              <w:rPr>
                <w:sz w:val="20"/>
                <w:szCs w:val="20"/>
              </w:rPr>
            </w:pPr>
            <w:r w:rsidRPr="00DF274E">
              <w:rPr>
                <w:sz w:val="20"/>
                <w:szCs w:val="20"/>
              </w:rPr>
              <w:t xml:space="preserve">250 </w:t>
            </w:r>
            <w:r w:rsidRPr="00DF274E">
              <w:rPr>
                <w:sz w:val="20"/>
                <w:szCs w:val="20"/>
                <w:vertAlign w:val="subscript"/>
              </w:rPr>
              <w:t>(LBP1)</w:t>
            </w:r>
          </w:p>
        </w:tc>
      </w:tr>
    </w:tbl>
    <w:p w14:paraId="305FAE3E" w14:textId="77777777" w:rsidR="00D80792" w:rsidRPr="00DB3063" w:rsidRDefault="00D80792" w:rsidP="003F635E"/>
    <w:p w14:paraId="61AC5065" w14:textId="35EA8B0D" w:rsidR="003F635E" w:rsidRPr="00450B40" w:rsidRDefault="003F635E" w:rsidP="003F635E">
      <w:pPr>
        <w:jc w:val="center"/>
        <w:rPr>
          <w:sz w:val="20"/>
          <w:szCs w:val="20"/>
        </w:rPr>
      </w:pPr>
      <w:r w:rsidRPr="00450B40">
        <w:rPr>
          <w:sz w:val="20"/>
          <w:szCs w:val="20"/>
        </w:rPr>
        <w:t xml:space="preserve">Table 3.5. Total </w:t>
      </w:r>
      <w:r w:rsidR="003F0B66">
        <w:rPr>
          <w:sz w:val="20"/>
          <w:szCs w:val="20"/>
        </w:rPr>
        <w:t>beam</w:t>
      </w:r>
      <w:r w:rsidRPr="00450B40">
        <w:rPr>
          <w:sz w:val="20"/>
          <w:szCs w:val="20"/>
        </w:rPr>
        <w:t xml:space="preserve"> area of theoretical optical configuration mechanisms and energy density factor (influence of melting area in the process energy density).</w:t>
      </w:r>
    </w:p>
    <w:tbl>
      <w:tblPr>
        <w:tblStyle w:val="TableGrid"/>
        <w:tblW w:w="0" w:type="auto"/>
        <w:jc w:val="center"/>
        <w:tblLook w:val="04A0" w:firstRow="1" w:lastRow="0" w:firstColumn="1" w:lastColumn="0" w:noHBand="0" w:noVBand="1"/>
      </w:tblPr>
      <w:tblGrid>
        <w:gridCol w:w="1515"/>
        <w:gridCol w:w="2596"/>
        <w:gridCol w:w="1594"/>
        <w:gridCol w:w="1594"/>
      </w:tblGrid>
      <w:tr w:rsidR="003F635E" w:rsidRPr="00E53EBF" w14:paraId="475D268C" w14:textId="77777777" w:rsidTr="003D1EAE">
        <w:trPr>
          <w:jc w:val="center"/>
        </w:trPr>
        <w:tc>
          <w:tcPr>
            <w:tcW w:w="1515" w:type="dxa"/>
          </w:tcPr>
          <w:p w14:paraId="2A9524A9" w14:textId="77777777" w:rsidR="003F635E" w:rsidRPr="00E53EBF" w:rsidRDefault="003F635E" w:rsidP="003D1EAE">
            <w:pPr>
              <w:jc w:val="center"/>
              <w:rPr>
                <w:sz w:val="20"/>
                <w:szCs w:val="20"/>
              </w:rPr>
            </w:pPr>
            <w:r w:rsidRPr="00E53EBF">
              <w:rPr>
                <w:sz w:val="20"/>
                <w:szCs w:val="20"/>
              </w:rPr>
              <w:t>Optical configuration mechanism</w:t>
            </w:r>
          </w:p>
        </w:tc>
        <w:tc>
          <w:tcPr>
            <w:tcW w:w="2596" w:type="dxa"/>
          </w:tcPr>
          <w:p w14:paraId="36AC2570" w14:textId="77777777" w:rsidR="003F635E" w:rsidRPr="00E53EBF" w:rsidRDefault="003F635E" w:rsidP="003D1EAE">
            <w:pPr>
              <w:jc w:val="center"/>
              <w:rPr>
                <w:sz w:val="20"/>
                <w:szCs w:val="20"/>
              </w:rPr>
            </w:pPr>
            <w:r w:rsidRPr="00E53EBF">
              <w:rPr>
                <w:sz w:val="20"/>
                <w:szCs w:val="20"/>
              </w:rPr>
              <w:t>Total multimode beam width of 19 superposed melting spots (mm)</w:t>
            </w:r>
          </w:p>
        </w:tc>
        <w:tc>
          <w:tcPr>
            <w:tcW w:w="1594" w:type="dxa"/>
          </w:tcPr>
          <w:p w14:paraId="0524FC74" w14:textId="78DD6D1F" w:rsidR="003F635E" w:rsidRPr="00E53EBF" w:rsidRDefault="003F635E" w:rsidP="009E6265">
            <w:pPr>
              <w:jc w:val="center"/>
              <w:rPr>
                <w:sz w:val="20"/>
                <w:szCs w:val="20"/>
              </w:rPr>
            </w:pPr>
            <w:r w:rsidRPr="00E53EBF">
              <w:rPr>
                <w:sz w:val="20"/>
                <w:szCs w:val="20"/>
              </w:rPr>
              <w:t xml:space="preserve">Total </w:t>
            </w:r>
            <w:r w:rsidR="009E6265">
              <w:rPr>
                <w:sz w:val="20"/>
                <w:szCs w:val="20"/>
              </w:rPr>
              <w:t>beam</w:t>
            </w:r>
            <w:r w:rsidRPr="00E53EBF">
              <w:rPr>
                <w:sz w:val="20"/>
                <w:szCs w:val="20"/>
              </w:rPr>
              <w:t xml:space="preserve"> area (mm</w:t>
            </w:r>
            <w:r w:rsidRPr="00E53EBF">
              <w:rPr>
                <w:sz w:val="20"/>
                <w:szCs w:val="20"/>
                <w:vertAlign w:val="superscript"/>
              </w:rPr>
              <w:t>2</w:t>
            </w:r>
            <w:r w:rsidRPr="00E53EBF">
              <w:rPr>
                <w:sz w:val="20"/>
                <w:szCs w:val="20"/>
              </w:rPr>
              <w:t>)</w:t>
            </w:r>
          </w:p>
        </w:tc>
        <w:tc>
          <w:tcPr>
            <w:tcW w:w="1594" w:type="dxa"/>
          </w:tcPr>
          <w:p w14:paraId="76F59B8B" w14:textId="77777777" w:rsidR="003F635E" w:rsidRPr="00E53EBF" w:rsidRDefault="003F635E" w:rsidP="003D1EAE">
            <w:pPr>
              <w:jc w:val="center"/>
              <w:rPr>
                <w:sz w:val="20"/>
                <w:szCs w:val="20"/>
              </w:rPr>
            </w:pPr>
            <w:r w:rsidRPr="00E53EBF">
              <w:rPr>
                <w:sz w:val="20"/>
                <w:szCs w:val="20"/>
              </w:rPr>
              <w:t>Energy density factor E</w:t>
            </w:r>
            <w:r w:rsidRPr="00E53EBF">
              <w:rPr>
                <w:sz w:val="20"/>
                <w:szCs w:val="20"/>
                <w:vertAlign w:val="subscript"/>
              </w:rPr>
              <w:t>f</w:t>
            </w:r>
            <w:r w:rsidRPr="00E53EBF">
              <w:rPr>
                <w:sz w:val="20"/>
                <w:szCs w:val="20"/>
              </w:rPr>
              <w:t xml:space="preserve"> (mm</w:t>
            </w:r>
            <w:r w:rsidRPr="00E53EBF">
              <w:rPr>
                <w:sz w:val="20"/>
                <w:szCs w:val="20"/>
                <w:vertAlign w:val="superscript"/>
              </w:rPr>
              <w:t>-2</w:t>
            </w:r>
            <w:r w:rsidRPr="00E53EBF">
              <w:rPr>
                <w:sz w:val="20"/>
                <w:szCs w:val="20"/>
              </w:rPr>
              <w:t>)</w:t>
            </w:r>
          </w:p>
        </w:tc>
      </w:tr>
      <w:tr w:rsidR="003F635E" w:rsidRPr="00E53EBF" w14:paraId="51463B88" w14:textId="77777777" w:rsidTr="003D1EAE">
        <w:trPr>
          <w:jc w:val="center"/>
        </w:trPr>
        <w:tc>
          <w:tcPr>
            <w:tcW w:w="1515" w:type="dxa"/>
          </w:tcPr>
          <w:p w14:paraId="5B9C96DC" w14:textId="77777777" w:rsidR="003F635E" w:rsidRPr="00E53EBF" w:rsidRDefault="003F635E" w:rsidP="003D1EAE">
            <w:pPr>
              <w:jc w:val="center"/>
              <w:rPr>
                <w:sz w:val="20"/>
                <w:szCs w:val="20"/>
                <w:vertAlign w:val="subscript"/>
              </w:rPr>
            </w:pPr>
            <w:r w:rsidRPr="00E53EBF">
              <w:rPr>
                <w:sz w:val="20"/>
                <w:szCs w:val="20"/>
              </w:rPr>
              <w:t>F1</w:t>
            </w:r>
            <w:r w:rsidRPr="00E53EBF">
              <w:rPr>
                <w:sz w:val="20"/>
                <w:szCs w:val="20"/>
                <w:vertAlign w:val="subscript"/>
              </w:rPr>
              <w:t>th</w:t>
            </w:r>
            <w:r w:rsidRPr="00E53EBF">
              <w:rPr>
                <w:sz w:val="20"/>
                <w:szCs w:val="20"/>
              </w:rPr>
              <w:t xml:space="preserve"> &amp; S1</w:t>
            </w:r>
            <w:r w:rsidRPr="00E53EBF">
              <w:rPr>
                <w:sz w:val="20"/>
                <w:szCs w:val="20"/>
                <w:vertAlign w:val="subscript"/>
              </w:rPr>
              <w:t>th</w:t>
            </w:r>
          </w:p>
        </w:tc>
        <w:tc>
          <w:tcPr>
            <w:tcW w:w="2596" w:type="dxa"/>
          </w:tcPr>
          <w:p w14:paraId="21545323" w14:textId="77777777" w:rsidR="003F635E" w:rsidRPr="00E53EBF" w:rsidRDefault="003F635E" w:rsidP="003D1EAE">
            <w:pPr>
              <w:jc w:val="center"/>
              <w:rPr>
                <w:sz w:val="20"/>
                <w:szCs w:val="20"/>
              </w:rPr>
            </w:pPr>
            <w:r w:rsidRPr="00E53EBF">
              <w:rPr>
                <w:sz w:val="20"/>
                <w:szCs w:val="20"/>
              </w:rPr>
              <w:t>1.482</w:t>
            </w:r>
          </w:p>
        </w:tc>
        <w:tc>
          <w:tcPr>
            <w:tcW w:w="1594" w:type="dxa"/>
          </w:tcPr>
          <w:p w14:paraId="3B0617B1" w14:textId="77777777" w:rsidR="003F635E" w:rsidRPr="00E53EBF" w:rsidRDefault="003F635E" w:rsidP="003D1EAE">
            <w:pPr>
              <w:jc w:val="center"/>
              <w:rPr>
                <w:sz w:val="20"/>
                <w:szCs w:val="20"/>
              </w:rPr>
            </w:pPr>
            <w:r w:rsidRPr="00E53EBF">
              <w:rPr>
                <w:sz w:val="20"/>
                <w:szCs w:val="20"/>
              </w:rPr>
              <w:t>0.12</w:t>
            </w:r>
          </w:p>
        </w:tc>
        <w:tc>
          <w:tcPr>
            <w:tcW w:w="1594" w:type="dxa"/>
          </w:tcPr>
          <w:p w14:paraId="73C7C10E" w14:textId="77777777" w:rsidR="003F635E" w:rsidRPr="00E53EBF" w:rsidRDefault="003F635E" w:rsidP="003D1EAE">
            <w:pPr>
              <w:jc w:val="center"/>
              <w:rPr>
                <w:sz w:val="20"/>
                <w:szCs w:val="20"/>
              </w:rPr>
            </w:pPr>
            <w:r w:rsidRPr="00E53EBF">
              <w:rPr>
                <w:sz w:val="20"/>
                <w:szCs w:val="20"/>
              </w:rPr>
              <w:t>8.65</w:t>
            </w:r>
          </w:p>
        </w:tc>
      </w:tr>
      <w:tr w:rsidR="003F635E" w:rsidRPr="00E53EBF" w14:paraId="2E1DB255" w14:textId="77777777" w:rsidTr="003D1EAE">
        <w:trPr>
          <w:jc w:val="center"/>
        </w:trPr>
        <w:tc>
          <w:tcPr>
            <w:tcW w:w="1515" w:type="dxa"/>
          </w:tcPr>
          <w:p w14:paraId="0E66BD95" w14:textId="77777777" w:rsidR="003F635E" w:rsidRPr="00E53EBF" w:rsidRDefault="003F635E" w:rsidP="003D1EAE">
            <w:pPr>
              <w:jc w:val="center"/>
              <w:rPr>
                <w:sz w:val="20"/>
                <w:szCs w:val="20"/>
                <w:vertAlign w:val="subscript"/>
              </w:rPr>
            </w:pPr>
            <w:r w:rsidRPr="00E53EBF">
              <w:rPr>
                <w:sz w:val="20"/>
                <w:szCs w:val="20"/>
              </w:rPr>
              <w:t>F2</w:t>
            </w:r>
            <w:r w:rsidRPr="00E53EBF">
              <w:rPr>
                <w:sz w:val="20"/>
                <w:szCs w:val="20"/>
                <w:vertAlign w:val="subscript"/>
              </w:rPr>
              <w:t>th</w:t>
            </w:r>
            <w:r w:rsidRPr="00E53EBF">
              <w:rPr>
                <w:sz w:val="20"/>
                <w:szCs w:val="20"/>
              </w:rPr>
              <w:t xml:space="preserve"> &amp; S2</w:t>
            </w:r>
            <w:r w:rsidRPr="00E53EBF">
              <w:rPr>
                <w:sz w:val="20"/>
                <w:szCs w:val="20"/>
                <w:vertAlign w:val="subscript"/>
              </w:rPr>
              <w:t>th</w:t>
            </w:r>
          </w:p>
        </w:tc>
        <w:tc>
          <w:tcPr>
            <w:tcW w:w="2596" w:type="dxa"/>
          </w:tcPr>
          <w:p w14:paraId="1683A332" w14:textId="77777777" w:rsidR="003F635E" w:rsidRPr="00E53EBF" w:rsidRDefault="003F635E" w:rsidP="003D1EAE">
            <w:pPr>
              <w:jc w:val="center"/>
              <w:rPr>
                <w:sz w:val="20"/>
                <w:szCs w:val="20"/>
              </w:rPr>
            </w:pPr>
            <w:r w:rsidRPr="00E53EBF">
              <w:rPr>
                <w:sz w:val="20"/>
                <w:szCs w:val="20"/>
              </w:rPr>
              <w:t>1.9</w:t>
            </w:r>
          </w:p>
        </w:tc>
        <w:tc>
          <w:tcPr>
            <w:tcW w:w="1594" w:type="dxa"/>
          </w:tcPr>
          <w:p w14:paraId="53187321" w14:textId="77777777" w:rsidR="003F635E" w:rsidRPr="00E53EBF" w:rsidRDefault="003F635E" w:rsidP="003D1EAE">
            <w:pPr>
              <w:jc w:val="center"/>
              <w:rPr>
                <w:sz w:val="20"/>
                <w:szCs w:val="20"/>
              </w:rPr>
            </w:pPr>
            <w:r w:rsidRPr="00E53EBF">
              <w:rPr>
                <w:sz w:val="20"/>
                <w:szCs w:val="20"/>
              </w:rPr>
              <w:t>0.19</w:t>
            </w:r>
          </w:p>
        </w:tc>
        <w:tc>
          <w:tcPr>
            <w:tcW w:w="1594" w:type="dxa"/>
          </w:tcPr>
          <w:p w14:paraId="6C059B24" w14:textId="77777777" w:rsidR="003F635E" w:rsidRPr="00E53EBF" w:rsidRDefault="003F635E" w:rsidP="003D1EAE">
            <w:pPr>
              <w:jc w:val="center"/>
              <w:rPr>
                <w:sz w:val="20"/>
                <w:szCs w:val="20"/>
              </w:rPr>
            </w:pPr>
            <w:r w:rsidRPr="00E53EBF">
              <w:rPr>
                <w:sz w:val="20"/>
                <w:szCs w:val="20"/>
              </w:rPr>
              <w:t>5.26</w:t>
            </w:r>
          </w:p>
        </w:tc>
      </w:tr>
      <w:tr w:rsidR="003F635E" w:rsidRPr="00E53EBF" w14:paraId="5C6EC776" w14:textId="77777777" w:rsidTr="003D1EAE">
        <w:trPr>
          <w:jc w:val="center"/>
        </w:trPr>
        <w:tc>
          <w:tcPr>
            <w:tcW w:w="1515" w:type="dxa"/>
          </w:tcPr>
          <w:p w14:paraId="444F4344" w14:textId="77777777" w:rsidR="003F635E" w:rsidRPr="00E53EBF" w:rsidRDefault="003F635E" w:rsidP="003D1EAE">
            <w:pPr>
              <w:jc w:val="center"/>
              <w:rPr>
                <w:sz w:val="20"/>
                <w:szCs w:val="20"/>
                <w:vertAlign w:val="subscript"/>
              </w:rPr>
            </w:pPr>
            <w:r w:rsidRPr="00E53EBF">
              <w:rPr>
                <w:sz w:val="20"/>
                <w:szCs w:val="20"/>
              </w:rPr>
              <w:t>F</w:t>
            </w:r>
            <w:r w:rsidRPr="00E53EBF">
              <w:rPr>
                <w:sz w:val="20"/>
                <w:szCs w:val="20"/>
                <w:vertAlign w:val="subscript"/>
              </w:rPr>
              <w:t xml:space="preserve">LBP1 </w:t>
            </w:r>
            <w:r w:rsidRPr="00E53EBF">
              <w:rPr>
                <w:sz w:val="20"/>
                <w:szCs w:val="20"/>
              </w:rPr>
              <w:t>&amp; S</w:t>
            </w:r>
            <w:r w:rsidRPr="00E53EBF">
              <w:rPr>
                <w:sz w:val="20"/>
                <w:szCs w:val="20"/>
                <w:vertAlign w:val="subscript"/>
              </w:rPr>
              <w:t>LBP1</w:t>
            </w:r>
          </w:p>
        </w:tc>
        <w:tc>
          <w:tcPr>
            <w:tcW w:w="2596" w:type="dxa"/>
          </w:tcPr>
          <w:p w14:paraId="2FD4601F" w14:textId="77777777" w:rsidR="003F635E" w:rsidRPr="00E53EBF" w:rsidRDefault="003F635E" w:rsidP="003D1EAE">
            <w:pPr>
              <w:jc w:val="center"/>
              <w:rPr>
                <w:sz w:val="20"/>
                <w:szCs w:val="20"/>
              </w:rPr>
            </w:pPr>
            <w:r w:rsidRPr="00E53EBF">
              <w:rPr>
                <w:sz w:val="20"/>
                <w:szCs w:val="20"/>
              </w:rPr>
              <w:t xml:space="preserve">4.75 </w:t>
            </w:r>
            <w:r w:rsidRPr="00E53EBF">
              <w:rPr>
                <w:sz w:val="20"/>
                <w:szCs w:val="20"/>
                <w:vertAlign w:val="subscript"/>
              </w:rPr>
              <w:t>(LBP1)</w:t>
            </w:r>
          </w:p>
        </w:tc>
        <w:tc>
          <w:tcPr>
            <w:tcW w:w="1594" w:type="dxa"/>
          </w:tcPr>
          <w:p w14:paraId="017845A1" w14:textId="77777777" w:rsidR="003F635E" w:rsidRPr="00E53EBF" w:rsidRDefault="003F635E" w:rsidP="003D1EAE">
            <w:pPr>
              <w:jc w:val="center"/>
              <w:rPr>
                <w:sz w:val="20"/>
                <w:szCs w:val="20"/>
              </w:rPr>
            </w:pPr>
            <w:r w:rsidRPr="00E53EBF">
              <w:rPr>
                <w:sz w:val="20"/>
                <w:szCs w:val="20"/>
              </w:rPr>
              <w:t xml:space="preserve">1.19 </w:t>
            </w:r>
            <w:r w:rsidRPr="00E53EBF">
              <w:rPr>
                <w:sz w:val="20"/>
                <w:szCs w:val="20"/>
                <w:vertAlign w:val="subscript"/>
              </w:rPr>
              <w:t>(LBP1)</w:t>
            </w:r>
          </w:p>
        </w:tc>
        <w:tc>
          <w:tcPr>
            <w:tcW w:w="1594" w:type="dxa"/>
          </w:tcPr>
          <w:p w14:paraId="7E13E616" w14:textId="77777777" w:rsidR="003F635E" w:rsidRPr="00E53EBF" w:rsidRDefault="003F635E" w:rsidP="003D1EAE">
            <w:pPr>
              <w:jc w:val="center"/>
              <w:rPr>
                <w:sz w:val="20"/>
                <w:szCs w:val="20"/>
              </w:rPr>
            </w:pPr>
            <w:r w:rsidRPr="00E53EBF">
              <w:rPr>
                <w:sz w:val="20"/>
                <w:szCs w:val="20"/>
              </w:rPr>
              <w:t>0.84</w:t>
            </w:r>
          </w:p>
        </w:tc>
      </w:tr>
    </w:tbl>
    <w:p w14:paraId="20E6EDC9" w14:textId="77777777" w:rsidR="003F635E" w:rsidRPr="00DB3063" w:rsidRDefault="003F635E" w:rsidP="003F635E"/>
    <w:p w14:paraId="563CEB6B" w14:textId="77777777" w:rsidR="003F635E" w:rsidRPr="004A77D3" w:rsidRDefault="003F635E" w:rsidP="00CB6764">
      <w:pPr>
        <w:pStyle w:val="Heading2"/>
        <w:numPr>
          <w:ilvl w:val="1"/>
          <w:numId w:val="1"/>
        </w:numPr>
      </w:pPr>
      <w:bookmarkStart w:id="42" w:name="_Toc497898932"/>
      <w:r w:rsidRPr="004A77D3">
        <w:t>Summary</w:t>
      </w:r>
      <w:bookmarkEnd w:id="42"/>
    </w:p>
    <w:p w14:paraId="7A2058EF" w14:textId="77777777" w:rsidR="003F635E" w:rsidRPr="00DB3063" w:rsidRDefault="00E47DCB" w:rsidP="003F635E">
      <w:r>
        <w:t>T</w:t>
      </w:r>
      <w:r w:rsidR="003F635E" w:rsidRPr="00DB3063">
        <w:t xml:space="preserve">he DAM </w:t>
      </w:r>
      <w:r w:rsidR="003F635E">
        <w:t>mechanism and system</w:t>
      </w:r>
      <w:r w:rsidR="003F635E" w:rsidRPr="00DB3063">
        <w:t xml:space="preserve"> development </w:t>
      </w:r>
      <w:r>
        <w:t>have been</w:t>
      </w:r>
      <w:r w:rsidRPr="00DB3063">
        <w:t xml:space="preserve"> </w:t>
      </w:r>
      <w:r>
        <w:t xml:space="preserve">described in the present Chapter. </w:t>
      </w:r>
      <w:r w:rsidR="006A6EEC">
        <w:t>T</w:t>
      </w:r>
      <w:r w:rsidR="003F635E" w:rsidRPr="00DB3063">
        <w:t>heoretical benefits of DAM over current SLM technology</w:t>
      </w:r>
      <w:r w:rsidR="006A6EEC">
        <w:t xml:space="preserve"> were presented</w:t>
      </w:r>
      <w:r w:rsidR="008B4A5C">
        <w:t xml:space="preserve"> and</w:t>
      </w:r>
      <w:r w:rsidR="003F635E" w:rsidRPr="00DB3063">
        <w:t xml:space="preserve"> </w:t>
      </w:r>
      <w:r w:rsidR="008B4A5C">
        <w:t>d</w:t>
      </w:r>
      <w:r w:rsidR="003F635E">
        <w:t>ifferent</w:t>
      </w:r>
      <w:r w:rsidR="003F635E" w:rsidRPr="00DB3063">
        <w:t xml:space="preserve"> DAM LBP</w:t>
      </w:r>
      <w:r w:rsidR="003F635E">
        <w:t>s</w:t>
      </w:r>
      <w:r w:rsidR="003F635E" w:rsidRPr="00DB3063">
        <w:t xml:space="preserve"> </w:t>
      </w:r>
      <w:r w:rsidR="000F1624">
        <w:t>were</w:t>
      </w:r>
      <w:r w:rsidR="003F635E" w:rsidRPr="00DB3063">
        <w:t xml:space="preserve"> characterised</w:t>
      </w:r>
      <w:r w:rsidR="003F635E">
        <w:t xml:space="preserve"> </w:t>
      </w:r>
      <w:r w:rsidR="003F635E" w:rsidRPr="00DB3063">
        <w:t xml:space="preserve">in order to investigate the effect of melting area dimension, melting beam shape (line or multi-spot shape) and melting spot-spacing. </w:t>
      </w:r>
      <w:r w:rsidR="005B4CDD">
        <w:t>D</w:t>
      </w:r>
      <w:r w:rsidR="003F635E" w:rsidRPr="00DB3063">
        <w:t xml:space="preserve">ifferent theoretical optical configurations have been presented for potential process optimisation. </w:t>
      </w:r>
    </w:p>
    <w:p w14:paraId="4600CCB3" w14:textId="77777777" w:rsidR="003D1EAE" w:rsidRDefault="003D1EAE">
      <w:pPr>
        <w:spacing w:line="240" w:lineRule="auto"/>
        <w:jc w:val="left"/>
      </w:pPr>
      <w:r>
        <w:br w:type="page"/>
      </w:r>
    </w:p>
    <w:p w14:paraId="27B9BCE1" w14:textId="6C94B8DB" w:rsidR="004C5336" w:rsidRPr="00E252AE" w:rsidRDefault="00393A66" w:rsidP="00CB6764">
      <w:pPr>
        <w:pStyle w:val="Heading1"/>
        <w:numPr>
          <w:ilvl w:val="0"/>
          <w:numId w:val="1"/>
        </w:numPr>
      </w:pPr>
      <w:bookmarkStart w:id="43" w:name="_Toc497898933"/>
      <w:r>
        <w:lastRenderedPageBreak/>
        <w:t>S</w:t>
      </w:r>
      <w:r w:rsidR="00591662">
        <w:t>tructure</w:t>
      </w:r>
      <w:r>
        <w:t xml:space="preserve"> of the experimental work</w:t>
      </w:r>
      <w:bookmarkEnd w:id="43"/>
    </w:p>
    <w:p w14:paraId="1B8FD304" w14:textId="7499F569" w:rsidR="004C5336" w:rsidRPr="00EA37C7" w:rsidRDefault="004C5336" w:rsidP="004C5336">
      <w:pPr>
        <w:rPr>
          <w:szCs w:val="22"/>
        </w:rPr>
      </w:pPr>
      <w:r w:rsidRPr="00EA37C7">
        <w:rPr>
          <w:szCs w:val="22"/>
        </w:rPr>
        <w:t xml:space="preserve">The </w:t>
      </w:r>
      <w:r w:rsidR="00591662">
        <w:rPr>
          <w:szCs w:val="22"/>
        </w:rPr>
        <w:t xml:space="preserve">experimental work </w:t>
      </w:r>
      <w:r w:rsidR="00462ECD">
        <w:rPr>
          <w:szCs w:val="22"/>
        </w:rPr>
        <w:t>developed in</w:t>
      </w:r>
      <w:r w:rsidR="00591662">
        <w:rPr>
          <w:szCs w:val="22"/>
        </w:rPr>
        <w:t xml:space="preserve"> the present research</w:t>
      </w:r>
      <w:r w:rsidRPr="00EA37C7">
        <w:rPr>
          <w:szCs w:val="22"/>
        </w:rPr>
        <w:t xml:space="preserve"> </w:t>
      </w:r>
      <w:r w:rsidR="006F0C31">
        <w:rPr>
          <w:szCs w:val="22"/>
        </w:rPr>
        <w:t xml:space="preserve">is </w:t>
      </w:r>
      <w:r w:rsidR="00591662">
        <w:rPr>
          <w:szCs w:val="22"/>
        </w:rPr>
        <w:t>structured</w:t>
      </w:r>
      <w:r w:rsidRPr="00EA37C7">
        <w:rPr>
          <w:szCs w:val="22"/>
        </w:rPr>
        <w:t xml:space="preserve"> </w:t>
      </w:r>
      <w:r w:rsidR="006F0C31">
        <w:rPr>
          <w:szCs w:val="22"/>
        </w:rPr>
        <w:t>by</w:t>
      </w:r>
      <w:r w:rsidRPr="00EA37C7">
        <w:rPr>
          <w:szCs w:val="22"/>
        </w:rPr>
        <w:t xml:space="preserve"> two</w:t>
      </w:r>
      <w:r w:rsidR="00E96B18">
        <w:rPr>
          <w:szCs w:val="22"/>
        </w:rPr>
        <w:t xml:space="preserve"> </w:t>
      </w:r>
      <w:r w:rsidR="00842ED6">
        <w:rPr>
          <w:szCs w:val="22"/>
        </w:rPr>
        <w:t>general</w:t>
      </w:r>
      <w:r w:rsidRPr="00EA37C7">
        <w:rPr>
          <w:szCs w:val="22"/>
        </w:rPr>
        <w:t xml:space="preserve"> </w:t>
      </w:r>
      <w:r w:rsidR="00842ED6">
        <w:rPr>
          <w:szCs w:val="22"/>
        </w:rPr>
        <w:t>stages</w:t>
      </w:r>
      <w:r w:rsidR="0068221B">
        <w:rPr>
          <w:szCs w:val="22"/>
        </w:rPr>
        <w:t>, each</w:t>
      </w:r>
      <w:r w:rsidR="00842ED6">
        <w:rPr>
          <w:szCs w:val="22"/>
        </w:rPr>
        <w:t xml:space="preserve"> </w:t>
      </w:r>
      <w:r w:rsidR="00787301">
        <w:rPr>
          <w:szCs w:val="22"/>
        </w:rPr>
        <w:t>focused on</w:t>
      </w:r>
      <w:r w:rsidR="00842ED6">
        <w:rPr>
          <w:szCs w:val="22"/>
        </w:rPr>
        <w:t xml:space="preserve"> specific objectives</w:t>
      </w:r>
      <w:r w:rsidR="0073264A">
        <w:rPr>
          <w:szCs w:val="22"/>
        </w:rPr>
        <w:t xml:space="preserve"> as</w:t>
      </w:r>
      <w:r w:rsidR="000726C3">
        <w:rPr>
          <w:szCs w:val="22"/>
        </w:rPr>
        <w:t xml:space="preserve"> </w:t>
      </w:r>
      <w:r w:rsidR="00C803D9">
        <w:rPr>
          <w:szCs w:val="22"/>
        </w:rPr>
        <w:t xml:space="preserve">described </w:t>
      </w:r>
      <w:r w:rsidR="00FC51A3">
        <w:rPr>
          <w:szCs w:val="22"/>
        </w:rPr>
        <w:t>below</w:t>
      </w:r>
      <w:r w:rsidRPr="00EA37C7">
        <w:rPr>
          <w:szCs w:val="22"/>
        </w:rPr>
        <w:t xml:space="preserve">: </w:t>
      </w:r>
    </w:p>
    <w:p w14:paraId="779EFAAB" w14:textId="0A004862" w:rsidR="004C5336" w:rsidRPr="00EA37C7" w:rsidRDefault="004C5336" w:rsidP="004C5336">
      <w:pPr>
        <w:pStyle w:val="ListParagraph"/>
        <w:numPr>
          <w:ilvl w:val="0"/>
          <w:numId w:val="8"/>
        </w:numPr>
        <w:rPr>
          <w:szCs w:val="22"/>
        </w:rPr>
      </w:pPr>
      <w:r w:rsidRPr="00EA37C7">
        <w:rPr>
          <w:szCs w:val="22"/>
        </w:rPr>
        <w:t xml:space="preserve">Scoping experimental investigation. The purpose of this stage is to explore the scope and potential of the novel DAM methodology. Different process materials have been investigated and temperature </w:t>
      </w:r>
      <w:r w:rsidR="002E73BC">
        <w:rPr>
          <w:szCs w:val="22"/>
        </w:rPr>
        <w:t>rates</w:t>
      </w:r>
      <w:r w:rsidRPr="00EA37C7">
        <w:rPr>
          <w:szCs w:val="22"/>
        </w:rPr>
        <w:t xml:space="preserve"> measured to determine the melting capabilities of DAM. Also, density analysis of components has been conducted.</w:t>
      </w:r>
    </w:p>
    <w:p w14:paraId="2903777F" w14:textId="7C71461C" w:rsidR="004C5336" w:rsidRPr="00EA37C7" w:rsidRDefault="004C5336" w:rsidP="004C5336">
      <w:pPr>
        <w:pStyle w:val="ListParagraph"/>
        <w:numPr>
          <w:ilvl w:val="0"/>
          <w:numId w:val="8"/>
        </w:numPr>
        <w:rPr>
          <w:szCs w:val="22"/>
        </w:rPr>
      </w:pPr>
      <w:r w:rsidRPr="00EA37C7">
        <w:rPr>
          <w:sz w:val="40"/>
        </w:rPr>
        <w:t xml:space="preserve"> </w:t>
      </w:r>
      <w:r w:rsidRPr="00EA37C7">
        <w:t xml:space="preserve">Parametric </w:t>
      </w:r>
      <w:r w:rsidR="003D7A09">
        <w:t>investigation</w:t>
      </w:r>
      <w:r w:rsidRPr="00EA37C7">
        <w:t>. In this stage, a parametric investigation has been performed. The process material identified</w:t>
      </w:r>
      <w:r w:rsidR="00B43772">
        <w:t xml:space="preserve"> from the scoping investigation</w:t>
      </w:r>
      <w:r w:rsidRPr="00EA37C7">
        <w:t xml:space="preserve"> has been selected as potential candidate for DAM investigation. The effect of particle size distribution, laser power, scanning velocity and laser beam dimensions during DAM </w:t>
      </w:r>
      <w:r w:rsidR="0017419E">
        <w:t xml:space="preserve">processing </w:t>
      </w:r>
      <w:r w:rsidRPr="00EA37C7">
        <w:t>of the selected process material has been investigated. A densification analysis has been conducted in order to identify process conditions required for producing high density components.</w:t>
      </w:r>
    </w:p>
    <w:p w14:paraId="050C02E8" w14:textId="77777777" w:rsidR="004C5336" w:rsidRDefault="004C5336" w:rsidP="004C5336"/>
    <w:p w14:paraId="170BAC9D" w14:textId="1280BB72" w:rsidR="0017419E" w:rsidRDefault="0017419E" w:rsidP="004C5336">
      <w:r>
        <w:t xml:space="preserve">Results from the experimental stages </w:t>
      </w:r>
      <w:r w:rsidR="00787301">
        <w:t>are</w:t>
      </w:r>
      <w:r>
        <w:t xml:space="preserve"> </w:t>
      </w:r>
      <w:r w:rsidR="004B6BC0">
        <w:t>needed</w:t>
      </w:r>
      <w:r>
        <w:t xml:space="preserve"> for</w:t>
      </w:r>
      <w:r w:rsidR="004B6BC0">
        <w:t xml:space="preserve"> modelling the DAM process.</w:t>
      </w:r>
      <w:r w:rsidR="007E5A9A">
        <w:t xml:space="preserve"> Temperature evolution during DAM processing of metallic powder beds and melt-pool dimensions </w:t>
      </w:r>
      <w:r w:rsidR="00A22F94">
        <w:t xml:space="preserve">can be used to validate </w:t>
      </w:r>
      <w:r w:rsidR="00F35D40">
        <w:t xml:space="preserve">a DAM </w:t>
      </w:r>
      <w:r w:rsidR="00F25746">
        <w:t xml:space="preserve">simulation </w:t>
      </w:r>
      <w:r w:rsidR="00F35D40">
        <w:t>model.</w:t>
      </w:r>
      <w:r w:rsidR="00EC7D14">
        <w:t xml:space="preserve"> </w:t>
      </w:r>
      <w:r w:rsidR="00F46E00">
        <w:t>The process material identified in the scoping investigation</w:t>
      </w:r>
      <w:r w:rsidR="00CC429D">
        <w:t xml:space="preserve"> (stage 1)</w:t>
      </w:r>
      <w:r w:rsidR="00F46E00">
        <w:t xml:space="preserve"> has been used for</w:t>
      </w:r>
      <w:r w:rsidR="00D14D85">
        <w:t xml:space="preserve"> the</w:t>
      </w:r>
      <w:r w:rsidR="00F46E00">
        <w:t xml:space="preserve"> </w:t>
      </w:r>
      <w:r w:rsidR="00D14D85">
        <w:t>development of</w:t>
      </w:r>
      <w:r w:rsidR="00F46E00">
        <w:t xml:space="preserve"> a </w:t>
      </w:r>
      <w:r w:rsidR="00E927C7">
        <w:t xml:space="preserve">DAM </w:t>
      </w:r>
      <w:r w:rsidR="007774A0">
        <w:t>simulation model</w:t>
      </w:r>
      <w:r w:rsidR="00F46E00">
        <w:t>.</w:t>
      </w:r>
      <w:r w:rsidR="00610E67">
        <w:t xml:space="preserve"> </w:t>
      </w:r>
      <w:r w:rsidR="002D6F67">
        <w:t xml:space="preserve">The </w:t>
      </w:r>
      <w:r w:rsidR="000144F7">
        <w:t xml:space="preserve">densification analysis conducted in the </w:t>
      </w:r>
      <w:r w:rsidR="002D6F67">
        <w:t xml:space="preserve">parametric investigation </w:t>
      </w:r>
      <w:r w:rsidR="00CC429D">
        <w:t>(stage 2)</w:t>
      </w:r>
      <w:r w:rsidR="000144F7">
        <w:t xml:space="preserve"> </w:t>
      </w:r>
      <w:r w:rsidR="00D71E12">
        <w:t>presents optimal conditions</w:t>
      </w:r>
      <w:r w:rsidR="0080757F">
        <w:t xml:space="preserve"> (i.e. energy density)</w:t>
      </w:r>
      <w:r w:rsidR="00D71E12">
        <w:t xml:space="preserve"> that can be used for </w:t>
      </w:r>
      <w:r w:rsidR="00881B08">
        <w:t>DAM simulation</w:t>
      </w:r>
      <w:r w:rsidR="00D71E12">
        <w:t>.</w:t>
      </w:r>
    </w:p>
    <w:p w14:paraId="6A78E63C" w14:textId="7CEFB44E" w:rsidR="00A7657F" w:rsidRDefault="00A7657F" w:rsidP="00CB6764">
      <w:pPr>
        <w:pStyle w:val="Heading1"/>
        <w:numPr>
          <w:ilvl w:val="0"/>
          <w:numId w:val="1"/>
        </w:numPr>
      </w:pPr>
      <w:bookmarkStart w:id="44" w:name="_Toc497898934"/>
      <w:r>
        <w:lastRenderedPageBreak/>
        <w:t>Scoping experimental investigation</w:t>
      </w:r>
      <w:bookmarkEnd w:id="44"/>
    </w:p>
    <w:p w14:paraId="5689ED36" w14:textId="77777777" w:rsidR="004C5336" w:rsidRPr="00EF2B1E" w:rsidRDefault="004C5336" w:rsidP="004C5336">
      <w:r w:rsidRPr="00EF2B1E">
        <w:t xml:space="preserve">To determine the melting and process capabilities of DAM, the temperature profiles of different materials (i.e. BiZn2.7, AlSi12 and Stainless Steel 17-4) were measured at the surface of the powder at variable laser powers and processing speeds. The density of DAM processed BiZn2.7 and Stainless Steel 17-4 formed components were analysed to determine whether a sufficient thermal energy density had been generated to achieve full melting of powder feedstock. Insufficient thermal energy density for full melting was observed in AlSi12 due to the formation of oxides. </w:t>
      </w:r>
    </w:p>
    <w:p w14:paraId="045E15ED" w14:textId="77777777" w:rsidR="004C5336" w:rsidRPr="00EA37C7" w:rsidRDefault="004C5336" w:rsidP="004C5336"/>
    <w:p w14:paraId="287BC864" w14:textId="1148E96E" w:rsidR="004C5336" w:rsidRPr="00EF2B1E" w:rsidRDefault="004C5336" w:rsidP="004C5336">
      <w:pPr>
        <w:rPr>
          <w:rFonts w:cs="Calibri"/>
        </w:rPr>
      </w:pPr>
      <w:r w:rsidRPr="00EF2B1E">
        <w:t>Initially, a low temperature eutectic composition of BiZn2.7 was used to test the melting capabilities of the DAM system. Bismuth (with a melting point of 271.442ºC) was elementally mixed with a higher melting point Zinc powder (470</w:t>
      </w:r>
      <w:r w:rsidR="00FE2CEC">
        <w:t xml:space="preserve"> </w:t>
      </w:r>
      <w:r w:rsidRPr="00EF2B1E">
        <w:t xml:space="preserve">ºC).  </w:t>
      </w:r>
      <w:r w:rsidRPr="00EF2B1E">
        <w:rPr>
          <w:rFonts w:eastAsia="Times New Roman" w:cs="Times New Roman"/>
        </w:rPr>
        <w:t>This composition was successfully processed to high density (&gt;99</w:t>
      </w:r>
      <w:r w:rsidR="00FE2CEC">
        <w:rPr>
          <w:rFonts w:eastAsia="Times New Roman" w:cs="Times New Roman"/>
        </w:rPr>
        <w:t xml:space="preserve"> </w:t>
      </w:r>
      <w:r w:rsidRPr="00EF2B1E">
        <w:rPr>
          <w:rFonts w:eastAsia="Times New Roman" w:cs="Times New Roman"/>
        </w:rPr>
        <w:t xml:space="preserve">%) using conventional SLM trials and represents a low temperature SLM candidate material </w:t>
      </w:r>
      <w:r w:rsidRPr="00EF2B1E">
        <w:rPr>
          <w:rFonts w:eastAsia="Times New Roman" w:cs="Times New Roman"/>
        </w:rPr>
        <w:fldChar w:fldCharType="begin"/>
      </w:r>
      <w:r w:rsidRPr="00EF2B1E">
        <w:rPr>
          <w:rFonts w:eastAsia="Times New Roman" w:cs="Times New Roman"/>
        </w:rPr>
        <w:instrText xml:space="preserve"> ADDIN EN.CITE &lt;EndNote&gt;&lt;Cite&gt;&lt;Author&gt;Mumtaz&lt;/Author&gt;&lt;Year&gt;2011&lt;/Year&gt;&lt;RecNum&gt;26&lt;/RecNum&gt;&lt;DisplayText&gt;(Mumtaz et al., 2011)&lt;/DisplayText&gt;&lt;record&gt;&lt;rec-number&gt;26&lt;/rec-number&gt;&lt;foreign-keys&gt;&lt;key app="EN" db-id="2fwftz0wmxa2ptewrwuxparbte0wpvrvsasf"&gt;26&lt;/key&gt;&lt;/foreign-keys&gt;&lt;ref-type name="Conference Paper"&gt;47&lt;/ref-type&gt;&lt;contributors&gt;&lt;authors&gt;&lt;author&gt;Mumtaz, K. A.&lt;/author&gt;&lt;author&gt;Vora, P.&lt;/author&gt;&lt;author&gt;Hopkinson, N.&lt;/author&gt;&lt;/authors&gt;&lt;/contributors&gt;&lt;titles&gt;&lt;title&gt;A method to eliminate anchors/supports from directly laser melted metal powder bed processes&lt;/title&gt;&lt;secondary-title&gt;Solid freeform fabrication symposium&lt;/secondary-title&gt;&lt;/titles&gt;&lt;volume&gt;55-64&lt;/volume&gt;&lt;dates&gt;&lt;year&gt;2011&lt;/year&gt;&lt;/dates&gt;&lt;pub-location&gt;Austin, Texas&lt;/pub-location&gt;&lt;urls&gt;&lt;/urls&gt;&lt;/record&gt;&lt;/Cite&gt;&lt;/EndNote&gt;</w:instrText>
      </w:r>
      <w:r w:rsidRPr="00EF2B1E">
        <w:rPr>
          <w:rFonts w:eastAsia="Times New Roman" w:cs="Times New Roman"/>
        </w:rPr>
        <w:fldChar w:fldCharType="separate"/>
      </w:r>
      <w:r w:rsidRPr="00EF2B1E">
        <w:rPr>
          <w:rFonts w:eastAsia="Times New Roman" w:cs="Times New Roman"/>
          <w:noProof/>
        </w:rPr>
        <w:t>(Mumtaz et al., 2011)</w:t>
      </w:r>
      <w:r w:rsidRPr="00EF2B1E">
        <w:rPr>
          <w:rFonts w:eastAsia="Times New Roman" w:cs="Times New Roman"/>
        </w:rPr>
        <w:fldChar w:fldCharType="end"/>
      </w:r>
      <w:r w:rsidRPr="00EF2B1E">
        <w:rPr>
          <w:rFonts w:eastAsia="Times New Roman" w:cs="Times New Roman"/>
        </w:rPr>
        <w:t xml:space="preserve">. </w:t>
      </w:r>
      <w:r w:rsidRPr="00EF2B1E">
        <w:t xml:space="preserve">Bismuth powder (sourced from Acros Organics with D50 of 149 </w:t>
      </w:r>
      <w:r w:rsidRPr="00EF2B1E">
        <w:rPr>
          <w:rFonts w:eastAsia="Calibri" w:cs="Calibri"/>
          <w:lang w:val="el-GR"/>
        </w:rPr>
        <w:t>μ</w:t>
      </w:r>
      <w:r w:rsidRPr="00EF2B1E">
        <w:rPr>
          <w:rFonts w:cs="Calibri"/>
        </w:rPr>
        <w:t xml:space="preserve">m) and Zinc particles (sourced from Fischer Scientific with D50 of 100 </w:t>
      </w:r>
      <w:r w:rsidRPr="00EF2B1E">
        <w:rPr>
          <w:rFonts w:eastAsia="Calibri" w:cs="Calibri"/>
          <w:lang w:val="el-GR"/>
        </w:rPr>
        <w:t>μ</w:t>
      </w:r>
      <w:r w:rsidRPr="00EF2B1E">
        <w:rPr>
          <w:rFonts w:cs="Calibri"/>
        </w:rPr>
        <w:t>m) were weighed and mixed in specific percentages and deposited onto a 25x25 mm BiZn2.7 substrate. The powders were manufactured by mechanical grinding and therefore had irregular shaped morphology and b</w:t>
      </w:r>
      <w:r w:rsidR="00243346">
        <w:rPr>
          <w:rFonts w:cs="Calibri"/>
        </w:rPr>
        <w:t>road size distribution (Figure 5</w:t>
      </w:r>
      <w:r w:rsidRPr="00EF2B1E">
        <w:rPr>
          <w:rFonts w:cs="Calibri"/>
        </w:rPr>
        <w:t xml:space="preserve">.1). The large particle size of the powders prevented layers of &lt; 200 </w:t>
      </w:r>
      <w:r w:rsidRPr="00EF2B1E">
        <w:rPr>
          <w:rFonts w:eastAsia="Calibri" w:cs="Calibri"/>
          <w:lang w:val="el-GR"/>
        </w:rPr>
        <w:t>μ</w:t>
      </w:r>
      <w:r w:rsidRPr="00EF2B1E">
        <w:rPr>
          <w:rFonts w:cs="Calibri"/>
        </w:rPr>
        <w:t>m from being deposited.</w:t>
      </w:r>
    </w:p>
    <w:p w14:paraId="2FC36D03" w14:textId="77777777" w:rsidR="004C5336" w:rsidRPr="00EA37C7" w:rsidRDefault="004C5336" w:rsidP="004C5336">
      <w:pPr>
        <w:jc w:val="center"/>
        <w:rPr>
          <w:rFonts w:cs="Calibri"/>
          <w:noProof/>
          <w:lang w:eastAsia="en-GB"/>
        </w:rPr>
      </w:pPr>
      <w:r w:rsidRPr="00EA37C7">
        <w:rPr>
          <w:rFonts w:cs="Calibri"/>
          <w:noProof/>
          <w:lang w:eastAsia="en-GB"/>
        </w:rPr>
        <w:lastRenderedPageBreak/>
        <w:drawing>
          <wp:inline distT="0" distB="0" distL="0" distR="0" wp14:anchorId="2CC3904B" wp14:editId="65835C85">
            <wp:extent cx="5400000" cy="1958400"/>
            <wp:effectExtent l="0" t="0" r="1079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400000" cy="1958400"/>
                    </a:xfrm>
                    <a:prstGeom prst="rect">
                      <a:avLst/>
                    </a:prstGeom>
                  </pic:spPr>
                </pic:pic>
              </a:graphicData>
            </a:graphic>
          </wp:inline>
        </w:drawing>
      </w:r>
    </w:p>
    <w:p w14:paraId="7739C6E8" w14:textId="7F6ABA31" w:rsidR="004C5336" w:rsidRPr="00EA37C7" w:rsidRDefault="00243346" w:rsidP="004C5336">
      <w:pPr>
        <w:jc w:val="center"/>
        <w:rPr>
          <w:rFonts w:eastAsiaTheme="minorEastAsia" w:cs="Calibri"/>
          <w:sz w:val="20"/>
        </w:rPr>
      </w:pPr>
      <w:r>
        <w:rPr>
          <w:rFonts w:eastAsiaTheme="minorEastAsia" w:cs="Calibri"/>
          <w:sz w:val="20"/>
        </w:rPr>
        <w:t>Figure 5</w:t>
      </w:r>
      <w:r w:rsidR="004C5336" w:rsidRPr="00EA37C7">
        <w:rPr>
          <w:rFonts w:eastAsiaTheme="minorEastAsia" w:cs="Calibri"/>
          <w:sz w:val="20"/>
        </w:rPr>
        <w:t>.1. SEM image of the process (a) Bismuth and (b) Zinc powders showing particle size and morphology.</w:t>
      </w:r>
    </w:p>
    <w:p w14:paraId="7E90A2AC" w14:textId="77777777" w:rsidR="004C5336" w:rsidRPr="00EA37C7" w:rsidRDefault="004C5336" w:rsidP="004C5336">
      <w:pPr>
        <w:jc w:val="center"/>
        <w:rPr>
          <w:rFonts w:eastAsiaTheme="minorEastAsia" w:cs="Calibri"/>
        </w:rPr>
      </w:pPr>
    </w:p>
    <w:p w14:paraId="0DBD8C03" w14:textId="0AFD5BD5" w:rsidR="004C5336" w:rsidRPr="00EA37C7" w:rsidRDefault="004C5336" w:rsidP="004C5336">
      <w:pPr>
        <w:rPr>
          <w:rFonts w:cs="Calibri"/>
        </w:rPr>
      </w:pPr>
      <w:r w:rsidRPr="00EA37C7">
        <w:t xml:space="preserve">AlSi12 was tested in order to analyse the effect of the increased laser absorption of Aluminium at 808nm wavelength compared to the conventional 1.64 </w:t>
      </w:r>
      <w:r w:rsidRPr="00EA37C7">
        <w:rPr>
          <w:rFonts w:eastAsia="Calibri" w:cs="Calibri"/>
          <w:lang w:val="el-GR"/>
        </w:rPr>
        <w:t>μ</w:t>
      </w:r>
      <w:r w:rsidR="00243346">
        <w:rPr>
          <w:rFonts w:cs="Calibri"/>
        </w:rPr>
        <w:t>m (see Figure 5</w:t>
      </w:r>
      <w:r w:rsidRPr="00EA37C7">
        <w:rPr>
          <w:rFonts w:cs="Calibri"/>
        </w:rPr>
        <w:t>.2a) of the fibre laser used in SLM. AlSi12 is a eutectic alloy that solidifies at 577 ºC. The pre-alloyed eutectic AlSi12 powder (Sourced by LPW) was gas atomised with irregularly shape</w:t>
      </w:r>
      <w:r w:rsidR="006769C3">
        <w:rPr>
          <w:rFonts w:cs="Calibri"/>
        </w:rPr>
        <w:t>d morphology as seen in Figure 5</w:t>
      </w:r>
      <w:r w:rsidRPr="00EA37C7">
        <w:rPr>
          <w:rFonts w:cs="Calibri"/>
        </w:rPr>
        <w:t xml:space="preserve">.2b. A particle size analysis performed showed a particle size distribution of 20-90 </w:t>
      </w:r>
      <w:r w:rsidRPr="00EA37C7">
        <w:rPr>
          <w:rFonts w:cs="Calibri"/>
          <w:lang w:val="el-GR"/>
        </w:rPr>
        <w:t>μ</w:t>
      </w:r>
      <w:r w:rsidRPr="00EA37C7">
        <w:rPr>
          <w:rFonts w:cs="Calibri"/>
        </w:rPr>
        <w:t>m. The powder was deposited onto a 25x25 mm aluminium substrate. Due to the manual deposition of AlSi12 powders, minimum layer thickness was limited to 150</w:t>
      </w:r>
      <w:r w:rsidRPr="00EA37C7">
        <w:rPr>
          <w:rFonts w:cs="Calibri"/>
          <w:lang w:val="el-GR"/>
        </w:rPr>
        <w:t xml:space="preserve"> μ</w:t>
      </w:r>
      <w:r w:rsidRPr="00EA37C7">
        <w:rPr>
          <w:rFonts w:cs="Calibri"/>
        </w:rPr>
        <w:t xml:space="preserve">m. </w:t>
      </w:r>
    </w:p>
    <w:p w14:paraId="3BB0F561" w14:textId="77777777" w:rsidR="004C5336" w:rsidRPr="00EA37C7" w:rsidRDefault="004C5336" w:rsidP="004C5336">
      <w:pPr>
        <w:jc w:val="center"/>
      </w:pPr>
      <w:r w:rsidRPr="00EA37C7">
        <w:rPr>
          <w:noProof/>
          <w:lang w:eastAsia="en-GB"/>
        </w:rPr>
        <w:drawing>
          <wp:inline distT="0" distB="0" distL="0" distR="0" wp14:anchorId="7B813AE5" wp14:editId="27BD6891">
            <wp:extent cx="5040000" cy="1976400"/>
            <wp:effectExtent l="0" t="0" r="0" b="508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040000" cy="1976400"/>
                    </a:xfrm>
                    <a:prstGeom prst="rect">
                      <a:avLst/>
                    </a:prstGeom>
                  </pic:spPr>
                </pic:pic>
              </a:graphicData>
            </a:graphic>
          </wp:inline>
        </w:drawing>
      </w:r>
    </w:p>
    <w:p w14:paraId="0EC25D1D" w14:textId="61F10616" w:rsidR="004C5336" w:rsidRPr="00EA37C7" w:rsidRDefault="00243346" w:rsidP="004C5336">
      <w:pPr>
        <w:jc w:val="center"/>
        <w:rPr>
          <w:sz w:val="20"/>
        </w:rPr>
      </w:pPr>
      <w:r>
        <w:rPr>
          <w:sz w:val="20"/>
        </w:rPr>
        <w:t>Figure 5</w:t>
      </w:r>
      <w:r w:rsidR="004C5336" w:rsidRPr="00EA37C7">
        <w:rPr>
          <w:sz w:val="20"/>
        </w:rPr>
        <w:t xml:space="preserve">.2. (a) Spectral absorption for Aluminium (adapted from </w:t>
      </w:r>
      <w:r w:rsidR="004C5336" w:rsidRPr="00EA37C7">
        <w:rPr>
          <w:sz w:val="20"/>
        </w:rPr>
        <w:fldChar w:fldCharType="begin" w:fldLock="1"/>
      </w:r>
      <w:r w:rsidR="00B45108">
        <w:rPr>
          <w:sz w:val="20"/>
        </w:rPr>
        <w:instrText>ADDIN CSL_CITATION { "citationItems" : [ { "id" : "ITEM-1", "itemData" : { "abstract" : "In Laser Material Processing of metals, an understanding of the fundamental absorption mechanisms plays a vital role in determin...", "author" : [ { "dropping-particle" : "", "family" : "Bergstrom", "given" : "David", "non-dropping-particle" : "", "parse-names" : false, "suffix" : "" } ], "container-title" : "Doctoral Thesis", "id" : "ITEM-1", "issued" : { "date-parts" : [ [ "2008" ] ] }, "number-of-pages" : "209", "publisher" : "Lule\u013a tekniska universitet", "title" : "The absorption of laser light by rough metal surfaces", "type" : "thesis" }, "uris" : [ "http://www.mendeley.com/documents/?uuid=ed330983-6fe4-3f81-be94-3b439110b7a4" ] } ], "mendeley" : { "formattedCitation" : "[3]", "plainTextFormattedCitation" : "[3]", "previouslyFormattedCitation" : "[3]" }, "properties" : { "noteIndex" : 0 }, "schema" : "https://github.com/citation-style-language/schema/raw/master/csl-citation.json" }</w:instrText>
      </w:r>
      <w:r w:rsidR="004C5336" w:rsidRPr="00EA37C7">
        <w:rPr>
          <w:sz w:val="20"/>
        </w:rPr>
        <w:fldChar w:fldCharType="separate"/>
      </w:r>
      <w:r w:rsidR="00501B0C" w:rsidRPr="00501B0C">
        <w:rPr>
          <w:noProof/>
          <w:sz w:val="20"/>
        </w:rPr>
        <w:t>[3]</w:t>
      </w:r>
      <w:r w:rsidR="004C5336" w:rsidRPr="00EA37C7">
        <w:rPr>
          <w:sz w:val="20"/>
        </w:rPr>
        <w:fldChar w:fldCharType="end"/>
      </w:r>
      <w:r w:rsidR="004C5336" w:rsidRPr="00EA37C7">
        <w:rPr>
          <w:sz w:val="20"/>
        </w:rPr>
        <w:t xml:space="preserve">). (b) SEM image of AlSi12 powder. </w:t>
      </w:r>
    </w:p>
    <w:p w14:paraId="517AD0F7" w14:textId="77777777" w:rsidR="004C5336" w:rsidRPr="00EA37C7" w:rsidRDefault="004C5336" w:rsidP="004C5336"/>
    <w:p w14:paraId="37EBAD22" w14:textId="43DDB860" w:rsidR="004C5336" w:rsidRPr="00DD1CD1" w:rsidRDefault="004C5336" w:rsidP="004C5336">
      <w:pPr>
        <w:rPr>
          <w:rFonts w:eastAsiaTheme="minorEastAsia" w:cs="Calibri"/>
          <w:sz w:val="20"/>
        </w:rPr>
      </w:pPr>
      <w:r w:rsidRPr="00EA37C7">
        <w:t xml:space="preserve">Stainless Steel 17-4 powder (sourced by EOS; D50 of 50 </w:t>
      </w:r>
      <w:r w:rsidRPr="00EA37C7">
        <w:rPr>
          <w:rFonts w:eastAsia="Calibri" w:cs="Calibri"/>
          <w:lang w:val="el-GR"/>
        </w:rPr>
        <w:t>μ</w:t>
      </w:r>
      <w:r w:rsidR="006769C3">
        <w:rPr>
          <w:rFonts w:cs="Calibri"/>
        </w:rPr>
        <w:t>m; see Figure 5</w:t>
      </w:r>
      <w:r w:rsidRPr="00EA37C7">
        <w:rPr>
          <w:rFonts w:cs="Calibri"/>
        </w:rPr>
        <w:t>.3b) was used for processing high melting point materials using the DAM system. Steel exhibits higher laser absorption that can go above 30 % for 808 nm wa</w:t>
      </w:r>
      <w:r w:rsidR="006769C3">
        <w:rPr>
          <w:rFonts w:cs="Calibri"/>
        </w:rPr>
        <w:t>velength as depicted in Figure 5</w:t>
      </w:r>
      <w:r w:rsidRPr="00EA37C7">
        <w:rPr>
          <w:rFonts w:cs="Calibri"/>
        </w:rPr>
        <w:t xml:space="preserve">.3a. Due to the manual deposition of 17-4 powders, minimum layer thickness was limited to 150 </w:t>
      </w:r>
      <w:r w:rsidRPr="00EA37C7">
        <w:rPr>
          <w:rFonts w:eastAsia="Calibri" w:cs="Calibri"/>
          <w:lang w:val="el-GR"/>
        </w:rPr>
        <w:t>μ</w:t>
      </w:r>
      <w:r w:rsidRPr="00EA37C7">
        <w:rPr>
          <w:rFonts w:cs="Calibri"/>
        </w:rPr>
        <w:t>m. For a powder bed metal AM process this is far thicker than would normally be used as a layer thickness (SLM normally uses 30-50</w:t>
      </w:r>
      <w:r w:rsidRPr="00EA37C7">
        <w:rPr>
          <w:rFonts w:eastAsia="Calibri" w:cs="Calibri"/>
          <w:lang w:val="el-GR"/>
        </w:rPr>
        <w:t xml:space="preserve"> μ</w:t>
      </w:r>
      <w:r w:rsidRPr="00EA37C7">
        <w:rPr>
          <w:rFonts w:cs="Calibri"/>
        </w:rPr>
        <w:t>m). For all BiZn2.7, AlSi12 and 17-4 stainless steel, varying scan speeds were investigated ranging between 0.5 and 5 mm/s at the maximum power of 50 W over the entire LD.</w:t>
      </w:r>
    </w:p>
    <w:p w14:paraId="675DD1C8" w14:textId="77777777" w:rsidR="004C5336" w:rsidRPr="00EA37C7" w:rsidRDefault="004C5336" w:rsidP="004C5336">
      <w:pPr>
        <w:jc w:val="center"/>
        <w:rPr>
          <w:rFonts w:cs="Calibri"/>
        </w:rPr>
      </w:pPr>
      <w:r w:rsidRPr="00EA37C7">
        <w:rPr>
          <w:rFonts w:cs="Calibri"/>
          <w:noProof/>
          <w:lang w:eastAsia="en-GB"/>
        </w:rPr>
        <w:drawing>
          <wp:inline distT="0" distB="0" distL="0" distR="0" wp14:anchorId="28614271" wp14:editId="363EB2A2">
            <wp:extent cx="5040000" cy="2005200"/>
            <wp:effectExtent l="0" t="0" r="0" b="190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040000" cy="2005200"/>
                    </a:xfrm>
                    <a:prstGeom prst="rect">
                      <a:avLst/>
                    </a:prstGeom>
                  </pic:spPr>
                </pic:pic>
              </a:graphicData>
            </a:graphic>
          </wp:inline>
        </w:drawing>
      </w:r>
      <w:r w:rsidRPr="00EA37C7">
        <w:rPr>
          <w:rFonts w:cs="Calibri"/>
        </w:rPr>
        <w:t xml:space="preserve"> </w:t>
      </w:r>
    </w:p>
    <w:p w14:paraId="1545DD18" w14:textId="1C2B3EFC" w:rsidR="004C5336" w:rsidRPr="00EA37C7" w:rsidRDefault="006769C3" w:rsidP="004C5336">
      <w:pPr>
        <w:jc w:val="center"/>
        <w:rPr>
          <w:rFonts w:eastAsiaTheme="minorEastAsia" w:cs="Calibri"/>
          <w:sz w:val="20"/>
        </w:rPr>
      </w:pPr>
      <w:r>
        <w:rPr>
          <w:rFonts w:cs="Calibri"/>
          <w:sz w:val="20"/>
        </w:rPr>
        <w:t>Figure 5</w:t>
      </w:r>
      <w:r w:rsidR="004C5336" w:rsidRPr="00EA37C7">
        <w:rPr>
          <w:rFonts w:cs="Calibri"/>
          <w:sz w:val="20"/>
        </w:rPr>
        <w:t xml:space="preserve">.3. </w:t>
      </w:r>
      <w:r w:rsidR="004C5336" w:rsidRPr="00EA37C7">
        <w:rPr>
          <w:sz w:val="20"/>
        </w:rPr>
        <w:t xml:space="preserve">(a) Spectral absorption for Steel (adapted from </w:t>
      </w:r>
      <w:r w:rsidR="004C5336" w:rsidRPr="00EA37C7">
        <w:rPr>
          <w:sz w:val="20"/>
        </w:rPr>
        <w:fldChar w:fldCharType="begin" w:fldLock="1"/>
      </w:r>
      <w:r w:rsidR="00B45108">
        <w:rPr>
          <w:sz w:val="20"/>
        </w:rPr>
        <w:instrText>ADDIN CSL_CITATION { "citationItems" : [ { "id" : "ITEM-1", "itemData" : { "abstract" : "In Laser Material Processing of metals, an understanding of the fundamental absorption mechanisms plays a vital role in determin...", "author" : [ { "dropping-particle" : "", "family" : "Bergstrom", "given" : "David", "non-dropping-particle" : "", "parse-names" : false, "suffix" : "" } ], "container-title" : "Doctoral Thesis", "id" : "ITEM-1", "issued" : { "date-parts" : [ [ "2008" ] ] }, "number-of-pages" : "209", "publisher" : "Lule\u013a tekniska universitet", "title" : "The absorption of laser light by rough metal surfaces", "type" : "thesis" }, "uris" : [ "http://www.mendeley.com/documents/?uuid=ed330983-6fe4-3f81-be94-3b439110b7a4" ] } ], "mendeley" : { "formattedCitation" : "[3]", "plainTextFormattedCitation" : "[3]", "previouslyFormattedCitation" : "[3]" }, "properties" : { "noteIndex" : 0 }, "schema" : "https://github.com/citation-style-language/schema/raw/master/csl-citation.json" }</w:instrText>
      </w:r>
      <w:r w:rsidR="004C5336" w:rsidRPr="00EA37C7">
        <w:rPr>
          <w:sz w:val="20"/>
        </w:rPr>
        <w:fldChar w:fldCharType="separate"/>
      </w:r>
      <w:r w:rsidR="00501B0C" w:rsidRPr="00501B0C">
        <w:rPr>
          <w:noProof/>
          <w:sz w:val="20"/>
        </w:rPr>
        <w:t>[3]</w:t>
      </w:r>
      <w:r w:rsidR="004C5336" w:rsidRPr="00EA37C7">
        <w:rPr>
          <w:sz w:val="20"/>
        </w:rPr>
        <w:fldChar w:fldCharType="end"/>
      </w:r>
      <w:r w:rsidR="004C5336" w:rsidRPr="00EA37C7">
        <w:rPr>
          <w:sz w:val="20"/>
        </w:rPr>
        <w:t>)</w:t>
      </w:r>
      <w:r w:rsidR="004C5336" w:rsidRPr="00EA37C7">
        <w:rPr>
          <w:rFonts w:cs="Calibri"/>
          <w:sz w:val="20"/>
        </w:rPr>
        <w:t xml:space="preserve">SEM images of the process stainless steel 17-4 showing </w:t>
      </w:r>
      <w:r w:rsidR="004C5336" w:rsidRPr="00EA37C7">
        <w:rPr>
          <w:rFonts w:eastAsiaTheme="minorEastAsia" w:cs="Calibri"/>
          <w:sz w:val="20"/>
        </w:rPr>
        <w:t>particle size and morphology.</w:t>
      </w:r>
    </w:p>
    <w:p w14:paraId="343FA9BA" w14:textId="77777777" w:rsidR="004C5336" w:rsidRDefault="004C5336" w:rsidP="004C5336">
      <w:pPr>
        <w:rPr>
          <w:rFonts w:eastAsiaTheme="minorEastAsia" w:cs="Calibri"/>
        </w:rPr>
      </w:pPr>
    </w:p>
    <w:p w14:paraId="6AA52C7C" w14:textId="321E4A28" w:rsidR="00F713D4" w:rsidRPr="00EA37C7" w:rsidRDefault="00F713D4" w:rsidP="00CB6764">
      <w:pPr>
        <w:pStyle w:val="Heading2"/>
        <w:numPr>
          <w:ilvl w:val="1"/>
          <w:numId w:val="1"/>
        </w:numPr>
        <w:rPr>
          <w:rFonts w:eastAsiaTheme="minorEastAsia"/>
        </w:rPr>
      </w:pPr>
      <w:bookmarkStart w:id="45" w:name="_Toc497898935"/>
      <w:r>
        <w:rPr>
          <w:rFonts w:eastAsiaTheme="minorEastAsia"/>
        </w:rPr>
        <w:t>Experimental methodology</w:t>
      </w:r>
      <w:bookmarkEnd w:id="45"/>
    </w:p>
    <w:p w14:paraId="095F0D67" w14:textId="2489BB41" w:rsidR="004C5336" w:rsidRPr="00EA37C7" w:rsidRDefault="004C5336" w:rsidP="00CB6764">
      <w:pPr>
        <w:pStyle w:val="Heading3"/>
        <w:numPr>
          <w:ilvl w:val="2"/>
          <w:numId w:val="1"/>
        </w:numPr>
        <w:rPr>
          <w:szCs w:val="22"/>
        </w:rPr>
      </w:pPr>
      <w:bookmarkStart w:id="46" w:name="_Toc497898936"/>
      <w:r w:rsidRPr="00EA37C7">
        <w:rPr>
          <w:szCs w:val="22"/>
        </w:rPr>
        <w:t xml:space="preserve">Temperature </w:t>
      </w:r>
      <w:r w:rsidR="006F1C28">
        <w:rPr>
          <w:szCs w:val="22"/>
        </w:rPr>
        <w:t>rate</w:t>
      </w:r>
      <w:r w:rsidRPr="00EA37C7">
        <w:rPr>
          <w:szCs w:val="22"/>
        </w:rPr>
        <w:t xml:space="preserve"> measurement</w:t>
      </w:r>
      <w:bookmarkEnd w:id="46"/>
    </w:p>
    <w:p w14:paraId="1E91F12D" w14:textId="2C9A53BC" w:rsidR="004C5336" w:rsidRPr="00EA37C7" w:rsidRDefault="004C5336" w:rsidP="004C5336">
      <w:pPr>
        <w:rPr>
          <w:rFonts w:eastAsia="Times New Roman" w:cs="Times New Roman"/>
          <w:u w:val="single"/>
        </w:rPr>
      </w:pPr>
      <w:r w:rsidRPr="00EA37C7">
        <w:rPr>
          <w:rFonts w:eastAsia="Times New Roman" w:cs="Times New Roman"/>
        </w:rPr>
        <w:t xml:space="preserve">A Flir 9Hz thermal imaging camera was initially used to measure the temperature </w:t>
      </w:r>
      <w:r w:rsidR="006F1C28">
        <w:rPr>
          <w:rFonts w:eastAsia="Times New Roman" w:cs="Times New Roman"/>
        </w:rPr>
        <w:t>rates</w:t>
      </w:r>
      <w:r w:rsidRPr="00EA37C7">
        <w:rPr>
          <w:rFonts w:eastAsia="Times New Roman" w:cs="Times New Roman"/>
        </w:rPr>
        <w:t xml:space="preserve"> with a set value for emissivity of material being processed. However, when this proved too slow to capture temperature rises due to rapid absorption and conduction of heat a secondary rapid high speed measurement system was used. </w:t>
      </w:r>
      <w:r w:rsidRPr="00EA37C7">
        <w:rPr>
          <w:rFonts w:eastAsia="Times New Roman" w:cs="Times New Roman"/>
        </w:rPr>
        <w:lastRenderedPageBreak/>
        <w:t>By fitting a Hamamatsu C11440-22CU with an f/1.4 lens and an RG850 850nm high pass coloured glass filter, the camera could operate as an infrared imager and produce thermal images once calibrated. The camera was calibrated against a LANDCAL R1500T blackbody temperature reference, which was itself previously calibrated to a UKAS temperature transfer standard.</w:t>
      </w:r>
    </w:p>
    <w:p w14:paraId="5FDE0D22" w14:textId="77777777" w:rsidR="004C5336" w:rsidRPr="00EA37C7" w:rsidRDefault="004C5336" w:rsidP="004C5336">
      <w:pPr>
        <w:rPr>
          <w:rFonts w:cs="Calibri"/>
        </w:rPr>
      </w:pPr>
    </w:p>
    <w:p w14:paraId="64AABD9F" w14:textId="77777777" w:rsidR="004C5336" w:rsidRPr="00EA37C7" w:rsidRDefault="004C5336" w:rsidP="00CB6764">
      <w:pPr>
        <w:pStyle w:val="Heading3"/>
        <w:numPr>
          <w:ilvl w:val="2"/>
          <w:numId w:val="1"/>
        </w:numPr>
      </w:pPr>
      <w:bookmarkStart w:id="47" w:name="_Toc497898937"/>
      <w:r w:rsidRPr="00EA37C7">
        <w:t>Density measurement</w:t>
      </w:r>
      <w:bookmarkEnd w:id="47"/>
    </w:p>
    <w:p w14:paraId="053968AA" w14:textId="541199B4" w:rsidR="004C5336" w:rsidRPr="00EA37C7" w:rsidRDefault="004C5336" w:rsidP="004C5336">
      <w:pPr>
        <w:rPr>
          <w:rFonts w:cs="Times New Roman"/>
        </w:rPr>
      </w:pPr>
      <w:r w:rsidRPr="00EA37C7">
        <w:rPr>
          <w:rFonts w:cs="Times New Roman"/>
        </w:rPr>
        <w:t xml:space="preserve">DAM processed BiZn, AlSi12 and </w:t>
      </w:r>
      <w:r w:rsidRPr="00EA37C7">
        <w:rPr>
          <w:rFonts w:eastAsia="Times New Roman" w:cs="Times New Roman"/>
        </w:rPr>
        <w:t xml:space="preserve">Stainless Steel 17-4 </w:t>
      </w:r>
      <w:r w:rsidRPr="00EA37C7">
        <w:rPr>
          <w:rFonts w:cs="Times New Roman"/>
        </w:rPr>
        <w:t>samples were cross-sectioned through multiple layers (along z-axis build height), mounted and polished. The level of porosity in the specimen was determined and estimated by area fraction analysis of representative micrographs/fields using a method based on ASTM E2109-01 (2007) and BS 7590:1992.</w:t>
      </w:r>
    </w:p>
    <w:p w14:paraId="0670E474" w14:textId="77777777" w:rsidR="004C5336" w:rsidRDefault="004C5336" w:rsidP="004C5336">
      <w:pPr>
        <w:rPr>
          <w:rFonts w:cs="Times New Roman"/>
        </w:rPr>
      </w:pPr>
    </w:p>
    <w:p w14:paraId="5BB4DD15" w14:textId="739ACD6E" w:rsidR="00BB1CA3" w:rsidRDefault="00BB1CA3" w:rsidP="00CB6764">
      <w:pPr>
        <w:pStyle w:val="Heading2"/>
        <w:numPr>
          <w:ilvl w:val="1"/>
          <w:numId w:val="1"/>
        </w:numPr>
      </w:pPr>
      <w:bookmarkStart w:id="48" w:name="_Toc497898938"/>
      <w:r>
        <w:t>Results and Discussion</w:t>
      </w:r>
      <w:bookmarkEnd w:id="48"/>
    </w:p>
    <w:p w14:paraId="01F0A0FD" w14:textId="05840FBE" w:rsidR="00634283" w:rsidRPr="00634283" w:rsidRDefault="00634283" w:rsidP="00634283">
      <w:pPr>
        <w:rPr>
          <w:rFonts w:cs="Times New Roman"/>
        </w:rPr>
      </w:pPr>
      <w:r w:rsidRPr="00634283">
        <w:rPr>
          <w:rFonts w:cs="Times New Roman"/>
        </w:rPr>
        <w:t xml:space="preserve">In this Section, the scoping experimental findings are discussed. Temperature </w:t>
      </w:r>
      <w:r w:rsidR="006F1C28">
        <w:rPr>
          <w:rFonts w:cs="Times New Roman"/>
        </w:rPr>
        <w:t>rates</w:t>
      </w:r>
      <w:r w:rsidRPr="00634283">
        <w:rPr>
          <w:rFonts w:cs="Times New Roman"/>
        </w:rPr>
        <w:t xml:space="preserve"> were measured at the surface of the process powder bed for low and high temperature metallic powders (BiZn2.7, AlSi12 and </w:t>
      </w:r>
      <w:r w:rsidRPr="00634283">
        <w:rPr>
          <w:rFonts w:eastAsia="Times New Roman" w:cs="Times New Roman"/>
        </w:rPr>
        <w:t>Stainless Steel 17-4</w:t>
      </w:r>
      <w:r w:rsidRPr="00634283">
        <w:rPr>
          <w:rFonts w:cs="Times New Roman"/>
        </w:rPr>
        <w:t xml:space="preserve">) at varying process speeds in order to determine the maximum temperature achieved in each case. The shape forming capabilities of the DAM process are discussed, in addition to density analysis of DAM-formed BiZn2.7 and </w:t>
      </w:r>
      <w:r w:rsidRPr="00634283">
        <w:rPr>
          <w:rFonts w:eastAsia="Times New Roman" w:cs="Times New Roman"/>
        </w:rPr>
        <w:t xml:space="preserve">Stainless Steel 17-4 </w:t>
      </w:r>
      <w:r w:rsidRPr="00634283">
        <w:rPr>
          <w:rFonts w:cs="Times New Roman"/>
        </w:rPr>
        <w:t>components. Also discussed is the current DAM limitation when processing AlSi12 due to the formation of aluminium oxides.</w:t>
      </w:r>
    </w:p>
    <w:p w14:paraId="140DE1C4" w14:textId="77777777" w:rsidR="00BB1CA3" w:rsidRDefault="00BB1CA3" w:rsidP="00BB1CA3"/>
    <w:p w14:paraId="47862186" w14:textId="6E2A8D98" w:rsidR="007B64D4" w:rsidRPr="00DB37D6" w:rsidRDefault="007B64D4" w:rsidP="00CB6764">
      <w:pPr>
        <w:pStyle w:val="Heading3"/>
        <w:numPr>
          <w:ilvl w:val="2"/>
          <w:numId w:val="1"/>
        </w:numPr>
      </w:pPr>
      <w:bookmarkStart w:id="49" w:name="_Toc497898939"/>
      <w:r w:rsidRPr="00DB37D6">
        <w:lastRenderedPageBreak/>
        <w:t xml:space="preserve">Temperature </w:t>
      </w:r>
      <w:r w:rsidR="006F1C28">
        <w:t>rate</w:t>
      </w:r>
      <w:r w:rsidRPr="00DB37D6">
        <w:t xml:space="preserve"> – low melting point BiZn2.7 powder</w:t>
      </w:r>
      <w:bookmarkEnd w:id="49"/>
    </w:p>
    <w:p w14:paraId="7FC0FA47" w14:textId="6DC2186D" w:rsidR="007B64D4" w:rsidRPr="004120FD" w:rsidRDefault="007B64D4" w:rsidP="007B64D4">
      <w:pPr>
        <w:rPr>
          <w:rFonts w:cs="Calibri"/>
        </w:rPr>
      </w:pPr>
      <w:r w:rsidRPr="004120FD">
        <w:t>Multiple energy densities were generated through varying the scan speed with all emitters operating at maximum power (2.63 W each, 50 W for the entire LD array) shown in T</w:t>
      </w:r>
      <w:r>
        <w:t xml:space="preserve">able </w:t>
      </w:r>
      <w:r w:rsidR="00F37E84">
        <w:t>5</w:t>
      </w:r>
      <w:r w:rsidRPr="004120FD">
        <w:t>.</w:t>
      </w:r>
      <w:r>
        <w:t>1</w:t>
      </w:r>
      <w:r w:rsidRPr="004120FD">
        <w:t xml:space="preserve">. The </w:t>
      </w:r>
      <w:r>
        <w:t>laser beam profile used is LBP1</w:t>
      </w:r>
      <w:r w:rsidRPr="004120FD">
        <w:t xml:space="preserve"> </w:t>
      </w:r>
      <w:r>
        <w:t xml:space="preserve">with total </w:t>
      </w:r>
      <w:r w:rsidR="009E6265">
        <w:t>beam</w:t>
      </w:r>
      <w:r>
        <w:t xml:space="preserve"> area 1.19</w:t>
      </w:r>
      <w:r w:rsidRPr="004120FD">
        <w:t xml:space="preserve"> mm</w:t>
      </w:r>
      <w:r w:rsidRPr="004120FD">
        <w:rPr>
          <w:vertAlign w:val="superscript"/>
        </w:rPr>
        <w:t>2</w:t>
      </w:r>
      <w:r w:rsidRPr="004120FD">
        <w:t xml:space="preserve">. </w:t>
      </w:r>
      <w:r>
        <w:t xml:space="preserve"> </w:t>
      </w:r>
      <w:r w:rsidRPr="004120FD">
        <w:rPr>
          <w:rFonts w:cs="Calibri"/>
        </w:rPr>
        <w:t>The total power used in the calculations was the diode bar maximum output power of 50 W. The energy density for the entire melting area ca</w:t>
      </w:r>
      <w:r w:rsidR="00EC3675">
        <w:rPr>
          <w:rFonts w:cs="Calibri"/>
        </w:rPr>
        <w:t>n be calculated using Equation 5</w:t>
      </w:r>
      <w:r w:rsidRPr="004120FD">
        <w:rPr>
          <w:rFonts w:cs="Calibri"/>
        </w:rPr>
        <w:t>.1, with the scan</w:t>
      </w:r>
      <w:r w:rsidR="00243346">
        <w:rPr>
          <w:rFonts w:cs="Calibri"/>
        </w:rPr>
        <w:t>ning velocities given in Table 5</w:t>
      </w:r>
      <w:r w:rsidRPr="004120FD">
        <w:rPr>
          <w:rFonts w:cs="Calibri"/>
        </w:rPr>
        <w:t>.1.</w:t>
      </w:r>
    </w:p>
    <w:p w14:paraId="294E6583" w14:textId="77777777" w:rsidR="007B64D4" w:rsidRPr="00A67651" w:rsidRDefault="007B64D4" w:rsidP="007B64D4">
      <w:pPr>
        <w:rPr>
          <w:rFonts w:eastAsiaTheme="minorEastAsia"/>
        </w:rPr>
      </w:pPr>
      <m:oMathPara>
        <m:oMath>
          <m:r>
            <m:rPr>
              <m:sty m:val="p"/>
            </m:rPr>
            <w:rPr>
              <w:rFonts w:ascii="Cambria Math" w:hAnsi="Cambria Math" w:cs="Calibri"/>
            </w:rPr>
            <m:t xml:space="preserve">Energy density </m:t>
          </m:r>
          <m:d>
            <m:dPr>
              <m:ctrlPr>
                <w:rPr>
                  <w:rFonts w:ascii="Cambria Math" w:hAnsi="Cambria Math" w:cs="Calibri"/>
                </w:rPr>
              </m:ctrlPr>
            </m:dPr>
            <m:e>
              <m:f>
                <m:fPr>
                  <m:ctrlPr>
                    <w:rPr>
                      <w:rFonts w:ascii="Cambria Math" w:hAnsi="Cambria Math" w:cs="Calibri"/>
                    </w:rPr>
                  </m:ctrlPr>
                </m:fPr>
                <m:num>
                  <m:r>
                    <m:rPr>
                      <m:sty m:val="p"/>
                    </m:rPr>
                    <w:rPr>
                      <w:rFonts w:ascii="Cambria Math" w:hAnsi="Cambria Math" w:cs="Calibri"/>
                    </w:rPr>
                    <m:t>J</m:t>
                  </m:r>
                </m:num>
                <m:den>
                  <m:sSup>
                    <m:sSupPr>
                      <m:ctrlPr>
                        <w:rPr>
                          <w:rFonts w:ascii="Cambria Math" w:hAnsi="Cambria Math" w:cs="Calibri"/>
                        </w:rPr>
                      </m:ctrlPr>
                    </m:sSupPr>
                    <m:e>
                      <m:r>
                        <m:rPr>
                          <m:sty m:val="p"/>
                        </m:rPr>
                        <w:rPr>
                          <w:rFonts w:ascii="Cambria Math" w:hAnsi="Cambria Math" w:cs="Calibri"/>
                        </w:rPr>
                        <m:t>mm</m:t>
                      </m:r>
                    </m:e>
                    <m:sup>
                      <m:r>
                        <m:rPr>
                          <m:sty m:val="p"/>
                        </m:rPr>
                        <w:rPr>
                          <w:rFonts w:ascii="Cambria Math" w:hAnsi="Cambria Math" w:cs="Calibri"/>
                        </w:rPr>
                        <m:t>3</m:t>
                      </m:r>
                    </m:sup>
                  </m:sSup>
                </m:den>
              </m:f>
            </m:e>
          </m:d>
          <m:r>
            <m:rPr>
              <m:sty m:val="p"/>
            </m:rPr>
            <w:rPr>
              <w:rFonts w:ascii="Cambria Math" w:hAnsi="Cambria Math" w:cs="Calibri"/>
            </w:rPr>
            <m:t>=</m:t>
          </m:r>
          <m:f>
            <m:fPr>
              <m:ctrlPr>
                <w:rPr>
                  <w:rFonts w:ascii="Cambria Math" w:hAnsi="Cambria Math" w:cs="Calibri"/>
                </w:rPr>
              </m:ctrlPr>
            </m:fPr>
            <m:num>
              <m:r>
                <m:rPr>
                  <m:sty m:val="p"/>
                </m:rPr>
                <w:rPr>
                  <w:rFonts w:ascii="Cambria Math" w:hAnsi="Cambria Math" w:cs="Calibri"/>
                </w:rPr>
                <m:t>Total laser power (W)</m:t>
              </m:r>
            </m:num>
            <m:den>
              <m:r>
                <m:rPr>
                  <m:sty m:val="p"/>
                </m:rPr>
                <w:rPr>
                  <w:rFonts w:ascii="Cambria Math" w:hAnsi="Cambria Math" w:cs="Calibri"/>
                </w:rPr>
                <m:t xml:space="preserve">Scanning velocity </m:t>
              </m:r>
              <m:d>
                <m:dPr>
                  <m:ctrlPr>
                    <w:rPr>
                      <w:rFonts w:ascii="Cambria Math" w:hAnsi="Cambria Math" w:cs="Calibri"/>
                    </w:rPr>
                  </m:ctrlPr>
                </m:dPr>
                <m:e>
                  <m:f>
                    <m:fPr>
                      <m:ctrlPr>
                        <w:rPr>
                          <w:rFonts w:ascii="Cambria Math" w:hAnsi="Cambria Math" w:cs="Calibri"/>
                        </w:rPr>
                      </m:ctrlPr>
                    </m:fPr>
                    <m:num>
                      <m:r>
                        <m:rPr>
                          <m:sty m:val="p"/>
                        </m:rPr>
                        <w:rPr>
                          <w:rFonts w:ascii="Cambria Math" w:hAnsi="Cambria Math" w:cs="Calibri"/>
                        </w:rPr>
                        <m:t>mm</m:t>
                      </m:r>
                    </m:num>
                    <m:den>
                      <m:r>
                        <m:rPr>
                          <m:sty m:val="p"/>
                        </m:rPr>
                        <w:rPr>
                          <w:rFonts w:ascii="Cambria Math" w:hAnsi="Cambria Math" w:cs="Calibri"/>
                        </w:rPr>
                        <m:t>s</m:t>
                      </m:r>
                    </m:den>
                  </m:f>
                </m:e>
              </m:d>
              <m:r>
                <m:rPr>
                  <m:sty m:val="p"/>
                </m:rPr>
                <w:rPr>
                  <w:rFonts w:ascii="Cambria Math" w:hAnsi="Cambria Math" w:cs="Calibri"/>
                </w:rPr>
                <m:t>×Total beam area (</m:t>
              </m:r>
              <m:sSup>
                <m:sSupPr>
                  <m:ctrlPr>
                    <w:rPr>
                      <w:rFonts w:ascii="Cambria Math" w:hAnsi="Cambria Math" w:cs="Calibri"/>
                    </w:rPr>
                  </m:ctrlPr>
                </m:sSupPr>
                <m:e>
                  <m:r>
                    <m:rPr>
                      <m:sty m:val="p"/>
                    </m:rPr>
                    <w:rPr>
                      <w:rFonts w:ascii="Cambria Math" w:hAnsi="Cambria Math" w:cs="Calibri"/>
                    </w:rPr>
                    <m:t>mm</m:t>
                  </m:r>
                </m:e>
                <m:sup>
                  <m:r>
                    <m:rPr>
                      <m:sty m:val="p"/>
                    </m:rPr>
                    <w:rPr>
                      <w:rFonts w:ascii="Cambria Math" w:hAnsi="Cambria Math" w:cs="Calibri"/>
                    </w:rPr>
                    <m:t>2</m:t>
                  </m:r>
                </m:sup>
              </m:sSup>
              <m:r>
                <m:rPr>
                  <m:sty m:val="p"/>
                </m:rPr>
                <w:rPr>
                  <w:rFonts w:ascii="Cambria Math" w:hAnsi="Cambria Math" w:cs="Calibri"/>
                </w:rPr>
                <m:t>)</m:t>
              </m:r>
            </m:den>
          </m:f>
        </m:oMath>
      </m:oMathPara>
    </w:p>
    <w:p w14:paraId="3F9925D6" w14:textId="31DC50BA" w:rsidR="007B64D4" w:rsidRPr="00A67651" w:rsidRDefault="007B64D4" w:rsidP="007B64D4">
      <w:pPr>
        <w:jc w:val="right"/>
        <w:rPr>
          <w:rFonts w:eastAsiaTheme="minorEastAsia" w:cs="Calibri"/>
          <w:sz w:val="20"/>
          <w:szCs w:val="20"/>
        </w:rPr>
      </w:pPr>
      <w:r w:rsidRPr="00A67651">
        <w:rPr>
          <w:rFonts w:eastAsiaTheme="minorEastAsia" w:cs="Calibri"/>
          <w:sz w:val="20"/>
          <w:szCs w:val="20"/>
        </w:rPr>
        <w:t xml:space="preserve">Equation </w:t>
      </w:r>
      <w:r w:rsidR="00EC3675">
        <w:rPr>
          <w:rFonts w:eastAsiaTheme="minorEastAsia" w:cs="Calibri"/>
          <w:sz w:val="20"/>
          <w:szCs w:val="20"/>
        </w:rPr>
        <w:t>5</w:t>
      </w:r>
      <w:r>
        <w:rPr>
          <w:rFonts w:eastAsiaTheme="minorEastAsia" w:cs="Calibri"/>
          <w:sz w:val="20"/>
          <w:szCs w:val="20"/>
        </w:rPr>
        <w:t>.1</w:t>
      </w:r>
    </w:p>
    <w:p w14:paraId="714D5503" w14:textId="1931DCFD" w:rsidR="007B64D4" w:rsidRPr="001B12FE" w:rsidRDefault="007B64D4" w:rsidP="007B64D4">
      <w:pPr>
        <w:jc w:val="center"/>
        <w:rPr>
          <w:sz w:val="20"/>
          <w:szCs w:val="20"/>
        </w:rPr>
      </w:pPr>
      <w:r w:rsidRPr="001B12FE">
        <w:rPr>
          <w:sz w:val="20"/>
          <w:szCs w:val="20"/>
        </w:rPr>
        <w:t xml:space="preserve">Table </w:t>
      </w:r>
      <w:r w:rsidR="00F37E84">
        <w:rPr>
          <w:sz w:val="20"/>
          <w:szCs w:val="20"/>
        </w:rPr>
        <w:t>5</w:t>
      </w:r>
      <w:r w:rsidRPr="001B12FE">
        <w:rPr>
          <w:sz w:val="20"/>
          <w:szCs w:val="20"/>
        </w:rPr>
        <w:t>.1. Scanning velocities and energy densities generated during DAM processing of BiZn2.7.</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98"/>
        <w:gridCol w:w="2364"/>
      </w:tblGrid>
      <w:tr w:rsidR="007B64D4" w:rsidRPr="002D27FE" w14:paraId="7ABAADE6" w14:textId="77777777" w:rsidTr="00C84242">
        <w:trPr>
          <w:trHeight w:val="410"/>
          <w:jc w:val="center"/>
        </w:trPr>
        <w:tc>
          <w:tcPr>
            <w:tcW w:w="2598" w:type="dxa"/>
          </w:tcPr>
          <w:p w14:paraId="3EC33EDD" w14:textId="77777777" w:rsidR="007B64D4" w:rsidRPr="002D27FE" w:rsidRDefault="007B64D4" w:rsidP="00C84242">
            <w:pPr>
              <w:jc w:val="center"/>
              <w:rPr>
                <w:rFonts w:cs="Calibri"/>
                <w:sz w:val="20"/>
                <w:szCs w:val="20"/>
              </w:rPr>
            </w:pPr>
            <w:r w:rsidRPr="002D27FE">
              <w:rPr>
                <w:rFonts w:cs="Calibri"/>
                <w:sz w:val="20"/>
                <w:szCs w:val="20"/>
              </w:rPr>
              <w:t>Scanning velocity (mm/s)</w:t>
            </w:r>
          </w:p>
        </w:tc>
        <w:tc>
          <w:tcPr>
            <w:tcW w:w="2364" w:type="dxa"/>
          </w:tcPr>
          <w:p w14:paraId="634F77FA" w14:textId="77777777" w:rsidR="007B64D4" w:rsidRPr="002D27FE" w:rsidRDefault="007B64D4" w:rsidP="00C84242">
            <w:pPr>
              <w:jc w:val="center"/>
              <w:rPr>
                <w:rFonts w:cs="Calibri"/>
                <w:sz w:val="20"/>
                <w:szCs w:val="20"/>
              </w:rPr>
            </w:pPr>
            <w:r w:rsidRPr="002D27FE">
              <w:rPr>
                <w:rFonts w:cs="Calibri"/>
                <w:sz w:val="20"/>
                <w:szCs w:val="20"/>
              </w:rPr>
              <w:t>Energy density (J/mm</w:t>
            </w:r>
            <w:r w:rsidRPr="002D27FE">
              <w:rPr>
                <w:rFonts w:cs="Calibri"/>
                <w:sz w:val="20"/>
                <w:szCs w:val="20"/>
                <w:vertAlign w:val="superscript"/>
              </w:rPr>
              <w:t>3</w:t>
            </w:r>
            <w:r w:rsidRPr="002D27FE">
              <w:rPr>
                <w:rFonts w:cs="Calibri"/>
                <w:sz w:val="20"/>
                <w:szCs w:val="20"/>
              </w:rPr>
              <w:t>)</w:t>
            </w:r>
          </w:p>
        </w:tc>
      </w:tr>
      <w:tr w:rsidR="007B64D4" w:rsidRPr="002D27FE" w14:paraId="64770A6F" w14:textId="77777777" w:rsidTr="00C84242">
        <w:trPr>
          <w:jc w:val="center"/>
        </w:trPr>
        <w:tc>
          <w:tcPr>
            <w:tcW w:w="2598" w:type="dxa"/>
          </w:tcPr>
          <w:p w14:paraId="66AE48F6" w14:textId="77777777" w:rsidR="007B64D4" w:rsidRPr="002D27FE" w:rsidRDefault="007B64D4" w:rsidP="00C84242">
            <w:pPr>
              <w:jc w:val="center"/>
              <w:rPr>
                <w:rFonts w:cs="Calibri"/>
                <w:sz w:val="20"/>
                <w:szCs w:val="20"/>
              </w:rPr>
            </w:pPr>
            <w:r w:rsidRPr="002D27FE">
              <w:rPr>
                <w:rFonts w:cs="Calibri"/>
                <w:sz w:val="20"/>
                <w:szCs w:val="20"/>
              </w:rPr>
              <w:t>0.5</w:t>
            </w:r>
          </w:p>
        </w:tc>
        <w:tc>
          <w:tcPr>
            <w:tcW w:w="2364" w:type="dxa"/>
          </w:tcPr>
          <w:p w14:paraId="473201AC" w14:textId="77777777" w:rsidR="007B64D4" w:rsidRPr="002D27FE" w:rsidRDefault="007B64D4" w:rsidP="00C84242">
            <w:pPr>
              <w:jc w:val="center"/>
              <w:rPr>
                <w:rFonts w:cs="Calibri"/>
                <w:sz w:val="20"/>
                <w:szCs w:val="20"/>
              </w:rPr>
            </w:pPr>
            <w:r w:rsidRPr="002D27FE">
              <w:rPr>
                <w:rFonts w:cs="Calibri"/>
                <w:sz w:val="20"/>
                <w:szCs w:val="20"/>
              </w:rPr>
              <w:t>83</w:t>
            </w:r>
          </w:p>
        </w:tc>
      </w:tr>
      <w:tr w:rsidR="007B64D4" w:rsidRPr="002D27FE" w14:paraId="32FCD9B5" w14:textId="77777777" w:rsidTr="00C84242">
        <w:trPr>
          <w:jc w:val="center"/>
        </w:trPr>
        <w:tc>
          <w:tcPr>
            <w:tcW w:w="2598" w:type="dxa"/>
          </w:tcPr>
          <w:p w14:paraId="45D83431" w14:textId="77777777" w:rsidR="007B64D4" w:rsidRPr="002D27FE" w:rsidRDefault="007B64D4" w:rsidP="00C84242">
            <w:pPr>
              <w:jc w:val="center"/>
              <w:rPr>
                <w:rFonts w:cs="Calibri"/>
                <w:sz w:val="20"/>
                <w:szCs w:val="20"/>
              </w:rPr>
            </w:pPr>
            <w:r w:rsidRPr="002D27FE">
              <w:rPr>
                <w:rFonts w:cs="Calibri"/>
                <w:sz w:val="20"/>
                <w:szCs w:val="20"/>
              </w:rPr>
              <w:t>1</w:t>
            </w:r>
          </w:p>
        </w:tc>
        <w:tc>
          <w:tcPr>
            <w:tcW w:w="2364" w:type="dxa"/>
          </w:tcPr>
          <w:p w14:paraId="12571CE9" w14:textId="77777777" w:rsidR="007B64D4" w:rsidRPr="002D27FE" w:rsidRDefault="007B64D4" w:rsidP="00C84242">
            <w:pPr>
              <w:jc w:val="center"/>
              <w:rPr>
                <w:rFonts w:cs="Calibri"/>
                <w:sz w:val="20"/>
                <w:szCs w:val="20"/>
              </w:rPr>
            </w:pPr>
            <w:r w:rsidRPr="002D27FE">
              <w:rPr>
                <w:rFonts w:cs="Calibri"/>
                <w:sz w:val="20"/>
                <w:szCs w:val="20"/>
              </w:rPr>
              <w:t>42</w:t>
            </w:r>
          </w:p>
        </w:tc>
      </w:tr>
      <w:tr w:rsidR="007B64D4" w:rsidRPr="002D27FE" w14:paraId="0C939062" w14:textId="77777777" w:rsidTr="00C84242">
        <w:trPr>
          <w:jc w:val="center"/>
        </w:trPr>
        <w:tc>
          <w:tcPr>
            <w:tcW w:w="2598" w:type="dxa"/>
          </w:tcPr>
          <w:p w14:paraId="2938BE09" w14:textId="77777777" w:rsidR="007B64D4" w:rsidRPr="002D27FE" w:rsidRDefault="007B64D4" w:rsidP="00C84242">
            <w:pPr>
              <w:jc w:val="center"/>
              <w:rPr>
                <w:rFonts w:cs="Calibri"/>
                <w:sz w:val="20"/>
                <w:szCs w:val="20"/>
              </w:rPr>
            </w:pPr>
            <w:r w:rsidRPr="002D27FE">
              <w:rPr>
                <w:rFonts w:cs="Calibri"/>
                <w:sz w:val="20"/>
                <w:szCs w:val="20"/>
              </w:rPr>
              <w:t>3</w:t>
            </w:r>
          </w:p>
        </w:tc>
        <w:tc>
          <w:tcPr>
            <w:tcW w:w="2364" w:type="dxa"/>
          </w:tcPr>
          <w:p w14:paraId="00DF2B7A" w14:textId="77777777" w:rsidR="007B64D4" w:rsidRPr="002D27FE" w:rsidRDefault="007B64D4" w:rsidP="00C84242">
            <w:pPr>
              <w:jc w:val="center"/>
              <w:rPr>
                <w:rFonts w:cs="Calibri"/>
                <w:sz w:val="20"/>
                <w:szCs w:val="20"/>
              </w:rPr>
            </w:pPr>
            <w:r w:rsidRPr="002D27FE">
              <w:rPr>
                <w:rFonts w:cs="Calibri"/>
                <w:sz w:val="20"/>
                <w:szCs w:val="20"/>
              </w:rPr>
              <w:t>14</w:t>
            </w:r>
          </w:p>
        </w:tc>
      </w:tr>
      <w:tr w:rsidR="007B64D4" w:rsidRPr="002D27FE" w14:paraId="436C518C" w14:textId="77777777" w:rsidTr="00C84242">
        <w:trPr>
          <w:jc w:val="center"/>
        </w:trPr>
        <w:tc>
          <w:tcPr>
            <w:tcW w:w="2598" w:type="dxa"/>
          </w:tcPr>
          <w:p w14:paraId="1416C7C3" w14:textId="77777777" w:rsidR="007B64D4" w:rsidRPr="002D27FE" w:rsidRDefault="007B64D4" w:rsidP="00C84242">
            <w:pPr>
              <w:jc w:val="center"/>
              <w:rPr>
                <w:rFonts w:cs="Calibri"/>
                <w:sz w:val="20"/>
                <w:szCs w:val="20"/>
              </w:rPr>
            </w:pPr>
            <w:r w:rsidRPr="002D27FE">
              <w:rPr>
                <w:rFonts w:cs="Calibri"/>
                <w:sz w:val="20"/>
                <w:szCs w:val="20"/>
              </w:rPr>
              <w:t>5</w:t>
            </w:r>
          </w:p>
        </w:tc>
        <w:tc>
          <w:tcPr>
            <w:tcW w:w="2364" w:type="dxa"/>
          </w:tcPr>
          <w:p w14:paraId="48FA3FBF" w14:textId="77777777" w:rsidR="007B64D4" w:rsidRPr="002D27FE" w:rsidRDefault="007B64D4" w:rsidP="00C84242">
            <w:pPr>
              <w:jc w:val="center"/>
              <w:rPr>
                <w:rFonts w:cs="Calibri"/>
                <w:sz w:val="20"/>
                <w:szCs w:val="20"/>
              </w:rPr>
            </w:pPr>
            <w:r w:rsidRPr="002D27FE">
              <w:rPr>
                <w:rFonts w:cs="Calibri"/>
                <w:sz w:val="20"/>
                <w:szCs w:val="20"/>
              </w:rPr>
              <w:t>8</w:t>
            </w:r>
          </w:p>
        </w:tc>
      </w:tr>
    </w:tbl>
    <w:p w14:paraId="2D815136" w14:textId="77777777" w:rsidR="007B64D4" w:rsidRPr="004120FD" w:rsidRDefault="007B64D4" w:rsidP="007B64D4">
      <w:pPr>
        <w:rPr>
          <w:rFonts w:eastAsiaTheme="minorEastAsia" w:cs="Calibri"/>
        </w:rPr>
      </w:pPr>
    </w:p>
    <w:p w14:paraId="551546EE" w14:textId="6141E53F" w:rsidR="007B64D4" w:rsidRPr="004120FD" w:rsidRDefault="007B64D4" w:rsidP="007B64D4">
      <w:pPr>
        <w:rPr>
          <w:rFonts w:eastAsiaTheme="minorEastAsia" w:cs="Calibri"/>
        </w:rPr>
      </w:pPr>
      <w:r w:rsidRPr="004F25DE">
        <w:rPr>
          <w:rFonts w:cs="Calibri"/>
        </w:rPr>
        <w:t xml:space="preserve">The maximum temperature over a </w:t>
      </w:r>
      <m:oMath>
        <m:r>
          <m:rPr>
            <m:sty m:val="p"/>
          </m:rPr>
          <w:rPr>
            <w:rFonts w:ascii="Cambria Math" w:hAnsi="Cambria Math" w:cs="Calibri"/>
          </w:rPr>
          <m:t>25×25</m:t>
        </m:r>
      </m:oMath>
      <w:r w:rsidRPr="004F25DE">
        <w:rPr>
          <w:rFonts w:eastAsiaTheme="minorEastAsia" w:cs="Calibri"/>
        </w:rPr>
        <w:t xml:space="preserve"> mm area </w:t>
      </w:r>
      <w:r w:rsidR="001442F3" w:rsidRPr="004F25DE">
        <w:rPr>
          <w:rFonts w:eastAsiaTheme="minorEastAsia" w:cs="Calibri"/>
        </w:rPr>
        <w:t xml:space="preserve">(area described by the square at the centre of Figure 5.4a) </w:t>
      </w:r>
      <w:r w:rsidRPr="004F25DE">
        <w:rPr>
          <w:rFonts w:eastAsiaTheme="minorEastAsia" w:cs="Calibri"/>
        </w:rPr>
        <w:t xml:space="preserve">over a ~0.2 mm thick BiZn2.7 powder bed was measured with the Flir 9 Hz thermal imaging camera as shown </w:t>
      </w:r>
      <w:r w:rsidR="00981D1C" w:rsidRPr="004F25DE">
        <w:rPr>
          <w:rFonts w:eastAsiaTheme="minorEastAsia" w:cs="Calibri"/>
        </w:rPr>
        <w:t>in Figure 5.4</w:t>
      </w:r>
      <w:r w:rsidRPr="004F25DE">
        <w:rPr>
          <w:rFonts w:eastAsiaTheme="minorEastAsia" w:cs="Calibri"/>
        </w:rPr>
        <w:t xml:space="preserve">a. The emissivity </w:t>
      </w:r>
      <w:r w:rsidRPr="004F25DE">
        <w:rPr>
          <w:rFonts w:ascii="Calibri" w:eastAsia="Calibri" w:hAnsi="Calibri" w:cs="Calibri"/>
          <w:lang w:val="el-GR"/>
        </w:rPr>
        <w:t>ε</w:t>
      </w:r>
      <w:r w:rsidRPr="004F25DE">
        <w:rPr>
          <w:rFonts w:eastAsiaTheme="minorEastAsia" w:cs="Calibri"/>
        </w:rPr>
        <w:t xml:space="preserve">=0.67 was predicted using Sih and Barlow method for emissivity in powder beds </w:t>
      </w:r>
      <w:r w:rsidRPr="004F25DE">
        <w:rPr>
          <w:rFonts w:eastAsiaTheme="minorEastAsia" w:cs="Calibri"/>
        </w:rPr>
        <w:fldChar w:fldCharType="begin" w:fldLock="1"/>
      </w:r>
      <w:r w:rsidR="00B45108" w:rsidRPr="004F25DE">
        <w:rPr>
          <w:rFonts w:eastAsiaTheme="minorEastAsia" w:cs="Calibri"/>
        </w:rPr>
        <w:instrText>ADDIN CSL_CITATION { "citationItems" : [ { "id" : "ITEM-1", "itemData" : { "DOI" : "10.1080/02726350490501682", "abstract" : "ISSN: 0272-6351 (Print) 1548-0046 (Online) Journal homepage: http://www.tandfonline.com/loi/upst20 A simple model for estimating the emissivity of the surface of a powder bed by knowing only the bed porosity and its solid emissivity is presented. Estimates by the model are compared with experimental measurements for powder beds of alumina, silicon carbide, and iron. Agreement within the uncertainty of the measurements of AE 10% is obtained. A view factor that adopts the predicted emissivity of the powder beds into its term is suggested for the calculation of the conductivity by radiation. For the prediction of the thermal conductivity of the powder beds, the authors compared the existing models in literature. They rederived the Zehner-Schlu\u00a8nder equation (1970) and made some modifications to it. Comparison of predictions by this equation with 424 measured values shows the predictions to be accurate to within a AE 30% relative error.", "author" : [ { "dropping-particle" : "", "family" : "Sumin Sih", "given" : "Samuel", "non-dropping-particle" : "", "parse-names" : false, "suffix" : "" }, { "dropping-particle" : "", "family" : "Barlow", "given" : "Joel W", "non-dropping-particle" : "", "parse-names" : false, "suffix" : "" } ], "id" : "ITEM-1", "issued" : { "date-parts" : [ [ "2016" ] ] }, "title" : "The Prediction of the Emissivity and Thermal Conductivity of Powder Beds The Prediction of the Emissivity and Thermal Conductivity of Powder Beds", "type" : "article-journal" }, "uris" : [ "http://www.mendeley.com/documents/?uuid=38ef2d6d-f04d-3ef3-8a57-dc99427c343b" ] } ], "mendeley" : { "formattedCitation" : "[13]", "plainTextFormattedCitation" : "[13]", "previouslyFormattedCitation" : "[13]" }, "properties" : { "noteIndex" : 0 }, "schema" : "https://github.com/citation-style-language/schema/raw/master/csl-citation.json" }</w:instrText>
      </w:r>
      <w:r w:rsidRPr="004F25DE">
        <w:rPr>
          <w:rFonts w:eastAsiaTheme="minorEastAsia" w:cs="Calibri"/>
        </w:rPr>
        <w:fldChar w:fldCharType="separate"/>
      </w:r>
      <w:r w:rsidR="00501B0C" w:rsidRPr="004F25DE">
        <w:rPr>
          <w:rFonts w:eastAsiaTheme="minorEastAsia" w:cs="Calibri"/>
          <w:noProof/>
        </w:rPr>
        <w:t>[13]</w:t>
      </w:r>
      <w:r w:rsidRPr="004F25DE">
        <w:rPr>
          <w:rFonts w:eastAsiaTheme="minorEastAsia" w:cs="Calibri"/>
        </w:rPr>
        <w:fldChar w:fldCharType="end"/>
      </w:r>
      <w:r w:rsidRPr="004F25DE">
        <w:rPr>
          <w:rFonts w:eastAsiaTheme="minorEastAsia" w:cs="Calibri"/>
        </w:rPr>
        <w:t xml:space="preserve">. The temperature </w:t>
      </w:r>
      <w:r w:rsidR="00620CAD" w:rsidRPr="004F25DE">
        <w:rPr>
          <w:rFonts w:eastAsiaTheme="minorEastAsia" w:cs="Calibri"/>
        </w:rPr>
        <w:t>evolution</w:t>
      </w:r>
      <w:r w:rsidRPr="004F25DE">
        <w:rPr>
          <w:rFonts w:eastAsiaTheme="minorEastAsia" w:cs="Calibri"/>
        </w:rPr>
        <w:t xml:space="preserve"> was measured on a moving powder bed at different </w:t>
      </w:r>
      <w:r w:rsidR="004F67F5" w:rsidRPr="004F25DE">
        <w:rPr>
          <w:rFonts w:eastAsiaTheme="minorEastAsia" w:cs="Calibri"/>
        </w:rPr>
        <w:t>scanning speeds shown in Table 5</w:t>
      </w:r>
      <w:r w:rsidRPr="004F25DE">
        <w:rPr>
          <w:rFonts w:eastAsiaTheme="minorEastAsia" w:cs="Calibri"/>
        </w:rPr>
        <w:t>.1.</w:t>
      </w:r>
      <w:r w:rsidR="004F67F5" w:rsidRPr="004F25DE">
        <w:rPr>
          <w:rFonts w:eastAsiaTheme="minorEastAsia" w:cs="Calibri"/>
        </w:rPr>
        <w:t xml:space="preserve"> In Figure 5.4</w:t>
      </w:r>
      <w:r w:rsidRPr="004F25DE">
        <w:rPr>
          <w:rFonts w:eastAsiaTheme="minorEastAsia" w:cs="Calibri"/>
        </w:rPr>
        <w:t xml:space="preserve">b, the </w:t>
      </w:r>
      <w:r w:rsidRPr="004F25DE">
        <w:rPr>
          <w:rFonts w:eastAsiaTheme="minorEastAsia" w:cs="Calibri"/>
        </w:rPr>
        <w:lastRenderedPageBreak/>
        <w:t>actual melting beam of 19 focused laser diode emitters on BiZn2.7 powder bed is shown.</w:t>
      </w:r>
      <w:r>
        <w:rPr>
          <w:rFonts w:eastAsiaTheme="minorEastAsia" w:cs="Calibri"/>
        </w:rPr>
        <w:t xml:space="preserve"> </w:t>
      </w:r>
    </w:p>
    <w:p w14:paraId="2C4EE8C9" w14:textId="77777777" w:rsidR="007B64D4" w:rsidRPr="004120FD" w:rsidRDefault="007B64D4" w:rsidP="007B64D4">
      <w:pPr>
        <w:jc w:val="center"/>
        <w:rPr>
          <w:rFonts w:cs="Calibri"/>
        </w:rPr>
      </w:pPr>
      <w:r w:rsidRPr="004120FD">
        <w:rPr>
          <w:rFonts w:ascii="Helvetica" w:hAnsi="Helvetica" w:cs="Helvetica"/>
          <w:noProof/>
          <w:sz w:val="28"/>
          <w:lang w:eastAsia="en-GB"/>
        </w:rPr>
        <w:drawing>
          <wp:inline distT="0" distB="0" distL="0" distR="0" wp14:anchorId="44C6FCC2" wp14:editId="20DB78C4">
            <wp:extent cx="5220000" cy="1771200"/>
            <wp:effectExtent l="0" t="0" r="0" b="698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20000" cy="1771200"/>
                    </a:xfrm>
                    <a:prstGeom prst="rect">
                      <a:avLst/>
                    </a:prstGeom>
                    <a:noFill/>
                    <a:ln>
                      <a:noFill/>
                    </a:ln>
                  </pic:spPr>
                </pic:pic>
              </a:graphicData>
            </a:graphic>
          </wp:inline>
        </w:drawing>
      </w:r>
    </w:p>
    <w:p w14:paraId="6A453611" w14:textId="03F8A459" w:rsidR="007B64D4" w:rsidRDefault="007B64D4" w:rsidP="007B64D4">
      <w:pPr>
        <w:jc w:val="center"/>
        <w:rPr>
          <w:rFonts w:eastAsiaTheme="minorEastAsia" w:cs="Calibri"/>
          <w:sz w:val="20"/>
          <w:szCs w:val="20"/>
        </w:rPr>
      </w:pPr>
      <w:r w:rsidRPr="00015818">
        <w:rPr>
          <w:rFonts w:eastAsiaTheme="minorEastAsia" w:cs="Calibri"/>
          <w:sz w:val="20"/>
          <w:szCs w:val="20"/>
        </w:rPr>
        <w:t xml:space="preserve">Figure </w:t>
      </w:r>
      <w:r w:rsidR="00CC6B06">
        <w:rPr>
          <w:rFonts w:eastAsiaTheme="minorEastAsia" w:cs="Calibri"/>
          <w:sz w:val="20"/>
          <w:szCs w:val="20"/>
        </w:rPr>
        <w:t>5.4.</w:t>
      </w:r>
      <w:r w:rsidRPr="00015818">
        <w:rPr>
          <w:rFonts w:eastAsiaTheme="minorEastAsia" w:cs="Calibri"/>
          <w:sz w:val="20"/>
          <w:szCs w:val="20"/>
        </w:rPr>
        <w:t xml:space="preserve"> (a) Temperature distribution over 25 x 25 mm area during DAM processing of BiZn2.7. (b) Shows the actual melting beam of the diode bar on the powder bed.</w:t>
      </w:r>
    </w:p>
    <w:p w14:paraId="7C381C37" w14:textId="77777777" w:rsidR="007B64D4" w:rsidRDefault="007B64D4" w:rsidP="007B64D4">
      <w:pPr>
        <w:jc w:val="center"/>
        <w:rPr>
          <w:rFonts w:eastAsiaTheme="minorEastAsia" w:cs="Calibri"/>
          <w:sz w:val="20"/>
          <w:szCs w:val="20"/>
        </w:rPr>
      </w:pPr>
    </w:p>
    <w:p w14:paraId="0F9F555B" w14:textId="680DD21E" w:rsidR="007B64D4" w:rsidRPr="005048AE" w:rsidRDefault="004F67F5" w:rsidP="007B64D4">
      <w:pPr>
        <w:rPr>
          <w:rFonts w:eastAsiaTheme="minorEastAsia" w:cs="Calibri"/>
        </w:rPr>
      </w:pPr>
      <w:r w:rsidRPr="004F25DE">
        <w:rPr>
          <w:rFonts w:eastAsiaTheme="minorEastAsia" w:cs="Calibri"/>
        </w:rPr>
        <w:t>Figure 5.5</w:t>
      </w:r>
      <w:r w:rsidR="007B64D4" w:rsidRPr="004F25DE">
        <w:rPr>
          <w:rFonts w:eastAsiaTheme="minorEastAsia" w:cs="Calibri"/>
        </w:rPr>
        <w:t xml:space="preserve"> plots the temperature </w:t>
      </w:r>
      <w:r w:rsidR="00620CAD" w:rsidRPr="004F25DE">
        <w:rPr>
          <w:rFonts w:eastAsiaTheme="minorEastAsia" w:cs="Calibri"/>
        </w:rPr>
        <w:t>evolution</w:t>
      </w:r>
      <w:r w:rsidR="007B64D4" w:rsidRPr="004F25DE">
        <w:rPr>
          <w:rFonts w:eastAsiaTheme="minorEastAsia" w:cs="Calibri"/>
        </w:rPr>
        <w:t xml:space="preserve"> measured </w:t>
      </w:r>
      <w:r w:rsidR="0083308A" w:rsidRPr="004F25DE">
        <w:rPr>
          <w:rFonts w:eastAsiaTheme="minorEastAsia" w:cs="Calibri"/>
        </w:rPr>
        <w:t>(i.e. maximum temperature</w:t>
      </w:r>
      <w:r w:rsidR="00490ADD" w:rsidRPr="004F25DE">
        <w:rPr>
          <w:rFonts w:eastAsiaTheme="minorEastAsia" w:cs="Calibri"/>
        </w:rPr>
        <w:t xml:space="preserve"> of the powder bed,</w:t>
      </w:r>
      <w:r w:rsidR="0083308A" w:rsidRPr="004F25DE">
        <w:rPr>
          <w:rFonts w:eastAsiaTheme="minorEastAsia" w:cs="Calibri"/>
        </w:rPr>
        <w:t xml:space="preserve"> </w:t>
      </w:r>
      <w:r w:rsidR="00490ADD" w:rsidRPr="004F25DE">
        <w:rPr>
          <w:rFonts w:eastAsiaTheme="minorEastAsia" w:cs="Calibri"/>
        </w:rPr>
        <w:t>plotted</w:t>
      </w:r>
      <w:r w:rsidR="0083308A" w:rsidRPr="004F25DE">
        <w:rPr>
          <w:rFonts w:eastAsiaTheme="minorEastAsia" w:cs="Calibri"/>
        </w:rPr>
        <w:t xml:space="preserve"> </w:t>
      </w:r>
      <w:r w:rsidR="00490ADD" w:rsidRPr="004F25DE">
        <w:rPr>
          <w:rFonts w:eastAsiaTheme="minorEastAsia" w:cs="Calibri"/>
        </w:rPr>
        <w:t>against elapsed</w:t>
      </w:r>
      <w:r w:rsidR="0083308A" w:rsidRPr="004F25DE">
        <w:rPr>
          <w:rFonts w:eastAsiaTheme="minorEastAsia" w:cs="Calibri"/>
        </w:rPr>
        <w:t xml:space="preserve"> time) </w:t>
      </w:r>
      <w:r w:rsidR="007B64D4" w:rsidRPr="004F25DE">
        <w:rPr>
          <w:rFonts w:eastAsiaTheme="minorEastAsia" w:cs="Calibri"/>
        </w:rPr>
        <w:t xml:space="preserve">for a range of scan speeds with the full </w:t>
      </w:r>
      <w:r w:rsidRPr="004F25DE">
        <w:rPr>
          <w:rFonts w:eastAsiaTheme="minorEastAsia" w:cs="Calibri"/>
        </w:rPr>
        <w:t>DL</w:t>
      </w:r>
      <w:r w:rsidR="007B64D4" w:rsidRPr="004F25DE">
        <w:rPr>
          <w:rFonts w:eastAsiaTheme="minorEastAsia" w:cs="Calibri"/>
        </w:rPr>
        <w:t xml:space="preserve"> array operating at the maximum 50 W.</w:t>
      </w:r>
      <w:r w:rsidR="007B64D4" w:rsidRPr="004120FD">
        <w:rPr>
          <w:rFonts w:eastAsiaTheme="minorEastAsia" w:cs="Calibri"/>
        </w:rPr>
        <w:t xml:space="preserve"> </w:t>
      </w:r>
    </w:p>
    <w:p w14:paraId="6E9A42C5" w14:textId="77777777" w:rsidR="007B64D4" w:rsidRPr="004120FD" w:rsidRDefault="007B64D4" w:rsidP="007B64D4">
      <w:pPr>
        <w:jc w:val="center"/>
        <w:rPr>
          <w:rFonts w:cs="Calibri"/>
        </w:rPr>
      </w:pPr>
      <w:r w:rsidRPr="004120FD">
        <w:rPr>
          <w:rFonts w:ascii="Helvetica" w:hAnsi="Helvetica" w:cs="Helvetica"/>
          <w:noProof/>
          <w:sz w:val="28"/>
          <w:lang w:eastAsia="en-GB"/>
        </w:rPr>
        <w:drawing>
          <wp:inline distT="0" distB="0" distL="0" distR="0" wp14:anchorId="1EB4CC53" wp14:editId="38870D17">
            <wp:extent cx="4639764" cy="3463253"/>
            <wp:effectExtent l="0" t="0" r="889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659036" cy="3477638"/>
                    </a:xfrm>
                    <a:prstGeom prst="rect">
                      <a:avLst/>
                    </a:prstGeom>
                    <a:noFill/>
                    <a:ln>
                      <a:noFill/>
                    </a:ln>
                  </pic:spPr>
                </pic:pic>
              </a:graphicData>
            </a:graphic>
          </wp:inline>
        </w:drawing>
      </w:r>
    </w:p>
    <w:p w14:paraId="2F00810B" w14:textId="10D1DB8F" w:rsidR="007B64D4" w:rsidRDefault="007B64D4" w:rsidP="007B64D4">
      <w:pPr>
        <w:jc w:val="center"/>
        <w:rPr>
          <w:rFonts w:eastAsiaTheme="minorEastAsia" w:cs="Calibri"/>
          <w:sz w:val="20"/>
          <w:szCs w:val="20"/>
        </w:rPr>
      </w:pPr>
      <w:r w:rsidRPr="000B10EC">
        <w:rPr>
          <w:rFonts w:eastAsiaTheme="minorEastAsia" w:cs="Calibri"/>
          <w:sz w:val="20"/>
          <w:szCs w:val="20"/>
        </w:rPr>
        <w:t xml:space="preserve">Figure </w:t>
      </w:r>
      <w:r w:rsidR="004F67F5">
        <w:rPr>
          <w:rFonts w:eastAsiaTheme="minorEastAsia" w:cs="Calibri"/>
          <w:sz w:val="20"/>
          <w:szCs w:val="20"/>
        </w:rPr>
        <w:t>5.5</w:t>
      </w:r>
      <w:r w:rsidRPr="000B10EC">
        <w:rPr>
          <w:rFonts w:eastAsiaTheme="minorEastAsia" w:cs="Calibri"/>
          <w:sz w:val="20"/>
          <w:szCs w:val="20"/>
        </w:rPr>
        <w:t xml:space="preserve">. Temperature </w:t>
      </w:r>
      <w:r w:rsidR="00620CAD">
        <w:rPr>
          <w:rFonts w:eastAsiaTheme="minorEastAsia" w:cs="Calibri"/>
          <w:sz w:val="20"/>
          <w:szCs w:val="20"/>
        </w:rPr>
        <w:t>evolution</w:t>
      </w:r>
      <w:r w:rsidRPr="000B10EC">
        <w:rPr>
          <w:rFonts w:eastAsiaTheme="minorEastAsia" w:cs="Calibri"/>
          <w:sz w:val="20"/>
          <w:szCs w:val="20"/>
        </w:rPr>
        <w:t xml:space="preserve"> </w:t>
      </w:r>
      <w:r w:rsidR="0063428B">
        <w:rPr>
          <w:rFonts w:eastAsiaTheme="minorEastAsia" w:cs="Calibri"/>
          <w:sz w:val="20"/>
          <w:szCs w:val="20"/>
        </w:rPr>
        <w:t xml:space="preserve">(maximum temperature measured) </w:t>
      </w:r>
      <w:r w:rsidRPr="000B10EC">
        <w:rPr>
          <w:rFonts w:eastAsiaTheme="minorEastAsia" w:cs="Calibri"/>
          <w:sz w:val="20"/>
          <w:szCs w:val="20"/>
        </w:rPr>
        <w:t>of Diode Area Melted Bi-Zn2.7, measured for a range of scan speeds.</w:t>
      </w:r>
    </w:p>
    <w:p w14:paraId="44FE7119" w14:textId="7045B37B" w:rsidR="0045465D" w:rsidRDefault="0045465D" w:rsidP="0045465D">
      <w:pPr>
        <w:rPr>
          <w:rFonts w:eastAsiaTheme="minorEastAsia" w:cs="Calibri"/>
        </w:rPr>
      </w:pPr>
      <w:r w:rsidRPr="004120FD">
        <w:rPr>
          <w:rFonts w:eastAsiaTheme="minorEastAsia" w:cs="Calibri"/>
        </w:rPr>
        <w:lastRenderedPageBreak/>
        <w:t>The temperature at the surface of the powder rises quickly, with the speed of this rise being dependent upon the scan speed. Higher temperatures are achieved faster at slower scan speeds as a result of higher energy densities being generated. The maximum unalloyed melt temperature of a BiZn elemental mix is 420 ºC (Zinc’s melting temperature). This temperature was reached at the surface with a scan speed of 0.5 mm/s after approximately 0.6 s with an energy density of 85 J/mm</w:t>
      </w:r>
      <w:r w:rsidRPr="004120FD">
        <w:rPr>
          <w:rFonts w:eastAsiaTheme="minorEastAsia" w:cs="Calibri"/>
          <w:vertAlign w:val="superscript"/>
        </w:rPr>
        <w:t>3</w:t>
      </w:r>
      <w:r w:rsidRPr="004120FD">
        <w:rPr>
          <w:rFonts w:eastAsiaTheme="minorEastAsia" w:cs="Calibri"/>
        </w:rPr>
        <w:t xml:space="preserve">. With faster scan speeds the maximum temperature measured within the </w:t>
      </w:r>
      <m:oMath>
        <m:r>
          <m:rPr>
            <m:sty m:val="p"/>
          </m:rPr>
          <w:rPr>
            <w:rFonts w:ascii="Cambria Math" w:eastAsiaTheme="minorEastAsia" w:hAnsi="Cambria Math" w:cs="Calibri"/>
          </w:rPr>
          <m:t>25×25</m:t>
        </m:r>
      </m:oMath>
      <w:r w:rsidRPr="004120FD">
        <w:rPr>
          <w:rFonts w:eastAsiaTheme="minorEastAsia" w:cs="Calibri"/>
        </w:rPr>
        <w:t xml:space="preserve"> mm area was below the melting temperature of Zinc and therefore deemed unsuitable for complete melting of BiZn2.7. After 1 s the maximum temperatures were attained and stabilised due to a constantly moving laser beam.</w:t>
      </w:r>
    </w:p>
    <w:p w14:paraId="17A56DC9" w14:textId="77777777" w:rsidR="0045465D" w:rsidRPr="002B4527" w:rsidRDefault="0045465D" w:rsidP="0045465D"/>
    <w:p w14:paraId="4163580A" w14:textId="77777777" w:rsidR="007B64D4" w:rsidRPr="009363C8" w:rsidRDefault="007B64D4" w:rsidP="00CB6764">
      <w:pPr>
        <w:pStyle w:val="Heading3"/>
        <w:numPr>
          <w:ilvl w:val="2"/>
          <w:numId w:val="1"/>
        </w:numPr>
        <w:rPr>
          <w:rFonts w:eastAsiaTheme="minorEastAsia"/>
        </w:rPr>
      </w:pPr>
      <w:bookmarkStart w:id="50" w:name="_Toc497898940"/>
      <w:r w:rsidRPr="009363C8">
        <w:rPr>
          <w:rFonts w:eastAsiaTheme="minorEastAsia"/>
        </w:rPr>
        <w:t>Diode Area Melting shaping capabilities</w:t>
      </w:r>
      <w:bookmarkEnd w:id="50"/>
    </w:p>
    <w:p w14:paraId="1B3557B2" w14:textId="54A5D44B" w:rsidR="007B64D4" w:rsidRPr="004120FD" w:rsidRDefault="007B64D4" w:rsidP="007B64D4">
      <w:pPr>
        <w:rPr>
          <w:rFonts w:cs="Calibri"/>
        </w:rPr>
      </w:pPr>
      <w:r w:rsidRPr="004120FD">
        <w:t>The capability to create shaped parts was investigated using the processing para</w:t>
      </w:r>
      <w:r w:rsidR="006D4330">
        <w:t>meters determined in Section 5</w:t>
      </w:r>
      <w:r>
        <w:t>.2</w:t>
      </w:r>
      <w:r w:rsidRPr="004120FD">
        <w:t>.1, which proved capable of generating powder surface temperatures above 420ºC</w:t>
      </w:r>
      <w:r w:rsidR="006D4330">
        <w:t xml:space="preserve"> (depicted in Figure 5.5</w:t>
      </w:r>
      <w:r w:rsidRPr="004120FD">
        <w:t xml:space="preserve">). Individual emitters across the </w:t>
      </w:r>
      <w:r w:rsidR="006D4330">
        <w:t>DL</w:t>
      </w:r>
      <w:r w:rsidRPr="004120FD">
        <w:t xml:space="preserve"> were activated to create specific shapes. However, when high energy densities were used (above 40 J/mm</w:t>
      </w:r>
      <w:r w:rsidRPr="004120FD">
        <w:rPr>
          <w:vertAlign w:val="superscript"/>
        </w:rPr>
        <w:t>3</w:t>
      </w:r>
      <w:r w:rsidRPr="004120FD">
        <w:t>) to process BiZn2.7, significant over melting would occur leading to difficulties in depositing further layers. An energy density of 30 J/mm</w:t>
      </w:r>
      <w:r w:rsidRPr="004120FD">
        <w:rPr>
          <w:vertAlign w:val="superscript"/>
        </w:rPr>
        <w:t>3</w:t>
      </w:r>
      <w:r w:rsidRPr="004120FD">
        <w:t xml:space="preserve"> was found capable of sufficiently melting BiZn2.7 powder without significant over melting and powder deposition issues. </w:t>
      </w:r>
      <w:r w:rsidR="006D4330">
        <w:t>Figure 5.6</w:t>
      </w:r>
      <w:r w:rsidRPr="004120FD">
        <w:t xml:space="preserve"> shows the scanning patterns and processed geometries created by activating 4 emitters while generating an energy density of 30 J/mm</w:t>
      </w:r>
      <w:r w:rsidRPr="004120FD">
        <w:rPr>
          <w:vertAlign w:val="superscript"/>
        </w:rPr>
        <w:t>3</w:t>
      </w:r>
      <w:r w:rsidRPr="004120FD">
        <w:t xml:space="preserve"> across the BiZn2.7 powder bed using a single scanning path. </w:t>
      </w:r>
    </w:p>
    <w:p w14:paraId="6871F5E5" w14:textId="71FBB66E" w:rsidR="007B64D4" w:rsidRPr="004120FD" w:rsidRDefault="001D61D9" w:rsidP="007B64D4">
      <w:pPr>
        <w:jc w:val="center"/>
        <w:rPr>
          <w:rFonts w:cs="Calibri"/>
        </w:rPr>
      </w:pPr>
      <w:r w:rsidRPr="001D61D9">
        <w:rPr>
          <w:rFonts w:cs="Calibri"/>
          <w:noProof/>
          <w:lang w:eastAsia="en-GB"/>
        </w:rPr>
        <w:lastRenderedPageBreak/>
        <w:drawing>
          <wp:inline distT="0" distB="0" distL="0" distR="0" wp14:anchorId="60928A80" wp14:editId="5B999D03">
            <wp:extent cx="5201920" cy="1960880"/>
            <wp:effectExtent l="0" t="0" r="508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201920" cy="1960880"/>
                    </a:xfrm>
                    <a:prstGeom prst="rect">
                      <a:avLst/>
                    </a:prstGeom>
                  </pic:spPr>
                </pic:pic>
              </a:graphicData>
            </a:graphic>
          </wp:inline>
        </w:drawing>
      </w:r>
    </w:p>
    <w:p w14:paraId="76F32ECD" w14:textId="488DC916" w:rsidR="007B64D4" w:rsidRPr="005B2973" w:rsidRDefault="006D4330" w:rsidP="007B64D4">
      <w:pPr>
        <w:jc w:val="center"/>
        <w:rPr>
          <w:rFonts w:eastAsiaTheme="minorEastAsia" w:cs="Calibri"/>
          <w:sz w:val="20"/>
          <w:szCs w:val="20"/>
        </w:rPr>
      </w:pPr>
      <w:r>
        <w:rPr>
          <w:rFonts w:eastAsiaTheme="minorEastAsia" w:cs="Calibri"/>
          <w:sz w:val="20"/>
          <w:szCs w:val="20"/>
        </w:rPr>
        <w:t>Figure 5.6</w:t>
      </w:r>
      <w:r w:rsidR="007B64D4" w:rsidRPr="005B2973">
        <w:rPr>
          <w:rFonts w:eastAsiaTheme="minorEastAsia" w:cs="Calibri"/>
          <w:sz w:val="20"/>
          <w:szCs w:val="20"/>
        </w:rPr>
        <w:t xml:space="preserve">. 2D patterns created using 4 individually addressable emitters from a customised </w:t>
      </w:r>
      <w:r w:rsidR="002C010B">
        <w:rPr>
          <w:rFonts w:eastAsiaTheme="minorEastAsia" w:cs="Calibri"/>
          <w:sz w:val="20"/>
          <w:szCs w:val="20"/>
        </w:rPr>
        <w:t>DL</w:t>
      </w:r>
      <w:r w:rsidR="007B64D4" w:rsidRPr="005B2973">
        <w:rPr>
          <w:rFonts w:eastAsiaTheme="minorEastAsia" w:cs="Calibri"/>
          <w:sz w:val="20"/>
          <w:szCs w:val="20"/>
        </w:rPr>
        <w:t xml:space="preserve"> module for Diode Area Melting.</w:t>
      </w:r>
      <w:r w:rsidR="00FC2016">
        <w:rPr>
          <w:rFonts w:eastAsiaTheme="minorEastAsia" w:cs="Calibri"/>
          <w:sz w:val="20"/>
          <w:szCs w:val="20"/>
        </w:rPr>
        <w:t xml:space="preserve"> Dotted circles highlight areas</w:t>
      </w:r>
      <w:r w:rsidR="00B53B08">
        <w:rPr>
          <w:rFonts w:eastAsiaTheme="minorEastAsia" w:cs="Calibri"/>
          <w:sz w:val="20"/>
          <w:szCs w:val="20"/>
        </w:rPr>
        <w:t xml:space="preserve"> of </w:t>
      </w:r>
      <w:r w:rsidR="002C2786">
        <w:rPr>
          <w:rFonts w:eastAsiaTheme="minorEastAsia" w:cs="Calibri"/>
          <w:sz w:val="20"/>
          <w:szCs w:val="20"/>
        </w:rPr>
        <w:t>over-</w:t>
      </w:r>
      <w:r w:rsidR="00B53B08">
        <w:rPr>
          <w:rFonts w:eastAsiaTheme="minorEastAsia" w:cs="Calibri"/>
          <w:sz w:val="20"/>
          <w:szCs w:val="20"/>
        </w:rPr>
        <w:t>melted lumps</w:t>
      </w:r>
      <w:r w:rsidR="002C2786">
        <w:rPr>
          <w:rFonts w:eastAsiaTheme="minorEastAsia" w:cs="Calibri"/>
          <w:sz w:val="20"/>
          <w:szCs w:val="20"/>
        </w:rPr>
        <w:t xml:space="preserve"> </w:t>
      </w:r>
      <w:r w:rsidR="005F44CF">
        <w:rPr>
          <w:rFonts w:eastAsiaTheme="minorEastAsia" w:cs="Calibri"/>
          <w:sz w:val="20"/>
          <w:szCs w:val="20"/>
        </w:rPr>
        <w:t xml:space="preserve">possibly due to </w:t>
      </w:r>
      <w:r w:rsidR="00CF1A6F">
        <w:rPr>
          <w:rFonts w:eastAsiaTheme="minorEastAsia" w:cs="Calibri"/>
          <w:sz w:val="20"/>
          <w:szCs w:val="20"/>
        </w:rPr>
        <w:t xml:space="preserve">abrupt </w:t>
      </w:r>
      <w:r w:rsidR="005F44CF">
        <w:rPr>
          <w:rFonts w:eastAsiaTheme="minorEastAsia" w:cs="Calibri"/>
          <w:sz w:val="20"/>
          <w:szCs w:val="20"/>
        </w:rPr>
        <w:t>turning ON of each subsequent laser</w:t>
      </w:r>
      <w:r w:rsidR="00F86642">
        <w:rPr>
          <w:rFonts w:eastAsiaTheme="minorEastAsia" w:cs="Calibri"/>
          <w:sz w:val="20"/>
          <w:szCs w:val="20"/>
        </w:rPr>
        <w:t>/</w:t>
      </w:r>
      <w:r w:rsidR="00CF1A6F">
        <w:rPr>
          <w:rFonts w:eastAsiaTheme="minorEastAsia" w:cs="Calibri"/>
          <w:sz w:val="20"/>
          <w:szCs w:val="20"/>
        </w:rPr>
        <w:t>spot.</w:t>
      </w:r>
    </w:p>
    <w:p w14:paraId="6A575BCA" w14:textId="77777777" w:rsidR="007B64D4" w:rsidRDefault="007B64D4" w:rsidP="007B64D4">
      <w:pPr>
        <w:rPr>
          <w:rFonts w:eastAsiaTheme="minorEastAsia" w:cs="Calibri"/>
          <w:sz w:val="21"/>
        </w:rPr>
      </w:pPr>
    </w:p>
    <w:p w14:paraId="34695530" w14:textId="4165AE67" w:rsidR="007B64D4" w:rsidRPr="004120FD" w:rsidRDefault="007B64D4" w:rsidP="007B64D4">
      <w:pPr>
        <w:rPr>
          <w:rFonts w:cs="Calibri"/>
        </w:rPr>
      </w:pPr>
      <w:r w:rsidRPr="004F25DE">
        <w:t>The red and grey circles in the schematic diagrams represents the ON and OFF state of individual emitters,</w:t>
      </w:r>
      <w:r w:rsidR="00B53B08" w:rsidRPr="004F25DE">
        <w:t xml:space="preserve"> respectively, while traversing</w:t>
      </w:r>
      <w:r w:rsidR="00B060B3" w:rsidRPr="004F25DE">
        <w:t xml:space="preserve"> </w:t>
      </w:r>
      <w:r w:rsidRPr="004F25DE">
        <w:t xml:space="preserve">the powder bed under the </w:t>
      </w:r>
      <w:r w:rsidR="00A95DF7" w:rsidRPr="004F25DE">
        <w:t xml:space="preserve">CW </w:t>
      </w:r>
      <w:r w:rsidR="00B37819" w:rsidRPr="004F25DE">
        <w:t>DL</w:t>
      </w:r>
      <w:r w:rsidR="00E55A88" w:rsidRPr="004F25DE">
        <w:t xml:space="preserve"> beams</w:t>
      </w:r>
      <w:r w:rsidR="00231B38" w:rsidRPr="004F25DE">
        <w:t>/spots</w:t>
      </w:r>
      <w:r w:rsidRPr="004F25DE">
        <w:t xml:space="preserve">. Features can clearly be seen within the processed powder bed that correspond to the emitter activation scan strategy. </w:t>
      </w:r>
      <w:r w:rsidR="00EB3B13" w:rsidRPr="004F25DE">
        <w:t>Dotted circles in Figure 5.6 highlight areas of over-melted lumps that were possibly formed due to abrupt turn</w:t>
      </w:r>
      <w:r w:rsidR="00CF6BFA" w:rsidRPr="004F25DE">
        <w:t>ing ON of each subsequent laser/</w:t>
      </w:r>
      <w:r w:rsidR="00EB3B13" w:rsidRPr="004F25DE">
        <w:t>spot (</w:t>
      </w:r>
      <w:r w:rsidR="00FF6A39" w:rsidRPr="004F25DE">
        <w:t xml:space="preserve">this </w:t>
      </w:r>
      <w:r w:rsidR="00CF6BFA" w:rsidRPr="004F25DE">
        <w:t>could</w:t>
      </w:r>
      <w:r w:rsidR="00FF6A39" w:rsidRPr="004F25DE">
        <w:t xml:space="preserve"> be mitigated by programing the laser for gradual increasing of power </w:t>
      </w:r>
      <w:r w:rsidR="008F4BA6" w:rsidRPr="004F25DE">
        <w:t>at laser’s</w:t>
      </w:r>
      <w:r w:rsidR="00FF6A39" w:rsidRPr="004F25DE">
        <w:t xml:space="preserve"> turning ON)</w:t>
      </w:r>
      <w:r w:rsidR="00EB3B13" w:rsidRPr="004F25DE">
        <w:t xml:space="preserve">. </w:t>
      </w:r>
      <w:r w:rsidRPr="004F25DE">
        <w:t xml:space="preserve">The samples were created from ten ~ 200 </w:t>
      </w:r>
      <w:r w:rsidRPr="004F25DE">
        <w:rPr>
          <w:rFonts w:ascii="Calibri" w:eastAsia="Calibri" w:hAnsi="Calibri" w:cs="Calibri"/>
          <w:lang w:val="el-GR"/>
        </w:rPr>
        <w:t>μ</w:t>
      </w:r>
      <w:r w:rsidRPr="004F25DE">
        <w:rPr>
          <w:rFonts w:cs="Calibri"/>
        </w:rPr>
        <w:t>m BiZn2.7 layers. Despite the theoretical width of the melting area being ~ 1 mm, covered by 4 emitters (19 emitters covered an elliptical melting area of 4.75 mm width, therefore each emitter should cover 0.25 mm width considering overlap) the features created measure &gt; 2 mm</w:t>
      </w:r>
      <w:r w:rsidR="00820F5F" w:rsidRPr="004F25DE">
        <w:rPr>
          <w:rFonts w:cs="Calibri"/>
        </w:rPr>
        <w:t xml:space="preserve"> (i.e. smallest feature ≥</w:t>
      </w:r>
      <w:r w:rsidR="00EC6202" w:rsidRPr="004F25DE">
        <w:rPr>
          <w:rFonts w:cs="Calibri"/>
        </w:rPr>
        <w:t>0.5mm)</w:t>
      </w:r>
      <w:r w:rsidRPr="004F25DE">
        <w:rPr>
          <w:rFonts w:cs="Calibri"/>
        </w:rPr>
        <w:t xml:space="preserve">. This may be a result of larger melt pools being formed due to Bismuth’s low temperature of (270 ºC) making up the majority of the BiZn2.7 feedstock. During processing, a laser-induced surface temperature profile </w:t>
      </w:r>
      <w:r w:rsidR="00DF61D3" w:rsidRPr="004F25DE">
        <w:rPr>
          <w:rFonts w:cs="Calibri"/>
        </w:rPr>
        <w:t>(Figure 5.4</w:t>
      </w:r>
      <w:r w:rsidRPr="004F25DE">
        <w:rPr>
          <w:rFonts w:cs="Calibri"/>
        </w:rPr>
        <w:t xml:space="preserve">a) reaching in excess of 500 </w:t>
      </w:r>
      <w:r w:rsidRPr="004F25DE">
        <w:rPr>
          <w:rFonts w:cs="Calibri"/>
        </w:rPr>
        <w:lastRenderedPageBreak/>
        <w:t xml:space="preserve">ºC </w:t>
      </w:r>
      <w:r w:rsidR="00DF61D3" w:rsidRPr="004F25DE">
        <w:rPr>
          <w:rFonts w:cs="Calibri"/>
        </w:rPr>
        <w:t>was created within 1 s (Figure 5</w:t>
      </w:r>
      <w:r w:rsidRPr="004F25DE">
        <w:rPr>
          <w:rFonts w:cs="Calibri"/>
        </w:rPr>
        <w:t>.</w:t>
      </w:r>
      <w:r w:rsidR="00DF61D3" w:rsidRPr="004F25DE">
        <w:rPr>
          <w:rFonts w:cs="Calibri"/>
        </w:rPr>
        <w:t>5</w:t>
      </w:r>
      <w:r w:rsidRPr="004F25DE">
        <w:rPr>
          <w:rFonts w:cs="Calibri"/>
        </w:rPr>
        <w:t>). This would have led to a potential overheating of the feedstock (combined with a low scan speed) causing the melt pool emanating from the centre of the laser spot to rapidly expand, creating larger features.</w:t>
      </w:r>
      <w:r w:rsidR="004B0AE8" w:rsidRPr="004F25DE">
        <w:rPr>
          <w:rFonts w:cs="Calibri"/>
        </w:rPr>
        <w:t xml:space="preserve"> </w:t>
      </w:r>
      <w:r w:rsidR="00F86D8B" w:rsidRPr="004F25DE">
        <w:rPr>
          <w:rFonts w:cs="Calibri"/>
        </w:rPr>
        <w:t xml:space="preserve">The </w:t>
      </w:r>
      <w:r w:rsidR="009A64E0" w:rsidRPr="004F25DE">
        <w:rPr>
          <w:rFonts w:cs="Calibri"/>
        </w:rPr>
        <w:t xml:space="preserve">DAM </w:t>
      </w:r>
      <w:r w:rsidR="00F86D8B" w:rsidRPr="004F25DE">
        <w:rPr>
          <w:rFonts w:cs="Calibri"/>
        </w:rPr>
        <w:t>shaping capability</w:t>
      </w:r>
      <w:r w:rsidR="009A64E0" w:rsidRPr="004F25DE">
        <w:rPr>
          <w:rFonts w:cs="Calibri"/>
        </w:rPr>
        <w:t xml:space="preserve"> </w:t>
      </w:r>
      <w:r w:rsidR="00D01825" w:rsidRPr="004F25DE">
        <w:rPr>
          <w:rFonts w:cs="Calibri"/>
        </w:rPr>
        <w:t>is presented here</w:t>
      </w:r>
      <w:r w:rsidR="00F86D8B" w:rsidRPr="004F25DE">
        <w:rPr>
          <w:rFonts w:cs="Calibri"/>
        </w:rPr>
        <w:t xml:space="preserve">. However, </w:t>
      </w:r>
      <w:r w:rsidR="00914BBA" w:rsidRPr="004F25DE">
        <w:rPr>
          <w:rFonts w:cs="Calibri"/>
        </w:rPr>
        <w:t xml:space="preserve">the </w:t>
      </w:r>
      <w:r w:rsidR="00F86D8B" w:rsidRPr="004F25DE">
        <w:rPr>
          <w:rFonts w:cs="Calibri"/>
        </w:rPr>
        <w:t>s</w:t>
      </w:r>
      <w:r w:rsidR="003507CA" w:rsidRPr="004F25DE">
        <w:rPr>
          <w:rFonts w:cs="Calibri"/>
        </w:rPr>
        <w:t xml:space="preserve">patial resolution </w:t>
      </w:r>
      <w:r w:rsidR="00914BBA" w:rsidRPr="004F25DE">
        <w:rPr>
          <w:rFonts w:cs="Calibri"/>
        </w:rPr>
        <w:t>is not characterised and</w:t>
      </w:r>
      <w:r w:rsidR="003507CA" w:rsidRPr="004F25DE">
        <w:rPr>
          <w:rFonts w:cs="Calibri"/>
        </w:rPr>
        <w:t xml:space="preserve"> </w:t>
      </w:r>
      <w:r w:rsidR="004C6995" w:rsidRPr="004F25DE">
        <w:rPr>
          <w:rFonts w:cs="Calibri"/>
        </w:rPr>
        <w:t xml:space="preserve">can be the subject </w:t>
      </w:r>
      <w:r w:rsidR="00280758" w:rsidRPr="004F25DE">
        <w:rPr>
          <w:rFonts w:cs="Calibri"/>
        </w:rPr>
        <w:t>for</w:t>
      </w:r>
      <w:r w:rsidR="004C6995" w:rsidRPr="004F25DE">
        <w:rPr>
          <w:rFonts w:cs="Calibri"/>
        </w:rPr>
        <w:t xml:space="preserve"> future work.</w:t>
      </w:r>
    </w:p>
    <w:p w14:paraId="47F5CF21" w14:textId="77777777" w:rsidR="007B64D4" w:rsidRPr="004120FD" w:rsidRDefault="007B64D4" w:rsidP="007B64D4">
      <w:pPr>
        <w:rPr>
          <w:rFonts w:eastAsiaTheme="minorEastAsia" w:cs="Calibri"/>
          <w:sz w:val="21"/>
        </w:rPr>
      </w:pPr>
    </w:p>
    <w:p w14:paraId="3C1803C6" w14:textId="77777777" w:rsidR="007B64D4" w:rsidRPr="00361BF9" w:rsidRDefault="007B64D4" w:rsidP="00CB6764">
      <w:pPr>
        <w:pStyle w:val="Heading3"/>
        <w:numPr>
          <w:ilvl w:val="2"/>
          <w:numId w:val="1"/>
        </w:numPr>
        <w:rPr>
          <w:rFonts w:eastAsiaTheme="minorEastAsia"/>
        </w:rPr>
      </w:pPr>
      <w:bookmarkStart w:id="51" w:name="_Toc497898941"/>
      <w:r w:rsidRPr="00361BF9">
        <w:rPr>
          <w:rFonts w:eastAsiaTheme="minorEastAsia"/>
        </w:rPr>
        <w:t>BiZn2.7-part density</w:t>
      </w:r>
      <w:bookmarkEnd w:id="51"/>
    </w:p>
    <w:p w14:paraId="00559428" w14:textId="24C71CCB" w:rsidR="007B64D4" w:rsidRPr="004120FD" w:rsidRDefault="007B64D4" w:rsidP="007B64D4">
      <w:pPr>
        <w:rPr>
          <w:rFonts w:cs="Calibri"/>
        </w:rPr>
      </w:pPr>
      <w:r w:rsidRPr="005B66DA">
        <w:t>The DAM processed BiZn2.7 samples were cross-sectioned across the z-axis (across the build height) in three locations along its length, then mounted, polished and their average density measured by area fraction analysis of representative micrographs/fields using a method based on ASTM E2109-01 (2007) and BS 7590:1992</w:t>
      </w:r>
      <w:r w:rsidR="009F2713" w:rsidRPr="005B66DA">
        <w:t>. Figure 5</w:t>
      </w:r>
      <w:r w:rsidR="003E7062" w:rsidRPr="005B66DA">
        <w:t>.7</w:t>
      </w:r>
      <w:r w:rsidRPr="005B66DA">
        <w:t>a shows an optical cross-sectional micrograph of a DAM built BiZn2.7 sample. The cross-section exhibits a number of irregular shaped pores. However, the samples have a high ove</w:t>
      </w:r>
      <w:r w:rsidR="00BC1C8C" w:rsidRPr="005B66DA">
        <w:t>rall average density of 99.27</w:t>
      </w:r>
      <w:r w:rsidR="003A6E7F" w:rsidRPr="005B66DA">
        <w:t xml:space="preserve"> </w:t>
      </w:r>
      <w:r w:rsidR="00BC1C8C" w:rsidRPr="005B66DA">
        <w:t>%</w:t>
      </w:r>
      <w:r w:rsidR="003A6E7F" w:rsidRPr="005B66DA">
        <w:t xml:space="preserve"> (i.e. 0.73 % porosity)</w:t>
      </w:r>
      <w:r w:rsidR="00BC1C8C" w:rsidRPr="005B66DA">
        <w:t xml:space="preserve">. </w:t>
      </w:r>
      <w:r w:rsidR="003A6E7F" w:rsidRPr="005B66DA">
        <w:t>Density measurement was conducted as described in Section 5.1.2</w:t>
      </w:r>
      <w:r w:rsidR="00B378D5" w:rsidRPr="005B66DA">
        <w:t xml:space="preserve"> (</w:t>
      </w:r>
      <w:r w:rsidR="00D63445" w:rsidRPr="005B66DA">
        <w:t xml:space="preserve">density measurement </w:t>
      </w:r>
      <w:r w:rsidR="00B378D5" w:rsidRPr="005B66DA">
        <w:t xml:space="preserve">methodology </w:t>
      </w:r>
      <w:r w:rsidR="00D63445" w:rsidRPr="005B66DA">
        <w:t xml:space="preserve">is </w:t>
      </w:r>
      <w:r w:rsidR="00B378D5" w:rsidRPr="005B66DA">
        <w:t>detailed in Appendix B)</w:t>
      </w:r>
      <w:r w:rsidR="003A6E7F" w:rsidRPr="005B66DA">
        <w:t xml:space="preserve">. </w:t>
      </w:r>
      <w:r w:rsidR="00C84F78" w:rsidRPr="005B66DA">
        <w:t>The BiZn component was cold mount</w:t>
      </w:r>
      <w:r w:rsidR="00E226DC" w:rsidRPr="005B66DA">
        <w:t xml:space="preserve">ed due to the low melting point </w:t>
      </w:r>
      <w:r w:rsidR="00C84F78" w:rsidRPr="005B66DA">
        <w:t>of Bismuth</w:t>
      </w:r>
      <w:r w:rsidR="00E226DC" w:rsidRPr="005B66DA">
        <w:t xml:space="preserve"> (271 ºC)</w:t>
      </w:r>
      <w:r w:rsidR="00B42FA8" w:rsidRPr="005B66DA">
        <w:t xml:space="preserve"> and</w:t>
      </w:r>
      <w:r w:rsidR="00C84F78" w:rsidRPr="005B66DA">
        <w:t xml:space="preserve"> </w:t>
      </w:r>
      <w:r w:rsidR="00B42FA8" w:rsidRPr="005B66DA">
        <w:t>n</w:t>
      </w:r>
      <w:r w:rsidR="006B5CD9" w:rsidRPr="005B66DA">
        <w:t xml:space="preserve">o etching was conducted to measure part’s density. </w:t>
      </w:r>
      <w:r w:rsidR="00623208" w:rsidRPr="005B66DA">
        <w:t xml:space="preserve">This could have shown micrographs with higher density than the actual density. </w:t>
      </w:r>
      <w:r w:rsidR="003034F4" w:rsidRPr="005B66DA">
        <w:t xml:space="preserve">When observing pores in SLM components, smearing within the melt </w:t>
      </w:r>
      <w:r w:rsidR="00A00115" w:rsidRPr="005B66DA">
        <w:t xml:space="preserve">may be a concern specially while polishing samples of soft materials such as Bismuth </w:t>
      </w:r>
      <w:r w:rsidR="00623208" w:rsidRPr="005B66DA">
        <w:fldChar w:fldCharType="begin" w:fldLock="1"/>
      </w:r>
      <w:r w:rsidR="0096276E" w:rsidRPr="005B66DA">
        <w:instrText>ADDIN CSL_CITATION { "citationItems" : [ { "id" : "ITEM-1", "itemData" : { "DOI" : "10.1016/j.actamat.2009.12.017", "ISSN" : "13596454", "author" : [ { "dropping-particle" : "", "family" : "Jain", "given" : "Aditya", "non-dropping-particle" : "", "parse-names" : false, "suffix" : "" }, { "dropping-particle" : "", "family" : "Basu", "given" : "B.", "non-dropping-particle" : "", "parse-names" : false, "suffix" : "" }, { "dropping-particle" : "", "family" : "Manoj Kumar", "given" : "B.V.", "non-dropping-particle" : "", "parse-names" : false, "suffix" : "" }, { "dropping-particle" : "", "family" : "Harshavardhan", "given" : "", "non-dropping-particle" : "", "parse-names" : false, "suffix" : "" }, { "dropping-particle" : "", "family" : "Sarkar", "given" : "J.", "non-dropping-particle" : "", "parse-names" : false, "suffix" : "" } ], "container-title" : "Acta Materialia", "id" : "ITEM-1", "issue" : "7", "issued" : { "date-parts" : [ [ "2010", "4" ] ] }, "page" : "2313-2323", "title" : "Grain size\u2013wear rate relationship for titanium in liquid nitrogen environment", "type" : "article-journal", "volume" : "58" }, "uris" : [ "http://www.mendeley.com/documents/?uuid=de295582-0b10-3805-ab87-2d17a9e439fe" ] } ], "mendeley" : { "formattedCitation" : "[106]", "plainTextFormattedCitation" : "[106]", "previouslyFormattedCitation" : "[106]" }, "properties" : { "noteIndex" : 0 }, "schema" : "https://github.com/citation-style-language/schema/raw/master/csl-citation.json" }</w:instrText>
      </w:r>
      <w:r w:rsidR="00623208" w:rsidRPr="005B66DA">
        <w:fldChar w:fldCharType="separate"/>
      </w:r>
      <w:r w:rsidR="00724F8F" w:rsidRPr="005B66DA">
        <w:rPr>
          <w:noProof/>
        </w:rPr>
        <w:t>[106]</w:t>
      </w:r>
      <w:r w:rsidR="00623208" w:rsidRPr="005B66DA">
        <w:fldChar w:fldCharType="end"/>
      </w:r>
      <w:r w:rsidR="003034F4" w:rsidRPr="005B66DA">
        <w:t xml:space="preserve">. </w:t>
      </w:r>
      <w:r w:rsidR="00C814CC" w:rsidRPr="005B66DA">
        <w:t>I</w:t>
      </w:r>
      <w:r w:rsidR="00BE7A01" w:rsidRPr="005B66DA">
        <w:t xml:space="preserve">n order to measure density </w:t>
      </w:r>
      <w:r w:rsidR="00DD6DDE" w:rsidRPr="005B66DA">
        <w:t>with</w:t>
      </w:r>
      <w:r w:rsidR="001B6916" w:rsidRPr="005B66DA">
        <w:t xml:space="preserve"> </w:t>
      </w:r>
      <w:r w:rsidR="00DD6DDE" w:rsidRPr="005B66DA">
        <w:t>higher precision</w:t>
      </w:r>
      <w:r w:rsidR="00C814CC" w:rsidRPr="005B66DA">
        <w:t>, etching would be required</w:t>
      </w:r>
      <w:r w:rsidR="00EA47DC" w:rsidRPr="005B66DA">
        <w:t xml:space="preserve">. </w:t>
      </w:r>
      <w:r w:rsidRPr="005B66DA">
        <w:t xml:space="preserve">The observed porosity was attributed to the thick ~ 200 </w:t>
      </w:r>
      <w:r w:rsidRPr="005B66DA">
        <w:rPr>
          <w:rFonts w:ascii="Calibri" w:eastAsia="Calibri" w:hAnsi="Calibri" w:cs="Calibri"/>
          <w:lang w:val="el-GR"/>
        </w:rPr>
        <w:t>μ</w:t>
      </w:r>
      <w:r w:rsidRPr="005B66DA">
        <w:rPr>
          <w:rFonts w:cs="Calibri"/>
        </w:rPr>
        <w:t>m layers from the powder bed and inconsistencies associated with the manual process used for its deposition resulting in non-uniform melting</w:t>
      </w:r>
      <w:r w:rsidR="003436EA" w:rsidRPr="005B66DA">
        <w:rPr>
          <w:rFonts w:cs="Calibri"/>
        </w:rPr>
        <w:t xml:space="preserve"> </w:t>
      </w:r>
      <w:r w:rsidR="00301684" w:rsidRPr="005B66DA">
        <w:rPr>
          <w:rFonts w:cs="Calibri"/>
        </w:rPr>
        <w:fldChar w:fldCharType="begin" w:fldLock="1"/>
      </w:r>
      <w:r w:rsidR="0096276E" w:rsidRPr="005B66DA">
        <w:rPr>
          <w:rFonts w:cs="Calibri"/>
        </w:rPr>
        <w:instrText>ADDIN CSL_CITATION { "citationItems" : [ { "id" : "ITEM-1", "itemData" : { "DOI" : "10.1016/j.actamat.2015.06.004", "abstract" : "a b s t r a c t In this study, the development of surface structure and porosity of Ti\u20136Al\u20134V samples fabricated by selective laser melting under different laser scanning speeds and powder layer thicknesses has been stud-ied and correlated with the melt flow behaviour through both experimental and modelling approaches. The as-fabricated samples were investigated using optical microscopy (OM) and scanning electron micro-scopy (SEM). The interaction between laser beam and powder particles was studied by both high speed imaging observation and computational fluid dynamics (CFD) calculation. It was found that at a high laser power and a fixed powder layer thickness (20 lm), the samples contain particularly low porosity when the laser scanning speeds are below 2700 mm/s. Further increase of scanning speed led to increase of porosity but not significantly. The porosity is even more sensitive to powder layer thickness with the use of thick powder layers (above 40 lm) leading to significant porosity. The increase of porosity with laser scanning speed and powder layer thickness is not inconsistent with the observed increase in surface roughness complicated by increasingly irregular-shaped laser scanned tracks and an increased number of discontinuity and cave-like pores on the top surfaces. The formation of pores and development of rough surfaces were found by both high speed imaging and modelling, to be strongly associated with unstable melt flow and splashing of molten material.", "author" : [ { "dropping-particle" : "", "family" : "Qiu", "given" : "Chunlei", "non-dropping-particle" : "", "parse-names" : false, "suffix" : "" }, { "dropping-particle" : "", "family" : "Panwisawas", "given" : "Chinnapat", "non-dropping-particle" : "", "parse-names" : false, "suffix" : "" }, { "dropping-particle" : "", "family" : "Ward", "given" : "Mark", "non-dropping-particle" : "", "parse-names" : false, "suffix" : "" }, { "dropping-particle" : "", "family" : "Basoalto", "given" : "Hector C", "non-dropping-particle" : "", "parse-names" : false, "suffix" : "" }, { "dropping-particle" : "", "family" : "Brooks", "given" : "Jeffery W", "non-dropping-particle" : "", "parse-names" : false, "suffix" : "" }, { "dropping-particle" : "", "family" : "Attallah", "given" : "Moataz M", "non-dropping-particle" : "", "parse-names" : false, "suffix" : "" } ], "container-title" : "Acta Materialia", "id" : "ITEM-1", "issued" : { "date-parts" : [ [ "2015" ] ] }, "page" : "72-79", "title" : "On the role of melt flow into the surface structure and porosity development during selective laser melting", "type" : "article-journal", "volume" : "96" }, "uris" : [ "http://www.mendeley.com/documents/?uuid=217c3ad5-f26a-38d8-a5d0-d0b9b1ba8dc5" ] } ], "mendeley" : { "formattedCitation" : "[107]", "plainTextFormattedCitation" : "[107]", "previouslyFormattedCitation" : "[107]" }, "properties" : { "noteIndex" : 0 }, "schema" : "https://github.com/citation-style-language/schema/raw/master/csl-citation.json" }</w:instrText>
      </w:r>
      <w:r w:rsidR="00301684" w:rsidRPr="005B66DA">
        <w:rPr>
          <w:rFonts w:cs="Calibri"/>
        </w:rPr>
        <w:fldChar w:fldCharType="separate"/>
      </w:r>
      <w:r w:rsidR="00724F8F" w:rsidRPr="005B66DA">
        <w:rPr>
          <w:rFonts w:cs="Calibri"/>
          <w:noProof/>
        </w:rPr>
        <w:t>[107]</w:t>
      </w:r>
      <w:r w:rsidR="00301684" w:rsidRPr="005B66DA">
        <w:rPr>
          <w:rFonts w:cs="Calibri"/>
        </w:rPr>
        <w:fldChar w:fldCharType="end"/>
      </w:r>
      <w:r w:rsidRPr="005B66DA">
        <w:rPr>
          <w:rFonts w:cs="Calibri"/>
        </w:rPr>
        <w:t xml:space="preserve">. The top surface of </w:t>
      </w:r>
      <w:r w:rsidRPr="005B66DA">
        <w:rPr>
          <w:rFonts w:cs="Calibri"/>
        </w:rPr>
        <w:lastRenderedPageBreak/>
        <w:t>the samples was not completely flat</w:t>
      </w:r>
      <w:r w:rsidR="00435392" w:rsidRPr="005B66DA">
        <w:rPr>
          <w:rFonts w:cs="Calibri"/>
        </w:rPr>
        <w:t xml:space="preserve"> (Figure 5</w:t>
      </w:r>
      <w:r w:rsidR="003E7062" w:rsidRPr="005B66DA">
        <w:rPr>
          <w:rFonts w:cs="Calibri"/>
        </w:rPr>
        <w:t>.7</w:t>
      </w:r>
      <w:r w:rsidRPr="005B66DA">
        <w:rPr>
          <w:rFonts w:cs="Calibri"/>
        </w:rPr>
        <w:t xml:space="preserve">b), this may have been due to inconsistencies during the manual deposition of powders as well as the large particle sizes and the irregular morphology of the Bi and Zn powders (see Figure </w:t>
      </w:r>
      <w:r w:rsidR="00624268" w:rsidRPr="005B66DA">
        <w:rPr>
          <w:rFonts w:cs="Calibri"/>
        </w:rPr>
        <w:t>5.1</w:t>
      </w:r>
      <w:r w:rsidRPr="005B66DA">
        <w:rPr>
          <w:rFonts w:cs="Calibri"/>
        </w:rPr>
        <w:t xml:space="preserve">). The sides of the samples were not completely uniform nor smooth, displaying signs of satellite formation and excess balling (track instabilities caused by the breakup of molten material into smaller entities in order to break up surface tension) most likely caused by the thick layer deposition or material being held in a molten state for too long (the melt pool will subsequently break up using the balling mechanism in order to reduce its excess surface free energy) </w:t>
      </w:r>
      <w:r w:rsidRPr="005B66DA">
        <w:rPr>
          <w:rFonts w:cs="Calibri"/>
        </w:rPr>
        <w:fldChar w:fldCharType="begin" w:fldLock="1"/>
      </w:r>
      <w:r w:rsidR="00B17DE5" w:rsidRPr="005B66DA">
        <w:rPr>
          <w:rFonts w:cs="Calibri"/>
        </w:rPr>
        <w:instrText>ADDIN CSL_CITATION { "citationItems" : [ { "id" : "ITEM-1", "itemData" : { "DOI" : "10.1016/j.jmatprotec.2009.09.011", "abstract" : "a b s t r a c t Pulse shaping is a technique used to temporally distribute energy within a single laser pulse. This provides the user an added degree of control over the heat delivered to the laser material interaction zone. Pulses that induce a gradual heating or a prolonged cooling effect can be generated with peak power/pulse energy combinations specifically tailored to control melt pool properties and eventual part formation. This investigation used a pulsed 550 W Nd:YAG laser to produce thin wall Inconel 625 \u00ae parts using pulse shapes that delivered a variety of different energy distributions. Parts built with and without pulse shape control were measured for width, top and side surface roughness. The efficacy of pulse shaping control is discussed including potential benefits for use within the Selective Laser Melting process. Pulse shaping was shown to reduce spatter ejection during processing, improve the top surface roughness of parts and minimise melt pool width.", "author" : [ { "dropping-particle" : "", "family" : "Mumtaz", "given" : "K A", "non-dropping-particle" : "", "parse-names" : false, "suffix" : "" }, { "dropping-particle" : "", "family" : "Hopkinson", "given" : "N", "non-dropping-particle" : "", "parse-names" : false, "suffix" : "" } ], "container-title" : "Journal of Materials Processing Technology", "id" : "ITEM-1", "issued" : { "date-parts" : [ [ "2010" ] ] }, "page" : "279-287", "title" : "Selective Laser Melting of thin wall parts using pulse shaping", "type" : "article-journal", "volume" : "210" }, "uris" : [ "http://www.mendeley.com/documents/?uuid=e1f14047-5256-345b-8f2f-0d797b500964" ] } ], "mendeley" : { "formattedCitation" : "[5]", "plainTextFormattedCitation" : "[5]", "previouslyFormattedCitation" : "[5]" }, "properties" : { "noteIndex" : 0 }, "schema" : "https://github.com/citation-style-language/schema/raw/master/csl-citation.json" }</w:instrText>
      </w:r>
      <w:r w:rsidRPr="005B66DA">
        <w:rPr>
          <w:rFonts w:cs="Calibri"/>
        </w:rPr>
        <w:fldChar w:fldCharType="separate"/>
      </w:r>
      <w:r w:rsidR="00B45108" w:rsidRPr="005B66DA">
        <w:rPr>
          <w:rFonts w:cs="Calibri"/>
          <w:noProof/>
        </w:rPr>
        <w:t>[5]</w:t>
      </w:r>
      <w:r w:rsidRPr="005B66DA">
        <w:rPr>
          <w:rFonts w:cs="Calibri"/>
        </w:rPr>
        <w:fldChar w:fldCharType="end"/>
      </w:r>
      <w:r w:rsidRPr="005B66DA">
        <w:rPr>
          <w:rFonts w:cs="Calibri"/>
        </w:rPr>
        <w:t xml:space="preserve">. With conventional SLM, scanning paths for features larger than a single scan typically consists of overlapping laser scans so that porosity is minimised. The DAM system’s overlap between emitter spots cannot be adjusted without a hardware modification. The position of each spot along a parallel scan line is fixed by the spacing between lasers in the </w:t>
      </w:r>
      <w:r w:rsidR="00624268" w:rsidRPr="005B66DA">
        <w:rPr>
          <w:rFonts w:cs="Calibri"/>
        </w:rPr>
        <w:t>DL</w:t>
      </w:r>
      <w:r w:rsidRPr="005B66DA">
        <w:rPr>
          <w:rFonts w:cs="Calibri"/>
        </w:rPr>
        <w:t xml:space="preserve"> bar and setting of the optics used in the system (de-focusing permits adjacent overlap of emitters). An alternative to hardware adjustment to combat insufficient melting in between emitters (due to insufficient overlap), the laser power may be increased or scan speeds reduced such that the melt pool or heat affected zone is expanded so that pores between emitters can be reduced. The Bismuth or Zinc powders used within experimentation were irregular shaped, this would reduce the powder bed packing density increasing the likelihood of pores being present. A reduction in powder layer thickness and use of a powder with a spherical morphology and lower particle size may have assisted in reducing overall sample porosity.</w:t>
      </w:r>
    </w:p>
    <w:p w14:paraId="6E21721C" w14:textId="77777777" w:rsidR="007B64D4" w:rsidRPr="004120FD" w:rsidRDefault="007B64D4" w:rsidP="007B64D4">
      <w:pPr>
        <w:jc w:val="center"/>
        <w:rPr>
          <w:rFonts w:cs="Calibri"/>
        </w:rPr>
      </w:pPr>
      <w:r w:rsidRPr="004120FD">
        <w:rPr>
          <w:rFonts w:cs="Calibri"/>
        </w:rPr>
        <w:lastRenderedPageBreak/>
        <w:t xml:space="preserve"> </w:t>
      </w:r>
      <w:r w:rsidRPr="001C5136">
        <w:rPr>
          <w:rFonts w:cs="Calibri"/>
          <w:noProof/>
          <w:lang w:eastAsia="en-GB"/>
        </w:rPr>
        <w:drawing>
          <wp:inline distT="0" distB="0" distL="0" distR="0" wp14:anchorId="7F596581" wp14:editId="2397F8F5">
            <wp:extent cx="2437200" cy="1800000"/>
            <wp:effectExtent l="0" t="0" r="1270" b="381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437200" cy="1800000"/>
                    </a:xfrm>
                    <a:prstGeom prst="rect">
                      <a:avLst/>
                    </a:prstGeom>
                  </pic:spPr>
                </pic:pic>
              </a:graphicData>
            </a:graphic>
          </wp:inline>
        </w:drawing>
      </w:r>
      <w:r w:rsidRPr="004120FD">
        <w:rPr>
          <w:rFonts w:cs="Calibri"/>
        </w:rPr>
        <w:t xml:space="preserve"> </w:t>
      </w:r>
      <w:r w:rsidRPr="004120FD">
        <w:rPr>
          <w:rFonts w:cs="Calibri"/>
          <w:noProof/>
          <w:lang w:eastAsia="en-GB"/>
        </w:rPr>
        <w:drawing>
          <wp:inline distT="0" distB="0" distL="0" distR="0" wp14:anchorId="1836827B" wp14:editId="7E387A5A">
            <wp:extent cx="1800000" cy="1800000"/>
            <wp:effectExtent l="0" t="0" r="3810" b="381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800000" cy="1800000"/>
                    </a:xfrm>
                    <a:prstGeom prst="rect">
                      <a:avLst/>
                    </a:prstGeom>
                  </pic:spPr>
                </pic:pic>
              </a:graphicData>
            </a:graphic>
          </wp:inline>
        </w:drawing>
      </w:r>
    </w:p>
    <w:p w14:paraId="14238321" w14:textId="15EE75D4" w:rsidR="007B64D4" w:rsidRDefault="00611B9E" w:rsidP="007B64D4">
      <w:pPr>
        <w:jc w:val="center"/>
        <w:rPr>
          <w:rFonts w:cs="Calibri"/>
          <w:sz w:val="20"/>
          <w:szCs w:val="20"/>
        </w:rPr>
      </w:pPr>
      <w:r>
        <w:rPr>
          <w:rFonts w:cs="Calibri"/>
          <w:sz w:val="20"/>
          <w:szCs w:val="20"/>
        </w:rPr>
        <w:t>Figure 5</w:t>
      </w:r>
      <w:r w:rsidR="003E7062">
        <w:rPr>
          <w:rFonts w:cs="Calibri"/>
          <w:sz w:val="20"/>
          <w:szCs w:val="20"/>
        </w:rPr>
        <w:t>.7</w:t>
      </w:r>
      <w:r w:rsidR="007B64D4" w:rsidRPr="00F54E80">
        <w:rPr>
          <w:rFonts w:cs="Calibri"/>
          <w:sz w:val="20"/>
          <w:szCs w:val="20"/>
        </w:rPr>
        <w:t>. (a) Cross-section of Diode Area Melted BiZn2.7 samples contained some irregular shaped pores, whilst attaining a maximum density of 99.27%; (b) side view of a Diode Area Melted BiZn2.7 part showing a not uniform top surface due to excess balling.</w:t>
      </w:r>
    </w:p>
    <w:p w14:paraId="316A3A84" w14:textId="77777777" w:rsidR="007B64D4" w:rsidRPr="00842F94" w:rsidRDefault="007B64D4" w:rsidP="007B64D4">
      <w:pPr>
        <w:jc w:val="center"/>
        <w:rPr>
          <w:rFonts w:cs="Calibri"/>
          <w:sz w:val="20"/>
          <w:szCs w:val="20"/>
        </w:rPr>
      </w:pPr>
    </w:p>
    <w:p w14:paraId="5353B644" w14:textId="5432DC1F" w:rsidR="007B64D4" w:rsidRPr="00842F94" w:rsidRDefault="007B64D4" w:rsidP="00CB6764">
      <w:pPr>
        <w:pStyle w:val="Heading3"/>
        <w:numPr>
          <w:ilvl w:val="2"/>
          <w:numId w:val="1"/>
        </w:numPr>
      </w:pPr>
      <w:bookmarkStart w:id="52" w:name="_Toc497898942"/>
      <w:r w:rsidRPr="00842F94">
        <w:t xml:space="preserve">Temperature </w:t>
      </w:r>
      <w:r w:rsidR="005A76F8">
        <w:t>rate</w:t>
      </w:r>
      <w:r w:rsidRPr="00842F94">
        <w:t xml:space="preserve"> – AlSi12 powder</w:t>
      </w:r>
      <w:bookmarkEnd w:id="52"/>
    </w:p>
    <w:p w14:paraId="4D842026" w14:textId="3CBCFE82" w:rsidR="007B64D4" w:rsidRPr="00F13ECA" w:rsidRDefault="007B64D4" w:rsidP="007B64D4">
      <w:pPr>
        <w:rPr>
          <w:rFonts w:eastAsiaTheme="minorEastAsia" w:cs="Calibri"/>
        </w:rPr>
      </w:pPr>
      <w:r w:rsidRPr="004120FD">
        <w:t>AlSi12 powder showed lower temperature increase over the melting point compared to Bi</w:t>
      </w:r>
      <w:r>
        <w:t>Zn2.7</w:t>
      </w:r>
      <w:r w:rsidRPr="004120FD">
        <w:t xml:space="preserve">. This may be due to a lower laser absorption and higher thermal conductivity of AlSi12. The energy densities used were generated through varying the scan speed with the </w:t>
      </w:r>
      <w:r w:rsidR="00CF6D0C">
        <w:t>DL</w:t>
      </w:r>
      <w:r w:rsidRPr="004120FD">
        <w:t xml:space="preserve"> working at its maximum power (2.63 W each, 50 W for the entire LD array) as describ</w:t>
      </w:r>
      <w:r>
        <w:t>ed in Sect</w:t>
      </w:r>
      <w:r w:rsidR="00CF6D0C">
        <w:t>ion 5</w:t>
      </w:r>
      <w:r>
        <w:t>.2</w:t>
      </w:r>
      <w:r w:rsidRPr="004120FD">
        <w:t>.1. Due to the lower temperature rate observed in AlSi12, only the slower scanning speeds of 0.5 mm/s and 1 mm/s were analysed</w:t>
      </w:r>
      <w:r>
        <w:t xml:space="preserve"> (i.e. energy densities of 83 and 42 J/</w:t>
      </w:r>
      <w:r w:rsidRPr="00A05018">
        <w:t>mm</w:t>
      </w:r>
      <w:r w:rsidRPr="00A05018">
        <w:rPr>
          <w:vertAlign w:val="superscript"/>
        </w:rPr>
        <w:t>3</w:t>
      </w:r>
      <w:r>
        <w:t xml:space="preserve"> </w:t>
      </w:r>
      <w:r w:rsidRPr="00A05018">
        <w:t>respectively</w:t>
      </w:r>
      <w:r>
        <w:t>)</w:t>
      </w:r>
      <w:r w:rsidRPr="004120FD">
        <w:t xml:space="preserve">. Faster speeds were not capable of melting due to insufficient energy density applied. The area under the superimposed beam was kept to </w:t>
      </w:r>
      <w:r>
        <w:t>LBP1</w:t>
      </w:r>
      <w:r w:rsidRPr="004120FD">
        <w:t xml:space="preserve"> 1.2 mm</w:t>
      </w:r>
      <w:r w:rsidRPr="004120FD">
        <w:rPr>
          <w:vertAlign w:val="superscript"/>
        </w:rPr>
        <w:t>2</w:t>
      </w:r>
      <w:r w:rsidRPr="004120FD">
        <w:t>.</w:t>
      </w:r>
      <w:r>
        <w:t xml:space="preserve"> </w:t>
      </w:r>
      <w:r w:rsidRPr="004120FD">
        <w:rPr>
          <w:rFonts w:cs="Calibri"/>
        </w:rPr>
        <w:t>The maximum temperature over the</w:t>
      </w:r>
      <w:r w:rsidRPr="004120FD">
        <w:rPr>
          <w:rFonts w:eastAsiaTheme="minorEastAsia" w:cs="Calibri"/>
        </w:rPr>
        <w:t xml:space="preserve"> powder bed was measured with the Flir 9 Hz thermal imagi</w:t>
      </w:r>
      <w:r>
        <w:rPr>
          <w:rFonts w:eastAsiaTheme="minorEastAsia" w:cs="Calibri"/>
        </w:rPr>
        <w:t xml:space="preserve">ng camera as shown in Figure </w:t>
      </w:r>
      <w:r w:rsidR="00CF6D0C">
        <w:rPr>
          <w:rFonts w:eastAsiaTheme="minorEastAsia" w:cs="Calibri"/>
        </w:rPr>
        <w:t>5.4</w:t>
      </w:r>
      <w:r w:rsidRPr="004120FD">
        <w:rPr>
          <w:rFonts w:eastAsiaTheme="minorEastAsia" w:cs="Calibri"/>
        </w:rPr>
        <w:t xml:space="preserve">a. The emissivity value for AlSi12 was </w:t>
      </w:r>
      <w:r w:rsidRPr="004120FD">
        <w:rPr>
          <w:rFonts w:ascii="Calibri" w:eastAsia="Calibri" w:hAnsi="Calibri" w:cs="Calibri"/>
          <w:lang w:val="el-GR"/>
        </w:rPr>
        <w:t>ε</w:t>
      </w:r>
      <w:r w:rsidRPr="004120FD">
        <w:rPr>
          <w:rFonts w:eastAsiaTheme="minorEastAsia" w:cs="Calibri"/>
        </w:rPr>
        <w:t>=0.45 which was predicted using the Sih and Barlow method</w:t>
      </w:r>
      <w:r w:rsidR="00490B7C">
        <w:rPr>
          <w:rFonts w:eastAsiaTheme="minorEastAsia" w:cs="Calibri"/>
        </w:rPr>
        <w:t xml:space="preserve"> </w:t>
      </w:r>
      <w:r w:rsidR="003F1822">
        <w:rPr>
          <w:rFonts w:eastAsiaTheme="minorEastAsia" w:cs="Calibri"/>
        </w:rPr>
        <w:fldChar w:fldCharType="begin" w:fldLock="1"/>
      </w:r>
      <w:r w:rsidR="00B45108">
        <w:rPr>
          <w:rFonts w:eastAsiaTheme="minorEastAsia" w:cs="Calibri"/>
        </w:rPr>
        <w:instrText>ADDIN CSL_CITATION { "citationItems" : [ { "id" : "ITEM-1", "itemData" : { "DOI" : "10.1080/02726350490501682", "abstract" : "ISSN: 0272-6351 (Print) 1548-0046 (Online) Journal homepage: http://www.tandfonline.com/loi/upst20 A simple model for estimating the emissivity of the surface of a powder bed by knowing only the bed porosity and its solid emissivity is presented. Estimates by the model are compared with experimental measurements for powder beds of alumina, silicon carbide, and iron. Agreement within the uncertainty of the measurements of AE 10% is obtained. A view factor that adopts the predicted emissivity of the powder beds into its term is suggested for the calculation of the conductivity by radiation. For the prediction of the thermal conductivity of the powder beds, the authors compared the existing models in literature. They rederived the Zehner-Schlu\u00a8nder equation (1970) and made some modifications to it. Comparison of predictions by this equation with 424 measured values shows the predictions to be accurate to within a AE 30% relative error.", "author" : [ { "dropping-particle" : "", "family" : "Sumin Sih", "given" : "Samuel", "non-dropping-particle" : "", "parse-names" : false, "suffix" : "" }, { "dropping-particle" : "", "family" : "Barlow", "given" : "Joel W", "non-dropping-particle" : "", "parse-names" : false, "suffix" : "" } ], "id" : "ITEM-1", "issued" : { "date-parts" : [ [ "2016" ] ] }, "title" : "The Prediction of the Emissivity and Thermal Conductivity of Powder Beds The Prediction of the Emissivity and Thermal Conductivity of Powder Beds", "type" : "article-journal" }, "uris" : [ "http://www.mendeley.com/documents/?uuid=38ef2d6d-f04d-3ef3-8a57-dc99427c343b" ] } ], "mendeley" : { "formattedCitation" : "[13]", "plainTextFormattedCitation" : "[13]", "previouslyFormattedCitation" : "[13]" }, "properties" : { "noteIndex" : 0 }, "schema" : "https://github.com/citation-style-language/schema/raw/master/csl-citation.json" }</w:instrText>
      </w:r>
      <w:r w:rsidR="003F1822">
        <w:rPr>
          <w:rFonts w:eastAsiaTheme="minorEastAsia" w:cs="Calibri"/>
        </w:rPr>
        <w:fldChar w:fldCharType="separate"/>
      </w:r>
      <w:r w:rsidR="00501B0C" w:rsidRPr="00501B0C">
        <w:rPr>
          <w:rFonts w:eastAsiaTheme="minorEastAsia" w:cs="Calibri"/>
          <w:noProof/>
        </w:rPr>
        <w:t>[13]</w:t>
      </w:r>
      <w:r w:rsidR="003F1822">
        <w:rPr>
          <w:rFonts w:eastAsiaTheme="minorEastAsia" w:cs="Calibri"/>
        </w:rPr>
        <w:fldChar w:fldCharType="end"/>
      </w:r>
      <w:r w:rsidRPr="004120FD">
        <w:rPr>
          <w:rFonts w:eastAsiaTheme="minorEastAsia" w:cs="Calibri"/>
        </w:rPr>
        <w:t xml:space="preserve">. The temperature </w:t>
      </w:r>
      <w:r w:rsidR="005A76F8">
        <w:rPr>
          <w:rFonts w:eastAsiaTheme="minorEastAsia" w:cs="Calibri"/>
        </w:rPr>
        <w:t>rate</w:t>
      </w:r>
      <w:r w:rsidRPr="004120FD">
        <w:rPr>
          <w:rFonts w:eastAsiaTheme="minorEastAsia" w:cs="Calibri"/>
        </w:rPr>
        <w:t xml:space="preserve"> was measured on a moving powder bed</w:t>
      </w:r>
      <w:r>
        <w:rPr>
          <w:rFonts w:eastAsiaTheme="minorEastAsia" w:cs="Calibri"/>
        </w:rPr>
        <w:t xml:space="preserve"> using </w:t>
      </w:r>
      <w:r w:rsidRPr="004120FD">
        <w:rPr>
          <w:rFonts w:eastAsiaTheme="minorEastAsia" w:cs="Calibri"/>
        </w:rPr>
        <w:t xml:space="preserve">the full </w:t>
      </w:r>
      <w:r w:rsidR="00FB62DC">
        <w:rPr>
          <w:rFonts w:eastAsiaTheme="minorEastAsia" w:cs="Calibri"/>
        </w:rPr>
        <w:t>DL</w:t>
      </w:r>
      <w:r w:rsidRPr="004120FD">
        <w:rPr>
          <w:rFonts w:eastAsiaTheme="minorEastAsia" w:cs="Calibri"/>
        </w:rPr>
        <w:t xml:space="preserve"> arra</w:t>
      </w:r>
      <w:r>
        <w:rPr>
          <w:rFonts w:eastAsiaTheme="minorEastAsia" w:cs="Calibri"/>
        </w:rPr>
        <w:t xml:space="preserve">y operating at the maximum </w:t>
      </w:r>
      <w:r w:rsidR="00FB62DC">
        <w:rPr>
          <w:rFonts w:eastAsiaTheme="minorEastAsia" w:cs="Calibri"/>
        </w:rPr>
        <w:t>50 W and is depicted in Figure 5.8</w:t>
      </w:r>
      <w:r>
        <w:rPr>
          <w:rFonts w:eastAsiaTheme="minorEastAsia" w:cs="Calibri"/>
        </w:rPr>
        <w:t>.</w:t>
      </w:r>
    </w:p>
    <w:p w14:paraId="60D23CA7" w14:textId="77777777" w:rsidR="007B64D4" w:rsidRPr="004120FD" w:rsidRDefault="007B64D4" w:rsidP="007B64D4">
      <w:pPr>
        <w:jc w:val="center"/>
        <w:rPr>
          <w:rFonts w:eastAsiaTheme="minorEastAsia" w:cs="Calibri"/>
        </w:rPr>
      </w:pPr>
      <w:r>
        <w:rPr>
          <w:noProof/>
          <w:lang w:eastAsia="en-GB"/>
        </w:rPr>
        <w:lastRenderedPageBreak/>
        <w:drawing>
          <wp:inline distT="0" distB="0" distL="0" distR="0" wp14:anchorId="57BACE72" wp14:editId="348EE014">
            <wp:extent cx="4289618" cy="2797258"/>
            <wp:effectExtent l="0" t="0" r="317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344905" cy="2833311"/>
                    </a:xfrm>
                    <a:prstGeom prst="rect">
                      <a:avLst/>
                    </a:prstGeom>
                  </pic:spPr>
                </pic:pic>
              </a:graphicData>
            </a:graphic>
          </wp:inline>
        </w:drawing>
      </w:r>
    </w:p>
    <w:p w14:paraId="7C6DAD41" w14:textId="1E22B77B" w:rsidR="007B64D4" w:rsidRPr="00B53FC4" w:rsidRDefault="00FB62DC" w:rsidP="007B64D4">
      <w:pPr>
        <w:jc w:val="center"/>
        <w:rPr>
          <w:rFonts w:eastAsiaTheme="minorEastAsia" w:cs="Calibri"/>
          <w:sz w:val="20"/>
          <w:szCs w:val="20"/>
        </w:rPr>
      </w:pPr>
      <w:r>
        <w:rPr>
          <w:rFonts w:eastAsiaTheme="minorEastAsia" w:cs="Calibri"/>
          <w:sz w:val="20"/>
          <w:szCs w:val="20"/>
        </w:rPr>
        <w:t>Figure 5.8</w:t>
      </w:r>
      <w:r w:rsidR="007B64D4" w:rsidRPr="00B53FC4">
        <w:rPr>
          <w:rFonts w:eastAsiaTheme="minorEastAsia" w:cs="Calibri"/>
          <w:sz w:val="20"/>
          <w:szCs w:val="20"/>
        </w:rPr>
        <w:t xml:space="preserve">. </w:t>
      </w:r>
      <w:r w:rsidR="00831E7C">
        <w:rPr>
          <w:rFonts w:eastAsiaTheme="minorEastAsia" w:cs="Calibri"/>
          <w:sz w:val="20"/>
          <w:szCs w:val="20"/>
        </w:rPr>
        <w:t>Temperature evolution (maximum temperature</w:t>
      </w:r>
      <w:r w:rsidR="00AF001E">
        <w:rPr>
          <w:rFonts w:eastAsiaTheme="minorEastAsia" w:cs="Calibri"/>
          <w:sz w:val="20"/>
          <w:szCs w:val="20"/>
        </w:rPr>
        <w:t>s</w:t>
      </w:r>
      <w:r w:rsidR="00831E7C">
        <w:rPr>
          <w:rFonts w:eastAsiaTheme="minorEastAsia" w:cs="Calibri"/>
          <w:sz w:val="20"/>
          <w:szCs w:val="20"/>
        </w:rPr>
        <w:t xml:space="preserve"> measured)</w:t>
      </w:r>
      <w:r w:rsidR="007B64D4" w:rsidRPr="00B53FC4">
        <w:rPr>
          <w:rFonts w:eastAsiaTheme="minorEastAsia" w:cs="Calibri"/>
          <w:sz w:val="20"/>
          <w:szCs w:val="20"/>
        </w:rPr>
        <w:t xml:space="preserve"> of Diode Area Melted AlSi12, measured for 0.5 and 1 mm/s scan speeds.</w:t>
      </w:r>
    </w:p>
    <w:p w14:paraId="169C879C" w14:textId="77777777" w:rsidR="007B64D4" w:rsidRPr="004120FD" w:rsidRDefault="007B64D4" w:rsidP="007B64D4">
      <w:pPr>
        <w:jc w:val="center"/>
        <w:rPr>
          <w:rFonts w:eastAsiaTheme="minorEastAsia" w:cs="Calibri"/>
          <w:sz w:val="21"/>
        </w:rPr>
      </w:pPr>
    </w:p>
    <w:p w14:paraId="0E0B1BDB" w14:textId="1DC91150" w:rsidR="007B64D4" w:rsidRPr="004120FD" w:rsidRDefault="007B64D4" w:rsidP="007B64D4">
      <w:pPr>
        <w:rPr>
          <w:rFonts w:eastAsiaTheme="minorEastAsia" w:cs="Calibri"/>
        </w:rPr>
      </w:pPr>
      <w:r>
        <w:rPr>
          <w:rFonts w:eastAsiaTheme="minorEastAsia" w:cs="Calibri"/>
        </w:rPr>
        <w:t>H</w:t>
      </w:r>
      <w:r w:rsidRPr="004120FD">
        <w:rPr>
          <w:rFonts w:eastAsiaTheme="minorEastAsia" w:cs="Calibri"/>
        </w:rPr>
        <w:t>igher temperatures are achieved faster at a slower scan speed due to higher energy density. The temperature at the surface of the AlSi12 powder rises quickly and then stabilises above the melting temperature (</w:t>
      </w:r>
      <w:r>
        <w:rPr>
          <w:rFonts w:eastAsiaTheme="minorEastAsia" w:cs="Calibri"/>
        </w:rPr>
        <w:t xml:space="preserve">i.e. </w:t>
      </w:r>
      <w:r w:rsidRPr="004120FD">
        <w:rPr>
          <w:rFonts w:eastAsiaTheme="minorEastAsia" w:cs="Calibri"/>
        </w:rPr>
        <w:t>577ºC) at 800 ºC and 650 ºC for the 0.5 mm/s and 1 mm/s scan</w:t>
      </w:r>
      <w:r w:rsidR="00C61B82">
        <w:rPr>
          <w:rFonts w:eastAsiaTheme="minorEastAsia" w:cs="Calibri"/>
        </w:rPr>
        <w:t xml:space="preserve"> speeds respectively. Figure 5.9</w:t>
      </w:r>
      <w:r w:rsidRPr="004120FD">
        <w:rPr>
          <w:rFonts w:eastAsiaTheme="minorEastAsia" w:cs="Calibri"/>
        </w:rPr>
        <w:t xml:space="preserve"> shows an AlSi12 </w:t>
      </w:r>
      <w:r>
        <w:rPr>
          <w:rFonts w:eastAsiaTheme="minorEastAsia" w:cs="Calibri"/>
        </w:rPr>
        <w:t>multi-</w:t>
      </w:r>
      <w:r w:rsidRPr="004120FD">
        <w:rPr>
          <w:rFonts w:eastAsiaTheme="minorEastAsia" w:cs="Calibri"/>
        </w:rPr>
        <w:t>layer part processed at 0.5mm/s</w:t>
      </w:r>
      <w:r>
        <w:rPr>
          <w:rFonts w:eastAsiaTheme="minorEastAsia" w:cs="Calibri"/>
        </w:rPr>
        <w:t>,</w:t>
      </w:r>
      <w:r w:rsidRPr="004120FD">
        <w:rPr>
          <w:rFonts w:eastAsiaTheme="minorEastAsia" w:cs="Calibri"/>
        </w:rPr>
        <w:t xml:space="preserve"> 83 J/mm</w:t>
      </w:r>
      <w:r w:rsidRPr="004120FD">
        <w:rPr>
          <w:rFonts w:eastAsiaTheme="minorEastAsia" w:cs="Calibri"/>
          <w:vertAlign w:val="superscript"/>
        </w:rPr>
        <w:t>3</w:t>
      </w:r>
      <w:r w:rsidRPr="004120FD">
        <w:rPr>
          <w:rFonts w:eastAsiaTheme="minorEastAsia" w:cs="Calibri"/>
        </w:rPr>
        <w:t>).</w:t>
      </w:r>
    </w:p>
    <w:p w14:paraId="5B384C2A" w14:textId="77777777" w:rsidR="007B64D4" w:rsidRPr="004120FD" w:rsidRDefault="007B64D4" w:rsidP="007B64D4">
      <w:pPr>
        <w:rPr>
          <w:rFonts w:eastAsiaTheme="minorEastAsia" w:cs="Calibri"/>
        </w:rPr>
      </w:pPr>
    </w:p>
    <w:p w14:paraId="19CEDC86" w14:textId="77777777" w:rsidR="007B64D4" w:rsidRPr="0000632B" w:rsidRDefault="007B64D4" w:rsidP="00CB6764">
      <w:pPr>
        <w:pStyle w:val="Heading3"/>
        <w:numPr>
          <w:ilvl w:val="2"/>
          <w:numId w:val="1"/>
        </w:numPr>
        <w:rPr>
          <w:rFonts w:eastAsiaTheme="minorEastAsia"/>
        </w:rPr>
      </w:pPr>
      <w:bookmarkStart w:id="53" w:name="_Toc497898943"/>
      <w:r w:rsidRPr="0000632B">
        <w:rPr>
          <w:rFonts w:eastAsiaTheme="minorEastAsia"/>
        </w:rPr>
        <w:t>Oxidation</w:t>
      </w:r>
      <w:bookmarkEnd w:id="53"/>
    </w:p>
    <w:p w14:paraId="2FEEBE6C" w14:textId="3B41E175" w:rsidR="007B64D4" w:rsidRPr="0067671B" w:rsidRDefault="007B64D4" w:rsidP="007B64D4">
      <w:pPr>
        <w:rPr>
          <w:rFonts w:eastAsiaTheme="minorEastAsia" w:cs="Calibri"/>
        </w:rPr>
      </w:pPr>
      <w:r w:rsidRPr="004120FD">
        <w:rPr>
          <w:rFonts w:eastAsiaTheme="minorEastAsia" w:cs="Calibri"/>
        </w:rPr>
        <w:t>During DAM processing of AlSi12, a large amount of oxidation was observed (</w:t>
      </w:r>
      <w:r w:rsidR="00FF53D1">
        <w:rPr>
          <w:rFonts w:eastAsiaTheme="minorEastAsia" w:cs="Calibri"/>
        </w:rPr>
        <w:t>Figure 5.9</w:t>
      </w:r>
      <w:r w:rsidRPr="004120FD">
        <w:rPr>
          <w:rFonts w:eastAsiaTheme="minorEastAsia" w:cs="Calibri"/>
        </w:rPr>
        <w:t xml:space="preserve">) as well as the formation of balling that prevented the formation of a smooth melt track. This </w:t>
      </w:r>
      <w:r>
        <w:rPr>
          <w:rFonts w:eastAsiaTheme="minorEastAsia" w:cs="Calibri"/>
        </w:rPr>
        <w:t>may</w:t>
      </w:r>
      <w:r w:rsidRPr="004120FD">
        <w:rPr>
          <w:rFonts w:eastAsiaTheme="minorEastAsia" w:cs="Calibri"/>
        </w:rPr>
        <w:t xml:space="preserve"> be due to the </w:t>
      </w:r>
      <w:r>
        <w:rPr>
          <w:rFonts w:eastAsiaTheme="minorEastAsia" w:cs="Calibri"/>
        </w:rPr>
        <w:t>presence of</w:t>
      </w:r>
      <w:r w:rsidRPr="004120FD">
        <w:rPr>
          <w:rFonts w:eastAsiaTheme="minorEastAsia" w:cs="Calibri"/>
        </w:rPr>
        <w:t xml:space="preserve"> oxygen </w:t>
      </w:r>
      <w:r>
        <w:rPr>
          <w:rFonts w:eastAsiaTheme="minorEastAsia" w:cs="Calibri"/>
        </w:rPr>
        <w:t>even at low concentrations within the chamber.</w:t>
      </w:r>
      <w:r w:rsidRPr="004120FD">
        <w:rPr>
          <w:rFonts w:eastAsiaTheme="minorEastAsia" w:cs="Calibri"/>
        </w:rPr>
        <w:t xml:space="preserve"> Aluminium and its alloys </w:t>
      </w:r>
      <w:r>
        <w:rPr>
          <w:rFonts w:eastAsiaTheme="minorEastAsia" w:cs="Calibri"/>
        </w:rPr>
        <w:t>are</w:t>
      </w:r>
      <w:r w:rsidRPr="004120FD">
        <w:rPr>
          <w:rFonts w:eastAsiaTheme="minorEastAsia" w:cs="Calibri"/>
        </w:rPr>
        <w:t xml:space="preserve"> difficult to process due to the incorporation of significant amount of oxide and formation of oxide films during SLM at low oxygen concentration as reported </w:t>
      </w:r>
      <w:r>
        <w:rPr>
          <w:rFonts w:eastAsiaTheme="minorEastAsia" w:cs="Calibri"/>
        </w:rPr>
        <w:t>in work conducted by</w:t>
      </w:r>
      <w:r w:rsidRPr="004120FD">
        <w:rPr>
          <w:rFonts w:eastAsiaTheme="minorEastAsia" w:cs="Calibri"/>
        </w:rPr>
        <w:t xml:space="preserve"> Louvis et al. </w:t>
      </w:r>
      <w:r w:rsidRPr="004120FD">
        <w:rPr>
          <w:rFonts w:eastAsiaTheme="minorEastAsia" w:cs="Calibri"/>
        </w:rPr>
        <w:fldChar w:fldCharType="begin" w:fldLock="1"/>
      </w:r>
      <w:r w:rsidR="00696C8B">
        <w:rPr>
          <w:rFonts w:eastAsiaTheme="minorEastAsia" w:cs="Calibri"/>
        </w:rPr>
        <w:instrText>ADDIN CSL_CITATION { "citationItems" : [ { "id" : "ITEM-1", "itemData" : { "DOI" : "10.1016/j.jmatprotec.2010.09.019", "abstract" : "a b s t r a c t Previous work has shown that the processing of aluminium alloys by selective laser melting (SLM) is difficult, with reasonable components only being produced with high laser powers (minimum 150 W) and slow laser scanning speeds. The high laser power is a significant problem as it is higher than that used in many SLM machines. Also, the combination of high power and low speed creates a large melt pool that is difficult to control, leading to balling of the melt and possible damage to the powder distribution system. Even when processing is carried out successfully, the high power and slow scan speed significantly increase build time and the manufacturing costs. This paper considers the changes that can be made to the SLM process so as to reduce the laser power required and increase the laser scanning rates, while still producing components with a high relative density. It also considers why aluminium and its alloys are much more difficult to process than stainless steels and commercially pure titanium. Two MCP Realizer machines were used to process 6061 and AlSi12 alloys, one processing at 50 W and the other 100 W laser power. Even with an optimum combination of process parameters a maximum relative density of only 89.5% was possible (achieved with 100 W). The major confounding factor for processing aluminium and its alloys was found to be oxidation due to the presence of oxygen within the build chamber. This formed thin oxide films on both the solid and molten materials. It was observed that the oxide on the top of the melt pool vaporised under the laser creating a fume of oxide particles, while melt pool stirring, probably due to Marangoni forces, tended to break the oxide at the base of the melt pool allowing fusion to the underlying tracks. However, the oxides at the sides of the melt pool remained intact creating regions of weakness and porosity, as the melt pool failed to wet the surrounding material. Therefore, if 100% dense aluminium components are to be produced by SLM, using low laser powers, methods need to be developed that can either disrupt these oxide films or avoid their formation.", "author" : [ { "dropping-particle" : "", "family" : "Louvis", "given" : "Eleftherios", "non-dropping-particle" : "", "parse-names" : false, "suffix" : "" }, { "dropping-particle" : "", "family" : "Fox", "given" : "Peter", "non-dropping-particle" : "", "parse-names" : false, "suffix" : "" }, { "dropping-particle" : "", "family" : "Sutcliffe", "given" : "Christopher J", "non-dropping-particle" : "", "parse-names" : false, "suffix" : "" } ], "container-title" : "Journal of Materials Processing Tech.", "id" : "ITEM-1", "issued" : { "date-parts" : [ [ "2010" ] ] }, "page" : "275-284", "title" : "Selective laser melting of aluminium components", "type" : "article-journal", "volume" : "211" }, "uris" : [ "http://www.mendeley.com/documents/?uuid=22394ad3-b66e-33c6-aea5-45f31c606cde" ] } ], "mendeley" : { "formattedCitation" : "[23]", "plainTextFormattedCitation" : "[23]", "previouslyFormattedCitation" : "[23]" }, "properties" : { "noteIndex" : 0 }, "schema" : "https://github.com/citation-style-language/schema/raw/master/csl-citation.json" }</w:instrText>
      </w:r>
      <w:r w:rsidRPr="004120FD">
        <w:rPr>
          <w:rFonts w:eastAsiaTheme="minorEastAsia" w:cs="Calibri"/>
        </w:rPr>
        <w:fldChar w:fldCharType="separate"/>
      </w:r>
      <w:r w:rsidR="00AC7BE4" w:rsidRPr="00AC7BE4">
        <w:rPr>
          <w:rFonts w:eastAsiaTheme="minorEastAsia" w:cs="Calibri"/>
          <w:noProof/>
        </w:rPr>
        <w:t>[23]</w:t>
      </w:r>
      <w:r w:rsidRPr="004120FD">
        <w:rPr>
          <w:rFonts w:eastAsiaTheme="minorEastAsia" w:cs="Calibri"/>
        </w:rPr>
        <w:fldChar w:fldCharType="end"/>
      </w:r>
      <w:r w:rsidRPr="004120FD">
        <w:rPr>
          <w:rFonts w:eastAsiaTheme="minorEastAsia" w:cs="Calibri"/>
        </w:rPr>
        <w:t xml:space="preserve">. These films may induce a reduction of the surface </w:t>
      </w:r>
      <w:r w:rsidRPr="004120FD">
        <w:rPr>
          <w:rFonts w:eastAsiaTheme="minorEastAsia" w:cs="Calibri"/>
        </w:rPr>
        <w:lastRenderedPageBreak/>
        <w:t xml:space="preserve">tension and passivate the surface of the molten metal while reducing its reactivity and increasing the difficulty of penetrating the surface. </w:t>
      </w:r>
    </w:p>
    <w:p w14:paraId="750C027C" w14:textId="77777777" w:rsidR="007B64D4" w:rsidRPr="004120FD" w:rsidRDefault="007B64D4" w:rsidP="007B64D4">
      <w:pPr>
        <w:jc w:val="center"/>
        <w:rPr>
          <w:rFonts w:eastAsiaTheme="minorEastAsia" w:cs="Calibri"/>
        </w:rPr>
      </w:pPr>
      <w:r w:rsidRPr="00DA204E">
        <w:rPr>
          <w:rFonts w:eastAsiaTheme="minorEastAsia" w:cs="Calibri"/>
          <w:noProof/>
          <w:lang w:eastAsia="en-GB"/>
        </w:rPr>
        <w:drawing>
          <wp:inline distT="0" distB="0" distL="0" distR="0" wp14:anchorId="683731FC" wp14:editId="28857EC5">
            <wp:extent cx="2458800" cy="1980000"/>
            <wp:effectExtent l="0" t="0" r="5080" b="127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458800" cy="1980000"/>
                    </a:xfrm>
                    <a:prstGeom prst="rect">
                      <a:avLst/>
                    </a:prstGeom>
                  </pic:spPr>
                </pic:pic>
              </a:graphicData>
            </a:graphic>
          </wp:inline>
        </w:drawing>
      </w:r>
      <w:r w:rsidRPr="004120FD">
        <w:rPr>
          <w:rFonts w:eastAsiaTheme="minorEastAsia" w:cs="Calibri"/>
        </w:rPr>
        <w:t xml:space="preserve"> </w:t>
      </w:r>
      <w:r w:rsidRPr="00BE3485">
        <w:rPr>
          <w:rFonts w:eastAsiaTheme="minorEastAsia" w:cs="Calibri"/>
          <w:noProof/>
          <w:lang w:eastAsia="en-GB"/>
        </w:rPr>
        <w:drawing>
          <wp:inline distT="0" distB="0" distL="0" distR="0" wp14:anchorId="245D0676" wp14:editId="1FCDADDE">
            <wp:extent cx="2641600" cy="198120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641600" cy="1981200"/>
                    </a:xfrm>
                    <a:prstGeom prst="rect">
                      <a:avLst/>
                    </a:prstGeom>
                  </pic:spPr>
                </pic:pic>
              </a:graphicData>
            </a:graphic>
          </wp:inline>
        </w:drawing>
      </w:r>
    </w:p>
    <w:p w14:paraId="68C8334C" w14:textId="0465B88F" w:rsidR="007B64D4" w:rsidRPr="00F23A28" w:rsidRDefault="00C61B82" w:rsidP="007B64D4">
      <w:pPr>
        <w:jc w:val="center"/>
        <w:rPr>
          <w:rFonts w:eastAsiaTheme="minorEastAsia" w:cs="Calibri"/>
          <w:sz w:val="20"/>
          <w:szCs w:val="20"/>
        </w:rPr>
      </w:pPr>
      <w:r>
        <w:rPr>
          <w:rFonts w:eastAsiaTheme="minorEastAsia" w:cs="Calibri"/>
          <w:sz w:val="20"/>
          <w:szCs w:val="20"/>
        </w:rPr>
        <w:t>Figure 5.9</w:t>
      </w:r>
      <w:r w:rsidR="007B64D4" w:rsidRPr="00F23A28">
        <w:rPr>
          <w:rFonts w:eastAsiaTheme="minorEastAsia" w:cs="Calibri"/>
          <w:sz w:val="20"/>
          <w:szCs w:val="20"/>
        </w:rPr>
        <w:t>. AlSi12 part processed at 5mm/s scan speed and 50W laser power. Layer thickness 150</w:t>
      </w:r>
      <w:r w:rsidR="007B64D4" w:rsidRPr="00F23A28">
        <w:rPr>
          <w:rFonts w:eastAsiaTheme="minorEastAsia" w:cs="Calibri"/>
          <w:sz w:val="20"/>
          <w:szCs w:val="20"/>
          <w:lang w:val="el-GR"/>
        </w:rPr>
        <w:t>μ</w:t>
      </w:r>
      <w:r w:rsidR="007B64D4" w:rsidRPr="00F23A28">
        <w:rPr>
          <w:rFonts w:eastAsiaTheme="minorEastAsia" w:cs="Calibri"/>
          <w:sz w:val="20"/>
          <w:szCs w:val="20"/>
        </w:rPr>
        <w:t>m. (a) top view; (b) SEM image of the cross section view.</w:t>
      </w:r>
    </w:p>
    <w:p w14:paraId="6364EC4F" w14:textId="77777777" w:rsidR="007B64D4" w:rsidRDefault="007B64D4" w:rsidP="007B64D4">
      <w:pPr>
        <w:rPr>
          <w:rFonts w:eastAsiaTheme="minorEastAsia" w:cs="Calibri"/>
        </w:rPr>
      </w:pPr>
    </w:p>
    <w:p w14:paraId="31CA7CA6" w14:textId="2B20452A" w:rsidR="007B64D4" w:rsidRPr="004120FD" w:rsidRDefault="007B64D4" w:rsidP="007B64D4">
      <w:pPr>
        <w:rPr>
          <w:rFonts w:eastAsiaTheme="minorEastAsia" w:cs="Calibri"/>
        </w:rPr>
      </w:pPr>
      <w:r w:rsidRPr="004120FD">
        <w:rPr>
          <w:rFonts w:eastAsiaTheme="minorEastAsia" w:cs="Calibri"/>
        </w:rPr>
        <w:t>A good melt track can be considered as the movement of a melt pool across a surface where powder is added at the front of the pool and solidification of material at the back. During the process, the underlying and surrounding solid should partially re</w:t>
      </w:r>
      <w:r>
        <w:rPr>
          <w:rFonts w:eastAsiaTheme="minorEastAsia" w:cs="Calibri"/>
        </w:rPr>
        <w:t>-</w:t>
      </w:r>
      <w:r w:rsidRPr="004120FD">
        <w:rPr>
          <w:rFonts w:eastAsiaTheme="minorEastAsia" w:cs="Calibri"/>
        </w:rPr>
        <w:t>melt in order for the regions to wet and fuse with the melt pool. However, in the case of aluminium and its alloys, a solid oxide layer is formed both on the underlying solid and on the melt pool preventing a good melt track to be formed. The wetting and fusing of the regions are governed by the disruption or disassociation of the oxide films rather than the melting of the different regions. During a conventional SLM processing of aluminium, the temperature of the upper molten surface under the laser beam can be high enough to vaporise the oxide film. However, the oxide films that control wetting are those located below and t</w:t>
      </w:r>
      <w:r>
        <w:rPr>
          <w:rFonts w:eastAsiaTheme="minorEastAsia" w:cs="Calibri"/>
        </w:rPr>
        <w:t>o the side of the melt pool.</w:t>
      </w:r>
      <w:r w:rsidRPr="004120FD">
        <w:rPr>
          <w:rFonts w:eastAsiaTheme="minorEastAsia" w:cs="Calibri"/>
        </w:rPr>
        <w:t xml:space="preserve"> Marangoni forces may disrupt the lower oxide films by stirring the molten metal and folding the oxide into the melt. However, oxides formed at the side of the melt pool are more </w:t>
      </w:r>
      <w:r w:rsidRPr="004120FD">
        <w:rPr>
          <w:rFonts w:eastAsiaTheme="minorEastAsia" w:cs="Calibri"/>
        </w:rPr>
        <w:lastRenderedPageBreak/>
        <w:t>difficult to disrupt. Therefore, a success processing of aluminium and its alloys requires very high laser powers and slow scan speeds to increase significantly the temperature gradients (increasing in turn the surface tension along the melt) in order to cause changes in the melt pool size and changes in the liquid flows within the melt pool at the higher temperatures induced.</w:t>
      </w:r>
      <w:r w:rsidR="008A6647">
        <w:rPr>
          <w:rFonts w:eastAsiaTheme="minorEastAsia" w:cs="Calibri"/>
        </w:rPr>
        <w:t xml:space="preserve"> Figure 5.10</w:t>
      </w:r>
      <w:r w:rsidRPr="004120FD">
        <w:rPr>
          <w:rFonts w:eastAsiaTheme="minorEastAsia" w:cs="Calibri"/>
        </w:rPr>
        <w:t xml:space="preserve"> shows the oxide films formed during SLM processing of aluminium and their disruption.</w:t>
      </w:r>
      <w:r>
        <w:rPr>
          <w:rFonts w:eastAsiaTheme="minorEastAsia" w:cs="Calibri"/>
        </w:rPr>
        <w:t xml:space="preserve"> </w:t>
      </w:r>
    </w:p>
    <w:p w14:paraId="401CC000" w14:textId="77777777" w:rsidR="007B64D4" w:rsidRPr="004120FD" w:rsidRDefault="007B64D4" w:rsidP="007B64D4">
      <w:pPr>
        <w:jc w:val="center"/>
        <w:rPr>
          <w:rFonts w:eastAsiaTheme="minorEastAsia" w:cs="Calibri"/>
        </w:rPr>
      </w:pPr>
      <w:r w:rsidRPr="004120FD">
        <w:rPr>
          <w:rFonts w:eastAsiaTheme="minorEastAsia" w:cs="Calibri"/>
          <w:noProof/>
          <w:lang w:eastAsia="en-GB"/>
        </w:rPr>
        <w:drawing>
          <wp:inline distT="0" distB="0" distL="0" distR="0" wp14:anchorId="3093DEB0" wp14:editId="1A5E4F6A">
            <wp:extent cx="3311271" cy="4687811"/>
            <wp:effectExtent l="0" t="0" r="0" b="1143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389375" cy="4798384"/>
                    </a:xfrm>
                    <a:prstGeom prst="rect">
                      <a:avLst/>
                    </a:prstGeom>
                  </pic:spPr>
                </pic:pic>
              </a:graphicData>
            </a:graphic>
          </wp:inline>
        </w:drawing>
      </w:r>
    </w:p>
    <w:p w14:paraId="26C285E4" w14:textId="6F5C9DCE" w:rsidR="007B64D4" w:rsidRPr="0035738F" w:rsidRDefault="008A6647" w:rsidP="00EB6866">
      <w:pPr>
        <w:jc w:val="center"/>
        <w:rPr>
          <w:sz w:val="20"/>
          <w:szCs w:val="20"/>
        </w:rPr>
      </w:pPr>
      <w:r>
        <w:rPr>
          <w:sz w:val="20"/>
          <w:szCs w:val="20"/>
        </w:rPr>
        <w:t>Figure 5.10</w:t>
      </w:r>
      <w:r w:rsidR="007B64D4" w:rsidRPr="0035738F">
        <w:rPr>
          <w:sz w:val="20"/>
          <w:szCs w:val="20"/>
        </w:rPr>
        <w:t xml:space="preserve">. (A) Marangoni convection in the melt pool. (B) Oxide disruption and solidification of the melt pool </w:t>
      </w:r>
      <w:r w:rsidR="007B64D4" w:rsidRPr="0035738F">
        <w:rPr>
          <w:sz w:val="20"/>
          <w:szCs w:val="20"/>
        </w:rPr>
        <w:fldChar w:fldCharType="begin" w:fldLock="1"/>
      </w:r>
      <w:r w:rsidR="00696C8B">
        <w:rPr>
          <w:sz w:val="20"/>
          <w:szCs w:val="20"/>
        </w:rPr>
        <w:instrText>ADDIN CSL_CITATION { "citationItems" : [ { "id" : "ITEM-1", "itemData" : { "DOI" : "10.1016/j.jmatprotec.2010.09.019", "abstract" : "a b s t r a c t Previous work has shown that the processing of aluminium alloys by selective laser melting (SLM) is difficult, with reasonable components only being produced with high laser powers (minimum 150 W) and slow laser scanning speeds. The high laser power is a significant problem as it is higher than that used in many SLM machines. Also, the combination of high power and low speed creates a large melt pool that is difficult to control, leading to balling of the melt and possible damage to the powder distribution system. Even when processing is carried out successfully, the high power and slow scan speed significantly increase build time and the manufacturing costs. This paper considers the changes that can be made to the SLM process so as to reduce the laser power required and increase the laser scanning rates, while still producing components with a high relative density. It also considers why aluminium and its alloys are much more difficult to process than stainless steels and commercially pure titanium. Two MCP Realizer machines were used to process 6061 and AlSi12 alloys, one processing at 50 W and the other 100 W laser power. Even with an optimum combination of process parameters a maximum relative density of only 89.5% was possible (achieved with 100 W). The major confounding factor for processing aluminium and its alloys was found to be oxidation due to the presence of oxygen within the build chamber. This formed thin oxide films on both the solid and molten materials. It was observed that the oxide on the top of the melt pool vaporised under the laser creating a fume of oxide particles, while melt pool stirring, probably due to Marangoni forces, tended to break the oxide at the base of the melt pool allowing fusion to the underlying tracks. However, the oxides at the sides of the melt pool remained intact creating regions of weakness and porosity, as the melt pool failed to wet the surrounding material. Therefore, if 100% dense aluminium components are to be produced by SLM, using low laser powers, methods need to be developed that can either disrupt these oxide films or avoid their formation.", "author" : [ { "dropping-particle" : "", "family" : "Louvis", "given" : "Eleftherios", "non-dropping-particle" : "", "parse-names" : false, "suffix" : "" }, { "dropping-particle" : "", "family" : "Fox", "given" : "Peter", "non-dropping-particle" : "", "parse-names" : false, "suffix" : "" }, { "dropping-particle" : "", "family" : "Sutcliffe", "given" : "Christopher J", "non-dropping-particle" : "", "parse-names" : false, "suffix" : "" } ], "container-title" : "Journal of Materials Processing Tech.", "id" : "ITEM-1", "issued" : { "date-parts" : [ [ "2010" ] ] }, "page" : "275-284", "title" : "Selective laser melting of aluminium components", "type" : "article-journal", "volume" : "211" }, "uris" : [ "http://www.mendeley.com/documents/?uuid=22394ad3-b66e-33c6-aea5-45f31c606cde" ] } ], "mendeley" : { "formattedCitation" : "[23]", "plainTextFormattedCitation" : "[23]", "previouslyFormattedCitation" : "[23]" }, "properties" : { "noteIndex" : 0 }, "schema" : "https://github.com/citation-style-language/schema/raw/master/csl-citation.json" }</w:instrText>
      </w:r>
      <w:r w:rsidR="007B64D4" w:rsidRPr="0035738F">
        <w:rPr>
          <w:sz w:val="20"/>
          <w:szCs w:val="20"/>
        </w:rPr>
        <w:fldChar w:fldCharType="separate"/>
      </w:r>
      <w:r w:rsidR="00AC7BE4" w:rsidRPr="00AC7BE4">
        <w:rPr>
          <w:noProof/>
          <w:sz w:val="20"/>
          <w:szCs w:val="20"/>
        </w:rPr>
        <w:t>[23]</w:t>
      </w:r>
      <w:r w:rsidR="007B64D4" w:rsidRPr="0035738F">
        <w:rPr>
          <w:sz w:val="20"/>
          <w:szCs w:val="20"/>
        </w:rPr>
        <w:fldChar w:fldCharType="end"/>
      </w:r>
      <w:r w:rsidR="007B64D4" w:rsidRPr="0035738F">
        <w:rPr>
          <w:sz w:val="20"/>
          <w:szCs w:val="20"/>
        </w:rPr>
        <w:t xml:space="preserve">.  </w:t>
      </w:r>
    </w:p>
    <w:p w14:paraId="3B25F9A6" w14:textId="77777777" w:rsidR="007B64D4" w:rsidRDefault="007B64D4" w:rsidP="007B64D4">
      <w:pPr>
        <w:rPr>
          <w:sz w:val="21"/>
        </w:rPr>
      </w:pPr>
    </w:p>
    <w:p w14:paraId="7303AC2A" w14:textId="00A23B70" w:rsidR="006F5EE7" w:rsidRDefault="006F5EE7" w:rsidP="007B64D4">
      <w:pPr>
        <w:rPr>
          <w:sz w:val="21"/>
        </w:rPr>
      </w:pPr>
      <w:r w:rsidRPr="004120FD">
        <w:rPr>
          <w:rFonts w:eastAsiaTheme="minorEastAsia" w:cs="Calibri"/>
        </w:rPr>
        <w:t xml:space="preserve">During DAM processing of AlSi12, the temperatures achieved were not sufficient to disrupt the oxide films formed. This may have promoted balling due to melting of material within the oxide barriers but not able to cause good wetting and </w:t>
      </w:r>
      <w:r w:rsidRPr="004120FD">
        <w:rPr>
          <w:rFonts w:eastAsiaTheme="minorEastAsia" w:cs="Calibri"/>
        </w:rPr>
        <w:lastRenderedPageBreak/>
        <w:t>fusion of regions along the melt track.</w:t>
      </w:r>
      <w:r>
        <w:rPr>
          <w:rFonts w:eastAsiaTheme="minorEastAsia" w:cs="Calibri"/>
        </w:rPr>
        <w:t xml:space="preserve"> Highly dense regions of molten AlSi12 can be observed in Figure 5.9b. However, no density analysis has been performed for the processed AlSi12 part since the high amounts of oxidation would have prevented a good representative analysis.</w:t>
      </w:r>
    </w:p>
    <w:p w14:paraId="100A3799" w14:textId="77777777" w:rsidR="006F5EE7" w:rsidRPr="004120FD" w:rsidRDefault="006F5EE7" w:rsidP="007B64D4">
      <w:pPr>
        <w:rPr>
          <w:sz w:val="21"/>
        </w:rPr>
      </w:pPr>
    </w:p>
    <w:p w14:paraId="3AE722EE" w14:textId="48513FD7" w:rsidR="007B64D4" w:rsidRPr="00F205A4" w:rsidRDefault="007B64D4" w:rsidP="00CB6764">
      <w:pPr>
        <w:pStyle w:val="Heading3"/>
        <w:numPr>
          <w:ilvl w:val="2"/>
          <w:numId w:val="1"/>
        </w:numPr>
      </w:pPr>
      <w:bookmarkStart w:id="54" w:name="_Toc497898944"/>
      <w:r w:rsidRPr="00F205A4">
        <w:t xml:space="preserve">Temperature </w:t>
      </w:r>
      <w:r w:rsidR="005A76F8">
        <w:t>rate</w:t>
      </w:r>
      <w:r w:rsidRPr="00F205A4">
        <w:t xml:space="preserve"> – Stainless steel 1</w:t>
      </w:r>
      <w:r>
        <w:t>7</w:t>
      </w:r>
      <w:r w:rsidRPr="00F205A4">
        <w:t>-4 powder</w:t>
      </w:r>
      <w:bookmarkEnd w:id="54"/>
    </w:p>
    <w:p w14:paraId="5033E531" w14:textId="7F6A3215" w:rsidR="007B64D4" w:rsidRPr="0067671B" w:rsidRDefault="007B64D4" w:rsidP="007B64D4">
      <w:r w:rsidRPr="005B66DA">
        <w:rPr>
          <w:rFonts w:eastAsia="Times New Roman" w:cs="Times New Roman"/>
        </w:rPr>
        <w:t>The same DAM process parameters applied</w:t>
      </w:r>
      <w:r w:rsidR="00267E20" w:rsidRPr="005B66DA">
        <w:rPr>
          <w:rFonts w:eastAsia="Times New Roman" w:cs="Times New Roman"/>
        </w:rPr>
        <w:t xml:space="preserve"> in section 5</w:t>
      </w:r>
      <w:r w:rsidRPr="005B66DA">
        <w:rPr>
          <w:rFonts w:eastAsia="Times New Roman" w:cs="Times New Roman"/>
        </w:rPr>
        <w:t>.2.1 were used to measure surface temperature profiles on a 150µm</w:t>
      </w:r>
      <w:r w:rsidRPr="005B66DA" w:rsidDel="00AB141E">
        <w:rPr>
          <w:rFonts w:eastAsia="Times New Roman" w:cs="Times New Roman"/>
        </w:rPr>
        <w:t xml:space="preserve"> </w:t>
      </w:r>
      <w:r w:rsidRPr="005B66DA">
        <w:rPr>
          <w:rFonts w:eastAsia="Times New Roman" w:cs="Times New Roman"/>
        </w:rPr>
        <w:t>thick Stainless Steel 17-4 powder bed. Due to the rapid heat absorption/conduction of Stainless Steel 17-4 the Flir 9Hz thermal imaging camera was unable to accurately measure the temperature at the surface of the powder. Instead a Hamamatsu C11440-22CU camera was used, its specifications are</w:t>
      </w:r>
      <w:r w:rsidR="00494748" w:rsidRPr="005B66DA">
        <w:rPr>
          <w:rFonts w:eastAsia="Times New Roman" w:cs="Times New Roman"/>
        </w:rPr>
        <w:t xml:space="preserve"> detailed in Section 5</w:t>
      </w:r>
      <w:r w:rsidRPr="005B66DA">
        <w:rPr>
          <w:rFonts w:eastAsia="Times New Roman" w:cs="Times New Roman"/>
        </w:rPr>
        <w:t>.1.1</w:t>
      </w:r>
      <w:r w:rsidR="00CB2B8A" w:rsidRPr="005B66DA">
        <w:rPr>
          <w:rFonts w:eastAsia="Times New Roman" w:cs="Times New Roman"/>
        </w:rPr>
        <w:t>.</w:t>
      </w:r>
      <w:r w:rsidRPr="005B66DA">
        <w:rPr>
          <w:rFonts w:eastAsia="Times New Roman" w:cs="Times New Roman"/>
        </w:rPr>
        <w:t xml:space="preserve"> The calibration procedure for the camera involved taking a series of measurements with the camera over the temperature range required (600-1450</w:t>
      </w:r>
      <w:r w:rsidR="00F40E5B" w:rsidRPr="005B66DA">
        <w:rPr>
          <w:rFonts w:eastAsia="Times New Roman" w:cs="Times New Roman"/>
        </w:rPr>
        <w:t xml:space="preserve"> </w:t>
      </w:r>
      <w:r w:rsidRPr="005B66DA">
        <w:rPr>
          <w:rFonts w:eastAsia="Times New Roman" w:cs="Times New Roman"/>
        </w:rPr>
        <w:t xml:space="preserve">°C). A curve was then fit to this data to produce a brightness to temperature conversion scale for the image data. As the camera was calibrated against a blackbody source with an emissivity </w:t>
      </w:r>
      <w:r w:rsidRPr="005B66DA">
        <w:rPr>
          <w:rFonts w:ascii="Calibri" w:eastAsia="Calibri" w:hAnsi="Calibri" w:cs="Calibri"/>
        </w:rPr>
        <w:t>ε</w:t>
      </w:r>
      <w:r w:rsidRPr="005B66DA">
        <w:rPr>
          <w:rFonts w:eastAsia="Times New Roman" w:cs="Times New Roman"/>
        </w:rPr>
        <w:t xml:space="preserve"> = 0.99, any images captured would need to take this into account as the emissivity of the surface being imaged is likely to be lower. To calculate the emissivity of the surface a method from Sih &amp; Barlow was used </w:t>
      </w:r>
      <w:r w:rsidRPr="005B66DA">
        <w:rPr>
          <w:rFonts w:eastAsia="Times New Roman" w:cs="Times New Roman"/>
        </w:rPr>
        <w:fldChar w:fldCharType="begin"/>
      </w:r>
      <w:r w:rsidRPr="005B66DA">
        <w:rPr>
          <w:rFonts w:eastAsia="Times New Roman" w:cs="Times New Roman"/>
        </w:rPr>
        <w:instrText xml:space="preserve"> ADDIN EN.CITE &lt;EndNote&gt;&lt;Cite&gt;&lt;Author&gt;Sih&lt;/Author&gt;&lt;Year&gt;2004&lt;/Year&gt;&lt;RecNum&gt;27&lt;/RecNum&gt;&lt;DisplayText&gt;(Sih and Barlow, 2004)&lt;/DisplayText&gt;&lt;record&gt;&lt;rec-number&gt;27&lt;/rec-number&gt;&lt;foreign-keys&gt;&lt;key app="EN" db-id="2fwftz0wmxa2ptewrwuxparbte0wpvrvsasf"&gt;27&lt;/key&gt;&lt;/foreign-keys&gt;&lt;ref-type name="Journal Article"&gt;17&lt;/ref-type&gt;&lt;contributors&gt;&lt;authors&gt;&lt;author&gt;Sih, Samuel Sumin&lt;/author&gt;&lt;author&gt;Barlow, Joel W.&lt;/author&gt;&lt;/authors&gt;&lt;/contributors&gt;&lt;titles&gt;&lt;title&gt;The Prediction of the Emissivity and Thermal Conductivity of Powder Beds&lt;/title&gt;&lt;secondary-title&gt;Particulate Science and Technology&lt;/secondary-title&gt;&lt;/titles&gt;&lt;periodical&gt;&lt;full-title&gt;Particulate Science and Technology&lt;/full-title&gt;&lt;/periodical&gt;&lt;pages&gt;427-440&lt;/pages&gt;&lt;volume&gt;22&lt;/volume&gt;&lt;number&gt;4&lt;/number&gt;&lt;dates&gt;&lt;year&gt;2004&lt;/year&gt;&lt;pub-dates&gt;&lt;date&gt;2004/10/01&lt;/date&gt;&lt;/pub-dates&gt;&lt;/dates&gt;&lt;publisher&gt;Taylor &amp;amp; Francis&lt;/publisher&gt;&lt;isbn&gt;0272-6351&lt;/isbn&gt;&lt;urls&gt;&lt;related-urls&gt;&lt;url&gt;http://dx.doi.org/10.1080/02726350490501682&lt;/url&gt;&lt;/related-urls&gt;&lt;/urls&gt;&lt;electronic-resource-num&gt;10.1080/02726350490501682&lt;/electronic-resource-num&gt;&lt;/record&gt;&lt;/Cite&gt;&lt;/EndNote&gt;</w:instrText>
      </w:r>
      <w:r w:rsidRPr="005B66DA">
        <w:rPr>
          <w:rFonts w:eastAsia="Times New Roman" w:cs="Times New Roman"/>
        </w:rPr>
        <w:fldChar w:fldCharType="separate"/>
      </w:r>
      <w:r w:rsidRPr="005B66DA">
        <w:rPr>
          <w:rFonts w:eastAsia="Times New Roman" w:cs="Times New Roman"/>
          <w:noProof/>
        </w:rPr>
        <w:t>(Sih and Barlow, 2004)</w:t>
      </w:r>
      <w:r w:rsidRPr="005B66DA">
        <w:rPr>
          <w:rFonts w:eastAsia="Times New Roman" w:cs="Times New Roman"/>
        </w:rPr>
        <w:fldChar w:fldCharType="end"/>
      </w:r>
      <w:r w:rsidRPr="005B66DA">
        <w:rPr>
          <w:rFonts w:eastAsia="Times New Roman" w:cs="Times New Roman"/>
        </w:rPr>
        <w:t xml:space="preserve">. This took into account the emissivity of the solid material and the porosity of the powder in use; producing an emissivity for the powder bed. The porosity of the powder was measured at 0.2192 and the solid emissivity of a similar steel alloy was found to be 0.44 (the solid emissivity used was that of a closely matching alloy 17-4). This lead to </w:t>
      </w:r>
      <w:r w:rsidRPr="005B66DA">
        <w:rPr>
          <w:rFonts w:ascii="Calibri" w:eastAsia="Calibri" w:hAnsi="Calibri" w:cs="Calibri"/>
        </w:rPr>
        <w:t>ε</w:t>
      </w:r>
      <w:r w:rsidRPr="005B66DA">
        <w:rPr>
          <w:rFonts w:eastAsia="Times New Roman" w:cs="Times New Roman"/>
        </w:rPr>
        <w:t xml:space="preserve"> = 0.4754 for the bed as a whole. This value was used as a multiplier for the brightness data in the images, therefore correcting for extra reflected </w:t>
      </w:r>
      <w:r w:rsidRPr="005B66DA">
        <w:rPr>
          <w:rFonts w:eastAsia="Times New Roman" w:cs="Times New Roman"/>
        </w:rPr>
        <w:lastRenderedPageBreak/>
        <w:t xml:space="preserve">radiation versus the high emissivity source used for calibration. To acquire the images, the camera was run in its high speed capture mode at a resolution of 64×2048, this allows images to be acquired reliably at 900 frames per second. The camera was set to a 1.101ms integration time to keep this constant with the calibration. Images were streamed to a PC where they were saved as TIFF files for later processing. This was done in MATLAB and consisted of cropping the images to the region of interest around the laser, then performing the conversion to thermal images using the lookup table produced in the camera calibration process. The result was a series of images with each pixel value representing a temperature in degrees Celsius shown in Figure </w:t>
      </w:r>
      <w:r w:rsidR="00F40E5B" w:rsidRPr="005B66DA">
        <w:rPr>
          <w:rFonts w:eastAsia="Times New Roman" w:cs="Times New Roman"/>
        </w:rPr>
        <w:t>5.11</w:t>
      </w:r>
      <w:r w:rsidRPr="005B66DA">
        <w:rPr>
          <w:rFonts w:eastAsia="Times New Roman" w:cs="Times New Roman"/>
        </w:rPr>
        <w:t xml:space="preserve">. </w:t>
      </w:r>
      <w:r w:rsidRPr="005B66DA">
        <w:rPr>
          <w:rFonts w:cs="Times New Roman"/>
        </w:rPr>
        <w:t xml:space="preserve">Figure </w:t>
      </w:r>
      <w:r w:rsidR="00C703D7" w:rsidRPr="005B66DA">
        <w:rPr>
          <w:rFonts w:cs="Times New Roman"/>
        </w:rPr>
        <w:t>5.12</w:t>
      </w:r>
      <w:r w:rsidRPr="005B66DA">
        <w:rPr>
          <w:rFonts w:cs="Times New Roman"/>
        </w:rPr>
        <w:t xml:space="preserve">a </w:t>
      </w:r>
      <w:r w:rsidRPr="005B66DA">
        <w:rPr>
          <w:rFonts w:eastAsia="Times New Roman" w:cs="Times New Roman"/>
        </w:rPr>
        <w:t xml:space="preserve">plots the measured temperature </w:t>
      </w:r>
      <w:r w:rsidR="005A76F8" w:rsidRPr="005B66DA">
        <w:rPr>
          <w:rFonts w:eastAsia="Times New Roman" w:cs="Times New Roman"/>
        </w:rPr>
        <w:t>rate</w:t>
      </w:r>
      <w:r w:rsidRPr="005B66DA">
        <w:rPr>
          <w:rFonts w:eastAsia="Times New Roman" w:cs="Times New Roman"/>
        </w:rPr>
        <w:t xml:space="preserve"> obtained for a range of scan speeds with maximum 50W operating over 19 emitters (Table </w:t>
      </w:r>
      <w:r w:rsidR="00EE1DFD" w:rsidRPr="005B66DA">
        <w:rPr>
          <w:rFonts w:eastAsia="Times New Roman" w:cs="Times New Roman"/>
        </w:rPr>
        <w:t>5</w:t>
      </w:r>
      <w:r w:rsidRPr="005B66DA">
        <w:rPr>
          <w:rFonts w:eastAsia="Times New Roman" w:cs="Times New Roman"/>
        </w:rPr>
        <w:t>.1 shows the processing parameters used). The temperature rise for all scan speeds are rapid, with temperature exceeding 1300</w:t>
      </w:r>
      <w:r w:rsidR="001502CB" w:rsidRPr="005B66DA">
        <w:rPr>
          <w:rFonts w:eastAsia="Times New Roman" w:cs="Times New Roman"/>
        </w:rPr>
        <w:t xml:space="preserve"> </w:t>
      </w:r>
      <w:r w:rsidRPr="005B66DA">
        <w:rPr>
          <w:rFonts w:eastAsia="Times New Roman" w:cs="Times New Roman"/>
        </w:rPr>
        <w:t>°C within 6</w:t>
      </w:r>
      <w:r w:rsidR="001502CB" w:rsidRPr="005B66DA">
        <w:rPr>
          <w:rFonts w:eastAsia="Times New Roman" w:cs="Times New Roman"/>
        </w:rPr>
        <w:t xml:space="preserve"> </w:t>
      </w:r>
      <w:r w:rsidRPr="005B66DA">
        <w:rPr>
          <w:rFonts w:eastAsia="Times New Roman" w:cs="Times New Roman"/>
        </w:rPr>
        <w:t xml:space="preserve">ms for each scan speed used. After this period the camera was unable to record the temperature (due to image saturation). According to Figure </w:t>
      </w:r>
      <w:r w:rsidR="001502CB" w:rsidRPr="005B66DA">
        <w:rPr>
          <w:rFonts w:eastAsia="Times New Roman" w:cs="Times New Roman"/>
        </w:rPr>
        <w:t>5.12</w:t>
      </w:r>
      <w:r w:rsidRPr="005B66DA">
        <w:rPr>
          <w:rFonts w:eastAsia="Times New Roman" w:cs="Times New Roman"/>
        </w:rPr>
        <w:t xml:space="preserve">b, the laser absorption of Iron (which comprises ~70% of 17-4 powder composition) at 808nm wavelength is above 40%. This high level of absorption is expected to rise as the temperature of the formed melt pool increases </w:t>
      </w:r>
      <w:r w:rsidRPr="005B66DA">
        <w:rPr>
          <w:rFonts w:eastAsia="Times New Roman" w:cs="Times New Roman"/>
        </w:rPr>
        <w:fldChar w:fldCharType="begin"/>
      </w:r>
      <w:r w:rsidRPr="005B66DA">
        <w:rPr>
          <w:rFonts w:eastAsia="Times New Roman" w:cs="Times New Roman"/>
        </w:rPr>
        <w:instrText xml:space="preserve"> ADDIN EN.CITE &lt;EndNote&gt;&lt;Cite&gt;&lt;Author&gt;Bergmann&lt;/Author&gt;&lt;Year&gt;2013&lt;/Year&gt;&lt;RecNum&gt;31&lt;/RecNum&gt;&lt;DisplayText&gt;(Bergmann et al., 2013)&lt;/DisplayText&gt;&lt;record&gt;&lt;rec-number&gt;31&lt;/rec-number&gt;&lt;foreign-keys&gt;&lt;key app="EN" db-id="2fwftz0wmxa2ptewrwuxparbte0wpvrvsasf"&gt;31&lt;/key&gt;&lt;/foreign-keys&gt;&lt;ref-type name="Journal Article"&gt;17&lt;/ref-type&gt;&lt;contributors&gt;&lt;authors&gt;&lt;author&gt;Bergmann, J. P.&lt;/author&gt;&lt;author&gt;Bielenin, M.&lt;/author&gt;&lt;author&gt;Stambke, M.&lt;/author&gt;&lt;author&gt;Feustel, T.&lt;/author&gt;&lt;author&gt;Witzendorff, P. v&lt;/author&gt;&lt;author&gt;Hermsdorf, J.&lt;/author&gt;&lt;/authors&gt;&lt;/contributors&gt;&lt;titles&gt;&lt;title&gt;Effects of Diode Laser Superposition on Pulsed Laser Welding of Aluminum&lt;/title&gt;&lt;secondary-title&gt;Physics Procedia&lt;/secondary-title&gt;&lt;/titles&gt;&lt;periodical&gt;&lt;full-title&gt;Physics Procedia&lt;/full-title&gt;&lt;/periodical&gt;&lt;pages&gt;180-189&lt;/pages&gt;&lt;volume&gt;41&lt;/volume&gt;&lt;keywords&gt;&lt;keyword&gt;Laser welding&lt;/keyword&gt;&lt;keyword&gt;Aluminium alloy&lt;/keyword&gt;&lt;keyword&gt;Diodelaser superposition&lt;/keyword&gt;&lt;keyword&gt;Nd:YAG laser&lt;/keyword&gt;&lt;keyword&gt;Cracking&lt;/keyword&gt;&lt;/keywords&gt;&lt;dates&gt;&lt;year&gt;2013&lt;/year&gt;&lt;pub-dates&gt;&lt;date&gt;2013/01/01&lt;/date&gt;&lt;/pub-dates&gt;&lt;/dates&gt;&lt;isbn&gt;1875-3892&lt;/isbn&gt;&lt;urls&gt;&lt;related-urls&gt;&lt;url&gt;http://www.sciencedirect.com/science/article/pii/S1875389213000825&lt;/url&gt;&lt;/related-urls&gt;&lt;/urls&gt;&lt;electronic-resource-num&gt;http://dx.doi.org/10.1016/j.phpro.2013.03.068&lt;/electronic-resource-num&gt;&lt;/record&gt;&lt;/Cite&gt;&lt;/EndNote&gt;</w:instrText>
      </w:r>
      <w:r w:rsidRPr="005B66DA">
        <w:rPr>
          <w:rFonts w:eastAsia="Times New Roman" w:cs="Times New Roman"/>
        </w:rPr>
        <w:fldChar w:fldCharType="separate"/>
      </w:r>
      <w:r w:rsidRPr="005B66DA">
        <w:rPr>
          <w:rFonts w:eastAsia="Times New Roman" w:cs="Times New Roman"/>
          <w:noProof/>
        </w:rPr>
        <w:t>(Bergmann et al., 2013)</w:t>
      </w:r>
      <w:r w:rsidRPr="005B66DA">
        <w:rPr>
          <w:rFonts w:eastAsia="Times New Roman" w:cs="Times New Roman"/>
        </w:rPr>
        <w:fldChar w:fldCharType="end"/>
      </w:r>
      <w:r w:rsidRPr="005B66DA">
        <w:rPr>
          <w:rFonts w:eastAsia="Times New Roman" w:cs="Times New Roman"/>
        </w:rPr>
        <w:t>. The recorded temperature is still below the melting point of 17-4, however due to saturation of the recorded images after 6ms it is still unknown whether higher temperatures were reached. This can be determined during DAM processing of 17-4 with density analysis. Due to the calibration range / dynamic range of the camera, only wavelengths corresponding to a temperature range of 500ºC to 1350ºC were observed in a 4 frames range starting from 2ms to 6ms.</w:t>
      </w:r>
    </w:p>
    <w:p w14:paraId="71EC75BE" w14:textId="77777777" w:rsidR="007B64D4" w:rsidRPr="004120FD" w:rsidRDefault="007B64D4" w:rsidP="007B64D4">
      <w:pPr>
        <w:jc w:val="center"/>
        <w:rPr>
          <w:rFonts w:cs="Calibri"/>
        </w:rPr>
      </w:pPr>
      <w:r w:rsidRPr="004120FD">
        <w:rPr>
          <w:rFonts w:ascii="Helvetica" w:hAnsi="Helvetica" w:cs="Helvetica"/>
          <w:noProof/>
          <w:sz w:val="28"/>
          <w:lang w:eastAsia="en-GB"/>
        </w:rPr>
        <w:lastRenderedPageBreak/>
        <w:drawing>
          <wp:inline distT="0" distB="0" distL="0" distR="0" wp14:anchorId="39F13D36" wp14:editId="6FA9F118">
            <wp:extent cx="3619119" cy="3913819"/>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637661" cy="3933871"/>
                    </a:xfrm>
                    <a:prstGeom prst="rect">
                      <a:avLst/>
                    </a:prstGeom>
                    <a:noFill/>
                    <a:ln>
                      <a:noFill/>
                    </a:ln>
                  </pic:spPr>
                </pic:pic>
              </a:graphicData>
            </a:graphic>
          </wp:inline>
        </w:drawing>
      </w:r>
    </w:p>
    <w:p w14:paraId="176DFE46" w14:textId="03E9FB6F" w:rsidR="007B64D4" w:rsidRDefault="00F40E5B" w:rsidP="007B64D4">
      <w:pPr>
        <w:jc w:val="center"/>
        <w:rPr>
          <w:rFonts w:cs="Calibri"/>
          <w:sz w:val="20"/>
          <w:szCs w:val="20"/>
        </w:rPr>
      </w:pPr>
      <w:r>
        <w:rPr>
          <w:rFonts w:cs="Calibri"/>
          <w:sz w:val="20"/>
          <w:szCs w:val="20"/>
        </w:rPr>
        <w:t>Figure 5.11</w:t>
      </w:r>
      <w:r w:rsidR="007B64D4" w:rsidRPr="00E13B90">
        <w:rPr>
          <w:rFonts w:cs="Calibri"/>
          <w:sz w:val="20"/>
          <w:szCs w:val="20"/>
        </w:rPr>
        <w:t>. Thermal imaging measurement of Stainless Steel 17-4 at 900 frames per second during Diode Area Melting. Images from a to d correspond to subsequent frames from full LD activation to melting.</w:t>
      </w:r>
    </w:p>
    <w:p w14:paraId="71C08DD5" w14:textId="77777777" w:rsidR="007B64D4" w:rsidRPr="0067671B" w:rsidRDefault="007B64D4" w:rsidP="007B64D4">
      <w:pPr>
        <w:jc w:val="center"/>
        <w:rPr>
          <w:rFonts w:cs="Calibri"/>
          <w:sz w:val="20"/>
          <w:szCs w:val="20"/>
        </w:rPr>
      </w:pPr>
    </w:p>
    <w:p w14:paraId="030E0C62" w14:textId="77777777" w:rsidR="007B64D4" w:rsidRPr="004120FD" w:rsidRDefault="007B64D4" w:rsidP="007B64D4">
      <w:pPr>
        <w:jc w:val="center"/>
        <w:rPr>
          <w:rFonts w:cs="Calibri"/>
        </w:rPr>
      </w:pPr>
      <w:r w:rsidRPr="00E117BA">
        <w:rPr>
          <w:rFonts w:cs="Calibri"/>
          <w:noProof/>
          <w:lang w:eastAsia="en-GB"/>
        </w:rPr>
        <w:drawing>
          <wp:inline distT="0" distB="0" distL="0" distR="0" wp14:anchorId="25DE2F9D" wp14:editId="14761029">
            <wp:extent cx="5039520" cy="2230628"/>
            <wp:effectExtent l="0" t="0" r="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131250" cy="2271230"/>
                    </a:xfrm>
                    <a:prstGeom prst="rect">
                      <a:avLst/>
                    </a:prstGeom>
                  </pic:spPr>
                </pic:pic>
              </a:graphicData>
            </a:graphic>
          </wp:inline>
        </w:drawing>
      </w:r>
      <w:r>
        <w:rPr>
          <w:rFonts w:cs="Calibri"/>
        </w:rPr>
        <w:t xml:space="preserve"> </w:t>
      </w:r>
    </w:p>
    <w:p w14:paraId="173005F2" w14:textId="40BF32A0" w:rsidR="00E61D92" w:rsidRPr="00170CA1" w:rsidRDefault="007B64D4" w:rsidP="00170CA1">
      <w:pPr>
        <w:jc w:val="center"/>
        <w:rPr>
          <w:sz w:val="20"/>
          <w:szCs w:val="20"/>
        </w:rPr>
      </w:pPr>
      <w:r w:rsidRPr="005E6DC9">
        <w:rPr>
          <w:rFonts w:cs="Calibri"/>
          <w:sz w:val="20"/>
          <w:szCs w:val="20"/>
        </w:rPr>
        <w:t xml:space="preserve">Figure </w:t>
      </w:r>
      <w:r w:rsidR="00DD6F1A">
        <w:rPr>
          <w:rFonts w:cs="Calibri"/>
          <w:sz w:val="20"/>
          <w:szCs w:val="20"/>
        </w:rPr>
        <w:t>5.12</w:t>
      </w:r>
      <w:r w:rsidRPr="005E6DC9">
        <w:rPr>
          <w:rFonts w:cs="Calibri"/>
          <w:sz w:val="20"/>
          <w:szCs w:val="20"/>
        </w:rPr>
        <w:t xml:space="preserve">. (a) Temperature </w:t>
      </w:r>
      <w:r w:rsidR="005A76F8">
        <w:rPr>
          <w:rFonts w:cs="Calibri"/>
          <w:sz w:val="20"/>
          <w:szCs w:val="20"/>
        </w:rPr>
        <w:t>rate</w:t>
      </w:r>
      <w:r w:rsidRPr="005E6DC9">
        <w:rPr>
          <w:rFonts w:cs="Calibri"/>
          <w:sz w:val="20"/>
          <w:szCs w:val="20"/>
        </w:rPr>
        <w:t xml:space="preserve"> of stainless steel 17-4 process using Diode Area Melting. Each point corresponds to a single frame from Figure </w:t>
      </w:r>
      <w:r w:rsidR="0041400A">
        <w:rPr>
          <w:rFonts w:cs="Calibri"/>
          <w:sz w:val="20"/>
          <w:szCs w:val="20"/>
        </w:rPr>
        <w:t>5.11</w:t>
      </w:r>
      <w:r w:rsidRPr="005E6DC9">
        <w:rPr>
          <w:rFonts w:cs="Calibri"/>
          <w:sz w:val="20"/>
          <w:szCs w:val="20"/>
        </w:rPr>
        <w:t xml:space="preserve">. The connecting line between points is a guide for visualisation. Camera sensitive for wavelengths corresponding to a temperature range 500 ºC to 1350 ºC. (b) </w:t>
      </w:r>
      <w:r w:rsidRPr="005E6DC9">
        <w:rPr>
          <w:sz w:val="20"/>
          <w:szCs w:val="20"/>
        </w:rPr>
        <w:t xml:space="preserve">Theoretical spectral absorption of Iron, adapted </w:t>
      </w:r>
      <w:r w:rsidRPr="005E6DC9">
        <w:rPr>
          <w:sz w:val="20"/>
          <w:szCs w:val="20"/>
        </w:rPr>
        <w:fldChar w:fldCharType="begin" w:fldLock="1"/>
      </w:r>
      <w:r w:rsidR="007B0230">
        <w:rPr>
          <w:sz w:val="20"/>
          <w:szCs w:val="20"/>
        </w:rPr>
        <w:instrText>ADDIN CSL_CITATION { "citationItems" : [ { "id" : "ITEM-1", "itemData" : { "ISBN" : "9780412825903", "abstract" : "1st ed.", "author" : [ { "dropping-particle" : "", "family" : "Schuo\u0308cker", "given" : "Dieter", "non-dropping-particle" : "", "parse-names" : false, "suffix" : "" } ], "edition" : "1", "editor" : [ { "dropping-particle" : "", "family" : "Schuocker", "given" : "D", "non-dropping-particle" : "", "parse-names" : false, "suffix" : "" } ], "id" : "ITEM-1", "issued" : { "date-parts" : [ [ "1998" ] ] }, "publisher" : "Chapman &amp; Hall", "publisher-place" : "Vienna, Austria", "title" : "Handbook of the EuroLaser Academy", "type" : "book" }, "uris" : [ "http://www.mendeley.com/documents/?uuid=13dc5aea-cd36-3ab1-acd6-ddfbe4df5fdd" ] } ], "mendeley" : { "formattedCitation" : "[24]", "plainTextFormattedCitation" : "[24]", "previouslyFormattedCitation" : "[24]" }, "properties" : { "noteIndex" : 0 }, "schema" : "https://github.com/citation-style-language/schema/raw/master/csl-citation.json" }</w:instrText>
      </w:r>
      <w:r w:rsidRPr="005E6DC9">
        <w:rPr>
          <w:sz w:val="20"/>
          <w:szCs w:val="20"/>
        </w:rPr>
        <w:fldChar w:fldCharType="separate"/>
      </w:r>
      <w:r w:rsidR="00AC7BE4" w:rsidRPr="00AC7BE4">
        <w:rPr>
          <w:noProof/>
          <w:sz w:val="20"/>
          <w:szCs w:val="20"/>
        </w:rPr>
        <w:t>[24]</w:t>
      </w:r>
      <w:r w:rsidRPr="005E6DC9">
        <w:rPr>
          <w:sz w:val="20"/>
          <w:szCs w:val="20"/>
        </w:rPr>
        <w:fldChar w:fldCharType="end"/>
      </w:r>
      <w:r w:rsidRPr="005E6DC9">
        <w:rPr>
          <w:sz w:val="20"/>
          <w:szCs w:val="20"/>
        </w:rPr>
        <w:t>.</w:t>
      </w:r>
    </w:p>
    <w:p w14:paraId="3E44AC2E" w14:textId="77777777" w:rsidR="007B64D4" w:rsidRPr="00901C34" w:rsidRDefault="007B64D4" w:rsidP="00CB6764">
      <w:pPr>
        <w:pStyle w:val="Heading3"/>
        <w:numPr>
          <w:ilvl w:val="2"/>
          <w:numId w:val="1"/>
        </w:numPr>
      </w:pPr>
      <w:bookmarkStart w:id="55" w:name="_Toc497898945"/>
      <w:r w:rsidRPr="00901C34">
        <w:lastRenderedPageBreak/>
        <w:t>Stainless steel 17-4 - part density</w:t>
      </w:r>
      <w:bookmarkEnd w:id="55"/>
    </w:p>
    <w:p w14:paraId="6B8E4004" w14:textId="2B13C1E7" w:rsidR="007B64D4" w:rsidRPr="004120FD" w:rsidRDefault="007B64D4" w:rsidP="007B64D4">
      <w:pPr>
        <w:rPr>
          <w:rFonts w:cs="Calibri"/>
        </w:rPr>
      </w:pPr>
      <w:r w:rsidRPr="005B66DA">
        <w:t xml:space="preserve">Due to the spherical morphology of the 17-4 powder and relatively fine particle size (D50 of 50 </w:t>
      </w:r>
      <w:r w:rsidRPr="005B66DA">
        <w:rPr>
          <w:rFonts w:ascii="Calibri" w:eastAsia="Calibri" w:hAnsi="Calibri" w:cs="Calibri"/>
          <w:lang w:val="el-GR"/>
        </w:rPr>
        <w:t>μ</w:t>
      </w:r>
      <w:r w:rsidRPr="005B66DA">
        <w:rPr>
          <w:rFonts w:cs="Calibri"/>
        </w:rPr>
        <w:t xml:space="preserve">m) compared to the BiZn2.7 feedstock (D50 of 149 </w:t>
      </w:r>
      <w:r w:rsidRPr="005B66DA">
        <w:rPr>
          <w:rFonts w:ascii="Calibri" w:eastAsia="Calibri" w:hAnsi="Calibri" w:cs="Calibri"/>
          <w:lang w:val="el-GR"/>
        </w:rPr>
        <w:t>μ</w:t>
      </w:r>
      <w:r w:rsidRPr="005B66DA">
        <w:rPr>
          <w:rFonts w:cs="Calibri"/>
        </w:rPr>
        <w:t>m) it is theoretically possible to deposit thinner layers and thereby reduce the amount of energy required to melt a layer. However</w:t>
      </w:r>
      <w:r w:rsidR="00AC3363" w:rsidRPr="005B66DA">
        <w:rPr>
          <w:rFonts w:cs="Calibri"/>
        </w:rPr>
        <w:t>,</w:t>
      </w:r>
      <w:r w:rsidRPr="005B66DA">
        <w:rPr>
          <w:rFonts w:cs="Calibri"/>
        </w:rPr>
        <w:t xml:space="preserve"> due to the manual method used to deposit powder layers, it was not possible to accurately deposit layers thinner than 150 </w:t>
      </w:r>
      <w:r w:rsidRPr="005B66DA">
        <w:rPr>
          <w:rFonts w:ascii="Calibri" w:eastAsia="Calibri" w:hAnsi="Calibri" w:cs="Calibri"/>
          <w:lang w:val="el-GR"/>
        </w:rPr>
        <w:t>μ</w:t>
      </w:r>
      <w:r w:rsidRPr="005B66DA">
        <w:rPr>
          <w:rFonts w:cs="Calibri"/>
        </w:rPr>
        <w:t>m, again this is 3 times thicker than what would normally be deposited using conventional SLM. With all 19 emitters activated, a cube structure measuring ~ 4.5 x 4.5 x 6 mm was formed from 40 x 150 µm thick layers, a single scanning path was used for each layer. To maximise energy density (83 J/mm</w:t>
      </w:r>
      <w:r w:rsidRPr="005B66DA">
        <w:rPr>
          <w:rFonts w:cs="Calibri"/>
          <w:vertAlign w:val="superscript"/>
        </w:rPr>
        <w:t>3</w:t>
      </w:r>
      <w:r w:rsidRPr="005B66DA">
        <w:rPr>
          <w:rFonts w:cs="Calibri"/>
        </w:rPr>
        <w:t xml:space="preserve">) and achieve a high part density a scan speed of 0.5 mm/s was selected, with output power set to the maximum 50 W operating across the </w:t>
      </w:r>
      <w:r w:rsidR="00525186" w:rsidRPr="005B66DA">
        <w:rPr>
          <w:rFonts w:cs="Calibri"/>
        </w:rPr>
        <w:t>DL</w:t>
      </w:r>
      <w:r w:rsidRPr="005B66DA">
        <w:rPr>
          <w:rFonts w:cs="Calibri"/>
        </w:rPr>
        <w:t xml:space="preserve"> array. An image of the component formed by this process is shown in </w:t>
      </w:r>
      <w:r w:rsidR="003C19A1" w:rsidRPr="005B66DA">
        <w:rPr>
          <w:rFonts w:cs="Calibri"/>
        </w:rPr>
        <w:t>Figure 5.13</w:t>
      </w:r>
      <w:r w:rsidRPr="005B66DA">
        <w:rPr>
          <w:rFonts w:cs="Calibri"/>
        </w:rPr>
        <w:t xml:space="preserve">, positioned adjacent to an M4 bolt </w:t>
      </w:r>
      <w:r w:rsidR="00827379" w:rsidRPr="005B66DA">
        <w:rPr>
          <w:rFonts w:cs="Calibri"/>
        </w:rPr>
        <w:t xml:space="preserve">for </w:t>
      </w:r>
      <w:r w:rsidRPr="005B66DA">
        <w:rPr>
          <w:rFonts w:cs="Calibri"/>
        </w:rPr>
        <w:t>scale visualisation.</w:t>
      </w:r>
      <w:r w:rsidRPr="004120FD">
        <w:rPr>
          <w:rFonts w:cs="Calibri"/>
        </w:rPr>
        <w:t xml:space="preserve"> </w:t>
      </w:r>
    </w:p>
    <w:p w14:paraId="4B3ADB74" w14:textId="77777777" w:rsidR="007B64D4" w:rsidRPr="004120FD" w:rsidRDefault="007B64D4" w:rsidP="007B64D4">
      <w:pPr>
        <w:jc w:val="center"/>
        <w:rPr>
          <w:rFonts w:cs="Calibri"/>
        </w:rPr>
      </w:pPr>
      <w:r w:rsidRPr="004120FD">
        <w:rPr>
          <w:rFonts w:ascii="Helvetica" w:hAnsi="Helvetica" w:cs="Helvetica"/>
          <w:noProof/>
          <w:sz w:val="28"/>
          <w:lang w:eastAsia="en-GB"/>
        </w:rPr>
        <w:drawing>
          <wp:inline distT="0" distB="0" distL="0" distR="0" wp14:anchorId="2F785054" wp14:editId="0722CAEA">
            <wp:extent cx="4015359" cy="345894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078815" cy="3513608"/>
                    </a:xfrm>
                    <a:prstGeom prst="rect">
                      <a:avLst/>
                    </a:prstGeom>
                    <a:noFill/>
                    <a:ln>
                      <a:noFill/>
                    </a:ln>
                  </pic:spPr>
                </pic:pic>
              </a:graphicData>
            </a:graphic>
          </wp:inline>
        </w:drawing>
      </w:r>
    </w:p>
    <w:p w14:paraId="2C01D0AD" w14:textId="1E0FF6B6" w:rsidR="007B64D4" w:rsidRDefault="003C19A1" w:rsidP="007B64D4">
      <w:pPr>
        <w:jc w:val="center"/>
        <w:rPr>
          <w:rFonts w:cs="Calibri"/>
          <w:sz w:val="20"/>
        </w:rPr>
      </w:pPr>
      <w:r>
        <w:rPr>
          <w:rFonts w:cs="Calibri"/>
          <w:sz w:val="20"/>
        </w:rPr>
        <w:t>Figure 5.13</w:t>
      </w:r>
      <w:r w:rsidR="007B64D4" w:rsidRPr="0013695F">
        <w:rPr>
          <w:rFonts w:cs="Calibri"/>
          <w:sz w:val="20"/>
        </w:rPr>
        <w:t>. Diode area melted 17-4 component (left) adjacent to an M4 bolt.</w:t>
      </w:r>
    </w:p>
    <w:p w14:paraId="4B44AAA3" w14:textId="760C5608" w:rsidR="007B64D4" w:rsidRPr="004120FD" w:rsidRDefault="001151FC" w:rsidP="007B64D4">
      <w:pPr>
        <w:rPr>
          <w:rFonts w:cs="Calibri"/>
        </w:rPr>
      </w:pPr>
      <w:r w:rsidRPr="005B66DA">
        <w:rPr>
          <w:rFonts w:cs="Calibri"/>
        </w:rPr>
        <w:lastRenderedPageBreak/>
        <w:t xml:space="preserve">The component is solid and can be removed/handed from the stainless steel substrate plate. Part geometry distortion can be seen, it exhibits irregularities at the surface and high surface roughness. The geometric distortion (i.e. bowing vertical surfaces) is most likely the result of employing a manual non-optimised powder deposition approach combined with general inaccuracies related to the system x-y table and perhaps beam path distortion due to heating of the DL bar. </w:t>
      </w:r>
      <w:r w:rsidR="00E85CF8" w:rsidRPr="005B66DA">
        <w:rPr>
          <w:rFonts w:cs="Calibri"/>
        </w:rPr>
        <w:t xml:space="preserve">The surface irregularities (building at top surface) may be the result of slow scan speeds creating a melt pool that continues to grow and draws in feedstock material that surrounds the melt pool, creating peaks and troughs of melted material. Deposition of thicker powder layers will amplify this issue further. The high sidewall surface roughness is a result of the large layer thickness and potential satellite formations. These are partially attached surrounding powder particles that were unable to completely enter the melt pool, but rather neck or partially sinter to the outside of the solidified melt pool, creating a high side surface roughness. </w:t>
      </w:r>
      <w:r w:rsidR="007B64D4" w:rsidRPr="005B66DA">
        <w:rPr>
          <w:rFonts w:cs="Calibri"/>
        </w:rPr>
        <w:t xml:space="preserve">Periodically along the build height a defined interface between layers can be seen, this would suggest that layers had not completely melted during DAM. </w:t>
      </w:r>
      <w:r w:rsidR="00950A63" w:rsidRPr="005B66DA">
        <w:rPr>
          <w:rFonts w:cs="Calibri"/>
        </w:rPr>
        <w:t>Figure 5.14</w:t>
      </w:r>
      <w:r w:rsidR="007B64D4" w:rsidRPr="005B66DA">
        <w:rPr>
          <w:rFonts w:cs="Calibri"/>
        </w:rPr>
        <w:t xml:space="preserve"> shows an optical microscope image of the cross-section of the 17-4 sample (across the build layers). The image contains regions indicative of lack of fusion between layers. Such levels of porosity appeared to occur randomly across the component’s cross-section. This randomness may be attributed to a number of different factors including; inconsistencies in powder layer deposition (due to manual deposition), progressive blocking of laser beam as lenses become dirty during processing, continual rise and fall of laser diode temperature affecting beam alignment. These potential processing issues and inconsistencies in part density, geometric integrity and surface finish can be </w:t>
      </w:r>
      <w:r w:rsidR="007B64D4" w:rsidRPr="005B66DA">
        <w:rPr>
          <w:rFonts w:cs="Calibri"/>
        </w:rPr>
        <w:lastRenderedPageBreak/>
        <w:t xml:space="preserve">identified/excluded through further system development/optimisation (i.e. use of automated powder deposition system, reducing layer thickness, further optimisation of processing parameters, etc.). </w:t>
      </w:r>
      <w:r w:rsidR="001273C3" w:rsidRPr="005B66DA">
        <w:rPr>
          <w:rFonts w:cs="Calibri"/>
        </w:rPr>
        <w:t xml:space="preserve">The present study </w:t>
      </w:r>
      <w:r w:rsidR="004810D3" w:rsidRPr="005B66DA">
        <w:rPr>
          <w:rFonts w:cs="Calibri"/>
        </w:rPr>
        <w:t>focuses</w:t>
      </w:r>
      <w:r w:rsidR="001273C3" w:rsidRPr="005B66DA">
        <w:rPr>
          <w:rFonts w:cs="Calibri"/>
        </w:rPr>
        <w:t xml:space="preserve"> in density analysis of the DAM component. Future investigations </w:t>
      </w:r>
      <w:r w:rsidR="001238D9" w:rsidRPr="005B66DA">
        <w:rPr>
          <w:rFonts w:cs="Calibri"/>
        </w:rPr>
        <w:t xml:space="preserve">in DAM </w:t>
      </w:r>
      <w:r w:rsidR="002C0591" w:rsidRPr="005B66DA">
        <w:rPr>
          <w:rFonts w:cs="Calibri"/>
        </w:rPr>
        <w:t>could</w:t>
      </w:r>
      <w:r w:rsidR="001273C3" w:rsidRPr="005B66DA">
        <w:rPr>
          <w:rFonts w:cs="Calibri"/>
        </w:rPr>
        <w:t xml:space="preserve"> focus in analysing sample’s microstructure and thermal history of the specimen.</w:t>
      </w:r>
    </w:p>
    <w:p w14:paraId="245319EA" w14:textId="77777777" w:rsidR="007B64D4" w:rsidRPr="004120FD" w:rsidRDefault="007B64D4" w:rsidP="007B64D4">
      <w:pPr>
        <w:jc w:val="center"/>
        <w:rPr>
          <w:rFonts w:cs="Calibri"/>
        </w:rPr>
      </w:pPr>
      <w:r w:rsidRPr="000171D1">
        <w:rPr>
          <w:rFonts w:cs="Calibri"/>
          <w:noProof/>
          <w:lang w:eastAsia="en-GB"/>
        </w:rPr>
        <w:drawing>
          <wp:inline distT="0" distB="0" distL="0" distR="0" wp14:anchorId="0142C2F6" wp14:editId="422F37C0">
            <wp:extent cx="5174972" cy="1934210"/>
            <wp:effectExtent l="0" t="0" r="698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178717" cy="1935610"/>
                    </a:xfrm>
                    <a:prstGeom prst="rect">
                      <a:avLst/>
                    </a:prstGeom>
                  </pic:spPr>
                </pic:pic>
              </a:graphicData>
            </a:graphic>
          </wp:inline>
        </w:drawing>
      </w:r>
    </w:p>
    <w:p w14:paraId="2315F2A9" w14:textId="4680AB15" w:rsidR="007B64D4" w:rsidRPr="0013695F" w:rsidRDefault="00950A63" w:rsidP="007B64D4">
      <w:pPr>
        <w:jc w:val="center"/>
        <w:rPr>
          <w:rFonts w:cs="Calibri"/>
          <w:sz w:val="20"/>
          <w:szCs w:val="20"/>
        </w:rPr>
      </w:pPr>
      <w:r>
        <w:rPr>
          <w:rFonts w:cs="Calibri"/>
          <w:sz w:val="20"/>
          <w:szCs w:val="20"/>
        </w:rPr>
        <w:t>Figure 5.14</w:t>
      </w:r>
      <w:r w:rsidR="007B64D4" w:rsidRPr="0013695F">
        <w:rPr>
          <w:rFonts w:cs="Calibri"/>
          <w:sz w:val="20"/>
          <w:szCs w:val="20"/>
        </w:rPr>
        <w:t>. Areas displaying lack of fusion across layers (~80.76 average density).</w:t>
      </w:r>
    </w:p>
    <w:p w14:paraId="1C0B1045" w14:textId="77777777" w:rsidR="007B64D4" w:rsidRDefault="007B64D4" w:rsidP="007B64D4">
      <w:pPr>
        <w:rPr>
          <w:rFonts w:cs="Calibri"/>
        </w:rPr>
      </w:pPr>
    </w:p>
    <w:p w14:paraId="6F7BD67E" w14:textId="0854396B" w:rsidR="007B64D4" w:rsidRPr="004120FD" w:rsidRDefault="007B64D4" w:rsidP="007B64D4">
      <w:pPr>
        <w:rPr>
          <w:rFonts w:cs="Calibri"/>
        </w:rPr>
      </w:pPr>
      <w:r w:rsidRPr="005B66DA">
        <w:rPr>
          <w:rFonts w:cs="Calibri"/>
        </w:rPr>
        <w:t>Within the samples there were large sections of melted 17-4 with z-axis solid non-porous features in excess of the 150 µm layer thickness, with some features measuring 600</w:t>
      </w:r>
      <w:r w:rsidR="00AB5121" w:rsidRPr="005B66DA">
        <w:rPr>
          <w:rFonts w:cs="Calibri"/>
        </w:rPr>
        <w:t xml:space="preserve"> </w:t>
      </w:r>
      <w:r w:rsidRPr="005B66DA">
        <w:rPr>
          <w:rFonts w:cs="Calibri"/>
        </w:rPr>
        <w:t>µm across the z-axis. This clearly shows that despite there being a clear lack of fusion between some regions/layers, there is evidence of multiple thick layers being successfully fused within other regions of the sample (see Figu</w:t>
      </w:r>
      <w:r w:rsidR="00AB5121" w:rsidRPr="005B66DA">
        <w:rPr>
          <w:rFonts w:cs="Calibri"/>
        </w:rPr>
        <w:t>re 5.15</w:t>
      </w:r>
      <w:r w:rsidRPr="005B66DA">
        <w:rPr>
          <w:rFonts w:cs="Calibri"/>
        </w:rPr>
        <w:t>)</w:t>
      </w:r>
      <w:r w:rsidR="00F04F39" w:rsidRPr="005B66DA">
        <w:rPr>
          <w:rFonts w:cs="Calibri"/>
        </w:rPr>
        <w:t xml:space="preserve"> (n.b. process parameters as specified previously in this Section; namely 50 W laser power, 0.5 mm/s scan speed, 83 J/mm</w:t>
      </w:r>
      <w:r w:rsidR="00F04F39" w:rsidRPr="005B66DA">
        <w:rPr>
          <w:rFonts w:cs="Calibri"/>
          <w:vertAlign w:val="superscript"/>
        </w:rPr>
        <w:t>3</w:t>
      </w:r>
      <w:r w:rsidR="00F04F39" w:rsidRPr="005B66DA">
        <w:rPr>
          <w:rFonts w:cs="Calibri"/>
        </w:rPr>
        <w:t xml:space="preserve"> energy density)</w:t>
      </w:r>
      <w:r w:rsidRPr="005B66DA">
        <w:rPr>
          <w:rFonts w:cs="Calibri"/>
        </w:rPr>
        <w:t xml:space="preserve">. </w:t>
      </w:r>
      <w:r w:rsidR="0041284F" w:rsidRPr="005B66DA">
        <w:rPr>
          <w:rFonts w:cs="Calibri"/>
        </w:rPr>
        <w:t xml:space="preserve">Figure 5.16 shows an etched image of the stainless steel sample highlighting melt pool formation. However, further </w:t>
      </w:r>
      <w:r w:rsidR="000D7F33" w:rsidRPr="005B66DA">
        <w:rPr>
          <w:rFonts w:cs="Calibri"/>
        </w:rPr>
        <w:t xml:space="preserve">analysis could focus in investigating possible smearing effects within the specimen (see Section 5.2.3). </w:t>
      </w:r>
      <w:r w:rsidRPr="005B66DA">
        <w:rPr>
          <w:rFonts w:cs="Calibri"/>
        </w:rPr>
        <w:t>In thes</w:t>
      </w:r>
      <w:r w:rsidR="008C2A91" w:rsidRPr="005B66DA">
        <w:rPr>
          <w:rFonts w:cs="Calibri"/>
        </w:rPr>
        <w:t>e areas an average density of ~</w:t>
      </w:r>
      <w:r w:rsidRPr="005B66DA">
        <w:rPr>
          <w:rFonts w:cs="Calibri"/>
        </w:rPr>
        <w:t xml:space="preserve">99.72 % was attained. Such densities are comparable to conventional SLM technologies. Within these regions there was no evidence to </w:t>
      </w:r>
      <w:r w:rsidRPr="005B66DA">
        <w:rPr>
          <w:rFonts w:cs="Calibri"/>
        </w:rPr>
        <w:lastRenderedPageBreak/>
        <w:t>suggest that there was insufficient energy density to melt multiple 150 µm thick 17-4 powder layers. There existed within these regions spherical micro-pores that may be associated with gas occluded porosity (present within the gaps between the powders particles or gas already existing within the powder particles themselves). The density of the entire ~ 4.5 x 4.5 x 6 mm component (porous and dense areas t</w:t>
      </w:r>
      <w:r w:rsidR="00E6128F" w:rsidRPr="005B66DA">
        <w:rPr>
          <w:rFonts w:cs="Calibri"/>
        </w:rPr>
        <w:t>ogether) was calculated to be ~</w:t>
      </w:r>
      <w:r w:rsidRPr="005B66DA">
        <w:rPr>
          <w:rFonts w:cs="Calibri"/>
        </w:rPr>
        <w:t xml:space="preserve">79.18 %. The ability to successfully melt large areas of a powder bed in a single pass, from thick multiple layers of a material with melting temperatures in excess of 1450 ºC is encouraging. This outcome, from what would conventionally be conceived to be an underpowered energy source (2.63 W per laser), was able to achieve melting through use of a relatively low power and efficient (compared to diode pumped solid state or fibre laser) diode laser and focusing optics. There are clearly issues with randomised high levels of porosity inclusions within the component and high surface roughness with geometric distortions. These issues are likely to be linked to the non-optimised early stage setup of the current DAM system, use of manual powder layer deposition, undesirably thick layer deposition, issues with non-perfectly aligned focusing optics, and overlap between laser spots. Further to this, cooling units for the </w:t>
      </w:r>
      <w:r w:rsidR="00512DAA" w:rsidRPr="005B66DA">
        <w:rPr>
          <w:rFonts w:cs="Calibri"/>
        </w:rPr>
        <w:t>DL</w:t>
      </w:r>
      <w:r w:rsidRPr="005B66DA">
        <w:rPr>
          <w:rFonts w:cs="Calibri"/>
        </w:rPr>
        <w:t xml:space="preserve"> heatsinks are non-optimal (air cooled rather than water cooled), temperature rises due to prolonged use will affect the consistency of the </w:t>
      </w:r>
      <w:r w:rsidR="00512DAA" w:rsidRPr="005B66DA">
        <w:rPr>
          <w:rFonts w:cs="Calibri"/>
        </w:rPr>
        <w:t>DL</w:t>
      </w:r>
      <w:r w:rsidRPr="005B66DA">
        <w:rPr>
          <w:rFonts w:cs="Calibri"/>
        </w:rPr>
        <w:t xml:space="preserve"> beam quality. The further development of this early stage process will increase knowledge surrounding these processing issues and facilitate improvement in part quality.</w:t>
      </w:r>
    </w:p>
    <w:p w14:paraId="7CE09F26" w14:textId="77777777" w:rsidR="007B64D4" w:rsidRPr="004120FD" w:rsidRDefault="007B64D4" w:rsidP="007B64D4">
      <w:pPr>
        <w:jc w:val="center"/>
        <w:rPr>
          <w:rFonts w:cs="Calibri"/>
        </w:rPr>
      </w:pPr>
      <w:r w:rsidRPr="007F771C">
        <w:rPr>
          <w:rFonts w:cs="Calibri"/>
          <w:noProof/>
          <w:lang w:eastAsia="en-GB"/>
        </w:rPr>
        <w:lastRenderedPageBreak/>
        <w:drawing>
          <wp:inline distT="0" distB="0" distL="0" distR="0" wp14:anchorId="5B135F13" wp14:editId="4FBDFE8B">
            <wp:extent cx="5278755" cy="1966595"/>
            <wp:effectExtent l="0" t="0" r="444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281302" cy="1967544"/>
                    </a:xfrm>
                    <a:prstGeom prst="rect">
                      <a:avLst/>
                    </a:prstGeom>
                  </pic:spPr>
                </pic:pic>
              </a:graphicData>
            </a:graphic>
          </wp:inline>
        </w:drawing>
      </w:r>
    </w:p>
    <w:p w14:paraId="50466CEA" w14:textId="20689A7C" w:rsidR="007B64D4" w:rsidRDefault="00AB5121" w:rsidP="007B64D4">
      <w:pPr>
        <w:jc w:val="center"/>
        <w:rPr>
          <w:rFonts w:cs="Calibri"/>
          <w:sz w:val="20"/>
          <w:szCs w:val="20"/>
        </w:rPr>
      </w:pPr>
      <w:r>
        <w:rPr>
          <w:rFonts w:cs="Calibri"/>
          <w:sz w:val="20"/>
          <w:szCs w:val="20"/>
        </w:rPr>
        <w:t>Figure 5.15</w:t>
      </w:r>
      <w:r w:rsidR="007B64D4" w:rsidRPr="004E5310">
        <w:rPr>
          <w:rFonts w:cs="Calibri"/>
          <w:sz w:val="20"/>
          <w:szCs w:val="20"/>
        </w:rPr>
        <w:t>. Areas displaying high density and successful diode area melting across multiple layers (99.72</w:t>
      </w:r>
      <w:r w:rsidR="00EF0088">
        <w:rPr>
          <w:rFonts w:cs="Calibri"/>
          <w:sz w:val="20"/>
          <w:szCs w:val="20"/>
        </w:rPr>
        <w:t xml:space="preserve"> </w:t>
      </w:r>
      <m:oMath>
        <m:r>
          <w:rPr>
            <w:rFonts w:ascii="Cambria Math" w:hAnsi="Cambria Math" w:cs="Calibri"/>
            <w:sz w:val="20"/>
            <w:szCs w:val="20"/>
          </w:rPr>
          <m:t>±</m:t>
        </m:r>
      </m:oMath>
      <w:r w:rsidR="00EF0088">
        <w:rPr>
          <w:rFonts w:eastAsiaTheme="minorEastAsia" w:cs="Calibri"/>
          <w:sz w:val="20"/>
          <w:szCs w:val="20"/>
        </w:rPr>
        <w:t xml:space="preserve"> </w:t>
      </w:r>
      <w:r w:rsidR="006C4808">
        <w:rPr>
          <w:rFonts w:eastAsiaTheme="minorEastAsia" w:cs="Calibri"/>
          <w:sz w:val="20"/>
          <w:szCs w:val="20"/>
        </w:rPr>
        <w:t>0.13</w:t>
      </w:r>
      <w:r w:rsidR="007B64D4" w:rsidRPr="004E5310">
        <w:rPr>
          <w:rFonts w:cs="Calibri"/>
          <w:sz w:val="20"/>
          <w:szCs w:val="20"/>
        </w:rPr>
        <w:t xml:space="preserve"> % dense).</w:t>
      </w:r>
    </w:p>
    <w:p w14:paraId="519390A5" w14:textId="77777777" w:rsidR="00FC7C42" w:rsidRPr="00635EAD" w:rsidRDefault="00FC7C42" w:rsidP="00FC7C42">
      <w:pPr>
        <w:rPr>
          <w:rFonts w:cs="Calibri"/>
          <w:sz w:val="20"/>
          <w:szCs w:val="20"/>
        </w:rPr>
      </w:pPr>
    </w:p>
    <w:p w14:paraId="38CD2D71" w14:textId="77777777" w:rsidR="007B64D4" w:rsidRPr="006819C4" w:rsidRDefault="007B64D4" w:rsidP="00CB6764">
      <w:pPr>
        <w:pStyle w:val="Heading3"/>
        <w:numPr>
          <w:ilvl w:val="2"/>
          <w:numId w:val="1"/>
        </w:numPr>
      </w:pPr>
      <w:bookmarkStart w:id="56" w:name="_Toc497898946"/>
      <w:r w:rsidRPr="006819C4">
        <w:t>Melt pool formation</w:t>
      </w:r>
      <w:bookmarkEnd w:id="56"/>
    </w:p>
    <w:p w14:paraId="32551920" w14:textId="6091B3A3" w:rsidR="007B64D4" w:rsidRPr="0067671B" w:rsidRDefault="000100A0" w:rsidP="007B64D4">
      <w:pPr>
        <w:rPr>
          <w:rFonts w:cs="Calibri"/>
        </w:rPr>
      </w:pPr>
      <w:r w:rsidRPr="005B66DA">
        <w:t>Figure 5.16</w:t>
      </w:r>
      <w:r w:rsidR="007B64D4" w:rsidRPr="005B66DA">
        <w:t xml:space="preserve"> shows an etched optical micrograph from the plane parallel to the build direction of the DAM stainless steel 17-4 sample under investigation (see Figure </w:t>
      </w:r>
      <w:r w:rsidR="00467EFC" w:rsidRPr="005B66DA">
        <w:t>5.14</w:t>
      </w:r>
      <w:r w:rsidR="007B64D4" w:rsidRPr="005B66DA">
        <w:t xml:space="preserve">). </w:t>
      </w:r>
      <w:r w:rsidR="001F5D74" w:rsidRPr="005B66DA">
        <w:t xml:space="preserve">For the etching process, </w:t>
      </w:r>
      <w:r w:rsidR="00BE25B0" w:rsidRPr="005B66DA">
        <w:t xml:space="preserve">the sample was </w:t>
      </w:r>
      <w:r w:rsidR="000E77B2" w:rsidRPr="005B66DA">
        <w:t>submerged</w:t>
      </w:r>
      <w:r w:rsidR="00BE25B0" w:rsidRPr="005B66DA">
        <w:t xml:space="preserve"> 30 seconds </w:t>
      </w:r>
      <w:r w:rsidR="00520D10" w:rsidRPr="005B66DA">
        <w:t>with</w:t>
      </w:r>
      <w:r w:rsidR="00BE25B0" w:rsidRPr="005B66DA">
        <w:t xml:space="preserve">in </w:t>
      </w:r>
      <w:r w:rsidR="001F5D74" w:rsidRPr="005B66DA">
        <w:t xml:space="preserve">a Marble’s </w:t>
      </w:r>
      <w:r w:rsidR="00BE25B0" w:rsidRPr="005B66DA">
        <w:t>R</w:t>
      </w:r>
      <w:r w:rsidR="001F5D74" w:rsidRPr="005B66DA">
        <w:t xml:space="preserve">eagent </w:t>
      </w:r>
      <w:r w:rsidR="000E77B2" w:rsidRPr="005B66DA">
        <w:t xml:space="preserve">solution </w:t>
      </w:r>
      <w:r w:rsidR="00BE25B0" w:rsidRPr="005B66DA">
        <w:t>containing 20gr of CuSO</w:t>
      </w:r>
      <w:r w:rsidR="00BE25B0" w:rsidRPr="005B66DA">
        <w:rPr>
          <w:vertAlign w:val="subscript"/>
        </w:rPr>
        <w:t>4</w:t>
      </w:r>
      <w:r w:rsidR="00BE25B0" w:rsidRPr="005B66DA">
        <w:t xml:space="preserve">, 50ml of HCl and 50ml of water. </w:t>
      </w:r>
      <w:r w:rsidR="007B64D4" w:rsidRPr="005B66DA">
        <w:t xml:space="preserve">A single </w:t>
      </w:r>
      <w:r w:rsidR="008212E0" w:rsidRPr="005B66DA">
        <w:t>continuous</w:t>
      </w:r>
      <w:r w:rsidR="007B64D4" w:rsidRPr="005B66DA">
        <w:t xml:space="preserve"> melt pool </w:t>
      </w:r>
      <w:r w:rsidR="008118EC" w:rsidRPr="005B66DA">
        <w:t>across the scanni</w:t>
      </w:r>
      <w:r w:rsidR="00147DB1" w:rsidRPr="005B66DA">
        <w:t>ng</w:t>
      </w:r>
      <w:r w:rsidR="008118EC" w:rsidRPr="005B66DA">
        <w:t xml:space="preserve"> direction</w:t>
      </w:r>
      <w:r w:rsidR="00147DB1" w:rsidRPr="005B66DA">
        <w:t xml:space="preserve"> (i.e. </w:t>
      </w:r>
      <w:r w:rsidR="006440C5" w:rsidRPr="005B66DA">
        <w:t xml:space="preserve">across </w:t>
      </w:r>
      <w:r w:rsidR="00147DB1" w:rsidRPr="005B66DA">
        <w:t>y-</w:t>
      </w:r>
      <w:r w:rsidR="00016892" w:rsidRPr="005B66DA">
        <w:t>axis</w:t>
      </w:r>
      <w:r w:rsidR="00147DB1" w:rsidRPr="005B66DA">
        <w:t>)</w:t>
      </w:r>
      <w:r w:rsidR="008118EC" w:rsidRPr="005B66DA">
        <w:t xml:space="preserve"> </w:t>
      </w:r>
      <w:r w:rsidR="007B64D4" w:rsidRPr="005B66DA">
        <w:t xml:space="preserve">is observed to form by </w:t>
      </w:r>
      <w:r w:rsidR="007B64D4" w:rsidRPr="005B66DA">
        <w:rPr>
          <w:rFonts w:cs="Calibri"/>
        </w:rPr>
        <w:t xml:space="preserve">overlapping of multiple uniformly powered </w:t>
      </w:r>
      <w:r w:rsidR="00467EFC" w:rsidRPr="005B66DA">
        <w:rPr>
          <w:rFonts w:cs="Calibri"/>
        </w:rPr>
        <w:t>DL</w:t>
      </w:r>
      <w:r w:rsidR="007B64D4" w:rsidRPr="005B66DA">
        <w:rPr>
          <w:rFonts w:cs="Calibri"/>
        </w:rPr>
        <w:t xml:space="preserve"> emitters</w:t>
      </w:r>
      <w:r w:rsidR="007B64D4" w:rsidRPr="005B66DA">
        <w:t>. The average depth of the single DAM melt pool is ~ 500 µm even though the minimum powder layer thickness is 150 µm using a manual deposition system.</w:t>
      </w:r>
      <w:r w:rsidR="009121CC" w:rsidRPr="005B66DA">
        <w:t xml:space="preserve"> </w:t>
      </w:r>
      <w:r w:rsidR="00A1379D" w:rsidRPr="005B66DA">
        <w:t xml:space="preserve">This suggests that previous layers were successfully re-melted, </w:t>
      </w:r>
      <w:r w:rsidR="00AB0C61" w:rsidRPr="005B66DA">
        <w:t>which consolidated</w:t>
      </w:r>
      <w:r w:rsidR="00A1379D" w:rsidRPr="005B66DA">
        <w:t xml:space="preserve"> </w:t>
      </w:r>
      <w:r w:rsidR="00613E04" w:rsidRPr="005B66DA">
        <w:t xml:space="preserve">in </w:t>
      </w:r>
      <w:r w:rsidR="00A1379D" w:rsidRPr="005B66DA">
        <w:t xml:space="preserve">a melt of ~500 µm depth. </w:t>
      </w:r>
      <w:r w:rsidR="00E22B07" w:rsidRPr="005B66DA">
        <w:t>However, after processing several layers</w:t>
      </w:r>
      <w:r w:rsidR="00D0640C" w:rsidRPr="005B66DA">
        <w:t xml:space="preserve"> (i.e. large total melted </w:t>
      </w:r>
      <w:r w:rsidR="00426BDF" w:rsidRPr="005B66DA">
        <w:t>depth)</w:t>
      </w:r>
      <w:r w:rsidR="00E22B07" w:rsidRPr="005B66DA">
        <w:t xml:space="preserve">, </w:t>
      </w:r>
      <w:r w:rsidR="00426BDF" w:rsidRPr="005B66DA">
        <w:t xml:space="preserve">the </w:t>
      </w:r>
      <w:r w:rsidR="00E22B07" w:rsidRPr="005B66DA">
        <w:t>previous l</w:t>
      </w:r>
      <w:r w:rsidR="00426BDF" w:rsidRPr="005B66DA">
        <w:t>ayer</w:t>
      </w:r>
      <w:r w:rsidR="00E22B07" w:rsidRPr="005B66DA">
        <w:t xml:space="preserve"> could not be re-melted due to insufficient laser power. </w:t>
      </w:r>
      <w:r w:rsidR="00426BDF" w:rsidRPr="005B66DA">
        <w:t xml:space="preserve">This may have resulted due to heat dissipation (i.e. thermal conduction) through the re-solidified material, preventing </w:t>
      </w:r>
      <w:r w:rsidR="0036603F" w:rsidRPr="005B66DA">
        <w:t xml:space="preserve">previous layer form re-melting due to insufficient energy density </w:t>
      </w:r>
      <w:r w:rsidR="0036603F" w:rsidRPr="005B66DA">
        <w:lastRenderedPageBreak/>
        <w:t>available</w:t>
      </w:r>
      <w:r w:rsidR="00426BDF" w:rsidRPr="005B66DA">
        <w:t xml:space="preserve">. </w:t>
      </w:r>
      <w:r w:rsidR="00F6713E" w:rsidRPr="005B66DA">
        <w:t xml:space="preserve">This could be overcome by increasing </w:t>
      </w:r>
      <w:r w:rsidR="00F470AF" w:rsidRPr="005B66DA">
        <w:t>energy density (i.e. increasing laser power or decreasing total beam area).</w:t>
      </w:r>
    </w:p>
    <w:p w14:paraId="05B1A8A3" w14:textId="51AEB6DF" w:rsidR="007B64D4" w:rsidRPr="004120FD" w:rsidRDefault="004106F1" w:rsidP="007B64D4">
      <w:pPr>
        <w:jc w:val="center"/>
        <w:rPr>
          <w:rFonts w:cs="Calibri"/>
        </w:rPr>
      </w:pPr>
      <w:r w:rsidRPr="004106F1">
        <w:rPr>
          <w:rFonts w:cs="Calibri"/>
          <w:noProof/>
          <w:lang w:eastAsia="en-GB"/>
        </w:rPr>
        <w:drawing>
          <wp:inline distT="0" distB="0" distL="0" distR="0" wp14:anchorId="36AA5717" wp14:editId="76D0A3D0">
            <wp:extent cx="5201920" cy="2765425"/>
            <wp:effectExtent l="0" t="0" r="5080"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201920" cy="2765425"/>
                    </a:xfrm>
                    <a:prstGeom prst="rect">
                      <a:avLst/>
                    </a:prstGeom>
                  </pic:spPr>
                </pic:pic>
              </a:graphicData>
            </a:graphic>
          </wp:inline>
        </w:drawing>
      </w:r>
    </w:p>
    <w:p w14:paraId="0B9F17AF" w14:textId="6F3B60C2" w:rsidR="007B64D4" w:rsidRDefault="000100A0" w:rsidP="007B64D4">
      <w:pPr>
        <w:jc w:val="center"/>
        <w:rPr>
          <w:rFonts w:cs="Calibri"/>
          <w:sz w:val="20"/>
          <w:szCs w:val="20"/>
        </w:rPr>
      </w:pPr>
      <w:r w:rsidRPr="005B66DA">
        <w:rPr>
          <w:rFonts w:cs="Calibri"/>
          <w:sz w:val="20"/>
          <w:szCs w:val="20"/>
        </w:rPr>
        <w:t>Figure 5.16</w:t>
      </w:r>
      <w:r w:rsidR="007B64D4" w:rsidRPr="005B66DA">
        <w:rPr>
          <w:rFonts w:cs="Calibri"/>
          <w:sz w:val="20"/>
          <w:szCs w:val="20"/>
        </w:rPr>
        <w:t xml:space="preserve">. Optical image of longitudinal cross-section of DAM 17-4 stainless steel sample showing single large melt pool. Short </w:t>
      </w:r>
      <w:r w:rsidR="001E3BA6" w:rsidRPr="005B66DA">
        <w:rPr>
          <w:rFonts w:cs="Calibri"/>
          <w:sz w:val="20"/>
          <w:szCs w:val="20"/>
        </w:rPr>
        <w:t xml:space="preserve">straight </w:t>
      </w:r>
      <w:r w:rsidR="007B64D4" w:rsidRPr="005B66DA">
        <w:rPr>
          <w:rFonts w:cs="Calibri"/>
          <w:sz w:val="20"/>
          <w:szCs w:val="20"/>
        </w:rPr>
        <w:t>arrow</w:t>
      </w:r>
      <w:r w:rsidR="001E3BA6" w:rsidRPr="005B66DA">
        <w:rPr>
          <w:rFonts w:cs="Calibri"/>
          <w:sz w:val="20"/>
          <w:szCs w:val="20"/>
        </w:rPr>
        <w:t>s</w:t>
      </w:r>
      <w:r w:rsidR="00167B3F" w:rsidRPr="005B66DA">
        <w:rPr>
          <w:rFonts w:cs="Calibri"/>
          <w:sz w:val="20"/>
          <w:szCs w:val="20"/>
        </w:rPr>
        <w:t xml:space="preserve"> indicate</w:t>
      </w:r>
      <w:r w:rsidR="007B64D4" w:rsidRPr="005B66DA">
        <w:rPr>
          <w:rFonts w:cs="Calibri"/>
          <w:sz w:val="20"/>
          <w:szCs w:val="20"/>
        </w:rPr>
        <w:t xml:space="preserve"> the melt pool boundaries and the </w:t>
      </w:r>
      <w:r w:rsidR="001E3BA6" w:rsidRPr="005B66DA">
        <w:rPr>
          <w:rFonts w:cs="Calibri"/>
          <w:sz w:val="20"/>
          <w:szCs w:val="20"/>
        </w:rPr>
        <w:t xml:space="preserve">straight </w:t>
      </w:r>
      <w:r w:rsidR="007B64D4" w:rsidRPr="005B66DA">
        <w:rPr>
          <w:rFonts w:cs="Calibri"/>
          <w:sz w:val="20"/>
          <w:szCs w:val="20"/>
        </w:rPr>
        <w:t>line with double arrow head shows the depth of the melt pool.</w:t>
      </w:r>
    </w:p>
    <w:p w14:paraId="715C5D54" w14:textId="77777777" w:rsidR="007B64D4" w:rsidRPr="006F4CF4" w:rsidRDefault="007B64D4" w:rsidP="007B64D4">
      <w:pPr>
        <w:jc w:val="center"/>
        <w:rPr>
          <w:rFonts w:cs="Calibri"/>
          <w:sz w:val="20"/>
          <w:szCs w:val="20"/>
        </w:rPr>
      </w:pPr>
    </w:p>
    <w:p w14:paraId="7F7547AA" w14:textId="7E2CB182" w:rsidR="007B64D4" w:rsidRPr="00166207" w:rsidRDefault="00CF0107" w:rsidP="007B64D4">
      <w:r w:rsidRPr="004120FD">
        <w:t xml:space="preserve">In contrast, </w:t>
      </w:r>
      <w:r>
        <w:t>Figure 5.17</w:t>
      </w:r>
      <w:r w:rsidRPr="004120FD">
        <w:t xml:space="preserve"> shows an </w:t>
      </w:r>
      <w:r>
        <w:t xml:space="preserve">etched </w:t>
      </w:r>
      <w:r w:rsidRPr="004120FD">
        <w:t xml:space="preserve">optical micrograph of the cross section of an SLM 17-4 stainless steel sample reported in </w:t>
      </w:r>
      <w:r w:rsidRPr="007751BF">
        <w:t xml:space="preserve">literature </w:t>
      </w:r>
      <w:r w:rsidRPr="007751BF">
        <w:rPr>
          <w:rFonts w:cs="Calibri"/>
        </w:rPr>
        <w:fldChar w:fldCharType="begin" w:fldLock="1"/>
      </w:r>
      <w:r w:rsidR="00696C8B">
        <w:rPr>
          <w:rFonts w:cs="Calibri"/>
        </w:rPr>
        <w:instrText>ADDIN CSL_CITATION { "citationItems" : [ { "id" : "ITEM-1", "itemData" : { "DOI" : "10.1007/s11665-014-1226-y", "ISSN" : "1059-9495", "author" : [ { "dropping-particle" : "", "family" : "Rafi", "given" : "H. Khalid", "non-dropping-particle" : "", "parse-names" : false, "suffix" : "" }, { "dropping-particle" : "", "family" : "Pal", "given" : "Deepankar", "non-dropping-particle" : "", "parse-names" : false, "suffix" : "" }, { "dropping-particle" : "", "family" : "Patil", "given" : "Nachiket", "non-dropping-particle" : "", "parse-names" : false, "suffix" : "" }, { "dropping-particle" : "", "family" : "Starr", "given" : "Thomas L.", "non-dropping-particle" : "", "parse-names" : false, "suffix" : "" }, { "dropping-particle" : "", "family" : "Stucker", "given" : "Brent E.", "non-dropping-particle" : "", "parse-names" : false, "suffix" : "" } ], "container-title" : "Journal of Materials Engineering and Performance", "id" : "ITEM-1", "issue" : "12", "issued" : { "date-parts" : [ [ "2014", "12", "12" ] ] }, "page" : "4421-4428", "publisher" : "Springer US", "title" : "Microstructure and Mechanical Behavior of 17-4 Precipitation Hardenable Steel Processed by Selective Laser Melting", "type" : "article-journal", "volume" : "23" }, "uris" : [ "http://www.mendeley.com/documents/?uuid=64e4f2a4-189a-3720-a714-d969873f950a" ] } ], "mendeley" : { "formattedCitation" : "[25]", "plainTextFormattedCitation" : "[25]", "previouslyFormattedCitation" : "[25]" }, "properties" : { "noteIndex" : 0 }, "schema" : "https://github.com/citation-style-language/schema/raw/master/csl-citation.json" }</w:instrText>
      </w:r>
      <w:r w:rsidRPr="007751BF">
        <w:rPr>
          <w:rFonts w:cs="Calibri"/>
        </w:rPr>
        <w:fldChar w:fldCharType="separate"/>
      </w:r>
      <w:r w:rsidR="00AC7BE4" w:rsidRPr="00AC7BE4">
        <w:rPr>
          <w:rFonts w:cs="Calibri"/>
          <w:noProof/>
        </w:rPr>
        <w:t>[25]</w:t>
      </w:r>
      <w:r w:rsidRPr="007751BF">
        <w:rPr>
          <w:rFonts w:cs="Calibri"/>
        </w:rPr>
        <w:fldChar w:fldCharType="end"/>
      </w:r>
      <w:r w:rsidRPr="007751BF">
        <w:rPr>
          <w:rFonts w:cs="Calibri"/>
        </w:rPr>
        <w:t>.</w:t>
      </w:r>
      <w:r w:rsidRPr="007751BF">
        <w:t xml:space="preserve"> </w:t>
      </w:r>
      <w:r w:rsidRPr="004120FD">
        <w:t xml:space="preserve">In </w:t>
      </w:r>
      <w:r>
        <w:t>Figure 5.17</w:t>
      </w:r>
      <w:r w:rsidRPr="004120FD">
        <w:t xml:space="preserve"> multiple melt pool boundaries are distinctly visible in the SLM built part due to the multiple laser tracks of </w:t>
      </w:r>
      <w:r>
        <w:t>the</w:t>
      </w:r>
      <w:r w:rsidRPr="004120FD">
        <w:t xml:space="preserve"> SLM scanning strategy.</w:t>
      </w:r>
      <w:r>
        <w:t xml:space="preserve"> </w:t>
      </w:r>
      <w:r w:rsidRPr="004120FD">
        <w:t>Multiple short SLM melt pools are compared to single large DAM melt pool.</w:t>
      </w:r>
      <w:r>
        <w:t xml:space="preserve"> </w:t>
      </w:r>
      <w:r>
        <w:rPr>
          <w:rFonts w:cs="Calibri"/>
        </w:rPr>
        <w:t xml:space="preserve">The lines with double arrows in Figure 5.16 and Figure 5.17 show the depth of the melt pool. </w:t>
      </w:r>
      <w:r>
        <w:t xml:space="preserve"> </w:t>
      </w:r>
      <w:r w:rsidRPr="004120FD">
        <w:rPr>
          <w:rFonts w:cs="Calibri"/>
        </w:rPr>
        <w:t xml:space="preserve">The SLM average melt pool depth is reported to be </w:t>
      </w:r>
      <w:r>
        <w:rPr>
          <w:rFonts w:cs="Calibri"/>
        </w:rPr>
        <w:t>~</w:t>
      </w:r>
      <w:r w:rsidRPr="004120FD">
        <w:rPr>
          <w:rFonts w:cs="Calibri"/>
        </w:rPr>
        <w:t>60 µm using a layer thickness of 40 µm (</w:t>
      </w:r>
      <w:r>
        <w:rPr>
          <w:rFonts w:cs="Calibri"/>
        </w:rPr>
        <w:t>Figure 6.17</w:t>
      </w:r>
      <w:r w:rsidRPr="004120FD">
        <w:rPr>
          <w:rFonts w:cs="Calibri"/>
        </w:rPr>
        <w:t>).</w:t>
      </w:r>
      <w:r>
        <w:rPr>
          <w:rFonts w:cs="Calibri"/>
        </w:rPr>
        <w:t xml:space="preserve"> </w:t>
      </w:r>
      <w:r w:rsidRPr="004120FD">
        <w:rPr>
          <w:rFonts w:cs="Calibri"/>
        </w:rPr>
        <w:t>The larger depth of the DAM melt pool may be attributed to the manual deposition approach that could have resulted in layer thicknesses in excess of 150 µm leading to an increased laser absorption of the powder bed and reducing heat loss through the solid substrate.</w:t>
      </w:r>
      <w:r>
        <w:rPr>
          <w:rFonts w:cs="Calibri"/>
        </w:rPr>
        <w:t xml:space="preserve"> </w:t>
      </w:r>
      <w:r w:rsidR="007B64D4" w:rsidRPr="004120FD">
        <w:rPr>
          <w:rFonts w:cs="Calibri"/>
        </w:rPr>
        <w:t xml:space="preserve">Also, slower scan speeds and higher laser </w:t>
      </w:r>
      <w:r w:rsidR="007B64D4" w:rsidRPr="004120FD">
        <w:rPr>
          <w:rFonts w:cs="Calibri"/>
        </w:rPr>
        <w:lastRenderedPageBreak/>
        <w:t xml:space="preserve">absorption at the 808 nm wavelength may have induced to a larger melt pool depth. </w:t>
      </w:r>
    </w:p>
    <w:p w14:paraId="514B312E" w14:textId="77777777" w:rsidR="007B64D4" w:rsidRPr="004120FD" w:rsidRDefault="007B64D4" w:rsidP="007B64D4">
      <w:pPr>
        <w:jc w:val="center"/>
        <w:rPr>
          <w:rFonts w:cs="Calibri"/>
        </w:rPr>
      </w:pPr>
      <w:r w:rsidRPr="004120FD">
        <w:rPr>
          <w:rFonts w:cs="Calibri"/>
          <w:noProof/>
          <w:lang w:eastAsia="en-GB"/>
        </w:rPr>
        <w:drawing>
          <wp:inline distT="0" distB="0" distL="0" distR="0" wp14:anchorId="1688BBA2" wp14:editId="617503D5">
            <wp:extent cx="3379217" cy="252476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488013" cy="2606046"/>
                    </a:xfrm>
                    <a:prstGeom prst="rect">
                      <a:avLst/>
                    </a:prstGeom>
                  </pic:spPr>
                </pic:pic>
              </a:graphicData>
            </a:graphic>
          </wp:inline>
        </w:drawing>
      </w:r>
    </w:p>
    <w:p w14:paraId="777896F6" w14:textId="6120EE59" w:rsidR="007B64D4" w:rsidRDefault="00B97D39" w:rsidP="008A25F4">
      <w:pPr>
        <w:jc w:val="center"/>
        <w:rPr>
          <w:rFonts w:cs="Calibri"/>
          <w:sz w:val="20"/>
          <w:szCs w:val="20"/>
        </w:rPr>
      </w:pPr>
      <w:r>
        <w:rPr>
          <w:rFonts w:cs="Calibri"/>
          <w:sz w:val="20"/>
          <w:szCs w:val="20"/>
        </w:rPr>
        <w:t>Figure 5.17</w:t>
      </w:r>
      <w:r w:rsidR="007B64D4" w:rsidRPr="00DA4A10">
        <w:rPr>
          <w:rFonts w:cs="Calibri"/>
          <w:sz w:val="20"/>
          <w:szCs w:val="20"/>
        </w:rPr>
        <w:t xml:space="preserve">. Optical image of longitudinal cross-section of SLM 17-4 stainless steel sample showing distinct melt pools. Short arrow indicates the melt pool boundaries and the line with double arrow head shows the depth of the melt pool </w:t>
      </w:r>
      <w:r w:rsidR="007B64D4" w:rsidRPr="00DA4A10">
        <w:rPr>
          <w:rFonts w:cs="Calibri"/>
          <w:sz w:val="20"/>
          <w:szCs w:val="20"/>
        </w:rPr>
        <w:fldChar w:fldCharType="begin" w:fldLock="1"/>
      </w:r>
      <w:r w:rsidR="00696C8B">
        <w:rPr>
          <w:rFonts w:cs="Calibri"/>
          <w:sz w:val="20"/>
          <w:szCs w:val="20"/>
        </w:rPr>
        <w:instrText>ADDIN CSL_CITATION { "citationItems" : [ { "id" : "ITEM-1", "itemData" : { "DOI" : "10.1007/s11665-014-1226-y", "ISSN" : "1059-9495", "author" : [ { "dropping-particle" : "", "family" : "Rafi", "given" : "H. Khalid", "non-dropping-particle" : "", "parse-names" : false, "suffix" : "" }, { "dropping-particle" : "", "family" : "Pal", "given" : "Deepankar", "non-dropping-particle" : "", "parse-names" : false, "suffix" : "" }, { "dropping-particle" : "", "family" : "Patil", "given" : "Nachiket", "non-dropping-particle" : "", "parse-names" : false, "suffix" : "" }, { "dropping-particle" : "", "family" : "Starr", "given" : "Thomas L.", "non-dropping-particle" : "", "parse-names" : false, "suffix" : "" }, { "dropping-particle" : "", "family" : "Stucker", "given" : "Brent E.", "non-dropping-particle" : "", "parse-names" : false, "suffix" : "" } ], "container-title" : "Journal of Materials Engineering and Performance", "id" : "ITEM-1", "issue" : "12", "issued" : { "date-parts" : [ [ "2014", "12", "12" ] ] }, "page" : "4421-4428", "publisher" : "Springer US", "title" : "Microstructure and Mechanical Behavior of 17-4 Precipitation Hardenable Steel Processed by Selective Laser Melting", "type" : "article-journal", "volume" : "23" }, "uris" : [ "http://www.mendeley.com/documents/?uuid=64e4f2a4-189a-3720-a714-d969873f950a" ] } ], "mendeley" : { "formattedCitation" : "[25]", "plainTextFormattedCitation" : "[25]", "previouslyFormattedCitation" : "[25]" }, "properties" : { "noteIndex" : 0 }, "schema" : "https://github.com/citation-style-language/schema/raw/master/csl-citation.json" }</w:instrText>
      </w:r>
      <w:r w:rsidR="007B64D4" w:rsidRPr="00DA4A10">
        <w:rPr>
          <w:rFonts w:cs="Calibri"/>
          <w:sz w:val="20"/>
          <w:szCs w:val="20"/>
        </w:rPr>
        <w:fldChar w:fldCharType="separate"/>
      </w:r>
      <w:r w:rsidR="00AC7BE4" w:rsidRPr="00AC7BE4">
        <w:rPr>
          <w:rFonts w:cs="Calibri"/>
          <w:noProof/>
          <w:sz w:val="20"/>
          <w:szCs w:val="20"/>
        </w:rPr>
        <w:t>[25]</w:t>
      </w:r>
      <w:r w:rsidR="007B64D4" w:rsidRPr="00DA4A10">
        <w:rPr>
          <w:rFonts w:cs="Calibri"/>
          <w:sz w:val="20"/>
          <w:szCs w:val="20"/>
        </w:rPr>
        <w:fldChar w:fldCharType="end"/>
      </w:r>
      <w:r w:rsidR="007B64D4" w:rsidRPr="00DA4A10">
        <w:rPr>
          <w:rFonts w:cs="Calibri"/>
          <w:sz w:val="20"/>
          <w:szCs w:val="20"/>
        </w:rPr>
        <w:t>.</w:t>
      </w:r>
    </w:p>
    <w:p w14:paraId="13A2C56F" w14:textId="77777777" w:rsidR="00AB35B5" w:rsidRDefault="00AB35B5" w:rsidP="008A25F4">
      <w:pPr>
        <w:jc w:val="center"/>
        <w:rPr>
          <w:rFonts w:cs="Calibri"/>
          <w:sz w:val="20"/>
          <w:szCs w:val="20"/>
        </w:rPr>
      </w:pPr>
    </w:p>
    <w:p w14:paraId="667CFAE1" w14:textId="1BBFA880" w:rsidR="00AB35B5" w:rsidRDefault="00AB35B5" w:rsidP="00AB35B5">
      <w:r w:rsidRPr="005B66DA">
        <w:rPr>
          <w:rFonts w:cs="Calibri"/>
        </w:rPr>
        <w:t xml:space="preserve">The short arrows in Figure 5.16 and Figure 5.17 indicate the melt pool boundaries which correspond to the separation of two overlapping melt pools. These boundaries are formed when the top surface of a previous solidified layer is re-melted and forms part of a new melt pool. </w:t>
      </w:r>
      <w:r w:rsidRPr="005B66DA">
        <w:t xml:space="preserve">A single large melt pool (induced by low powered laser beams) may promote lower temperature gradients along the melt reducing in turn residual stress formation </w:t>
      </w:r>
      <w:r w:rsidRPr="005B66DA">
        <w:fldChar w:fldCharType="begin" w:fldLock="1"/>
      </w:r>
      <w:r w:rsidR="005504E9" w:rsidRPr="005B66DA">
        <w:instrText>ADDIN CSL_CITATION { "citationItems" : [ { "id" : "ITEM-1", "itemData" : { "DOI" : "10.1016/j.msea.2017.04.033", "ISSN" : "09215093", "abstract" : "During the Selective Laser Melting (SLM) process large temperature gradients can form, generating a mismatch in elastic deformation that can lead to high levels of residual stress within the additively manufactured metallic structure. Rapid melt pool solidification causes SLM processed Ti6Al4V to form a martensitic microstructure with a ductility generally lower than a hot working equivalent. Post-process heat treatments can be applied to SLM components to remove in-built residual stress and improve ductility. The use of high temperature pre-heating during an SLM build can assist in reducing thermal gradients, enable a more controlled cooling with the possibility to control/tailor as-built mechanical properties. In this work a high temperature SLM powder bed capable of pre-heating to 800\u00b0C is used during processing of Ti6Al4V feedstock. The effect of powder bed temperature on residual stress formation, microstructure and mechanical properties was investigated. It was found that increasing the bed temperature to 570\u00b0C significantly reduced residual stress formation within components and enhanced yield strength and ductility. This pre-heating temperature enabled the decomposition of \u03b1\u2032 martensitic microstructure into an equilibrium \u03b1+\u03b2 microstructure. At 570\u00b0C the yield strength and elongation of components was improved by 3.2% and 66.2% respectively.", "author" : [ { "dropping-particle" : "", "family" : "Ali", "given" : "Haider", "non-dropping-particle" : "", "parse-names" : false, "suffix" : "" }, { "dropping-particle" : "", "family" : "Ma", "given" : "Le", "non-dropping-particle" : "", "parse-names" : false, "suffix" : "" }, { "dropping-particle" : "", "family" : "Ghadbeigi", "given" : "Hassan", "non-dropping-particle" : "", "parse-names" : false, "suffix" : "" }, { "dropping-particle" : "", "family" : "Mumtaz", "given" : "Kamran", "non-dropping-particle" : "", "parse-names" : false, "suffix" : "" } ], "container-title" : "Materials Science and Engineering: A", "id" : "ITEM-1", "issued" : { "date-parts" : [ [ "2017" ] ] }, "page" : "211-220", "title" : "In-situ residual stress reduction, martensitic decomposition and mechanical properties enhancement through high temperature powder bed pre-heating of Selective Laser Melted Ti6Al4V", "type" : "article-journal", "volume" : "695" }, "uris" : [ "http://www.mendeley.com/documents/?uuid=41d7ddbe-bfa3-3fb1-83a9-4c08d0e42cda" ] } ], "mendeley" : { "formattedCitation" : "[37]", "plainTextFormattedCitation" : "[37]", "previouslyFormattedCitation" : "[37]" }, "properties" : { "noteIndex" : 0 }, "schema" : "https://github.com/citation-style-language/schema/raw/master/csl-citation.json" }</w:instrText>
      </w:r>
      <w:r w:rsidRPr="005B66DA">
        <w:fldChar w:fldCharType="separate"/>
      </w:r>
      <w:r w:rsidRPr="005B66DA">
        <w:rPr>
          <w:noProof/>
        </w:rPr>
        <w:t>[37]</w:t>
      </w:r>
      <w:r w:rsidRPr="005B66DA">
        <w:fldChar w:fldCharType="end"/>
      </w:r>
      <w:r w:rsidRPr="005B66DA">
        <w:t xml:space="preserve">. High temperature gradients result from the use of a single high-intensity melting beam during a rapid SLM operation promoting high residual stress formation. Mercelis and Kruth reported that residual stresses can be reduced by either applying a heat treatment using the laser source and/or reducing temperature gradients by means of substrate preheating </w:t>
      </w:r>
      <w:r w:rsidRPr="005B66DA">
        <w:fldChar w:fldCharType="begin" w:fldLock="1"/>
      </w:r>
      <w:r w:rsidR="0096276E" w:rsidRPr="005B66DA">
        <w:instrText>ADDIN CSL_CITATION { "citationItems" : [ { "id" : "ITEM-1", "itemData" : { "abstract" : "If you would like to write for this, or any other Emerald publication, then please use our Emerald for Authors service information about how to choose which publication to write for and submission guidelines are available for all. Please visit www.emeraldinsight.com/authors for more information. About Emerald www.emeraldinsight.com Emerald is a global publisher linking research and practice to the benefit of society. The company manages a portfolio of more than 290 journals and over 2,350 books and book series volumes, as well as providing an extensive range of online products and additional customer resources and services. Emerald is both COUNTER 4 and TRANSFER compliant. The organization is a partner of the Committee on Publication Ethics (COPE) and also works with Portico and the LOCKSS initiative for digital archive preservation. Abstract Purpose \u2013 This paper presents an investigation into residual stresses in selective laser sintering (SLS) and selective laser melting (SLM), aiming at a better understanding of this phenomenon. Design/methodology/approach \u2013 First, the origin of residual stresses is explored and a simple theoretical model is developed to predict residual stress distributions. Next, experimental methods are used to measure the residual stress profiles in a set of test samples produced with different process parameters. Findings \u2013 Residual stresses are found to be very large in SLM parts. In general, the residual stress profile consists of two zones of large tensile stresses at the top and bottom of the part, and a large zone of intermediate compressive stress in between. The most important parameters determining the magnitude and shape of the residual stress profiles are the material properties, the sample and substrate height, the laser scanning strategy and the heating conditions. Research limitations/implications \u2013 All experiments were conducted on parts produced from stainless steel powder (316L) and quantitative results cannot be simply extrapolated to other materials. However, most qualitative results can still be generalized. Originality/value \u2013 This paper can serve as an aid in understanding the importance of residual stresses in SLS/SLM and other additive manufacturing processes involving a localized heat input. Some of the conclusions can be used to avoid problems associated with residual stresses.", "author" : [ { "dropping-particle" : "", "family" : "Mercelis", "given" : "Peter", "non-dropping-particle" : "", "parse-names" : false, "suffix" : "" }, { "dropping-particle" : "", "family" : "Kruth", "given" : "Jean\u2010pierre", "non-dropping-particle" : "", "parse-names" : false, "suffix" : "" }, { "dropping-particle" : "", "family" : "Kruth", "given" : "Jean-Pierre", "non-dropping-particle" : "", "parse-names" : false, "suffix" : "" } ], "container-title" : "Rapid Prototyping Journal Rapid Prototyping Journal Iss Rapid Prototyping Journal", "id" : "ITEM-1", "issue" : "3", "issued" : { "date-parts" : [ [ "2006" ] ] }, "page" : "254-265", "title" : "Residual stresses in selective laser sintering and selective laser melting", "type" : "article-journal", "volume" : "12" }, "uris" : [ "http://www.mendeley.com/documents/?uuid=3555919c-796a-3fb9-904d-11aab1dc45aa" ] } ], "mendeley" : { "formattedCitation" : "[108]", "plainTextFormattedCitation" : "[108]", "previouslyFormattedCitation" : "[108]" }, "properties" : { "noteIndex" : 0 }, "schema" : "https://github.com/citation-style-language/schema/raw/master/csl-citation.json" }</w:instrText>
      </w:r>
      <w:r w:rsidRPr="005B66DA">
        <w:fldChar w:fldCharType="separate"/>
      </w:r>
      <w:r w:rsidR="00724F8F" w:rsidRPr="005B66DA">
        <w:rPr>
          <w:noProof/>
        </w:rPr>
        <w:t>[108]</w:t>
      </w:r>
      <w:r w:rsidRPr="005B66DA">
        <w:fldChar w:fldCharType="end"/>
      </w:r>
      <w:r w:rsidRPr="005B66DA">
        <w:t xml:space="preserve">. DAM process characteristics can help reducing the residual stress level as described by Mercelis and Kruth. Slow scan </w:t>
      </w:r>
      <w:r w:rsidRPr="005B66DA">
        <w:lastRenderedPageBreak/>
        <w:t>speeds used in DAM can serve as a laser-induced heat treatment that reduces temperature gradients within the process. DAM mechanism can therefore be compared to preheated SLM mechanisms with low temperature gradients. This is further investigated in Chapter 7.</w:t>
      </w:r>
    </w:p>
    <w:p w14:paraId="29F4F788" w14:textId="77777777" w:rsidR="00AB35B5" w:rsidRPr="008A25F4" w:rsidRDefault="00AB35B5" w:rsidP="00AB35B5"/>
    <w:p w14:paraId="18249C69" w14:textId="3C2C614D" w:rsidR="00893950" w:rsidRDefault="00893950" w:rsidP="00CB6764">
      <w:pPr>
        <w:pStyle w:val="Heading2"/>
        <w:numPr>
          <w:ilvl w:val="1"/>
          <w:numId w:val="1"/>
        </w:numPr>
      </w:pPr>
      <w:bookmarkStart w:id="57" w:name="_Toc497898947"/>
      <w:r>
        <w:t>Summary</w:t>
      </w:r>
      <w:bookmarkEnd w:id="57"/>
    </w:p>
    <w:p w14:paraId="5C047D00" w14:textId="02B3DFD0" w:rsidR="004172A3" w:rsidRDefault="00067433" w:rsidP="004172A3">
      <w:r w:rsidRPr="00DD2ECC">
        <w:t xml:space="preserve">The experimental procedure followed </w:t>
      </w:r>
      <w:r w:rsidR="009C0B66">
        <w:t xml:space="preserve">in the scoping investigation </w:t>
      </w:r>
      <w:r w:rsidRPr="00DD2ECC">
        <w:t>is p</w:t>
      </w:r>
      <w:r w:rsidR="006C08B0">
        <w:t>resented in the present Chapter</w:t>
      </w:r>
      <w:r>
        <w:t>.</w:t>
      </w:r>
      <w:r w:rsidR="004172A3">
        <w:t xml:space="preserve"> Temperature </w:t>
      </w:r>
      <w:r w:rsidR="00603A23">
        <w:t>evolution</w:t>
      </w:r>
      <w:r w:rsidR="004172A3">
        <w:t xml:space="preserve"> of the analysed materials </w:t>
      </w:r>
      <w:r w:rsidR="00BD5CC9">
        <w:t xml:space="preserve">(i.e. BiZn2.7, AlSi12 and Stainless Steel 17-4) </w:t>
      </w:r>
      <w:r w:rsidR="004172A3">
        <w:t>have been experimentally measured and density analysis of formed parts have been conducted. The suitability of the investigated materials for DAM processing has been investigated in order to identify a potential candidate for further parametric investigation.</w:t>
      </w:r>
      <w:r w:rsidR="00185D4D">
        <w:t xml:space="preserve"> It was demonstrated the capability of DAM to </w:t>
      </w:r>
      <w:r w:rsidR="00B85E0B">
        <w:t xml:space="preserve">successfully </w:t>
      </w:r>
      <w:r w:rsidR="00185D4D">
        <w:t>process</w:t>
      </w:r>
      <w:r w:rsidR="00B85E0B">
        <w:t xml:space="preserve"> high-temperature engineering-</w:t>
      </w:r>
      <w:r w:rsidR="0009350F">
        <w:t xml:space="preserve">grade </w:t>
      </w:r>
      <w:r w:rsidR="00185D4D">
        <w:t>materials such as stainless steel.</w:t>
      </w:r>
      <w:r w:rsidR="005A779A">
        <w:t xml:space="preserve"> It was observed that oxidation</w:t>
      </w:r>
      <w:r w:rsidR="005F46EF">
        <w:t xml:space="preserve"> </w:t>
      </w:r>
      <w:r w:rsidR="00697ABA">
        <w:t xml:space="preserve">prevented successful processing of DAM </w:t>
      </w:r>
      <w:r w:rsidR="00B85E0B">
        <w:t xml:space="preserve">aluminium </w:t>
      </w:r>
      <w:r w:rsidR="00697ABA">
        <w:t xml:space="preserve">components. Melting temperature of the </w:t>
      </w:r>
      <w:r w:rsidR="005F46EF">
        <w:t xml:space="preserve">aluminium-based </w:t>
      </w:r>
      <w:r w:rsidR="00697ABA">
        <w:t>alloy could be achieved, however, laser power was not high enough to disrupt the oxides formed.</w:t>
      </w:r>
      <w:r w:rsidR="00F40678">
        <w:t xml:space="preserve"> Stainless steel was identified as the optimal candidate for investigation of DAM </w:t>
      </w:r>
      <w:r w:rsidR="0009350F">
        <w:t>process</w:t>
      </w:r>
      <w:r w:rsidR="00F40678">
        <w:t xml:space="preserve"> parameters.</w:t>
      </w:r>
      <w:r w:rsidR="00185D4D">
        <w:t xml:space="preserve"> High density (99.72 % micro density and ~80.76 % overall density of component) </w:t>
      </w:r>
      <w:r w:rsidR="00B85E0B">
        <w:t xml:space="preserve">of </w:t>
      </w:r>
      <w:r w:rsidR="00185D4D">
        <w:t xml:space="preserve">DAM stainless steel </w:t>
      </w:r>
      <w:r w:rsidR="00B85E0B">
        <w:t xml:space="preserve">components </w:t>
      </w:r>
      <w:r w:rsidR="00185D4D">
        <w:t>was measured.</w:t>
      </w:r>
    </w:p>
    <w:p w14:paraId="04B7E2DE" w14:textId="59C0F5D1" w:rsidR="00872B77" w:rsidRPr="00893950" w:rsidRDefault="00872B77" w:rsidP="00FC735E">
      <w:r>
        <w:br w:type="page"/>
      </w:r>
    </w:p>
    <w:p w14:paraId="33F8ED70" w14:textId="7356F4BE" w:rsidR="004C5336" w:rsidRPr="008335C3" w:rsidRDefault="004C5336" w:rsidP="00CB6764">
      <w:pPr>
        <w:pStyle w:val="Heading1"/>
        <w:numPr>
          <w:ilvl w:val="0"/>
          <w:numId w:val="1"/>
        </w:numPr>
        <w:rPr>
          <w:rFonts w:eastAsia="Times New Roman"/>
        </w:rPr>
      </w:pPr>
      <w:bookmarkStart w:id="58" w:name="_Toc497898948"/>
      <w:r w:rsidRPr="008335C3">
        <w:rPr>
          <w:rFonts w:eastAsia="Times New Roman"/>
        </w:rPr>
        <w:lastRenderedPageBreak/>
        <w:t>Single-layer parametric analysis of 316L stainless steel powder</w:t>
      </w:r>
      <w:bookmarkEnd w:id="58"/>
    </w:p>
    <w:p w14:paraId="6FB9BD79" w14:textId="2F042F75" w:rsidR="004C5336" w:rsidRPr="002F6E3C" w:rsidRDefault="004C5336" w:rsidP="004C5336">
      <w:pPr>
        <w:rPr>
          <w:rFonts w:eastAsia="Times New Roman"/>
          <w:color w:val="000000"/>
        </w:rPr>
      </w:pPr>
      <w:r w:rsidRPr="002F6E3C">
        <w:t xml:space="preserve">The DAM process parameters can be comprised in three main categories as described by Yadroitsev et al. for the SLM mechanism </w:t>
      </w:r>
      <w:r w:rsidRPr="002F6E3C">
        <w:fldChar w:fldCharType="begin" w:fldLock="1"/>
      </w:r>
      <w:r w:rsidR="00B45108">
        <w:instrText>ADDIN CSL_CITATION { "citationItems" : [ { "id" : "ITEM-1", "itemData" : { "DOI" : "10.1016/j.apsusc.2007.02.088", "abstract" : "Selective laser sintering/melting (SLS/SLM) technology is used for manufacturing net-shaped objects from commercial Inox 904L powder with 20 mm particle size. Experiments were carried out on PHENIX-PM100 machine equipped with a 50 W cw fiber laser. Powder is layered by a roller over the surface of a 100 mm-diameter build cylinder. Optimal parameters of layer thickness and power input per unit speed for SLM were determined. It was shown that the greater the value of P/V ratio is, the larger is the remelted line (called as ''vector''). Influence of the shifting of consecutive single vectors on the process of forming the first layer was studied. Different strategies for forming objects with less than 1 mm-sized inner structures were tested, as, for example, forming a 20 mm \u00c2 20 mm \u00c2 5 mm box with 140 mm-thick inner compartment walls. #", "author" : [ { "dropping-particle" : "", "family" : "Yadroitsev", "given" : "I", "non-dropping-particle" : "", "parse-names" : false, "suffix" : "" }, { "dropping-particle" : "", "family" : "Bertrand", "given" : "Ph", "non-dropping-particle" : "", "parse-names" : false, "suffix" : "" }, { "dropping-particle" : "", "family" : "Smurov", "given" : "I", "non-dropping-particle" : "", "parse-names" : false, "suffix" : "" } ], "container-title" : "Applied Surface Science", "id" : "ITEM-1", "issued" : { "date-parts" : [ [ "2007" ] ] }, "page" : "8064-8069", "title" : "Parametric analysis of the selective laser melting process", "type" : "article-journal", "volume" : "253" }, "uris" : [ "http://www.mendeley.com/documents/?uuid=5878731e-04ea-3bb2-ae76-2db7b2707d14" ] } ], "mendeley" : { "formattedCitation" : "[18]", "plainTextFormattedCitation" : "[18]", "previouslyFormattedCitation" : "[18]" }, "properties" : { "noteIndex" : 0 }, "schema" : "https://github.com/citation-style-language/schema/raw/master/csl-citation.json" }</w:instrText>
      </w:r>
      <w:r w:rsidRPr="002F6E3C">
        <w:fldChar w:fldCharType="separate"/>
      </w:r>
      <w:r w:rsidR="00501B0C" w:rsidRPr="00501B0C">
        <w:rPr>
          <w:noProof/>
        </w:rPr>
        <w:t>[18]</w:t>
      </w:r>
      <w:r w:rsidRPr="002F6E3C">
        <w:fldChar w:fldCharType="end"/>
      </w:r>
      <w:r w:rsidRPr="002F6E3C">
        <w:t>:</w:t>
      </w:r>
    </w:p>
    <w:p w14:paraId="43A6B85A" w14:textId="77777777" w:rsidR="004C5336" w:rsidRPr="002F6E3C" w:rsidRDefault="004C5336" w:rsidP="004C5336">
      <w:pPr>
        <w:pStyle w:val="ListParagraph"/>
        <w:numPr>
          <w:ilvl w:val="0"/>
          <w:numId w:val="9"/>
        </w:numPr>
      </w:pPr>
      <w:r w:rsidRPr="002F6E3C">
        <w:t>Powder: composition, size distribution, shape, optical and heat transfer properties, thickness of deposited layers.</w:t>
      </w:r>
    </w:p>
    <w:p w14:paraId="6DFB3606" w14:textId="77777777" w:rsidR="004C5336" w:rsidRPr="002F6E3C" w:rsidRDefault="004C5336" w:rsidP="004C5336">
      <w:pPr>
        <w:pStyle w:val="ListParagraph"/>
        <w:numPr>
          <w:ilvl w:val="0"/>
          <w:numId w:val="9"/>
        </w:numPr>
      </w:pPr>
      <w:r w:rsidRPr="002F6E3C">
        <w:t>Laser: power, spot size, beam spatial distribution, scanning velocity and application of protective gas atmosphere.</w:t>
      </w:r>
    </w:p>
    <w:p w14:paraId="59548282" w14:textId="77777777" w:rsidR="004C5336" w:rsidRPr="002F6E3C" w:rsidRDefault="004C5336" w:rsidP="004C5336">
      <w:pPr>
        <w:pStyle w:val="ListParagraph"/>
        <w:numPr>
          <w:ilvl w:val="0"/>
          <w:numId w:val="9"/>
        </w:numPr>
      </w:pPr>
      <w:r w:rsidRPr="002F6E3C">
        <w:t>Strategy of manufacturing: decomposition of each layer to be melted on a number of scanning vectors, definition of orientation and distance between them.</w:t>
      </w:r>
    </w:p>
    <w:p w14:paraId="1A1F98A9" w14:textId="77777777" w:rsidR="004C5336" w:rsidRPr="002F6E3C" w:rsidRDefault="004C5336" w:rsidP="004C5336"/>
    <w:p w14:paraId="4930404B" w14:textId="77777777" w:rsidR="004C5336" w:rsidRDefault="004C5336" w:rsidP="004C5336">
      <w:r w:rsidRPr="002F6E3C">
        <w:t xml:space="preserve">A parametric analysis of the DAM process has been performed in order to identify the effect of powder characteristics, laser beam profile, laser power and scan speed of multiple simultaneous scanning vectors on the porosity of a single layer sample. </w:t>
      </w:r>
    </w:p>
    <w:p w14:paraId="5B1F603A" w14:textId="77777777" w:rsidR="004C5336" w:rsidRDefault="004C5336" w:rsidP="004C5336"/>
    <w:p w14:paraId="7B02CE73" w14:textId="55E20BFB" w:rsidR="00551047" w:rsidRDefault="008A29BC" w:rsidP="00CB6764">
      <w:pPr>
        <w:pStyle w:val="Heading2"/>
        <w:numPr>
          <w:ilvl w:val="1"/>
          <w:numId w:val="1"/>
        </w:numPr>
      </w:pPr>
      <w:bookmarkStart w:id="59" w:name="_Toc497898949"/>
      <w:r>
        <w:t>Experimental methodology</w:t>
      </w:r>
      <w:bookmarkEnd w:id="59"/>
    </w:p>
    <w:p w14:paraId="5DBB68E3" w14:textId="77777777" w:rsidR="004C5336" w:rsidRDefault="004C5336" w:rsidP="00CB6764">
      <w:pPr>
        <w:pStyle w:val="Heading3"/>
        <w:numPr>
          <w:ilvl w:val="2"/>
          <w:numId w:val="1"/>
        </w:numPr>
      </w:pPr>
      <w:bookmarkStart w:id="60" w:name="_Toc497898950"/>
      <w:r>
        <w:t>Process parameters</w:t>
      </w:r>
      <w:bookmarkEnd w:id="60"/>
    </w:p>
    <w:p w14:paraId="79B3A1CE" w14:textId="47E60BCD" w:rsidR="004C5336" w:rsidRPr="002F6E3C" w:rsidRDefault="004C5336" w:rsidP="004C5336">
      <w:r w:rsidRPr="002F6E3C">
        <w:t>Single 260 µm layers of 316L stainless steel powder (deposited using a 260 µm thick metallic mask frame on the substrate and a manually operated sliding wiper) were DAM processed in order to investigate the effect of process parameters under the assumption of minimum heat dissipation of the laser-</w:t>
      </w:r>
      <w:r w:rsidRPr="002F6E3C">
        <w:lastRenderedPageBreak/>
        <w:t>irradiated surface of the powder bed through the solid substrate. The powder bed was scanned and melted in a single pass along a 5mm length by the laser diode module using the different LBPs described in Chapter 3. Two different 316L stainless steel powder particle sizes (sourced by LPW) of PD1 = 15 - 45 µm and</w:t>
      </w:r>
      <w:r w:rsidR="008F0511">
        <w:t xml:space="preserve"> PD2 = 44 - 106 µm (see Figure 6.1</w:t>
      </w:r>
      <w:r w:rsidRPr="002F6E3C">
        <w:t>) were used in order to investigate the effect of particle size distribution in the DAM process over a range of scanning velo</w:t>
      </w:r>
      <w:r w:rsidR="004D4002">
        <w:t>cities and laser powers. Table 6</w:t>
      </w:r>
      <w:r w:rsidRPr="002F6E3C">
        <w:t xml:space="preserve">.1 shows the powder elemental composition. </w:t>
      </w:r>
    </w:p>
    <w:p w14:paraId="7B5357C4" w14:textId="77777777" w:rsidR="004C5336" w:rsidRPr="00EA37C7" w:rsidRDefault="004C5336" w:rsidP="004C5336">
      <w:pPr>
        <w:jc w:val="center"/>
      </w:pPr>
      <w:r w:rsidRPr="00EA37C7">
        <w:rPr>
          <w:noProof/>
          <w:lang w:eastAsia="en-GB"/>
        </w:rPr>
        <w:drawing>
          <wp:inline distT="0" distB="0" distL="0" distR="0" wp14:anchorId="1E57B291" wp14:editId="256A239E">
            <wp:extent cx="5040000" cy="17352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040000" cy="1735200"/>
                    </a:xfrm>
                    <a:prstGeom prst="rect">
                      <a:avLst/>
                    </a:prstGeom>
                  </pic:spPr>
                </pic:pic>
              </a:graphicData>
            </a:graphic>
          </wp:inline>
        </w:drawing>
      </w:r>
    </w:p>
    <w:p w14:paraId="475AE4D3" w14:textId="2D75E3CE" w:rsidR="004C5336" w:rsidRDefault="004C5336" w:rsidP="004C5336">
      <w:pPr>
        <w:jc w:val="center"/>
        <w:rPr>
          <w:sz w:val="20"/>
          <w:szCs w:val="20"/>
        </w:rPr>
      </w:pPr>
      <w:r w:rsidRPr="00027153">
        <w:rPr>
          <w:sz w:val="20"/>
          <w:szCs w:val="20"/>
        </w:rPr>
        <w:t>Fi</w:t>
      </w:r>
      <w:r w:rsidR="008F0511">
        <w:rPr>
          <w:sz w:val="20"/>
          <w:szCs w:val="20"/>
        </w:rPr>
        <w:t>gure 6.1</w:t>
      </w:r>
      <w:r w:rsidRPr="00027153">
        <w:rPr>
          <w:sz w:val="20"/>
          <w:szCs w:val="20"/>
        </w:rPr>
        <w:t>. SEM images of the 316L stainless steel powders. Particle size distribution: (a) PD1 = 15 - 45 µm; (b) PD2 = 44 - 106 µm.</w:t>
      </w:r>
    </w:p>
    <w:p w14:paraId="05095EC7" w14:textId="77777777" w:rsidR="004C5336" w:rsidRPr="00AF3298" w:rsidRDefault="004C5336" w:rsidP="004C5336">
      <w:pPr>
        <w:jc w:val="center"/>
        <w:rPr>
          <w:sz w:val="20"/>
          <w:szCs w:val="20"/>
        </w:rPr>
      </w:pPr>
    </w:p>
    <w:p w14:paraId="5385AFE4" w14:textId="2B492FBB" w:rsidR="004C5336" w:rsidRPr="00027153" w:rsidRDefault="004C5336" w:rsidP="004C5336">
      <w:pPr>
        <w:jc w:val="center"/>
        <w:rPr>
          <w:sz w:val="20"/>
        </w:rPr>
      </w:pPr>
      <w:r w:rsidRPr="00027153">
        <w:rPr>
          <w:sz w:val="20"/>
        </w:rPr>
        <w:t xml:space="preserve">Table </w:t>
      </w:r>
      <w:r w:rsidR="00D12A72">
        <w:rPr>
          <w:sz w:val="20"/>
        </w:rPr>
        <w:t>6</w:t>
      </w:r>
      <w:r>
        <w:rPr>
          <w:sz w:val="20"/>
        </w:rPr>
        <w:t>.1</w:t>
      </w:r>
      <w:r w:rsidRPr="00027153">
        <w:rPr>
          <w:sz w:val="20"/>
        </w:rPr>
        <w:t>. Stainless steel 316</w:t>
      </w:r>
      <w:r w:rsidR="009C2DCE">
        <w:rPr>
          <w:sz w:val="20"/>
        </w:rPr>
        <w:t>L</w:t>
      </w:r>
      <w:r w:rsidRPr="00027153">
        <w:rPr>
          <w:sz w:val="20"/>
        </w:rPr>
        <w:t xml:space="preserve"> composition (% mass).</w:t>
      </w:r>
    </w:p>
    <w:tbl>
      <w:tblPr>
        <w:tblStyle w:val="TableGrid"/>
        <w:tblW w:w="0" w:type="auto"/>
        <w:jc w:val="center"/>
        <w:tblLook w:val="04A0" w:firstRow="1" w:lastRow="0" w:firstColumn="1" w:lastColumn="0" w:noHBand="0" w:noVBand="1"/>
      </w:tblPr>
      <w:tblGrid>
        <w:gridCol w:w="804"/>
        <w:gridCol w:w="790"/>
        <w:gridCol w:w="805"/>
        <w:gridCol w:w="797"/>
        <w:gridCol w:w="799"/>
        <w:gridCol w:w="786"/>
        <w:gridCol w:w="840"/>
        <w:gridCol w:w="797"/>
        <w:gridCol w:w="798"/>
        <w:gridCol w:w="966"/>
      </w:tblGrid>
      <w:tr w:rsidR="004C5336" w:rsidRPr="0030785D" w14:paraId="03642E47" w14:textId="77777777" w:rsidTr="00705A19">
        <w:trPr>
          <w:jc w:val="center"/>
        </w:trPr>
        <w:tc>
          <w:tcPr>
            <w:tcW w:w="804" w:type="dxa"/>
          </w:tcPr>
          <w:p w14:paraId="4AB98F20" w14:textId="77777777" w:rsidR="004C5336" w:rsidRPr="0030785D" w:rsidRDefault="004C5336" w:rsidP="00705A19">
            <w:pPr>
              <w:jc w:val="center"/>
              <w:rPr>
                <w:sz w:val="20"/>
              </w:rPr>
            </w:pPr>
            <w:r w:rsidRPr="0030785D">
              <w:rPr>
                <w:sz w:val="20"/>
              </w:rPr>
              <w:t>C</w:t>
            </w:r>
          </w:p>
        </w:tc>
        <w:tc>
          <w:tcPr>
            <w:tcW w:w="790" w:type="dxa"/>
          </w:tcPr>
          <w:p w14:paraId="4BB49B89" w14:textId="77777777" w:rsidR="004C5336" w:rsidRPr="0030785D" w:rsidRDefault="004C5336" w:rsidP="00705A19">
            <w:pPr>
              <w:jc w:val="center"/>
              <w:rPr>
                <w:sz w:val="20"/>
              </w:rPr>
            </w:pPr>
            <w:r w:rsidRPr="0030785D">
              <w:rPr>
                <w:sz w:val="20"/>
              </w:rPr>
              <w:t>Cr</w:t>
            </w:r>
          </w:p>
        </w:tc>
        <w:tc>
          <w:tcPr>
            <w:tcW w:w="805" w:type="dxa"/>
          </w:tcPr>
          <w:p w14:paraId="6ABFB999" w14:textId="77777777" w:rsidR="004C5336" w:rsidRPr="0030785D" w:rsidRDefault="004C5336" w:rsidP="00705A19">
            <w:pPr>
              <w:jc w:val="center"/>
              <w:rPr>
                <w:sz w:val="20"/>
              </w:rPr>
            </w:pPr>
            <w:r w:rsidRPr="0030785D">
              <w:rPr>
                <w:sz w:val="20"/>
              </w:rPr>
              <w:t>Cu</w:t>
            </w:r>
          </w:p>
        </w:tc>
        <w:tc>
          <w:tcPr>
            <w:tcW w:w="797" w:type="dxa"/>
          </w:tcPr>
          <w:p w14:paraId="584012D3" w14:textId="77777777" w:rsidR="004C5336" w:rsidRPr="0030785D" w:rsidRDefault="004C5336" w:rsidP="00705A19">
            <w:pPr>
              <w:jc w:val="center"/>
              <w:rPr>
                <w:sz w:val="20"/>
              </w:rPr>
            </w:pPr>
            <w:r w:rsidRPr="0030785D">
              <w:rPr>
                <w:sz w:val="20"/>
              </w:rPr>
              <w:t>Mn</w:t>
            </w:r>
          </w:p>
        </w:tc>
        <w:tc>
          <w:tcPr>
            <w:tcW w:w="799" w:type="dxa"/>
          </w:tcPr>
          <w:p w14:paraId="2D1F063D" w14:textId="77777777" w:rsidR="004C5336" w:rsidRPr="0030785D" w:rsidRDefault="004C5336" w:rsidP="00705A19">
            <w:pPr>
              <w:jc w:val="center"/>
              <w:rPr>
                <w:sz w:val="20"/>
              </w:rPr>
            </w:pPr>
            <w:r w:rsidRPr="0030785D">
              <w:rPr>
                <w:sz w:val="20"/>
              </w:rPr>
              <w:t>Mo</w:t>
            </w:r>
          </w:p>
        </w:tc>
        <w:tc>
          <w:tcPr>
            <w:tcW w:w="786" w:type="dxa"/>
          </w:tcPr>
          <w:p w14:paraId="1A3F26FB" w14:textId="77777777" w:rsidR="004C5336" w:rsidRPr="0030785D" w:rsidRDefault="004C5336" w:rsidP="00705A19">
            <w:pPr>
              <w:jc w:val="center"/>
              <w:rPr>
                <w:sz w:val="20"/>
              </w:rPr>
            </w:pPr>
            <w:r w:rsidRPr="0030785D">
              <w:rPr>
                <w:sz w:val="20"/>
              </w:rPr>
              <w:t>Ni</w:t>
            </w:r>
          </w:p>
        </w:tc>
        <w:tc>
          <w:tcPr>
            <w:tcW w:w="840" w:type="dxa"/>
          </w:tcPr>
          <w:p w14:paraId="03C73657" w14:textId="77777777" w:rsidR="004C5336" w:rsidRPr="0030785D" w:rsidRDefault="004C5336" w:rsidP="00705A19">
            <w:pPr>
              <w:jc w:val="center"/>
              <w:rPr>
                <w:sz w:val="20"/>
              </w:rPr>
            </w:pPr>
            <w:r w:rsidRPr="0030785D">
              <w:rPr>
                <w:sz w:val="20"/>
              </w:rPr>
              <w:t>P</w:t>
            </w:r>
          </w:p>
        </w:tc>
        <w:tc>
          <w:tcPr>
            <w:tcW w:w="797" w:type="dxa"/>
          </w:tcPr>
          <w:p w14:paraId="0C7C6234" w14:textId="77777777" w:rsidR="004C5336" w:rsidRPr="0030785D" w:rsidRDefault="004C5336" w:rsidP="00705A19">
            <w:pPr>
              <w:jc w:val="center"/>
              <w:rPr>
                <w:sz w:val="20"/>
              </w:rPr>
            </w:pPr>
            <w:r w:rsidRPr="0030785D">
              <w:rPr>
                <w:sz w:val="20"/>
              </w:rPr>
              <w:t>S</w:t>
            </w:r>
          </w:p>
        </w:tc>
        <w:tc>
          <w:tcPr>
            <w:tcW w:w="798" w:type="dxa"/>
          </w:tcPr>
          <w:p w14:paraId="1AD01A04" w14:textId="77777777" w:rsidR="004C5336" w:rsidRPr="0030785D" w:rsidRDefault="004C5336" w:rsidP="00705A19">
            <w:pPr>
              <w:jc w:val="center"/>
              <w:rPr>
                <w:sz w:val="20"/>
              </w:rPr>
            </w:pPr>
            <w:r w:rsidRPr="0030785D">
              <w:rPr>
                <w:sz w:val="20"/>
              </w:rPr>
              <w:t>Si</w:t>
            </w:r>
          </w:p>
        </w:tc>
        <w:tc>
          <w:tcPr>
            <w:tcW w:w="966" w:type="dxa"/>
            <w:tcBorders>
              <w:bottom w:val="single" w:sz="4" w:space="0" w:color="auto"/>
            </w:tcBorders>
          </w:tcPr>
          <w:p w14:paraId="3C82DCFA" w14:textId="77777777" w:rsidR="004C5336" w:rsidRPr="0030785D" w:rsidRDefault="004C5336" w:rsidP="00705A19">
            <w:pPr>
              <w:jc w:val="center"/>
              <w:rPr>
                <w:sz w:val="20"/>
              </w:rPr>
            </w:pPr>
            <w:r w:rsidRPr="0030785D">
              <w:rPr>
                <w:sz w:val="20"/>
              </w:rPr>
              <w:t>Fe</w:t>
            </w:r>
          </w:p>
        </w:tc>
      </w:tr>
      <w:tr w:rsidR="004C5336" w:rsidRPr="0030785D" w14:paraId="4A278816" w14:textId="77777777" w:rsidTr="00705A19">
        <w:trPr>
          <w:jc w:val="center"/>
        </w:trPr>
        <w:tc>
          <w:tcPr>
            <w:tcW w:w="804" w:type="dxa"/>
          </w:tcPr>
          <w:p w14:paraId="355009E6" w14:textId="77777777" w:rsidR="004C5336" w:rsidRPr="0030785D" w:rsidRDefault="004C5336" w:rsidP="00705A19">
            <w:pPr>
              <w:jc w:val="center"/>
              <w:rPr>
                <w:sz w:val="20"/>
              </w:rPr>
            </w:pPr>
            <w:r w:rsidRPr="0030785D">
              <w:rPr>
                <w:sz w:val="20"/>
              </w:rPr>
              <w:t>0.03 max</w:t>
            </w:r>
          </w:p>
        </w:tc>
        <w:tc>
          <w:tcPr>
            <w:tcW w:w="790" w:type="dxa"/>
          </w:tcPr>
          <w:p w14:paraId="5A98878E" w14:textId="77777777" w:rsidR="004C5336" w:rsidRPr="0030785D" w:rsidRDefault="004C5336" w:rsidP="00705A19">
            <w:pPr>
              <w:rPr>
                <w:sz w:val="20"/>
              </w:rPr>
            </w:pPr>
            <w:r w:rsidRPr="0030785D">
              <w:rPr>
                <w:sz w:val="20"/>
              </w:rPr>
              <w:t>17.5 – 18.0</w:t>
            </w:r>
          </w:p>
        </w:tc>
        <w:tc>
          <w:tcPr>
            <w:tcW w:w="805" w:type="dxa"/>
          </w:tcPr>
          <w:p w14:paraId="28954BF9" w14:textId="77777777" w:rsidR="004C5336" w:rsidRPr="0030785D" w:rsidRDefault="004C5336" w:rsidP="00705A19">
            <w:pPr>
              <w:jc w:val="center"/>
              <w:rPr>
                <w:sz w:val="20"/>
              </w:rPr>
            </w:pPr>
            <w:r w:rsidRPr="0030785D">
              <w:rPr>
                <w:sz w:val="20"/>
              </w:rPr>
              <w:t>0.50 max</w:t>
            </w:r>
          </w:p>
        </w:tc>
        <w:tc>
          <w:tcPr>
            <w:tcW w:w="797" w:type="dxa"/>
          </w:tcPr>
          <w:p w14:paraId="02904CD4" w14:textId="77777777" w:rsidR="004C5336" w:rsidRPr="0030785D" w:rsidRDefault="004C5336" w:rsidP="00705A19">
            <w:pPr>
              <w:jc w:val="center"/>
              <w:rPr>
                <w:sz w:val="20"/>
              </w:rPr>
            </w:pPr>
            <w:r w:rsidRPr="0030785D">
              <w:rPr>
                <w:sz w:val="20"/>
              </w:rPr>
              <w:t xml:space="preserve">2.0 </w:t>
            </w:r>
          </w:p>
          <w:p w14:paraId="74E00B6C" w14:textId="77777777" w:rsidR="004C5336" w:rsidRPr="0030785D" w:rsidRDefault="004C5336" w:rsidP="00705A19">
            <w:pPr>
              <w:jc w:val="center"/>
              <w:rPr>
                <w:sz w:val="20"/>
              </w:rPr>
            </w:pPr>
            <w:r w:rsidRPr="0030785D">
              <w:rPr>
                <w:sz w:val="20"/>
              </w:rPr>
              <w:t>max</w:t>
            </w:r>
          </w:p>
        </w:tc>
        <w:tc>
          <w:tcPr>
            <w:tcW w:w="799" w:type="dxa"/>
          </w:tcPr>
          <w:p w14:paraId="52232718" w14:textId="77777777" w:rsidR="004C5336" w:rsidRPr="0030785D" w:rsidRDefault="004C5336" w:rsidP="00705A19">
            <w:pPr>
              <w:rPr>
                <w:sz w:val="20"/>
              </w:rPr>
            </w:pPr>
            <w:r w:rsidRPr="0030785D">
              <w:rPr>
                <w:sz w:val="20"/>
              </w:rPr>
              <w:t>2.25 – 2.50</w:t>
            </w:r>
          </w:p>
        </w:tc>
        <w:tc>
          <w:tcPr>
            <w:tcW w:w="786" w:type="dxa"/>
          </w:tcPr>
          <w:p w14:paraId="299FB40A" w14:textId="77777777" w:rsidR="004C5336" w:rsidRPr="0030785D" w:rsidRDefault="004C5336" w:rsidP="00705A19">
            <w:pPr>
              <w:rPr>
                <w:sz w:val="20"/>
              </w:rPr>
            </w:pPr>
            <w:r w:rsidRPr="0030785D">
              <w:rPr>
                <w:sz w:val="20"/>
              </w:rPr>
              <w:t>12.5 – 13.0</w:t>
            </w:r>
          </w:p>
        </w:tc>
        <w:tc>
          <w:tcPr>
            <w:tcW w:w="840" w:type="dxa"/>
          </w:tcPr>
          <w:p w14:paraId="6ECAA1D2" w14:textId="77777777" w:rsidR="004C5336" w:rsidRPr="0030785D" w:rsidRDefault="004C5336" w:rsidP="00705A19">
            <w:pPr>
              <w:rPr>
                <w:sz w:val="20"/>
              </w:rPr>
            </w:pPr>
            <w:r w:rsidRPr="0030785D">
              <w:rPr>
                <w:sz w:val="20"/>
              </w:rPr>
              <w:t>0.025 max</w:t>
            </w:r>
          </w:p>
        </w:tc>
        <w:tc>
          <w:tcPr>
            <w:tcW w:w="797" w:type="dxa"/>
          </w:tcPr>
          <w:p w14:paraId="6EAEEC59" w14:textId="77777777" w:rsidR="004C5336" w:rsidRPr="0030785D" w:rsidRDefault="004C5336" w:rsidP="00705A19">
            <w:pPr>
              <w:rPr>
                <w:sz w:val="20"/>
              </w:rPr>
            </w:pPr>
            <w:r w:rsidRPr="0030785D">
              <w:rPr>
                <w:sz w:val="20"/>
              </w:rPr>
              <w:t>0.01 max</w:t>
            </w:r>
          </w:p>
        </w:tc>
        <w:tc>
          <w:tcPr>
            <w:tcW w:w="798" w:type="dxa"/>
          </w:tcPr>
          <w:p w14:paraId="47AE044C" w14:textId="77777777" w:rsidR="004C5336" w:rsidRPr="0030785D" w:rsidRDefault="004C5336" w:rsidP="00705A19">
            <w:pPr>
              <w:rPr>
                <w:sz w:val="20"/>
              </w:rPr>
            </w:pPr>
            <w:r w:rsidRPr="0030785D">
              <w:rPr>
                <w:sz w:val="20"/>
              </w:rPr>
              <w:t>0.75 max</w:t>
            </w:r>
          </w:p>
        </w:tc>
        <w:tc>
          <w:tcPr>
            <w:tcW w:w="966" w:type="dxa"/>
            <w:shd w:val="clear" w:color="auto" w:fill="auto"/>
            <w:vAlign w:val="center"/>
          </w:tcPr>
          <w:p w14:paraId="79E7BC16" w14:textId="77777777" w:rsidR="004C5336" w:rsidRPr="0030785D" w:rsidRDefault="004C5336" w:rsidP="00705A19">
            <w:pPr>
              <w:jc w:val="center"/>
              <w:rPr>
                <w:sz w:val="20"/>
              </w:rPr>
            </w:pPr>
            <w:r w:rsidRPr="0030785D">
              <w:rPr>
                <w:sz w:val="20"/>
              </w:rPr>
              <w:t>Balance</w:t>
            </w:r>
          </w:p>
        </w:tc>
      </w:tr>
    </w:tbl>
    <w:p w14:paraId="699C83A4" w14:textId="77777777" w:rsidR="004C5336" w:rsidRPr="00027153" w:rsidRDefault="004C5336" w:rsidP="004C5336">
      <w:pPr>
        <w:rPr>
          <w:sz w:val="20"/>
          <w:szCs w:val="20"/>
        </w:rPr>
      </w:pPr>
    </w:p>
    <w:p w14:paraId="347307A4" w14:textId="3DA7791A" w:rsidR="004C5336" w:rsidRPr="00DB33AA" w:rsidRDefault="004C5336" w:rsidP="004C5336">
      <w:r>
        <w:t>The</w:t>
      </w:r>
      <w:r w:rsidRPr="00C81522">
        <w:t xml:space="preserve"> different laser beam profiles (LBPs) used </w:t>
      </w:r>
      <w:r>
        <w:t xml:space="preserve">to </w:t>
      </w:r>
      <w:r w:rsidRPr="00C81522">
        <w:t xml:space="preserve">investigate the effect of melting area dimension, melting beam shape (line or multi-spot </w:t>
      </w:r>
      <w:r>
        <w:t>shape) and melting spot spacing,</w:t>
      </w:r>
      <w:r w:rsidRPr="00C81522">
        <w:t xml:space="preserve"> </w:t>
      </w:r>
      <w:r w:rsidR="00011BB3">
        <w:t>are shown in Figure 6.2</w:t>
      </w:r>
      <w:r>
        <w:t xml:space="preserve">. </w:t>
      </w:r>
      <w:r w:rsidR="00DD4E1A" w:rsidRPr="00DD4E1A">
        <w:t xml:space="preserve">For all LBPs, emitters of the array can be switched on/off as they traverse the powder bed to create a shape. </w:t>
      </w:r>
      <w:r w:rsidRPr="004B597C">
        <w:t>The</w:t>
      </w:r>
      <w:r w:rsidRPr="00D50841">
        <w:t xml:space="preserve"> total </w:t>
      </w:r>
      <w:r w:rsidR="008F171F">
        <w:t>beam</w:t>
      </w:r>
      <w:r w:rsidRPr="00D50841">
        <w:t xml:space="preserve"> areas of the different LBPs are approximated as rectangles of varying </w:t>
      </w:r>
      <w:r w:rsidRPr="00D50841">
        <w:lastRenderedPageBreak/>
        <w:t xml:space="preserve">dimensions </w:t>
      </w:r>
      <w:r>
        <w:t>for simplicity</w:t>
      </w:r>
      <w:r w:rsidRPr="00D50841">
        <w:t xml:space="preserve">. The dimensions of </w:t>
      </w:r>
      <w:r w:rsidR="00260320">
        <w:t>these melting</w:t>
      </w:r>
      <w:r w:rsidR="00260320" w:rsidRPr="00D50841">
        <w:t xml:space="preserve"> </w:t>
      </w:r>
      <w:r w:rsidRPr="00D50841">
        <w:t xml:space="preserve">areas are </w:t>
      </w:r>
      <w:r w:rsidR="008B5821">
        <w:t>defined</w:t>
      </w:r>
      <w:r w:rsidR="008B5821" w:rsidRPr="00D50841">
        <w:t xml:space="preserve"> </w:t>
      </w:r>
      <w:r w:rsidR="008B5821">
        <w:t>by</w:t>
      </w:r>
      <w:r w:rsidR="008B5821" w:rsidRPr="00D50841">
        <w:t xml:space="preserve"> </w:t>
      </w:r>
      <w:r w:rsidRPr="00D50841">
        <w:t xml:space="preserve">the single-spot mean dimensions and the spot spacing (spot period) measured as described in </w:t>
      </w:r>
      <w:r>
        <w:t>Chapter 3</w:t>
      </w:r>
      <w:r w:rsidRPr="00D50841">
        <w:t xml:space="preserve">. The single-spot dimensions, spot spacing, total </w:t>
      </w:r>
      <w:r w:rsidR="008F171F">
        <w:t>beam</w:t>
      </w:r>
      <w:r w:rsidRPr="00D50841">
        <w:t xml:space="preserve"> area and beam shape distribution of the different LBPs are shown in Table </w:t>
      </w:r>
      <w:r w:rsidR="00DA751B">
        <w:t>6</w:t>
      </w:r>
      <w:r w:rsidRPr="00D50841">
        <w:t>.</w:t>
      </w:r>
      <w:r>
        <w:t>2</w:t>
      </w:r>
      <w:r w:rsidRPr="00D50841">
        <w:t>.</w:t>
      </w:r>
      <w:r>
        <w:t xml:space="preserve"> </w:t>
      </w:r>
    </w:p>
    <w:p w14:paraId="3BF8E8FC" w14:textId="77777777" w:rsidR="004C5336" w:rsidRDefault="004C5336" w:rsidP="004C5336">
      <w:pPr>
        <w:jc w:val="center"/>
        <w:rPr>
          <w:szCs w:val="20"/>
        </w:rPr>
      </w:pPr>
      <w:r w:rsidRPr="00FF3DF7">
        <w:rPr>
          <w:rFonts w:eastAsia="Times New Roman"/>
          <w:noProof/>
          <w:lang w:eastAsia="en-GB"/>
        </w:rPr>
        <w:drawing>
          <wp:inline distT="0" distB="0" distL="0" distR="0" wp14:anchorId="73E52E0D" wp14:editId="3A2497C4">
            <wp:extent cx="5094000" cy="1267200"/>
            <wp:effectExtent l="0" t="0" r="0" b="317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094000" cy="1267200"/>
                    </a:xfrm>
                    <a:prstGeom prst="rect">
                      <a:avLst/>
                    </a:prstGeom>
                  </pic:spPr>
                </pic:pic>
              </a:graphicData>
            </a:graphic>
          </wp:inline>
        </w:drawing>
      </w:r>
    </w:p>
    <w:p w14:paraId="570ECD2F" w14:textId="7026FE6E" w:rsidR="004C5336" w:rsidRDefault="004C5336" w:rsidP="004C5336">
      <w:pPr>
        <w:jc w:val="center"/>
        <w:rPr>
          <w:sz w:val="20"/>
          <w:szCs w:val="22"/>
        </w:rPr>
      </w:pPr>
      <w:r w:rsidRPr="000F55EE">
        <w:rPr>
          <w:rFonts w:eastAsia="Times New Roman"/>
          <w:sz w:val="20"/>
          <w:szCs w:val="22"/>
        </w:rPr>
        <w:t xml:space="preserve">Figure </w:t>
      </w:r>
      <w:r w:rsidR="00011BB3">
        <w:rPr>
          <w:rFonts w:eastAsia="Times New Roman"/>
          <w:sz w:val="20"/>
          <w:szCs w:val="22"/>
        </w:rPr>
        <w:t>6</w:t>
      </w:r>
      <w:r w:rsidRPr="000F55EE">
        <w:rPr>
          <w:rFonts w:eastAsia="Times New Roman"/>
          <w:sz w:val="20"/>
          <w:szCs w:val="22"/>
        </w:rPr>
        <w:t>.</w:t>
      </w:r>
      <w:r w:rsidR="00011BB3">
        <w:rPr>
          <w:rFonts w:eastAsia="Times New Roman"/>
          <w:sz w:val="20"/>
          <w:szCs w:val="22"/>
        </w:rPr>
        <w:t>2</w:t>
      </w:r>
      <w:r w:rsidRPr="000F55EE">
        <w:rPr>
          <w:rFonts w:eastAsia="Times New Roman"/>
          <w:sz w:val="20"/>
          <w:szCs w:val="22"/>
        </w:rPr>
        <w:t>.</w:t>
      </w:r>
      <w:r w:rsidRPr="000F55EE">
        <w:rPr>
          <w:rFonts w:eastAsia="Times New Roman"/>
          <w:b/>
          <w:sz w:val="20"/>
          <w:szCs w:val="22"/>
        </w:rPr>
        <w:t xml:space="preserve"> </w:t>
      </w:r>
      <w:r w:rsidRPr="000F55EE">
        <w:rPr>
          <w:rFonts w:eastAsia="Times New Roman"/>
          <w:color w:val="000000" w:themeColor="text1"/>
          <w:sz w:val="20"/>
          <w:szCs w:val="22"/>
          <w:shd w:val="clear" w:color="auto" w:fill="FFFFFF"/>
        </w:rPr>
        <w:t>Beam profiles measured using a Spiricon camera based beam profiler and BeamMic software</w:t>
      </w:r>
      <w:r w:rsidRPr="000F55EE">
        <w:rPr>
          <w:rFonts w:eastAsia="Times New Roman"/>
          <w:sz w:val="20"/>
          <w:szCs w:val="22"/>
        </w:rPr>
        <w:t xml:space="preserve">. </w:t>
      </w:r>
      <w:r w:rsidRPr="000F55EE">
        <w:rPr>
          <w:sz w:val="20"/>
          <w:szCs w:val="22"/>
        </w:rPr>
        <w:t>Laser beam profiles (a) LBP1; (b) LBP2 and (c) LBP3 featuring different beam distributions of a (a) tight single-line, (b) large single-line and (c) indivi</w:t>
      </w:r>
      <w:r>
        <w:rPr>
          <w:sz w:val="20"/>
          <w:szCs w:val="22"/>
        </w:rPr>
        <w:t>dual multi-spot shape</w:t>
      </w:r>
      <w:r w:rsidRPr="000F55EE">
        <w:rPr>
          <w:sz w:val="20"/>
          <w:szCs w:val="22"/>
        </w:rPr>
        <w:t>.</w:t>
      </w:r>
    </w:p>
    <w:p w14:paraId="6DE26268" w14:textId="77777777" w:rsidR="004C5336" w:rsidRDefault="004C5336" w:rsidP="004C5336"/>
    <w:p w14:paraId="20E623EC" w14:textId="3800D6AD" w:rsidR="004C5336" w:rsidRPr="000337BF" w:rsidRDefault="004C5336" w:rsidP="004C5336">
      <w:pPr>
        <w:jc w:val="center"/>
        <w:rPr>
          <w:sz w:val="20"/>
        </w:rPr>
      </w:pPr>
      <w:r w:rsidRPr="000337BF">
        <w:rPr>
          <w:sz w:val="20"/>
        </w:rPr>
        <w:t xml:space="preserve">Table </w:t>
      </w:r>
      <w:r w:rsidR="001121BB">
        <w:rPr>
          <w:sz w:val="20"/>
        </w:rPr>
        <w:t>6</w:t>
      </w:r>
      <w:r w:rsidRPr="000337BF">
        <w:rPr>
          <w:sz w:val="20"/>
        </w:rPr>
        <w:t>.</w:t>
      </w:r>
      <w:r>
        <w:rPr>
          <w:sz w:val="20"/>
        </w:rPr>
        <w:t>2</w:t>
      </w:r>
      <w:r w:rsidRPr="000337BF">
        <w:rPr>
          <w:sz w:val="20"/>
        </w:rPr>
        <w:t>. Characteristics of the different laser beam profiles.</w:t>
      </w:r>
    </w:p>
    <w:tbl>
      <w:tblPr>
        <w:tblW w:w="0" w:type="auto"/>
        <w:jc w:val="center"/>
        <w:tblCellMar>
          <w:top w:w="15" w:type="dxa"/>
          <w:left w:w="15" w:type="dxa"/>
          <w:bottom w:w="15" w:type="dxa"/>
          <w:right w:w="15" w:type="dxa"/>
        </w:tblCellMar>
        <w:tblLook w:val="04A0" w:firstRow="1" w:lastRow="0" w:firstColumn="1" w:lastColumn="0" w:noHBand="0" w:noVBand="1"/>
      </w:tblPr>
      <w:tblGrid>
        <w:gridCol w:w="1166"/>
        <w:gridCol w:w="1385"/>
        <w:gridCol w:w="992"/>
        <w:gridCol w:w="1167"/>
        <w:gridCol w:w="2522"/>
      </w:tblGrid>
      <w:tr w:rsidR="004C5336" w:rsidRPr="000337BF" w14:paraId="6020CF38" w14:textId="77777777" w:rsidTr="00705A19">
        <w:trPr>
          <w:trHeight w:val="240"/>
          <w:jc w:val="center"/>
        </w:trPr>
        <w:tc>
          <w:tcPr>
            <w:tcW w:w="11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7FCDD31" w14:textId="77777777" w:rsidR="004C5336" w:rsidRPr="000337BF" w:rsidRDefault="004C5336" w:rsidP="00705A19">
            <w:pPr>
              <w:jc w:val="center"/>
              <w:rPr>
                <w:sz w:val="20"/>
              </w:rPr>
            </w:pPr>
            <w:r w:rsidRPr="000337BF">
              <w:rPr>
                <w:sz w:val="20"/>
              </w:rPr>
              <w:t>LBP</w:t>
            </w:r>
          </w:p>
        </w:tc>
        <w:tc>
          <w:tcPr>
            <w:tcW w:w="13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ABE6D13" w14:textId="77777777" w:rsidR="004C5336" w:rsidRPr="000337BF" w:rsidRDefault="004C5336" w:rsidP="00705A19">
            <w:pPr>
              <w:jc w:val="center"/>
              <w:rPr>
                <w:sz w:val="20"/>
              </w:rPr>
            </w:pPr>
            <w:r w:rsidRPr="000337BF">
              <w:rPr>
                <w:sz w:val="20"/>
              </w:rPr>
              <w:t>Mean single spot radii</w:t>
            </w:r>
          </w:p>
          <w:p w14:paraId="766B6EA8" w14:textId="77777777" w:rsidR="004C5336" w:rsidRPr="000337BF" w:rsidRDefault="004C5336" w:rsidP="00705A19">
            <w:pPr>
              <w:jc w:val="center"/>
              <w:rPr>
                <w:sz w:val="20"/>
              </w:rPr>
            </w:pPr>
            <w:r w:rsidRPr="000337BF">
              <w:rPr>
                <w:sz w:val="20"/>
              </w:rPr>
              <w:t>(mm)</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2810D82" w14:textId="77777777" w:rsidR="004C5336" w:rsidRPr="000337BF" w:rsidRDefault="004C5336" w:rsidP="00705A19">
            <w:pPr>
              <w:jc w:val="center"/>
              <w:rPr>
                <w:sz w:val="20"/>
              </w:rPr>
            </w:pPr>
            <w:r w:rsidRPr="000337BF">
              <w:rPr>
                <w:sz w:val="20"/>
              </w:rPr>
              <w:t>Spot spacing</w:t>
            </w:r>
          </w:p>
          <w:p w14:paraId="7BEFEC0B" w14:textId="77777777" w:rsidR="004C5336" w:rsidRPr="000337BF" w:rsidRDefault="004C5336" w:rsidP="00705A19">
            <w:pPr>
              <w:jc w:val="center"/>
              <w:rPr>
                <w:sz w:val="20"/>
              </w:rPr>
            </w:pPr>
            <w:r w:rsidRPr="000337BF">
              <w:rPr>
                <w:sz w:val="20"/>
              </w:rPr>
              <w:t>(mm)</w:t>
            </w:r>
          </w:p>
        </w:tc>
        <w:tc>
          <w:tcPr>
            <w:tcW w:w="116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E3F6E90" w14:textId="77777777" w:rsidR="004C5336" w:rsidRPr="000337BF" w:rsidRDefault="004C5336" w:rsidP="00705A19">
            <w:pPr>
              <w:jc w:val="center"/>
              <w:rPr>
                <w:sz w:val="20"/>
              </w:rPr>
            </w:pPr>
            <w:r w:rsidRPr="000337BF">
              <w:rPr>
                <w:sz w:val="20"/>
              </w:rPr>
              <w:t>Melting area</w:t>
            </w:r>
          </w:p>
          <w:p w14:paraId="22815ADD" w14:textId="77777777" w:rsidR="004C5336" w:rsidRPr="000337BF" w:rsidRDefault="004C5336" w:rsidP="00705A19">
            <w:pPr>
              <w:jc w:val="center"/>
              <w:rPr>
                <w:sz w:val="20"/>
              </w:rPr>
            </w:pPr>
            <w:r w:rsidRPr="000337BF">
              <w:rPr>
                <w:sz w:val="20"/>
              </w:rPr>
              <w:t>(mm</w:t>
            </w:r>
            <w:r w:rsidRPr="000337BF">
              <w:rPr>
                <w:sz w:val="20"/>
                <w:vertAlign w:val="superscript"/>
              </w:rPr>
              <w:t>2</w:t>
            </w:r>
            <w:r w:rsidRPr="000337BF">
              <w:rPr>
                <w:sz w:val="20"/>
              </w:rPr>
              <w:t>)</w:t>
            </w:r>
          </w:p>
        </w:tc>
        <w:tc>
          <w:tcPr>
            <w:tcW w:w="252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7878DE0" w14:textId="77777777" w:rsidR="004C5336" w:rsidRPr="000337BF" w:rsidRDefault="004C5336" w:rsidP="00705A19">
            <w:pPr>
              <w:jc w:val="center"/>
              <w:rPr>
                <w:sz w:val="20"/>
              </w:rPr>
            </w:pPr>
            <w:r w:rsidRPr="000337BF">
              <w:rPr>
                <w:sz w:val="20"/>
              </w:rPr>
              <w:t xml:space="preserve">Melting beam dimensions </w:t>
            </w:r>
          </w:p>
          <w:p w14:paraId="065AB00E" w14:textId="77777777" w:rsidR="004C5336" w:rsidRPr="000337BF" w:rsidRDefault="004C5336" w:rsidP="00705A19">
            <w:pPr>
              <w:jc w:val="center"/>
              <w:rPr>
                <w:sz w:val="20"/>
              </w:rPr>
            </w:pPr>
            <w:r w:rsidRPr="000337BF">
              <w:rPr>
                <w:sz w:val="20"/>
              </w:rPr>
              <w:t>(beam distribution)</w:t>
            </w:r>
          </w:p>
        </w:tc>
      </w:tr>
      <w:tr w:rsidR="004C5336" w:rsidRPr="000337BF" w14:paraId="163958C5" w14:textId="77777777" w:rsidTr="00705A19">
        <w:trPr>
          <w:trHeight w:val="400"/>
          <w:jc w:val="center"/>
        </w:trPr>
        <w:tc>
          <w:tcPr>
            <w:tcW w:w="11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5BA71C8" w14:textId="77777777" w:rsidR="004C5336" w:rsidRPr="000337BF" w:rsidRDefault="004C5336" w:rsidP="00705A19">
            <w:pPr>
              <w:jc w:val="center"/>
              <w:rPr>
                <w:sz w:val="20"/>
              </w:rPr>
            </w:pPr>
            <w:r w:rsidRPr="000337BF">
              <w:rPr>
                <w:sz w:val="20"/>
              </w:rPr>
              <w:t>LBP1</w:t>
            </w:r>
          </w:p>
        </w:tc>
        <w:tc>
          <w:tcPr>
            <w:tcW w:w="13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CABE8B6" w14:textId="77777777" w:rsidR="004C5336" w:rsidRPr="000337BF" w:rsidRDefault="004C5336" w:rsidP="00705A19">
            <w:pPr>
              <w:jc w:val="center"/>
              <w:rPr>
                <w:sz w:val="20"/>
              </w:rPr>
            </w:pPr>
            <w:r w:rsidRPr="000337BF">
              <w:rPr>
                <w:sz w:val="20"/>
              </w:rPr>
              <w:t xml:space="preserve">0.25 x 0.25 </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A0B6CE7" w14:textId="77777777" w:rsidR="004C5336" w:rsidRPr="000337BF" w:rsidRDefault="004C5336" w:rsidP="00705A19">
            <w:pPr>
              <w:jc w:val="center"/>
              <w:rPr>
                <w:sz w:val="20"/>
              </w:rPr>
            </w:pPr>
            <w:r w:rsidRPr="000337BF">
              <w:rPr>
                <w:sz w:val="20"/>
              </w:rPr>
              <w:t xml:space="preserve">0.25 </w:t>
            </w:r>
          </w:p>
        </w:tc>
        <w:tc>
          <w:tcPr>
            <w:tcW w:w="116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35DAB25" w14:textId="77777777" w:rsidR="004C5336" w:rsidRPr="000337BF" w:rsidRDefault="004C5336" w:rsidP="00705A19">
            <w:pPr>
              <w:jc w:val="center"/>
              <w:rPr>
                <w:sz w:val="20"/>
              </w:rPr>
            </w:pPr>
            <w:r w:rsidRPr="000337BF">
              <w:rPr>
                <w:sz w:val="20"/>
              </w:rPr>
              <w:t xml:space="preserve">1.19 </w:t>
            </w:r>
          </w:p>
        </w:tc>
        <w:tc>
          <w:tcPr>
            <w:tcW w:w="252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B7B5A06" w14:textId="77777777" w:rsidR="004C5336" w:rsidRPr="000337BF" w:rsidRDefault="004C5336" w:rsidP="00705A19">
            <w:pPr>
              <w:jc w:val="center"/>
              <w:rPr>
                <w:sz w:val="20"/>
              </w:rPr>
            </w:pPr>
            <w:r w:rsidRPr="000337BF">
              <w:rPr>
                <w:sz w:val="20"/>
              </w:rPr>
              <w:t>4.75 x 0.25 mm (stripe)</w:t>
            </w:r>
          </w:p>
        </w:tc>
      </w:tr>
      <w:tr w:rsidR="004C5336" w:rsidRPr="000337BF" w14:paraId="365B46AF" w14:textId="77777777" w:rsidTr="00705A19">
        <w:trPr>
          <w:trHeight w:val="400"/>
          <w:jc w:val="center"/>
        </w:trPr>
        <w:tc>
          <w:tcPr>
            <w:tcW w:w="11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10F4713" w14:textId="77777777" w:rsidR="004C5336" w:rsidRPr="000337BF" w:rsidRDefault="004C5336" w:rsidP="00705A19">
            <w:pPr>
              <w:jc w:val="center"/>
              <w:rPr>
                <w:sz w:val="20"/>
              </w:rPr>
            </w:pPr>
            <w:r w:rsidRPr="000337BF">
              <w:rPr>
                <w:sz w:val="20"/>
              </w:rPr>
              <w:t>LBP2</w:t>
            </w:r>
          </w:p>
        </w:tc>
        <w:tc>
          <w:tcPr>
            <w:tcW w:w="13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2265EA6" w14:textId="77777777" w:rsidR="004C5336" w:rsidRPr="000337BF" w:rsidRDefault="004C5336" w:rsidP="00705A19">
            <w:pPr>
              <w:jc w:val="center"/>
              <w:rPr>
                <w:sz w:val="20"/>
              </w:rPr>
            </w:pPr>
            <w:r w:rsidRPr="000337BF">
              <w:rPr>
                <w:sz w:val="20"/>
              </w:rPr>
              <w:t xml:space="preserve">0.3 x 0.34 </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509C95F" w14:textId="77777777" w:rsidR="004C5336" w:rsidRPr="000337BF" w:rsidRDefault="004C5336" w:rsidP="00705A19">
            <w:pPr>
              <w:jc w:val="center"/>
              <w:rPr>
                <w:sz w:val="20"/>
              </w:rPr>
            </w:pPr>
            <w:r w:rsidRPr="000337BF">
              <w:rPr>
                <w:sz w:val="20"/>
              </w:rPr>
              <w:t xml:space="preserve">0.34 </w:t>
            </w:r>
          </w:p>
        </w:tc>
        <w:tc>
          <w:tcPr>
            <w:tcW w:w="116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37EE46D" w14:textId="77777777" w:rsidR="004C5336" w:rsidRPr="000337BF" w:rsidRDefault="004C5336" w:rsidP="00705A19">
            <w:pPr>
              <w:jc w:val="center"/>
              <w:rPr>
                <w:sz w:val="20"/>
              </w:rPr>
            </w:pPr>
            <w:r w:rsidRPr="000337BF">
              <w:rPr>
                <w:sz w:val="20"/>
              </w:rPr>
              <w:t xml:space="preserve">1.95 </w:t>
            </w:r>
          </w:p>
        </w:tc>
        <w:tc>
          <w:tcPr>
            <w:tcW w:w="252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60E1C2A" w14:textId="77777777" w:rsidR="004C5336" w:rsidRPr="000337BF" w:rsidRDefault="004C5336" w:rsidP="00705A19">
            <w:pPr>
              <w:jc w:val="center"/>
              <w:rPr>
                <w:sz w:val="20"/>
              </w:rPr>
            </w:pPr>
            <w:r w:rsidRPr="000337BF">
              <w:rPr>
                <w:sz w:val="20"/>
              </w:rPr>
              <w:t>6.5 x 0.3 mm (stripe)</w:t>
            </w:r>
          </w:p>
        </w:tc>
      </w:tr>
      <w:tr w:rsidR="004C5336" w:rsidRPr="000337BF" w14:paraId="665AEE37" w14:textId="77777777" w:rsidTr="00705A19">
        <w:trPr>
          <w:trHeight w:val="380"/>
          <w:jc w:val="center"/>
        </w:trPr>
        <w:tc>
          <w:tcPr>
            <w:tcW w:w="11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6B36FBA" w14:textId="77777777" w:rsidR="004C5336" w:rsidRPr="000337BF" w:rsidRDefault="004C5336" w:rsidP="00705A19">
            <w:pPr>
              <w:jc w:val="center"/>
              <w:rPr>
                <w:sz w:val="20"/>
              </w:rPr>
            </w:pPr>
            <w:r w:rsidRPr="000337BF">
              <w:rPr>
                <w:sz w:val="20"/>
              </w:rPr>
              <w:t>LBP3</w:t>
            </w:r>
          </w:p>
        </w:tc>
        <w:tc>
          <w:tcPr>
            <w:tcW w:w="13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CD22FB4" w14:textId="77777777" w:rsidR="004C5336" w:rsidRPr="000337BF" w:rsidRDefault="004C5336" w:rsidP="00705A19">
            <w:pPr>
              <w:jc w:val="center"/>
              <w:rPr>
                <w:sz w:val="20"/>
              </w:rPr>
            </w:pPr>
            <w:r w:rsidRPr="000337BF">
              <w:rPr>
                <w:sz w:val="20"/>
              </w:rPr>
              <w:t xml:space="preserve">0.4 x 0.4 </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67CCCE7" w14:textId="77777777" w:rsidR="004C5336" w:rsidRPr="000337BF" w:rsidRDefault="004C5336" w:rsidP="00705A19">
            <w:pPr>
              <w:jc w:val="center"/>
              <w:rPr>
                <w:sz w:val="20"/>
              </w:rPr>
            </w:pPr>
            <w:r w:rsidRPr="000337BF">
              <w:rPr>
                <w:sz w:val="20"/>
              </w:rPr>
              <w:t xml:space="preserve">0.5 </w:t>
            </w:r>
          </w:p>
        </w:tc>
        <w:tc>
          <w:tcPr>
            <w:tcW w:w="116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CCDA2D2" w14:textId="77777777" w:rsidR="004C5336" w:rsidRPr="000337BF" w:rsidRDefault="004C5336" w:rsidP="00705A19">
            <w:pPr>
              <w:jc w:val="center"/>
              <w:rPr>
                <w:sz w:val="20"/>
              </w:rPr>
            </w:pPr>
            <w:r w:rsidRPr="000337BF">
              <w:rPr>
                <w:sz w:val="20"/>
              </w:rPr>
              <w:t xml:space="preserve">3.76 </w:t>
            </w:r>
          </w:p>
        </w:tc>
        <w:tc>
          <w:tcPr>
            <w:tcW w:w="252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7EC1127" w14:textId="77777777" w:rsidR="004C5336" w:rsidRPr="000337BF" w:rsidRDefault="004C5336" w:rsidP="00705A19">
            <w:pPr>
              <w:jc w:val="center"/>
              <w:rPr>
                <w:sz w:val="20"/>
              </w:rPr>
            </w:pPr>
            <w:r w:rsidRPr="000337BF">
              <w:rPr>
                <w:sz w:val="20"/>
              </w:rPr>
              <w:t>9.4 x 0.4 mm (spots)</w:t>
            </w:r>
          </w:p>
        </w:tc>
      </w:tr>
    </w:tbl>
    <w:p w14:paraId="4971A725" w14:textId="77777777" w:rsidR="004C5336" w:rsidRDefault="004C5336" w:rsidP="004C5336"/>
    <w:p w14:paraId="28261740" w14:textId="2BF11DAA" w:rsidR="004C5336" w:rsidRDefault="00320A9D" w:rsidP="004C5336">
      <w:r w:rsidRPr="00AE79C3">
        <w:t>The multiple laser diode beams used in DAM to selectively melt a powder bed and build a 3D part are schematically presented in Fig</w:t>
      </w:r>
      <w:r>
        <w:t>ure</w:t>
      </w:r>
      <w:r w:rsidRPr="00AE79C3">
        <w:t xml:space="preserve"> </w:t>
      </w:r>
      <w:r w:rsidR="00CF0233">
        <w:t>6.3</w:t>
      </w:r>
      <w:r w:rsidRPr="00AE79C3">
        <w:t>.</w:t>
      </w:r>
      <w:r>
        <w:t xml:space="preserve"> </w:t>
      </w:r>
      <w:r w:rsidRPr="00AE79C3">
        <w:t>From</w:t>
      </w:r>
      <w:r w:rsidRPr="004B597C">
        <w:t xml:space="preserve"> Fig</w:t>
      </w:r>
      <w:r>
        <w:t>ure</w:t>
      </w:r>
      <w:r w:rsidRPr="004B597C">
        <w:t xml:space="preserve"> </w:t>
      </w:r>
      <w:r w:rsidR="00CF0233">
        <w:t>6.3</w:t>
      </w:r>
      <w:r w:rsidRPr="004B597C">
        <w:t>, the distance, d, controls the resultant LBP used (d=25 mm, d=30 mm and d=35 mm for LBP1, LBP2 and LBP3 respectively); the linear movement of the processing table results in the melted area from a single pass of the non-deflected beams.</w:t>
      </w:r>
      <w:r>
        <w:t xml:space="preserve"> </w:t>
      </w:r>
    </w:p>
    <w:p w14:paraId="5856BFCD" w14:textId="77777777" w:rsidR="004C5336" w:rsidRDefault="004C5336" w:rsidP="004C5336">
      <w:pPr>
        <w:jc w:val="center"/>
        <w:rPr>
          <w:szCs w:val="20"/>
        </w:rPr>
      </w:pPr>
      <w:r w:rsidRPr="00CA2599">
        <w:rPr>
          <w:noProof/>
          <w:lang w:eastAsia="en-GB"/>
        </w:rPr>
        <w:lastRenderedPageBreak/>
        <w:drawing>
          <wp:inline distT="0" distB="0" distL="0" distR="0" wp14:anchorId="28DF1B89" wp14:editId="12302EBD">
            <wp:extent cx="3088549" cy="3185066"/>
            <wp:effectExtent l="0" t="0" r="1079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100662" cy="3197558"/>
                    </a:xfrm>
                    <a:prstGeom prst="rect">
                      <a:avLst/>
                    </a:prstGeom>
                  </pic:spPr>
                </pic:pic>
              </a:graphicData>
            </a:graphic>
          </wp:inline>
        </w:drawing>
      </w:r>
    </w:p>
    <w:p w14:paraId="1308F53D" w14:textId="4FA3362A" w:rsidR="004C5336" w:rsidRDefault="004C5336" w:rsidP="004C5336">
      <w:pPr>
        <w:jc w:val="center"/>
        <w:rPr>
          <w:rFonts w:eastAsia="Times New Roman"/>
          <w:sz w:val="20"/>
          <w:szCs w:val="20"/>
        </w:rPr>
      </w:pPr>
      <w:r w:rsidRPr="00447F61">
        <w:rPr>
          <w:rFonts w:eastAsia="Times New Roman"/>
          <w:sz w:val="20"/>
          <w:szCs w:val="20"/>
        </w:rPr>
        <w:t xml:space="preserve">Figure </w:t>
      </w:r>
      <w:r w:rsidR="00CF0233">
        <w:rPr>
          <w:rFonts w:eastAsia="Times New Roman"/>
          <w:sz w:val="20"/>
          <w:szCs w:val="20"/>
        </w:rPr>
        <w:t>6</w:t>
      </w:r>
      <w:r w:rsidRPr="00447F61">
        <w:rPr>
          <w:rFonts w:eastAsia="Times New Roman"/>
          <w:sz w:val="20"/>
          <w:szCs w:val="20"/>
        </w:rPr>
        <w:t>.</w:t>
      </w:r>
      <w:r w:rsidR="00CF0233">
        <w:rPr>
          <w:rFonts w:eastAsia="Times New Roman"/>
          <w:sz w:val="20"/>
          <w:szCs w:val="20"/>
        </w:rPr>
        <w:t>3</w:t>
      </w:r>
      <w:r w:rsidRPr="00447F61">
        <w:rPr>
          <w:rFonts w:eastAsia="Times New Roman"/>
          <w:sz w:val="20"/>
          <w:szCs w:val="20"/>
        </w:rPr>
        <w:t>. Diode Area Melting, individually controllable emitters selectively turn on/off to melt shape over powder bed. Only the laser diode module and the melting area are scaled for visualisation.</w:t>
      </w:r>
    </w:p>
    <w:p w14:paraId="59B4EFDD" w14:textId="77777777" w:rsidR="004C5336" w:rsidRDefault="004C5336" w:rsidP="004C5336">
      <w:pPr>
        <w:rPr>
          <w:rFonts w:eastAsia="Times New Roman"/>
          <w:sz w:val="20"/>
          <w:szCs w:val="20"/>
        </w:rPr>
      </w:pPr>
    </w:p>
    <w:p w14:paraId="0D62CECD" w14:textId="1383A4E0" w:rsidR="004C5336" w:rsidRPr="00B70F43" w:rsidRDefault="004C5336" w:rsidP="004C5336">
      <w:r w:rsidRPr="002F6E3C">
        <w:t>The parameters used for the parametric investig</w:t>
      </w:r>
      <w:r>
        <w:t>ation are pre</w:t>
      </w:r>
      <w:r w:rsidR="003A385E">
        <w:t>sented in Table 6</w:t>
      </w:r>
      <w:r>
        <w:t>.3</w:t>
      </w:r>
      <w:r w:rsidRPr="002F6E3C">
        <w:t>.</w:t>
      </w:r>
      <w:r>
        <w:t xml:space="preserve"> </w:t>
      </w:r>
    </w:p>
    <w:p w14:paraId="22A435F6" w14:textId="77777777" w:rsidR="004C5336" w:rsidRPr="00FE0F58" w:rsidRDefault="004C5336" w:rsidP="004C5336">
      <w:pPr>
        <w:rPr>
          <w:rFonts w:eastAsia="Times New Roman"/>
          <w:sz w:val="20"/>
          <w:szCs w:val="20"/>
        </w:rPr>
      </w:pPr>
    </w:p>
    <w:p w14:paraId="10B6EDA5" w14:textId="1C7886BE" w:rsidR="004C5336" w:rsidRPr="00027153" w:rsidRDefault="004C5336" w:rsidP="004C5336">
      <w:pPr>
        <w:jc w:val="center"/>
        <w:rPr>
          <w:sz w:val="20"/>
        </w:rPr>
      </w:pPr>
      <w:r w:rsidRPr="00027153">
        <w:rPr>
          <w:sz w:val="20"/>
        </w:rPr>
        <w:t xml:space="preserve">Table </w:t>
      </w:r>
      <w:r w:rsidR="003A385E">
        <w:rPr>
          <w:sz w:val="20"/>
        </w:rPr>
        <w:t>6</w:t>
      </w:r>
      <w:r>
        <w:rPr>
          <w:sz w:val="20"/>
        </w:rPr>
        <w:t>.3</w:t>
      </w:r>
      <w:r w:rsidRPr="00027153">
        <w:rPr>
          <w:sz w:val="20"/>
        </w:rPr>
        <w:t>. Process parameters used for the single layer parametric investigation of 316L stainless steel.</w:t>
      </w:r>
    </w:p>
    <w:tbl>
      <w:tblPr>
        <w:tblStyle w:val="TableGrid"/>
        <w:tblW w:w="0" w:type="auto"/>
        <w:tblLook w:val="04A0" w:firstRow="1" w:lastRow="0" w:firstColumn="1" w:lastColumn="0" w:noHBand="0" w:noVBand="1"/>
      </w:tblPr>
      <w:tblGrid>
        <w:gridCol w:w="4105"/>
        <w:gridCol w:w="4077"/>
      </w:tblGrid>
      <w:tr w:rsidR="004C5336" w:rsidRPr="0030785D" w14:paraId="5A50500B" w14:textId="77777777" w:rsidTr="00705A19">
        <w:tc>
          <w:tcPr>
            <w:tcW w:w="4505" w:type="dxa"/>
          </w:tcPr>
          <w:p w14:paraId="54C78D29" w14:textId="77777777" w:rsidR="004C5336" w:rsidRPr="0030785D" w:rsidRDefault="004C5336" w:rsidP="00705A19">
            <w:pPr>
              <w:rPr>
                <w:sz w:val="20"/>
              </w:rPr>
            </w:pPr>
            <w:r w:rsidRPr="0030785D">
              <w:rPr>
                <w:sz w:val="20"/>
              </w:rPr>
              <w:t xml:space="preserve">Powder particle diameter range </w:t>
            </w:r>
          </w:p>
        </w:tc>
        <w:tc>
          <w:tcPr>
            <w:tcW w:w="4505" w:type="dxa"/>
          </w:tcPr>
          <w:p w14:paraId="067F3CE8" w14:textId="77777777" w:rsidR="004C5336" w:rsidRPr="0030785D" w:rsidRDefault="004C5336" w:rsidP="00705A19">
            <w:pPr>
              <w:rPr>
                <w:sz w:val="20"/>
              </w:rPr>
            </w:pPr>
            <w:r w:rsidRPr="0030785D">
              <w:rPr>
                <w:sz w:val="20"/>
              </w:rPr>
              <w:t>PD1 = 15 – 45 µm &amp; PD2 = 44 – 106 µm</w:t>
            </w:r>
          </w:p>
        </w:tc>
      </w:tr>
      <w:tr w:rsidR="004C5336" w:rsidRPr="0030785D" w14:paraId="5C777FA4" w14:textId="77777777" w:rsidTr="00705A19">
        <w:tc>
          <w:tcPr>
            <w:tcW w:w="4505" w:type="dxa"/>
          </w:tcPr>
          <w:p w14:paraId="561BA5F0" w14:textId="77777777" w:rsidR="004C5336" w:rsidRPr="0030785D" w:rsidRDefault="004C5336" w:rsidP="00705A19">
            <w:pPr>
              <w:rPr>
                <w:sz w:val="20"/>
                <w:vertAlign w:val="superscript"/>
              </w:rPr>
            </w:pPr>
            <w:r w:rsidRPr="0030785D">
              <w:rPr>
                <w:sz w:val="20"/>
              </w:rPr>
              <w:t xml:space="preserve">Laser beam profile </w:t>
            </w:r>
            <w:r w:rsidRPr="0030785D">
              <w:rPr>
                <w:sz w:val="20"/>
                <w:vertAlign w:val="superscript"/>
              </w:rPr>
              <w:t>a</w:t>
            </w:r>
          </w:p>
        </w:tc>
        <w:tc>
          <w:tcPr>
            <w:tcW w:w="4505" w:type="dxa"/>
          </w:tcPr>
          <w:p w14:paraId="7DB9D042" w14:textId="77777777" w:rsidR="004C5336" w:rsidRPr="0030785D" w:rsidRDefault="004C5336" w:rsidP="00705A19">
            <w:pPr>
              <w:rPr>
                <w:sz w:val="20"/>
              </w:rPr>
            </w:pPr>
            <w:r w:rsidRPr="0030785D">
              <w:rPr>
                <w:sz w:val="20"/>
              </w:rPr>
              <w:t>LBP1, LBP2 &amp; LBP3</w:t>
            </w:r>
          </w:p>
        </w:tc>
      </w:tr>
      <w:tr w:rsidR="004C5336" w:rsidRPr="0030785D" w14:paraId="59CC5FAC" w14:textId="77777777" w:rsidTr="00705A19">
        <w:tc>
          <w:tcPr>
            <w:tcW w:w="4505" w:type="dxa"/>
          </w:tcPr>
          <w:p w14:paraId="6F68A698" w14:textId="77777777" w:rsidR="004C5336" w:rsidRPr="0030785D" w:rsidRDefault="004C5336" w:rsidP="00705A19">
            <w:pPr>
              <w:rPr>
                <w:sz w:val="20"/>
              </w:rPr>
            </w:pPr>
            <w:r w:rsidRPr="0030785D">
              <w:rPr>
                <w:sz w:val="20"/>
              </w:rPr>
              <w:t>Scanning velocities</w:t>
            </w:r>
          </w:p>
        </w:tc>
        <w:tc>
          <w:tcPr>
            <w:tcW w:w="4505" w:type="dxa"/>
          </w:tcPr>
          <w:p w14:paraId="1CCC0444" w14:textId="77777777" w:rsidR="004C5336" w:rsidRPr="0030785D" w:rsidRDefault="004C5336" w:rsidP="00705A19">
            <w:pPr>
              <w:rPr>
                <w:sz w:val="20"/>
              </w:rPr>
            </w:pPr>
            <w:r w:rsidRPr="0030785D">
              <w:rPr>
                <w:sz w:val="20"/>
              </w:rPr>
              <w:t>1 mm/s, 3 mm/s &amp; 5 mm/s</w:t>
            </w:r>
          </w:p>
        </w:tc>
      </w:tr>
      <w:tr w:rsidR="004C5336" w:rsidRPr="0030785D" w14:paraId="5BC838C6" w14:textId="77777777" w:rsidTr="00705A19">
        <w:trPr>
          <w:trHeight w:val="493"/>
        </w:trPr>
        <w:tc>
          <w:tcPr>
            <w:tcW w:w="4505" w:type="dxa"/>
          </w:tcPr>
          <w:p w14:paraId="107F2174" w14:textId="77777777" w:rsidR="004C5336" w:rsidRPr="0030785D" w:rsidRDefault="004C5336" w:rsidP="00705A19">
            <w:pPr>
              <w:rPr>
                <w:sz w:val="20"/>
              </w:rPr>
            </w:pPr>
            <w:r w:rsidRPr="0030785D">
              <w:rPr>
                <w:sz w:val="20"/>
              </w:rPr>
              <w:t>Laser power</w:t>
            </w:r>
          </w:p>
        </w:tc>
        <w:tc>
          <w:tcPr>
            <w:tcW w:w="4505" w:type="dxa"/>
          </w:tcPr>
          <w:p w14:paraId="78331C0E" w14:textId="77777777" w:rsidR="004C5336" w:rsidRPr="0030785D" w:rsidRDefault="004C5336" w:rsidP="00705A19">
            <w:pPr>
              <w:rPr>
                <w:sz w:val="20"/>
              </w:rPr>
            </w:pPr>
            <w:r w:rsidRPr="0030785D">
              <w:rPr>
                <w:sz w:val="20"/>
              </w:rPr>
              <w:t>30 W, 40 W &amp; 50 W</w:t>
            </w:r>
          </w:p>
        </w:tc>
      </w:tr>
    </w:tbl>
    <w:p w14:paraId="2B36EF27" w14:textId="2A5DB878" w:rsidR="004C5336" w:rsidRDefault="004C5336" w:rsidP="004C5336">
      <w:pPr>
        <w:rPr>
          <w:sz w:val="20"/>
        </w:rPr>
      </w:pPr>
      <w:r w:rsidRPr="00817A6C">
        <w:rPr>
          <w:sz w:val="20"/>
          <w:vertAlign w:val="superscript"/>
        </w:rPr>
        <w:t xml:space="preserve">a </w:t>
      </w:r>
      <w:r w:rsidR="0042388B">
        <w:rPr>
          <w:sz w:val="20"/>
        </w:rPr>
        <w:t>See Table 6.2</w:t>
      </w:r>
      <w:r w:rsidRPr="00817A6C">
        <w:rPr>
          <w:sz w:val="20"/>
        </w:rPr>
        <w:t>.</w:t>
      </w:r>
    </w:p>
    <w:p w14:paraId="7581823B" w14:textId="77777777" w:rsidR="004C5336" w:rsidRDefault="004C5336" w:rsidP="004C5336">
      <w:pPr>
        <w:rPr>
          <w:sz w:val="20"/>
        </w:rPr>
      </w:pPr>
    </w:p>
    <w:p w14:paraId="3C58F40D" w14:textId="3B9765EC" w:rsidR="00377A20" w:rsidRDefault="00377A20" w:rsidP="004C5336">
      <w:r w:rsidRPr="00817A6C">
        <w:t xml:space="preserve">The scan speeds selected are limited by the slow motorised stage used and by the low power and large individual melting spots that the current DAM system is capable of achieving (requiring slow scan speeds to reach energy densities high </w:t>
      </w:r>
      <w:r w:rsidRPr="00817A6C">
        <w:lastRenderedPageBreak/>
        <w:t>enough to melt the stainless steel powder). However, higher individual laser power densities could be achieved by using more powerful laser diode modules, using multiple HPDL modules multiplexed to increase power, and/or optimising the beam delivery system. Such system optimisation may allow the use of higher scanning velocities. Additionally, the process has the potential to stack multiple laser diode bars or modules across the scanning direction in order to scan the entire process layer in a single pass.</w:t>
      </w:r>
    </w:p>
    <w:p w14:paraId="07706A30" w14:textId="77777777" w:rsidR="00C35A78" w:rsidRPr="00AC22E0" w:rsidRDefault="00C35A78" w:rsidP="004C5336">
      <w:pPr>
        <w:rPr>
          <w:sz w:val="20"/>
        </w:rPr>
      </w:pPr>
    </w:p>
    <w:p w14:paraId="046E1430" w14:textId="77777777" w:rsidR="004C5336" w:rsidRDefault="004C5336" w:rsidP="00CB6764">
      <w:pPr>
        <w:pStyle w:val="Heading3"/>
        <w:numPr>
          <w:ilvl w:val="2"/>
          <w:numId w:val="1"/>
        </w:numPr>
      </w:pPr>
      <w:bookmarkStart w:id="61" w:name="_Toc497898951"/>
      <w:r w:rsidRPr="00EA37C7">
        <w:t xml:space="preserve">Density </w:t>
      </w:r>
      <w:r>
        <w:t xml:space="preserve">and melt dimensions’ </w:t>
      </w:r>
      <w:r w:rsidRPr="00EA37C7">
        <w:t>measurement</w:t>
      </w:r>
      <w:bookmarkEnd w:id="61"/>
    </w:p>
    <w:p w14:paraId="0E092791" w14:textId="77777777" w:rsidR="004C5336" w:rsidRPr="00817A6C" w:rsidRDefault="004C5336" w:rsidP="004C5336">
      <w:r w:rsidRPr="00817A6C">
        <w:t xml:space="preserve">For measurement of top surface open porosity, the samples were manually removed from the powder bed, cleaned and analysed using Scanning Electron Microscope (SEM). The cross-sectional thickness was measured at multiple points along the samples and a mean thickness was calculated for each sample. The thickness of the solidified part is considered to be related to the melt depth. </w:t>
      </w:r>
      <w:r>
        <w:t>The melt width of selected LBP1 samples has been measured at multiple points along the scanning direction and an average width was calculated.</w:t>
      </w:r>
      <w:r w:rsidRPr="00817A6C">
        <w:t xml:space="preserve"> To measure the cross-sectional porosity, selected samples featuring &lt;10 % top surface porosity were hot mounted on Bakelite and</w:t>
      </w:r>
      <w:r>
        <w:t xml:space="preserve"> polished for optical analysis of </w:t>
      </w:r>
      <w:r w:rsidRPr="00EA37C7">
        <w:rPr>
          <w:rFonts w:cs="Times New Roman"/>
        </w:rPr>
        <w:t>representative micrographs/fields using a method based on ASTM E2109-01 (2007) and BS 7590:1992.</w:t>
      </w:r>
      <w:r>
        <w:rPr>
          <w:rFonts w:cs="Times New Roman"/>
        </w:rPr>
        <w:t xml:space="preserve"> </w:t>
      </w:r>
      <w:r w:rsidRPr="00817A6C">
        <w:t xml:space="preserve">The mean cross-sectional micro porosity (cross-micro porosity) and the total cross-sectional macro porosity (cross-macro porosity) were measured via image processing of the optical analysis. </w:t>
      </w:r>
    </w:p>
    <w:p w14:paraId="103FAD03" w14:textId="77777777" w:rsidR="004C5336" w:rsidRPr="00EA37C7" w:rsidRDefault="004C5336" w:rsidP="004C5336"/>
    <w:p w14:paraId="75DCFC91" w14:textId="77777777" w:rsidR="004C5336" w:rsidRDefault="004C5336" w:rsidP="00CB6764">
      <w:pPr>
        <w:pStyle w:val="Heading3"/>
        <w:numPr>
          <w:ilvl w:val="2"/>
          <w:numId w:val="1"/>
        </w:numPr>
      </w:pPr>
      <w:bookmarkStart w:id="62" w:name="_Toc497898952"/>
      <w:r>
        <w:lastRenderedPageBreak/>
        <w:t>Design of experiments (DOE)</w:t>
      </w:r>
      <w:r w:rsidR="000A1E51">
        <w:t xml:space="preserve"> and experimental results</w:t>
      </w:r>
      <w:bookmarkEnd w:id="62"/>
    </w:p>
    <w:p w14:paraId="27872887" w14:textId="70B0D4BD" w:rsidR="000028DF" w:rsidRDefault="004C5336" w:rsidP="00242D0C">
      <w:pPr>
        <w:pStyle w:val="NormalWeb"/>
        <w:spacing w:before="0" w:beforeAutospacing="0" w:after="0" w:afterAutospacing="0" w:line="480" w:lineRule="auto"/>
        <w:jc w:val="both"/>
        <w:rPr>
          <w:rFonts w:ascii="Cambria" w:hAnsi="Cambria"/>
          <w:color w:val="000000"/>
        </w:rPr>
      </w:pPr>
      <w:r w:rsidRPr="005B66DA">
        <w:rPr>
          <w:rFonts w:ascii="Cambria" w:hAnsi="Cambria"/>
        </w:rPr>
        <w:t xml:space="preserve">A three-level full factorial design with four replicates has been developed for each of the different particle sizes PD1 and PD2. The property to be examined are top surface open porosity of samples and melt pool depth. Selected samples featuring &lt;10 % top surface porosity were cross-sectioned and polished in order to analyse the cross-sectional micro/macro porosities. The samples were produced by a single scan of the different laser beam profiles (LBPs) along a 5mm length. </w:t>
      </w:r>
      <w:r w:rsidRPr="005B66DA">
        <w:rPr>
          <w:rFonts w:ascii="Cambria" w:hAnsi="Cambria"/>
          <w:color w:val="000000"/>
        </w:rPr>
        <w:t>It is assumed that there exists no interaction between the factors consid</w:t>
      </w:r>
      <w:r w:rsidR="00387168" w:rsidRPr="005B66DA">
        <w:rPr>
          <w:rFonts w:ascii="Cambria" w:hAnsi="Cambria"/>
          <w:color w:val="000000"/>
        </w:rPr>
        <w:t>ered in the experiments. Table 6</w:t>
      </w:r>
      <w:r w:rsidRPr="005B66DA">
        <w:rPr>
          <w:rFonts w:ascii="Cambria" w:hAnsi="Cambria"/>
          <w:color w:val="000000"/>
        </w:rPr>
        <w:t xml:space="preserve">.4 shows the treatments (i.e. combination of parameters) for the DAM analysis. No optimisation is attempted since the early stage of DAM does not allow a wide range of varying parameters and conditions that can be analysed. The treatments were tested in a random sequence using Minitab to consider any possible noise factors. </w:t>
      </w:r>
      <w:r w:rsidR="00F10C58" w:rsidRPr="005B66DA">
        <w:rPr>
          <w:rFonts w:ascii="Cambria" w:hAnsi="Cambria"/>
          <w:color w:val="000000"/>
        </w:rPr>
        <w:t>Table 6</w:t>
      </w:r>
      <w:r w:rsidRPr="005B66DA">
        <w:rPr>
          <w:rFonts w:ascii="Cambria" w:hAnsi="Cambria"/>
          <w:color w:val="000000"/>
        </w:rPr>
        <w:t>.5 shows the mean response values for both PD1 &amp; PD2. The sequence</w:t>
      </w:r>
      <w:r w:rsidR="002B7F6B" w:rsidRPr="005B66DA">
        <w:rPr>
          <w:rFonts w:ascii="Cambria" w:hAnsi="Cambria"/>
          <w:color w:val="000000"/>
        </w:rPr>
        <w:t xml:space="preserve"> of the samples shown in Table 6</w:t>
      </w:r>
      <w:r w:rsidRPr="005B66DA">
        <w:rPr>
          <w:rFonts w:ascii="Cambria" w:hAnsi="Cambria"/>
          <w:color w:val="000000"/>
        </w:rPr>
        <w:t>.5 is based on the selected order of factors for visualisation. The energy dens</w:t>
      </w:r>
      <w:r w:rsidR="00D45F87" w:rsidRPr="005B66DA">
        <w:rPr>
          <w:rFonts w:ascii="Cambria" w:hAnsi="Cambria"/>
          <w:color w:val="000000"/>
        </w:rPr>
        <w:t>ity can b</w:t>
      </w:r>
      <w:r w:rsidR="00242D0C" w:rsidRPr="005B66DA">
        <w:rPr>
          <w:rFonts w:ascii="Cambria" w:hAnsi="Cambria"/>
          <w:color w:val="000000"/>
        </w:rPr>
        <w:t xml:space="preserve">e calculated using Equation 5.1, </w:t>
      </w:r>
      <w:r w:rsidR="00CF3C63" w:rsidRPr="005B66DA">
        <w:rPr>
          <w:rFonts w:ascii="Cambria" w:hAnsi="Cambria"/>
          <w:color w:val="000000"/>
        </w:rPr>
        <w:t>where the total beam</w:t>
      </w:r>
      <w:r w:rsidRPr="005B66DA">
        <w:rPr>
          <w:rFonts w:ascii="Cambria" w:hAnsi="Cambria"/>
          <w:color w:val="000000"/>
        </w:rPr>
        <w:t xml:space="preserve"> area is dependent on the </w:t>
      </w:r>
      <w:r w:rsidR="00E60638" w:rsidRPr="005B66DA">
        <w:rPr>
          <w:rFonts w:ascii="Cambria" w:hAnsi="Cambria"/>
          <w:color w:val="000000"/>
        </w:rPr>
        <w:t xml:space="preserve">dimensions of the </w:t>
      </w:r>
      <w:r w:rsidR="00CD3835" w:rsidRPr="005B66DA">
        <w:rPr>
          <w:rFonts w:ascii="Cambria" w:hAnsi="Cambria"/>
          <w:color w:val="000000"/>
        </w:rPr>
        <w:t xml:space="preserve">different </w:t>
      </w:r>
      <w:r w:rsidRPr="005B66DA">
        <w:rPr>
          <w:rFonts w:ascii="Cambria" w:hAnsi="Cambria"/>
          <w:color w:val="000000"/>
        </w:rPr>
        <w:t>laser beam profile</w:t>
      </w:r>
      <w:r w:rsidR="00CD3835" w:rsidRPr="005B66DA">
        <w:rPr>
          <w:rFonts w:ascii="Cambria" w:hAnsi="Cambria"/>
          <w:color w:val="000000"/>
        </w:rPr>
        <w:t>s</w:t>
      </w:r>
      <w:r w:rsidRPr="005B66DA">
        <w:rPr>
          <w:rFonts w:ascii="Cambria" w:hAnsi="Cambria"/>
          <w:color w:val="000000"/>
        </w:rPr>
        <w:t xml:space="preserve"> </w:t>
      </w:r>
      <w:r w:rsidR="00867CFB" w:rsidRPr="005B66DA">
        <w:rPr>
          <w:rFonts w:ascii="Cambria" w:hAnsi="Cambria"/>
          <w:color w:val="000000"/>
        </w:rPr>
        <w:t>as described in Table 6</w:t>
      </w:r>
      <w:r w:rsidRPr="005B66DA">
        <w:rPr>
          <w:rFonts w:ascii="Cambria" w:hAnsi="Cambria"/>
          <w:color w:val="000000"/>
        </w:rPr>
        <w:t>.2.</w:t>
      </w:r>
      <w:r w:rsidR="00867CFB" w:rsidRPr="005B66DA">
        <w:rPr>
          <w:rFonts w:ascii="Cambria" w:hAnsi="Cambria"/>
          <w:color w:val="000000"/>
        </w:rPr>
        <w:t xml:space="preserve"> </w:t>
      </w:r>
      <w:r w:rsidR="00FF46DC" w:rsidRPr="005B66DA">
        <w:rPr>
          <w:rFonts w:ascii="Cambria" w:hAnsi="Cambria"/>
          <w:color w:val="000000"/>
        </w:rPr>
        <w:t>Total beam area is used</w:t>
      </w:r>
      <w:r w:rsidR="00CF28EF" w:rsidRPr="005B66DA">
        <w:rPr>
          <w:rFonts w:ascii="Cambria" w:hAnsi="Cambria"/>
          <w:color w:val="000000"/>
        </w:rPr>
        <w:t xml:space="preserve"> (instead of individual spot</w:t>
      </w:r>
      <w:r w:rsidR="00036D02" w:rsidRPr="005B66DA">
        <w:rPr>
          <w:rFonts w:ascii="Cambria" w:hAnsi="Cambria"/>
          <w:color w:val="000000"/>
        </w:rPr>
        <w:t>s</w:t>
      </w:r>
      <w:r w:rsidR="00CF28EF" w:rsidRPr="005B66DA">
        <w:rPr>
          <w:rFonts w:ascii="Cambria" w:hAnsi="Cambria"/>
          <w:color w:val="000000"/>
        </w:rPr>
        <w:t xml:space="preserve"> area)</w:t>
      </w:r>
      <w:r w:rsidR="00FF46DC" w:rsidRPr="005B66DA">
        <w:rPr>
          <w:rFonts w:ascii="Cambria" w:hAnsi="Cambria"/>
          <w:color w:val="000000"/>
        </w:rPr>
        <w:t xml:space="preserve"> </w:t>
      </w:r>
      <w:r w:rsidR="00907C8B" w:rsidRPr="005B66DA">
        <w:rPr>
          <w:rFonts w:ascii="Cambria" w:hAnsi="Cambria"/>
          <w:color w:val="000000"/>
        </w:rPr>
        <w:t xml:space="preserve">in order </w:t>
      </w:r>
      <w:r w:rsidR="00FF46DC" w:rsidRPr="005B66DA">
        <w:rPr>
          <w:rFonts w:ascii="Cambria" w:hAnsi="Cambria"/>
          <w:color w:val="000000"/>
        </w:rPr>
        <w:t xml:space="preserve">to account for the total laser power </w:t>
      </w:r>
      <w:r w:rsidR="0064091C" w:rsidRPr="005B66DA">
        <w:rPr>
          <w:rFonts w:ascii="Cambria" w:hAnsi="Cambria"/>
          <w:color w:val="000000"/>
        </w:rPr>
        <w:t>in calculating energy density. I</w:t>
      </w:r>
      <w:r w:rsidR="00FF46DC" w:rsidRPr="005B66DA">
        <w:rPr>
          <w:rFonts w:ascii="Cambria" w:hAnsi="Cambria"/>
          <w:color w:val="000000"/>
        </w:rPr>
        <w:t>ndividual emitters</w:t>
      </w:r>
      <w:r w:rsidR="00EB4DB2" w:rsidRPr="005B66DA">
        <w:rPr>
          <w:rFonts w:ascii="Cambria" w:hAnsi="Cambria"/>
          <w:color w:val="000000"/>
        </w:rPr>
        <w:t xml:space="preserve"> within the HPDL module</w:t>
      </w:r>
      <w:r w:rsidR="00FF46DC" w:rsidRPr="005B66DA">
        <w:rPr>
          <w:rFonts w:ascii="Cambria" w:hAnsi="Cambria"/>
          <w:color w:val="000000"/>
        </w:rPr>
        <w:t xml:space="preserve"> may </w:t>
      </w:r>
      <w:r w:rsidR="00EB4DB2" w:rsidRPr="005B66DA">
        <w:rPr>
          <w:rFonts w:ascii="Cambria" w:hAnsi="Cambria"/>
          <w:color w:val="000000"/>
        </w:rPr>
        <w:t>suffer</w:t>
      </w:r>
      <w:r w:rsidR="008432E0" w:rsidRPr="005B66DA">
        <w:rPr>
          <w:rFonts w:ascii="Cambria" w:hAnsi="Cambria"/>
          <w:color w:val="000000"/>
        </w:rPr>
        <w:t xml:space="preserve"> slight variations in </w:t>
      </w:r>
      <w:r w:rsidR="00847642" w:rsidRPr="005B66DA">
        <w:rPr>
          <w:rFonts w:ascii="Cambria" w:hAnsi="Cambria"/>
          <w:color w:val="000000"/>
        </w:rPr>
        <w:t>power values, t</w:t>
      </w:r>
      <w:r w:rsidR="00EB4DB2" w:rsidRPr="005B66DA">
        <w:rPr>
          <w:rFonts w:ascii="Cambria" w:hAnsi="Cambria"/>
          <w:color w:val="000000"/>
        </w:rPr>
        <w:t xml:space="preserve">herefore, </w:t>
      </w:r>
      <w:r w:rsidR="00DF75CE" w:rsidRPr="005B66DA">
        <w:rPr>
          <w:rFonts w:ascii="Cambria" w:hAnsi="Cambria"/>
          <w:color w:val="000000"/>
        </w:rPr>
        <w:t xml:space="preserve">overall </w:t>
      </w:r>
      <w:r w:rsidR="003E1F55" w:rsidRPr="005B66DA">
        <w:rPr>
          <w:rFonts w:ascii="Cambria" w:hAnsi="Cambria"/>
          <w:color w:val="000000"/>
        </w:rPr>
        <w:t xml:space="preserve">energy density </w:t>
      </w:r>
      <w:r w:rsidR="00DF75CE" w:rsidRPr="005B66DA">
        <w:rPr>
          <w:rFonts w:ascii="Cambria" w:hAnsi="Cambria"/>
          <w:color w:val="000000"/>
        </w:rPr>
        <w:t>calculation</w:t>
      </w:r>
      <w:r w:rsidR="003E1F55" w:rsidRPr="005B66DA">
        <w:rPr>
          <w:rFonts w:ascii="Cambria" w:hAnsi="Cambria"/>
          <w:color w:val="000000"/>
        </w:rPr>
        <w:t xml:space="preserve"> can be more realistic </w:t>
      </w:r>
      <w:r w:rsidR="00883262" w:rsidRPr="005B66DA">
        <w:rPr>
          <w:rFonts w:ascii="Cambria" w:hAnsi="Cambria"/>
          <w:color w:val="000000"/>
        </w:rPr>
        <w:t>while</w:t>
      </w:r>
      <w:r w:rsidR="003E1F55" w:rsidRPr="005B66DA">
        <w:rPr>
          <w:rFonts w:ascii="Cambria" w:hAnsi="Cambria"/>
          <w:color w:val="000000"/>
        </w:rPr>
        <w:t xml:space="preserve"> considering total </w:t>
      </w:r>
      <w:r w:rsidR="0064091C" w:rsidRPr="005B66DA">
        <w:rPr>
          <w:rFonts w:ascii="Cambria" w:hAnsi="Cambria"/>
          <w:color w:val="000000"/>
        </w:rPr>
        <w:t>beam area and total laser power</w:t>
      </w:r>
      <w:r w:rsidR="00FF46DC" w:rsidRPr="005B66DA">
        <w:rPr>
          <w:rFonts w:ascii="Cambria" w:hAnsi="Cambria"/>
          <w:color w:val="000000"/>
        </w:rPr>
        <w:t xml:space="preserve">. </w:t>
      </w:r>
      <w:r w:rsidR="00867CFB" w:rsidRPr="005B66DA">
        <w:rPr>
          <w:rFonts w:ascii="Cambria" w:hAnsi="Cambria"/>
          <w:color w:val="000000"/>
        </w:rPr>
        <w:t>Table 6</w:t>
      </w:r>
      <w:r w:rsidRPr="005B66DA">
        <w:rPr>
          <w:rFonts w:ascii="Cambria" w:hAnsi="Cambria"/>
          <w:color w:val="000000"/>
        </w:rPr>
        <w:t>.5 shows the correspondent energy density for all the different combination of parameters. LBP1 samples have been selected for m</w:t>
      </w:r>
      <w:r w:rsidR="00867CFB" w:rsidRPr="005B66DA">
        <w:rPr>
          <w:rFonts w:ascii="Cambria" w:hAnsi="Cambria"/>
          <w:color w:val="000000"/>
        </w:rPr>
        <w:t>elt-width measurement. Table 6</w:t>
      </w:r>
      <w:r w:rsidRPr="005B66DA">
        <w:rPr>
          <w:rFonts w:ascii="Cambria" w:hAnsi="Cambria"/>
          <w:color w:val="000000"/>
        </w:rPr>
        <w:t xml:space="preserve">.6 shows the measured melt-widths of all LBP1 </w:t>
      </w:r>
      <w:r w:rsidRPr="005B66DA">
        <w:rPr>
          <w:rFonts w:ascii="Cambria" w:hAnsi="Cambria"/>
          <w:color w:val="000000"/>
        </w:rPr>
        <w:lastRenderedPageBreak/>
        <w:t>samples.</w:t>
      </w:r>
      <w:r w:rsidR="00867CFB" w:rsidRPr="005B66DA">
        <w:rPr>
          <w:rFonts w:ascii="Cambria" w:hAnsi="Cambria"/>
          <w:color w:val="000000"/>
        </w:rPr>
        <w:t xml:space="preserve"> Table 6</w:t>
      </w:r>
      <w:r w:rsidRPr="005B66DA">
        <w:rPr>
          <w:rFonts w:ascii="Cambria" w:hAnsi="Cambria"/>
          <w:color w:val="000000"/>
        </w:rPr>
        <w:t>.7 shows the cross-sectional micro and macro porosities of LBP1 samples featuring &lt;10 % top surface porosity.</w:t>
      </w:r>
    </w:p>
    <w:p w14:paraId="00F0BDA8" w14:textId="77777777" w:rsidR="00C65906" w:rsidRPr="00242D0C" w:rsidRDefault="00C65906" w:rsidP="00242D0C">
      <w:pPr>
        <w:pStyle w:val="NormalWeb"/>
        <w:spacing w:before="0" w:beforeAutospacing="0" w:after="0" w:afterAutospacing="0" w:line="480" w:lineRule="auto"/>
        <w:jc w:val="both"/>
        <w:rPr>
          <w:rFonts w:ascii="Cambria" w:hAnsi="Cambria"/>
          <w:color w:val="000000"/>
        </w:rPr>
      </w:pPr>
    </w:p>
    <w:p w14:paraId="626675F7" w14:textId="3F1A5D10" w:rsidR="004C5336" w:rsidRPr="00EA37C7" w:rsidRDefault="00387168" w:rsidP="004C5336">
      <w:pPr>
        <w:jc w:val="center"/>
        <w:rPr>
          <w:sz w:val="20"/>
        </w:rPr>
      </w:pPr>
      <w:r>
        <w:rPr>
          <w:sz w:val="20"/>
        </w:rPr>
        <w:t>Table 6</w:t>
      </w:r>
      <w:r w:rsidR="004C5336">
        <w:rPr>
          <w:sz w:val="20"/>
        </w:rPr>
        <w:t>.4</w:t>
      </w:r>
      <w:r w:rsidR="004C5336" w:rsidRPr="00EA37C7">
        <w:rPr>
          <w:sz w:val="20"/>
        </w:rPr>
        <w:t>. Treatments (combination of parameters) of the three-level full factorial designs of PD1 &amp; PD2.</w:t>
      </w:r>
    </w:p>
    <w:tbl>
      <w:tblPr>
        <w:tblStyle w:val="TableGrid"/>
        <w:tblW w:w="7571" w:type="dxa"/>
        <w:jc w:val="center"/>
        <w:tblLook w:val="04A0" w:firstRow="1" w:lastRow="0" w:firstColumn="1" w:lastColumn="0" w:noHBand="0" w:noVBand="1"/>
      </w:tblPr>
      <w:tblGrid>
        <w:gridCol w:w="1851"/>
        <w:gridCol w:w="1559"/>
        <w:gridCol w:w="1418"/>
        <w:gridCol w:w="1276"/>
        <w:gridCol w:w="1467"/>
      </w:tblGrid>
      <w:tr w:rsidR="004C5336" w:rsidRPr="0030785D" w14:paraId="21629A70" w14:textId="77777777" w:rsidTr="00705A19">
        <w:trPr>
          <w:trHeight w:val="346"/>
          <w:jc w:val="center"/>
        </w:trPr>
        <w:tc>
          <w:tcPr>
            <w:tcW w:w="1851" w:type="dxa"/>
            <w:vMerge w:val="restart"/>
            <w:tcBorders>
              <w:top w:val="single" w:sz="18" w:space="0" w:color="auto"/>
              <w:left w:val="nil"/>
              <w:bottom w:val="nil"/>
              <w:right w:val="nil"/>
            </w:tcBorders>
          </w:tcPr>
          <w:p w14:paraId="0FC86432" w14:textId="77777777" w:rsidR="004C5336" w:rsidRPr="0030785D" w:rsidRDefault="004C5336" w:rsidP="00705A19">
            <w:pPr>
              <w:jc w:val="center"/>
              <w:rPr>
                <w:sz w:val="20"/>
                <w:szCs w:val="22"/>
              </w:rPr>
            </w:pPr>
            <w:r w:rsidRPr="0030785D">
              <w:rPr>
                <w:sz w:val="20"/>
                <w:szCs w:val="22"/>
              </w:rPr>
              <w:t>Scanning speed</w:t>
            </w:r>
          </w:p>
          <w:p w14:paraId="15B88604" w14:textId="77777777" w:rsidR="004C5336" w:rsidRPr="0030785D" w:rsidRDefault="004C5336" w:rsidP="00705A19">
            <w:pPr>
              <w:jc w:val="center"/>
              <w:rPr>
                <w:sz w:val="20"/>
                <w:szCs w:val="22"/>
              </w:rPr>
            </w:pPr>
            <w:r w:rsidRPr="0030785D">
              <w:rPr>
                <w:sz w:val="20"/>
                <w:szCs w:val="22"/>
              </w:rPr>
              <w:t>(mm/s)</w:t>
            </w:r>
          </w:p>
        </w:tc>
        <w:tc>
          <w:tcPr>
            <w:tcW w:w="1559" w:type="dxa"/>
            <w:vMerge w:val="restart"/>
            <w:tcBorders>
              <w:top w:val="single" w:sz="18" w:space="0" w:color="auto"/>
              <w:left w:val="nil"/>
              <w:bottom w:val="nil"/>
              <w:right w:val="nil"/>
            </w:tcBorders>
          </w:tcPr>
          <w:p w14:paraId="62FA159A" w14:textId="77777777" w:rsidR="004C5336" w:rsidRPr="0030785D" w:rsidRDefault="004C5336" w:rsidP="00705A19">
            <w:pPr>
              <w:jc w:val="center"/>
              <w:rPr>
                <w:sz w:val="20"/>
                <w:szCs w:val="22"/>
              </w:rPr>
            </w:pPr>
            <w:r w:rsidRPr="0030785D">
              <w:rPr>
                <w:sz w:val="20"/>
                <w:szCs w:val="22"/>
              </w:rPr>
              <w:t>Laser power</w:t>
            </w:r>
          </w:p>
          <w:p w14:paraId="2F1BA018" w14:textId="77777777" w:rsidR="004C5336" w:rsidRPr="0030785D" w:rsidRDefault="004C5336" w:rsidP="00705A19">
            <w:pPr>
              <w:jc w:val="center"/>
              <w:rPr>
                <w:sz w:val="20"/>
                <w:szCs w:val="22"/>
              </w:rPr>
            </w:pPr>
            <w:r w:rsidRPr="0030785D">
              <w:rPr>
                <w:sz w:val="20"/>
                <w:szCs w:val="22"/>
              </w:rPr>
              <w:t>(W)</w:t>
            </w:r>
          </w:p>
        </w:tc>
        <w:tc>
          <w:tcPr>
            <w:tcW w:w="4161" w:type="dxa"/>
            <w:gridSpan w:val="3"/>
            <w:tcBorders>
              <w:top w:val="single" w:sz="18" w:space="0" w:color="auto"/>
              <w:left w:val="nil"/>
              <w:bottom w:val="nil"/>
              <w:right w:val="nil"/>
            </w:tcBorders>
          </w:tcPr>
          <w:p w14:paraId="51D988D1" w14:textId="77777777" w:rsidR="004C5336" w:rsidRPr="0030785D" w:rsidRDefault="004C5336" w:rsidP="00705A19">
            <w:pPr>
              <w:jc w:val="center"/>
              <w:rPr>
                <w:sz w:val="20"/>
                <w:szCs w:val="22"/>
              </w:rPr>
            </w:pPr>
            <w:r w:rsidRPr="0030785D">
              <w:rPr>
                <w:sz w:val="20"/>
                <w:szCs w:val="22"/>
              </w:rPr>
              <w:t>Laser beam profile LBP</w:t>
            </w:r>
          </w:p>
        </w:tc>
      </w:tr>
      <w:tr w:rsidR="004C5336" w:rsidRPr="0030785D" w14:paraId="458D8422" w14:textId="77777777" w:rsidTr="00705A19">
        <w:trPr>
          <w:trHeight w:val="135"/>
          <w:jc w:val="center"/>
        </w:trPr>
        <w:tc>
          <w:tcPr>
            <w:tcW w:w="1851" w:type="dxa"/>
            <w:vMerge/>
            <w:tcBorders>
              <w:top w:val="nil"/>
              <w:left w:val="nil"/>
              <w:bottom w:val="single" w:sz="18" w:space="0" w:color="auto"/>
              <w:right w:val="nil"/>
            </w:tcBorders>
          </w:tcPr>
          <w:p w14:paraId="5ECB6C5D" w14:textId="77777777" w:rsidR="004C5336" w:rsidRPr="0030785D" w:rsidRDefault="004C5336" w:rsidP="00705A19">
            <w:pPr>
              <w:jc w:val="center"/>
              <w:rPr>
                <w:sz w:val="20"/>
                <w:szCs w:val="22"/>
              </w:rPr>
            </w:pPr>
          </w:p>
        </w:tc>
        <w:tc>
          <w:tcPr>
            <w:tcW w:w="1559" w:type="dxa"/>
            <w:vMerge/>
            <w:tcBorders>
              <w:top w:val="nil"/>
              <w:left w:val="nil"/>
              <w:bottom w:val="single" w:sz="18" w:space="0" w:color="auto"/>
              <w:right w:val="nil"/>
            </w:tcBorders>
          </w:tcPr>
          <w:p w14:paraId="3D091609" w14:textId="77777777" w:rsidR="004C5336" w:rsidRPr="0030785D" w:rsidRDefault="004C5336" w:rsidP="00705A19">
            <w:pPr>
              <w:jc w:val="center"/>
              <w:rPr>
                <w:sz w:val="20"/>
                <w:szCs w:val="22"/>
              </w:rPr>
            </w:pPr>
          </w:p>
        </w:tc>
        <w:tc>
          <w:tcPr>
            <w:tcW w:w="1418" w:type="dxa"/>
            <w:tcBorders>
              <w:top w:val="nil"/>
              <w:left w:val="nil"/>
              <w:bottom w:val="single" w:sz="18" w:space="0" w:color="auto"/>
              <w:right w:val="nil"/>
            </w:tcBorders>
          </w:tcPr>
          <w:p w14:paraId="209F207A" w14:textId="77777777" w:rsidR="004C5336" w:rsidRPr="0030785D" w:rsidRDefault="004C5336" w:rsidP="00705A19">
            <w:pPr>
              <w:jc w:val="center"/>
              <w:rPr>
                <w:sz w:val="20"/>
                <w:szCs w:val="22"/>
              </w:rPr>
            </w:pPr>
            <w:r w:rsidRPr="0030785D">
              <w:rPr>
                <w:sz w:val="20"/>
                <w:szCs w:val="22"/>
              </w:rPr>
              <w:t>LBP1</w:t>
            </w:r>
          </w:p>
        </w:tc>
        <w:tc>
          <w:tcPr>
            <w:tcW w:w="1276" w:type="dxa"/>
            <w:tcBorders>
              <w:top w:val="nil"/>
              <w:left w:val="nil"/>
              <w:bottom w:val="single" w:sz="18" w:space="0" w:color="auto"/>
              <w:right w:val="nil"/>
            </w:tcBorders>
          </w:tcPr>
          <w:p w14:paraId="13ADAD8F" w14:textId="77777777" w:rsidR="004C5336" w:rsidRPr="0030785D" w:rsidRDefault="004C5336" w:rsidP="00705A19">
            <w:pPr>
              <w:jc w:val="center"/>
              <w:rPr>
                <w:sz w:val="20"/>
                <w:szCs w:val="22"/>
              </w:rPr>
            </w:pPr>
            <w:r w:rsidRPr="0030785D">
              <w:rPr>
                <w:sz w:val="20"/>
                <w:szCs w:val="22"/>
              </w:rPr>
              <w:t>LBP2</w:t>
            </w:r>
          </w:p>
        </w:tc>
        <w:tc>
          <w:tcPr>
            <w:tcW w:w="1467" w:type="dxa"/>
            <w:tcBorders>
              <w:top w:val="nil"/>
              <w:left w:val="nil"/>
              <w:bottom w:val="single" w:sz="18" w:space="0" w:color="auto"/>
              <w:right w:val="nil"/>
            </w:tcBorders>
          </w:tcPr>
          <w:p w14:paraId="08E7F422" w14:textId="77777777" w:rsidR="004C5336" w:rsidRPr="0030785D" w:rsidRDefault="004C5336" w:rsidP="00705A19">
            <w:pPr>
              <w:jc w:val="center"/>
              <w:rPr>
                <w:sz w:val="20"/>
                <w:szCs w:val="22"/>
              </w:rPr>
            </w:pPr>
            <w:r w:rsidRPr="0030785D">
              <w:rPr>
                <w:sz w:val="20"/>
                <w:szCs w:val="22"/>
              </w:rPr>
              <w:t>LBP3</w:t>
            </w:r>
          </w:p>
        </w:tc>
      </w:tr>
      <w:tr w:rsidR="004C5336" w:rsidRPr="0030785D" w14:paraId="359A9DCF" w14:textId="77777777" w:rsidTr="00705A19">
        <w:trPr>
          <w:trHeight w:val="346"/>
          <w:jc w:val="center"/>
        </w:trPr>
        <w:tc>
          <w:tcPr>
            <w:tcW w:w="1851" w:type="dxa"/>
            <w:tcBorders>
              <w:top w:val="single" w:sz="18" w:space="0" w:color="auto"/>
              <w:left w:val="nil"/>
              <w:bottom w:val="nil"/>
              <w:right w:val="nil"/>
            </w:tcBorders>
          </w:tcPr>
          <w:p w14:paraId="6112E6A3" w14:textId="77777777" w:rsidR="004C5336" w:rsidRPr="0030785D" w:rsidRDefault="004C5336" w:rsidP="00705A19">
            <w:pPr>
              <w:jc w:val="center"/>
              <w:rPr>
                <w:sz w:val="20"/>
                <w:szCs w:val="22"/>
              </w:rPr>
            </w:pPr>
            <w:r w:rsidRPr="0030785D">
              <w:rPr>
                <w:sz w:val="20"/>
                <w:szCs w:val="22"/>
              </w:rPr>
              <w:t>1</w:t>
            </w:r>
          </w:p>
        </w:tc>
        <w:tc>
          <w:tcPr>
            <w:tcW w:w="1559" w:type="dxa"/>
            <w:tcBorders>
              <w:top w:val="single" w:sz="18" w:space="0" w:color="auto"/>
              <w:left w:val="nil"/>
              <w:bottom w:val="nil"/>
              <w:right w:val="nil"/>
            </w:tcBorders>
          </w:tcPr>
          <w:p w14:paraId="2D26F6B3" w14:textId="77777777" w:rsidR="004C5336" w:rsidRPr="0030785D" w:rsidRDefault="004C5336" w:rsidP="00705A19">
            <w:pPr>
              <w:jc w:val="center"/>
              <w:rPr>
                <w:sz w:val="20"/>
                <w:szCs w:val="22"/>
              </w:rPr>
            </w:pPr>
            <w:r w:rsidRPr="0030785D">
              <w:rPr>
                <w:sz w:val="20"/>
                <w:szCs w:val="22"/>
              </w:rPr>
              <w:t>30</w:t>
            </w:r>
          </w:p>
        </w:tc>
        <w:tc>
          <w:tcPr>
            <w:tcW w:w="1418" w:type="dxa"/>
            <w:tcBorders>
              <w:top w:val="single" w:sz="18" w:space="0" w:color="auto"/>
              <w:left w:val="nil"/>
              <w:bottom w:val="nil"/>
              <w:right w:val="nil"/>
            </w:tcBorders>
          </w:tcPr>
          <w:p w14:paraId="4AD2F1B1" w14:textId="77777777" w:rsidR="004C5336" w:rsidRPr="0030785D" w:rsidRDefault="004C5336" w:rsidP="00705A19">
            <w:pPr>
              <w:jc w:val="center"/>
              <w:rPr>
                <w:sz w:val="20"/>
                <w:szCs w:val="22"/>
              </w:rPr>
            </w:pPr>
            <w:r w:rsidRPr="0030785D">
              <w:rPr>
                <w:sz w:val="20"/>
                <w:szCs w:val="22"/>
              </w:rPr>
              <w:t>LBP1, 1, 30</w:t>
            </w:r>
          </w:p>
        </w:tc>
        <w:tc>
          <w:tcPr>
            <w:tcW w:w="1276" w:type="dxa"/>
            <w:tcBorders>
              <w:top w:val="single" w:sz="18" w:space="0" w:color="auto"/>
              <w:left w:val="nil"/>
              <w:bottom w:val="nil"/>
              <w:right w:val="nil"/>
            </w:tcBorders>
          </w:tcPr>
          <w:p w14:paraId="198EE3C7" w14:textId="77777777" w:rsidR="004C5336" w:rsidRPr="0030785D" w:rsidRDefault="004C5336" w:rsidP="00705A19">
            <w:pPr>
              <w:jc w:val="center"/>
              <w:rPr>
                <w:sz w:val="20"/>
                <w:szCs w:val="22"/>
              </w:rPr>
            </w:pPr>
            <w:r w:rsidRPr="0030785D">
              <w:rPr>
                <w:sz w:val="20"/>
                <w:szCs w:val="22"/>
              </w:rPr>
              <w:t>LBP2, 1, 30</w:t>
            </w:r>
          </w:p>
        </w:tc>
        <w:tc>
          <w:tcPr>
            <w:tcW w:w="1467" w:type="dxa"/>
            <w:tcBorders>
              <w:top w:val="single" w:sz="18" w:space="0" w:color="auto"/>
              <w:left w:val="nil"/>
              <w:bottom w:val="nil"/>
              <w:right w:val="nil"/>
            </w:tcBorders>
          </w:tcPr>
          <w:p w14:paraId="19C4FFEB" w14:textId="77777777" w:rsidR="004C5336" w:rsidRPr="0030785D" w:rsidRDefault="004C5336" w:rsidP="00705A19">
            <w:pPr>
              <w:jc w:val="center"/>
              <w:rPr>
                <w:sz w:val="20"/>
                <w:szCs w:val="22"/>
              </w:rPr>
            </w:pPr>
            <w:r w:rsidRPr="0030785D">
              <w:rPr>
                <w:sz w:val="20"/>
                <w:szCs w:val="22"/>
              </w:rPr>
              <w:t>LBP3, 1, 30</w:t>
            </w:r>
          </w:p>
        </w:tc>
      </w:tr>
      <w:tr w:rsidR="004C5336" w:rsidRPr="0030785D" w14:paraId="012C1357" w14:textId="77777777" w:rsidTr="00705A19">
        <w:trPr>
          <w:trHeight w:val="346"/>
          <w:jc w:val="center"/>
        </w:trPr>
        <w:tc>
          <w:tcPr>
            <w:tcW w:w="1851" w:type="dxa"/>
            <w:tcBorders>
              <w:top w:val="nil"/>
              <w:left w:val="nil"/>
              <w:bottom w:val="nil"/>
              <w:right w:val="nil"/>
            </w:tcBorders>
          </w:tcPr>
          <w:p w14:paraId="07A4D3F6" w14:textId="77777777" w:rsidR="004C5336" w:rsidRPr="0030785D" w:rsidRDefault="004C5336" w:rsidP="00705A19">
            <w:pPr>
              <w:jc w:val="center"/>
              <w:rPr>
                <w:sz w:val="20"/>
                <w:szCs w:val="22"/>
              </w:rPr>
            </w:pPr>
            <w:r w:rsidRPr="0030785D">
              <w:rPr>
                <w:sz w:val="20"/>
                <w:szCs w:val="22"/>
              </w:rPr>
              <w:t>1</w:t>
            </w:r>
          </w:p>
        </w:tc>
        <w:tc>
          <w:tcPr>
            <w:tcW w:w="1559" w:type="dxa"/>
            <w:tcBorders>
              <w:top w:val="nil"/>
              <w:left w:val="nil"/>
              <w:bottom w:val="nil"/>
              <w:right w:val="nil"/>
            </w:tcBorders>
          </w:tcPr>
          <w:p w14:paraId="59643BF6" w14:textId="77777777" w:rsidR="004C5336" w:rsidRPr="0030785D" w:rsidRDefault="004C5336" w:rsidP="00705A19">
            <w:pPr>
              <w:jc w:val="center"/>
              <w:rPr>
                <w:sz w:val="20"/>
                <w:szCs w:val="22"/>
              </w:rPr>
            </w:pPr>
            <w:r w:rsidRPr="0030785D">
              <w:rPr>
                <w:sz w:val="20"/>
                <w:szCs w:val="22"/>
              </w:rPr>
              <w:t>40</w:t>
            </w:r>
          </w:p>
        </w:tc>
        <w:tc>
          <w:tcPr>
            <w:tcW w:w="1418" w:type="dxa"/>
            <w:tcBorders>
              <w:top w:val="nil"/>
              <w:left w:val="nil"/>
              <w:bottom w:val="nil"/>
              <w:right w:val="nil"/>
            </w:tcBorders>
          </w:tcPr>
          <w:p w14:paraId="755D4406" w14:textId="77777777" w:rsidR="004C5336" w:rsidRPr="0030785D" w:rsidRDefault="004C5336" w:rsidP="00705A19">
            <w:pPr>
              <w:jc w:val="center"/>
              <w:rPr>
                <w:sz w:val="20"/>
                <w:szCs w:val="22"/>
              </w:rPr>
            </w:pPr>
            <w:r w:rsidRPr="0030785D">
              <w:rPr>
                <w:sz w:val="20"/>
                <w:szCs w:val="22"/>
              </w:rPr>
              <w:t>LBP1, 1, 40</w:t>
            </w:r>
          </w:p>
        </w:tc>
        <w:tc>
          <w:tcPr>
            <w:tcW w:w="1276" w:type="dxa"/>
            <w:tcBorders>
              <w:top w:val="nil"/>
              <w:left w:val="nil"/>
              <w:bottom w:val="nil"/>
              <w:right w:val="nil"/>
            </w:tcBorders>
          </w:tcPr>
          <w:p w14:paraId="16079D75" w14:textId="77777777" w:rsidR="004C5336" w:rsidRPr="0030785D" w:rsidRDefault="004C5336" w:rsidP="00705A19">
            <w:pPr>
              <w:jc w:val="center"/>
              <w:rPr>
                <w:sz w:val="20"/>
                <w:szCs w:val="22"/>
              </w:rPr>
            </w:pPr>
            <w:r w:rsidRPr="0030785D">
              <w:rPr>
                <w:sz w:val="20"/>
                <w:szCs w:val="22"/>
              </w:rPr>
              <w:t>LBP2, 1, 40</w:t>
            </w:r>
          </w:p>
        </w:tc>
        <w:tc>
          <w:tcPr>
            <w:tcW w:w="1467" w:type="dxa"/>
            <w:tcBorders>
              <w:top w:val="nil"/>
              <w:left w:val="nil"/>
              <w:bottom w:val="nil"/>
              <w:right w:val="nil"/>
            </w:tcBorders>
          </w:tcPr>
          <w:p w14:paraId="3D304DF9" w14:textId="77777777" w:rsidR="004C5336" w:rsidRPr="0030785D" w:rsidRDefault="004C5336" w:rsidP="00705A19">
            <w:pPr>
              <w:jc w:val="center"/>
              <w:rPr>
                <w:sz w:val="20"/>
                <w:szCs w:val="22"/>
              </w:rPr>
            </w:pPr>
            <w:r w:rsidRPr="0030785D">
              <w:rPr>
                <w:sz w:val="20"/>
                <w:szCs w:val="22"/>
              </w:rPr>
              <w:t>LBP3, 1, 40</w:t>
            </w:r>
          </w:p>
        </w:tc>
      </w:tr>
      <w:tr w:rsidR="004C5336" w:rsidRPr="0030785D" w14:paraId="156DA5D7" w14:textId="77777777" w:rsidTr="00705A19">
        <w:trPr>
          <w:trHeight w:val="332"/>
          <w:jc w:val="center"/>
        </w:trPr>
        <w:tc>
          <w:tcPr>
            <w:tcW w:w="1851" w:type="dxa"/>
            <w:tcBorders>
              <w:top w:val="nil"/>
              <w:left w:val="nil"/>
              <w:bottom w:val="single" w:sz="18" w:space="0" w:color="auto"/>
              <w:right w:val="nil"/>
            </w:tcBorders>
          </w:tcPr>
          <w:p w14:paraId="12EEA7D5" w14:textId="77777777" w:rsidR="004C5336" w:rsidRPr="0030785D" w:rsidRDefault="004C5336" w:rsidP="00705A19">
            <w:pPr>
              <w:jc w:val="center"/>
              <w:rPr>
                <w:sz w:val="20"/>
                <w:szCs w:val="22"/>
              </w:rPr>
            </w:pPr>
            <w:r w:rsidRPr="0030785D">
              <w:rPr>
                <w:sz w:val="20"/>
                <w:szCs w:val="22"/>
              </w:rPr>
              <w:t>1</w:t>
            </w:r>
          </w:p>
        </w:tc>
        <w:tc>
          <w:tcPr>
            <w:tcW w:w="1559" w:type="dxa"/>
            <w:tcBorders>
              <w:top w:val="nil"/>
              <w:left w:val="nil"/>
              <w:bottom w:val="single" w:sz="18" w:space="0" w:color="auto"/>
              <w:right w:val="nil"/>
            </w:tcBorders>
          </w:tcPr>
          <w:p w14:paraId="68A944D5" w14:textId="77777777" w:rsidR="004C5336" w:rsidRPr="0030785D" w:rsidRDefault="004C5336" w:rsidP="00705A19">
            <w:pPr>
              <w:jc w:val="center"/>
              <w:rPr>
                <w:sz w:val="20"/>
                <w:szCs w:val="22"/>
              </w:rPr>
            </w:pPr>
            <w:r w:rsidRPr="0030785D">
              <w:rPr>
                <w:sz w:val="20"/>
                <w:szCs w:val="22"/>
              </w:rPr>
              <w:t>50</w:t>
            </w:r>
          </w:p>
        </w:tc>
        <w:tc>
          <w:tcPr>
            <w:tcW w:w="1418" w:type="dxa"/>
            <w:tcBorders>
              <w:top w:val="nil"/>
              <w:left w:val="nil"/>
              <w:bottom w:val="single" w:sz="18" w:space="0" w:color="auto"/>
              <w:right w:val="nil"/>
            </w:tcBorders>
          </w:tcPr>
          <w:p w14:paraId="40C29C66" w14:textId="77777777" w:rsidR="004C5336" w:rsidRPr="0030785D" w:rsidRDefault="004C5336" w:rsidP="00705A19">
            <w:pPr>
              <w:jc w:val="center"/>
              <w:rPr>
                <w:sz w:val="20"/>
                <w:szCs w:val="22"/>
              </w:rPr>
            </w:pPr>
            <w:r w:rsidRPr="0030785D">
              <w:rPr>
                <w:sz w:val="20"/>
                <w:szCs w:val="22"/>
              </w:rPr>
              <w:t>LBP1, 1, 50</w:t>
            </w:r>
          </w:p>
        </w:tc>
        <w:tc>
          <w:tcPr>
            <w:tcW w:w="1276" w:type="dxa"/>
            <w:tcBorders>
              <w:top w:val="nil"/>
              <w:left w:val="nil"/>
              <w:bottom w:val="single" w:sz="18" w:space="0" w:color="auto"/>
              <w:right w:val="nil"/>
            </w:tcBorders>
          </w:tcPr>
          <w:p w14:paraId="04F6BE57" w14:textId="77777777" w:rsidR="004C5336" w:rsidRPr="0030785D" w:rsidRDefault="004C5336" w:rsidP="00705A19">
            <w:pPr>
              <w:jc w:val="center"/>
              <w:rPr>
                <w:sz w:val="20"/>
                <w:szCs w:val="22"/>
              </w:rPr>
            </w:pPr>
            <w:r w:rsidRPr="0030785D">
              <w:rPr>
                <w:sz w:val="20"/>
                <w:szCs w:val="22"/>
              </w:rPr>
              <w:t>LBP2, 1, 50</w:t>
            </w:r>
          </w:p>
        </w:tc>
        <w:tc>
          <w:tcPr>
            <w:tcW w:w="1467" w:type="dxa"/>
            <w:tcBorders>
              <w:top w:val="nil"/>
              <w:left w:val="nil"/>
              <w:bottom w:val="single" w:sz="18" w:space="0" w:color="auto"/>
              <w:right w:val="nil"/>
            </w:tcBorders>
          </w:tcPr>
          <w:p w14:paraId="08F0B573" w14:textId="77777777" w:rsidR="004C5336" w:rsidRPr="0030785D" w:rsidRDefault="004C5336" w:rsidP="00705A19">
            <w:pPr>
              <w:jc w:val="center"/>
              <w:rPr>
                <w:sz w:val="20"/>
                <w:szCs w:val="22"/>
              </w:rPr>
            </w:pPr>
            <w:r w:rsidRPr="0030785D">
              <w:rPr>
                <w:sz w:val="20"/>
                <w:szCs w:val="22"/>
              </w:rPr>
              <w:t>LBP3, 1, 50</w:t>
            </w:r>
          </w:p>
        </w:tc>
      </w:tr>
      <w:tr w:rsidR="004C5336" w:rsidRPr="0030785D" w14:paraId="6C3EB91F" w14:textId="77777777" w:rsidTr="00705A19">
        <w:trPr>
          <w:trHeight w:val="346"/>
          <w:jc w:val="center"/>
        </w:trPr>
        <w:tc>
          <w:tcPr>
            <w:tcW w:w="1851" w:type="dxa"/>
            <w:tcBorders>
              <w:top w:val="single" w:sz="18" w:space="0" w:color="auto"/>
              <w:left w:val="nil"/>
              <w:bottom w:val="nil"/>
              <w:right w:val="nil"/>
            </w:tcBorders>
          </w:tcPr>
          <w:p w14:paraId="2A7FF143" w14:textId="77777777" w:rsidR="004C5336" w:rsidRPr="0030785D" w:rsidRDefault="004C5336" w:rsidP="00705A19">
            <w:pPr>
              <w:jc w:val="center"/>
              <w:rPr>
                <w:sz w:val="20"/>
                <w:szCs w:val="22"/>
              </w:rPr>
            </w:pPr>
            <w:r w:rsidRPr="0030785D">
              <w:rPr>
                <w:sz w:val="20"/>
                <w:szCs w:val="22"/>
              </w:rPr>
              <w:t>3</w:t>
            </w:r>
          </w:p>
        </w:tc>
        <w:tc>
          <w:tcPr>
            <w:tcW w:w="1559" w:type="dxa"/>
            <w:tcBorders>
              <w:top w:val="single" w:sz="18" w:space="0" w:color="auto"/>
              <w:left w:val="nil"/>
              <w:bottom w:val="nil"/>
              <w:right w:val="nil"/>
            </w:tcBorders>
          </w:tcPr>
          <w:p w14:paraId="09576E1C" w14:textId="77777777" w:rsidR="004C5336" w:rsidRPr="0030785D" w:rsidRDefault="004C5336" w:rsidP="00705A19">
            <w:pPr>
              <w:jc w:val="center"/>
              <w:rPr>
                <w:sz w:val="20"/>
                <w:szCs w:val="22"/>
              </w:rPr>
            </w:pPr>
            <w:r w:rsidRPr="0030785D">
              <w:rPr>
                <w:sz w:val="20"/>
                <w:szCs w:val="22"/>
              </w:rPr>
              <w:t>30</w:t>
            </w:r>
          </w:p>
        </w:tc>
        <w:tc>
          <w:tcPr>
            <w:tcW w:w="1418" w:type="dxa"/>
            <w:tcBorders>
              <w:top w:val="single" w:sz="18" w:space="0" w:color="auto"/>
              <w:left w:val="nil"/>
              <w:bottom w:val="nil"/>
              <w:right w:val="nil"/>
            </w:tcBorders>
          </w:tcPr>
          <w:p w14:paraId="7A27E8AF" w14:textId="77777777" w:rsidR="004C5336" w:rsidRPr="0030785D" w:rsidRDefault="004C5336" w:rsidP="00705A19">
            <w:pPr>
              <w:jc w:val="center"/>
              <w:rPr>
                <w:sz w:val="20"/>
                <w:szCs w:val="22"/>
              </w:rPr>
            </w:pPr>
            <w:r w:rsidRPr="0030785D">
              <w:rPr>
                <w:sz w:val="20"/>
                <w:szCs w:val="22"/>
              </w:rPr>
              <w:t>LBP1, 3, 30</w:t>
            </w:r>
          </w:p>
        </w:tc>
        <w:tc>
          <w:tcPr>
            <w:tcW w:w="1276" w:type="dxa"/>
            <w:tcBorders>
              <w:top w:val="single" w:sz="18" w:space="0" w:color="auto"/>
              <w:left w:val="nil"/>
              <w:bottom w:val="nil"/>
              <w:right w:val="nil"/>
            </w:tcBorders>
          </w:tcPr>
          <w:p w14:paraId="68166A79" w14:textId="77777777" w:rsidR="004C5336" w:rsidRPr="0030785D" w:rsidRDefault="004C5336" w:rsidP="00705A19">
            <w:pPr>
              <w:jc w:val="center"/>
              <w:rPr>
                <w:sz w:val="20"/>
                <w:szCs w:val="22"/>
              </w:rPr>
            </w:pPr>
            <w:r w:rsidRPr="0030785D">
              <w:rPr>
                <w:sz w:val="20"/>
                <w:szCs w:val="22"/>
              </w:rPr>
              <w:t>LBP2, 3, 30</w:t>
            </w:r>
          </w:p>
        </w:tc>
        <w:tc>
          <w:tcPr>
            <w:tcW w:w="1467" w:type="dxa"/>
            <w:tcBorders>
              <w:top w:val="single" w:sz="18" w:space="0" w:color="auto"/>
              <w:left w:val="nil"/>
              <w:bottom w:val="nil"/>
              <w:right w:val="nil"/>
            </w:tcBorders>
          </w:tcPr>
          <w:p w14:paraId="3EFF892F" w14:textId="77777777" w:rsidR="004C5336" w:rsidRPr="0030785D" w:rsidRDefault="004C5336" w:rsidP="00705A19">
            <w:pPr>
              <w:jc w:val="center"/>
              <w:rPr>
                <w:sz w:val="20"/>
                <w:szCs w:val="22"/>
              </w:rPr>
            </w:pPr>
            <w:r w:rsidRPr="0030785D">
              <w:rPr>
                <w:sz w:val="20"/>
                <w:szCs w:val="22"/>
              </w:rPr>
              <w:t>LBP3, 3, 30</w:t>
            </w:r>
          </w:p>
        </w:tc>
      </w:tr>
      <w:tr w:rsidR="004C5336" w:rsidRPr="0030785D" w14:paraId="06A6F6D3" w14:textId="77777777" w:rsidTr="00705A19">
        <w:trPr>
          <w:trHeight w:val="379"/>
          <w:jc w:val="center"/>
        </w:trPr>
        <w:tc>
          <w:tcPr>
            <w:tcW w:w="1851" w:type="dxa"/>
            <w:tcBorders>
              <w:top w:val="nil"/>
              <w:left w:val="nil"/>
              <w:bottom w:val="nil"/>
              <w:right w:val="nil"/>
            </w:tcBorders>
          </w:tcPr>
          <w:p w14:paraId="3D50CD6D" w14:textId="77777777" w:rsidR="004C5336" w:rsidRPr="0030785D" w:rsidRDefault="004C5336" w:rsidP="00705A19">
            <w:pPr>
              <w:jc w:val="center"/>
              <w:rPr>
                <w:sz w:val="20"/>
                <w:szCs w:val="22"/>
              </w:rPr>
            </w:pPr>
            <w:r w:rsidRPr="0030785D">
              <w:rPr>
                <w:sz w:val="20"/>
                <w:szCs w:val="22"/>
              </w:rPr>
              <w:t>3</w:t>
            </w:r>
          </w:p>
        </w:tc>
        <w:tc>
          <w:tcPr>
            <w:tcW w:w="1559" w:type="dxa"/>
            <w:tcBorders>
              <w:top w:val="nil"/>
              <w:left w:val="nil"/>
              <w:bottom w:val="nil"/>
              <w:right w:val="nil"/>
            </w:tcBorders>
          </w:tcPr>
          <w:p w14:paraId="5FE5AF7A" w14:textId="77777777" w:rsidR="004C5336" w:rsidRPr="0030785D" w:rsidRDefault="004C5336" w:rsidP="00705A19">
            <w:pPr>
              <w:jc w:val="center"/>
              <w:rPr>
                <w:sz w:val="20"/>
                <w:szCs w:val="22"/>
              </w:rPr>
            </w:pPr>
            <w:r w:rsidRPr="0030785D">
              <w:rPr>
                <w:sz w:val="20"/>
                <w:szCs w:val="22"/>
              </w:rPr>
              <w:t>40</w:t>
            </w:r>
          </w:p>
        </w:tc>
        <w:tc>
          <w:tcPr>
            <w:tcW w:w="1418" w:type="dxa"/>
            <w:tcBorders>
              <w:top w:val="nil"/>
              <w:left w:val="nil"/>
              <w:bottom w:val="nil"/>
              <w:right w:val="nil"/>
            </w:tcBorders>
          </w:tcPr>
          <w:p w14:paraId="0989D635" w14:textId="77777777" w:rsidR="004C5336" w:rsidRPr="0030785D" w:rsidRDefault="004C5336" w:rsidP="00705A19">
            <w:pPr>
              <w:jc w:val="center"/>
              <w:rPr>
                <w:sz w:val="20"/>
                <w:szCs w:val="22"/>
              </w:rPr>
            </w:pPr>
            <w:r w:rsidRPr="0030785D">
              <w:rPr>
                <w:sz w:val="20"/>
                <w:szCs w:val="22"/>
              </w:rPr>
              <w:t>LBP1, 3 40</w:t>
            </w:r>
          </w:p>
        </w:tc>
        <w:tc>
          <w:tcPr>
            <w:tcW w:w="1276" w:type="dxa"/>
            <w:tcBorders>
              <w:top w:val="nil"/>
              <w:left w:val="nil"/>
              <w:bottom w:val="nil"/>
              <w:right w:val="nil"/>
            </w:tcBorders>
          </w:tcPr>
          <w:p w14:paraId="07EB5E8A" w14:textId="77777777" w:rsidR="004C5336" w:rsidRPr="0030785D" w:rsidRDefault="004C5336" w:rsidP="00705A19">
            <w:pPr>
              <w:jc w:val="center"/>
              <w:rPr>
                <w:sz w:val="20"/>
                <w:szCs w:val="22"/>
              </w:rPr>
            </w:pPr>
            <w:r w:rsidRPr="0030785D">
              <w:rPr>
                <w:sz w:val="20"/>
                <w:szCs w:val="22"/>
              </w:rPr>
              <w:t>LBP2, 3, 40</w:t>
            </w:r>
          </w:p>
        </w:tc>
        <w:tc>
          <w:tcPr>
            <w:tcW w:w="1467" w:type="dxa"/>
            <w:tcBorders>
              <w:top w:val="nil"/>
              <w:left w:val="nil"/>
              <w:bottom w:val="nil"/>
              <w:right w:val="nil"/>
            </w:tcBorders>
          </w:tcPr>
          <w:p w14:paraId="6B9678D8" w14:textId="77777777" w:rsidR="004C5336" w:rsidRPr="0030785D" w:rsidRDefault="004C5336" w:rsidP="00705A19">
            <w:pPr>
              <w:jc w:val="center"/>
              <w:rPr>
                <w:sz w:val="20"/>
                <w:szCs w:val="22"/>
              </w:rPr>
            </w:pPr>
            <w:r w:rsidRPr="0030785D">
              <w:rPr>
                <w:sz w:val="20"/>
                <w:szCs w:val="22"/>
              </w:rPr>
              <w:t>LBP3, 3, 40</w:t>
            </w:r>
          </w:p>
        </w:tc>
      </w:tr>
      <w:tr w:rsidR="004C5336" w:rsidRPr="0030785D" w14:paraId="7078A241" w14:textId="77777777" w:rsidTr="00705A19">
        <w:trPr>
          <w:trHeight w:val="404"/>
          <w:jc w:val="center"/>
        </w:trPr>
        <w:tc>
          <w:tcPr>
            <w:tcW w:w="1851" w:type="dxa"/>
            <w:tcBorders>
              <w:top w:val="nil"/>
              <w:left w:val="nil"/>
              <w:bottom w:val="single" w:sz="18" w:space="0" w:color="auto"/>
              <w:right w:val="nil"/>
            </w:tcBorders>
          </w:tcPr>
          <w:p w14:paraId="4E57B5F9" w14:textId="77777777" w:rsidR="004C5336" w:rsidRPr="0030785D" w:rsidRDefault="004C5336" w:rsidP="00705A19">
            <w:pPr>
              <w:jc w:val="center"/>
              <w:rPr>
                <w:sz w:val="20"/>
                <w:szCs w:val="22"/>
              </w:rPr>
            </w:pPr>
            <w:r w:rsidRPr="0030785D">
              <w:rPr>
                <w:sz w:val="20"/>
                <w:szCs w:val="22"/>
              </w:rPr>
              <w:t>3</w:t>
            </w:r>
          </w:p>
        </w:tc>
        <w:tc>
          <w:tcPr>
            <w:tcW w:w="1559" w:type="dxa"/>
            <w:tcBorders>
              <w:top w:val="nil"/>
              <w:left w:val="nil"/>
              <w:bottom w:val="single" w:sz="18" w:space="0" w:color="auto"/>
              <w:right w:val="nil"/>
            </w:tcBorders>
          </w:tcPr>
          <w:p w14:paraId="15ECE993" w14:textId="77777777" w:rsidR="004C5336" w:rsidRPr="0030785D" w:rsidRDefault="004C5336" w:rsidP="00705A19">
            <w:pPr>
              <w:jc w:val="center"/>
              <w:rPr>
                <w:sz w:val="20"/>
                <w:szCs w:val="22"/>
              </w:rPr>
            </w:pPr>
            <w:r w:rsidRPr="0030785D">
              <w:rPr>
                <w:sz w:val="20"/>
                <w:szCs w:val="22"/>
              </w:rPr>
              <w:t>50</w:t>
            </w:r>
          </w:p>
        </w:tc>
        <w:tc>
          <w:tcPr>
            <w:tcW w:w="1418" w:type="dxa"/>
            <w:tcBorders>
              <w:top w:val="nil"/>
              <w:left w:val="nil"/>
              <w:bottom w:val="single" w:sz="18" w:space="0" w:color="auto"/>
              <w:right w:val="nil"/>
            </w:tcBorders>
          </w:tcPr>
          <w:p w14:paraId="3CC97742" w14:textId="77777777" w:rsidR="004C5336" w:rsidRPr="0030785D" w:rsidRDefault="004C5336" w:rsidP="00705A19">
            <w:pPr>
              <w:jc w:val="center"/>
              <w:rPr>
                <w:sz w:val="20"/>
                <w:szCs w:val="22"/>
              </w:rPr>
            </w:pPr>
            <w:r w:rsidRPr="0030785D">
              <w:rPr>
                <w:sz w:val="20"/>
                <w:szCs w:val="22"/>
              </w:rPr>
              <w:t>LBP1, 3, 50</w:t>
            </w:r>
          </w:p>
        </w:tc>
        <w:tc>
          <w:tcPr>
            <w:tcW w:w="1276" w:type="dxa"/>
            <w:tcBorders>
              <w:top w:val="nil"/>
              <w:left w:val="nil"/>
              <w:bottom w:val="single" w:sz="18" w:space="0" w:color="auto"/>
              <w:right w:val="nil"/>
            </w:tcBorders>
          </w:tcPr>
          <w:p w14:paraId="17F0E410" w14:textId="77777777" w:rsidR="004C5336" w:rsidRPr="0030785D" w:rsidRDefault="004C5336" w:rsidP="00705A19">
            <w:pPr>
              <w:jc w:val="center"/>
              <w:rPr>
                <w:sz w:val="20"/>
                <w:szCs w:val="22"/>
              </w:rPr>
            </w:pPr>
            <w:r w:rsidRPr="0030785D">
              <w:rPr>
                <w:sz w:val="20"/>
                <w:szCs w:val="22"/>
              </w:rPr>
              <w:t>LBP2, 3, 50</w:t>
            </w:r>
          </w:p>
        </w:tc>
        <w:tc>
          <w:tcPr>
            <w:tcW w:w="1467" w:type="dxa"/>
            <w:tcBorders>
              <w:top w:val="nil"/>
              <w:left w:val="nil"/>
              <w:bottom w:val="single" w:sz="18" w:space="0" w:color="auto"/>
              <w:right w:val="nil"/>
            </w:tcBorders>
          </w:tcPr>
          <w:p w14:paraId="0F69FF6D" w14:textId="77777777" w:rsidR="004C5336" w:rsidRPr="0030785D" w:rsidRDefault="004C5336" w:rsidP="00705A19">
            <w:pPr>
              <w:jc w:val="center"/>
              <w:rPr>
                <w:sz w:val="20"/>
                <w:szCs w:val="22"/>
              </w:rPr>
            </w:pPr>
            <w:r w:rsidRPr="0030785D">
              <w:rPr>
                <w:sz w:val="20"/>
                <w:szCs w:val="22"/>
              </w:rPr>
              <w:t>LBP3, 3, 50</w:t>
            </w:r>
          </w:p>
        </w:tc>
      </w:tr>
      <w:tr w:rsidR="004C5336" w:rsidRPr="0030785D" w14:paraId="484CC93C" w14:textId="77777777" w:rsidTr="00705A19">
        <w:trPr>
          <w:trHeight w:val="332"/>
          <w:jc w:val="center"/>
        </w:trPr>
        <w:tc>
          <w:tcPr>
            <w:tcW w:w="1851" w:type="dxa"/>
            <w:tcBorders>
              <w:top w:val="single" w:sz="18" w:space="0" w:color="auto"/>
              <w:left w:val="nil"/>
              <w:bottom w:val="nil"/>
              <w:right w:val="nil"/>
            </w:tcBorders>
          </w:tcPr>
          <w:p w14:paraId="5EF59784" w14:textId="77777777" w:rsidR="004C5336" w:rsidRPr="0030785D" w:rsidRDefault="004C5336" w:rsidP="00705A19">
            <w:pPr>
              <w:jc w:val="center"/>
              <w:rPr>
                <w:sz w:val="20"/>
                <w:szCs w:val="22"/>
              </w:rPr>
            </w:pPr>
            <w:r w:rsidRPr="0030785D">
              <w:rPr>
                <w:sz w:val="20"/>
                <w:szCs w:val="22"/>
              </w:rPr>
              <w:t>5</w:t>
            </w:r>
          </w:p>
        </w:tc>
        <w:tc>
          <w:tcPr>
            <w:tcW w:w="1559" w:type="dxa"/>
            <w:tcBorders>
              <w:top w:val="single" w:sz="18" w:space="0" w:color="auto"/>
              <w:left w:val="nil"/>
              <w:bottom w:val="nil"/>
              <w:right w:val="nil"/>
            </w:tcBorders>
          </w:tcPr>
          <w:p w14:paraId="0EC27F31" w14:textId="77777777" w:rsidR="004C5336" w:rsidRPr="0030785D" w:rsidRDefault="004C5336" w:rsidP="00705A19">
            <w:pPr>
              <w:jc w:val="center"/>
              <w:rPr>
                <w:sz w:val="20"/>
                <w:szCs w:val="22"/>
              </w:rPr>
            </w:pPr>
            <w:r w:rsidRPr="0030785D">
              <w:rPr>
                <w:sz w:val="20"/>
                <w:szCs w:val="22"/>
              </w:rPr>
              <w:t>30</w:t>
            </w:r>
          </w:p>
        </w:tc>
        <w:tc>
          <w:tcPr>
            <w:tcW w:w="1418" w:type="dxa"/>
            <w:tcBorders>
              <w:top w:val="single" w:sz="18" w:space="0" w:color="auto"/>
              <w:left w:val="nil"/>
              <w:bottom w:val="nil"/>
              <w:right w:val="nil"/>
            </w:tcBorders>
          </w:tcPr>
          <w:p w14:paraId="56964547" w14:textId="77777777" w:rsidR="004C5336" w:rsidRPr="0030785D" w:rsidRDefault="004C5336" w:rsidP="00705A19">
            <w:pPr>
              <w:jc w:val="center"/>
              <w:rPr>
                <w:sz w:val="20"/>
                <w:szCs w:val="22"/>
              </w:rPr>
            </w:pPr>
            <w:r w:rsidRPr="0030785D">
              <w:rPr>
                <w:sz w:val="20"/>
                <w:szCs w:val="22"/>
              </w:rPr>
              <w:t>LBP1, 5, 30</w:t>
            </w:r>
          </w:p>
        </w:tc>
        <w:tc>
          <w:tcPr>
            <w:tcW w:w="1276" w:type="dxa"/>
            <w:tcBorders>
              <w:top w:val="single" w:sz="18" w:space="0" w:color="auto"/>
              <w:left w:val="nil"/>
              <w:bottom w:val="nil"/>
              <w:right w:val="nil"/>
            </w:tcBorders>
          </w:tcPr>
          <w:p w14:paraId="5DECA3C3" w14:textId="77777777" w:rsidR="004C5336" w:rsidRPr="0030785D" w:rsidRDefault="004C5336" w:rsidP="00705A19">
            <w:pPr>
              <w:jc w:val="center"/>
              <w:rPr>
                <w:sz w:val="20"/>
                <w:szCs w:val="22"/>
              </w:rPr>
            </w:pPr>
            <w:r w:rsidRPr="0030785D">
              <w:rPr>
                <w:sz w:val="20"/>
                <w:szCs w:val="22"/>
              </w:rPr>
              <w:t>LBP2, 5, 30</w:t>
            </w:r>
          </w:p>
        </w:tc>
        <w:tc>
          <w:tcPr>
            <w:tcW w:w="1467" w:type="dxa"/>
            <w:tcBorders>
              <w:top w:val="single" w:sz="18" w:space="0" w:color="auto"/>
              <w:left w:val="nil"/>
              <w:bottom w:val="nil"/>
              <w:right w:val="nil"/>
            </w:tcBorders>
          </w:tcPr>
          <w:p w14:paraId="5A534A0D" w14:textId="77777777" w:rsidR="004C5336" w:rsidRPr="0030785D" w:rsidRDefault="004C5336" w:rsidP="00705A19">
            <w:pPr>
              <w:jc w:val="center"/>
              <w:rPr>
                <w:sz w:val="20"/>
                <w:szCs w:val="22"/>
              </w:rPr>
            </w:pPr>
            <w:r w:rsidRPr="0030785D">
              <w:rPr>
                <w:sz w:val="20"/>
                <w:szCs w:val="22"/>
              </w:rPr>
              <w:t>LBP3, 5, 30</w:t>
            </w:r>
          </w:p>
        </w:tc>
      </w:tr>
      <w:tr w:rsidR="004C5336" w:rsidRPr="0030785D" w14:paraId="22D04B4C" w14:textId="77777777" w:rsidTr="00705A19">
        <w:trPr>
          <w:trHeight w:val="346"/>
          <w:jc w:val="center"/>
        </w:trPr>
        <w:tc>
          <w:tcPr>
            <w:tcW w:w="1851" w:type="dxa"/>
            <w:tcBorders>
              <w:top w:val="nil"/>
              <w:left w:val="nil"/>
              <w:bottom w:val="nil"/>
              <w:right w:val="nil"/>
            </w:tcBorders>
          </w:tcPr>
          <w:p w14:paraId="44D0EDF2" w14:textId="77777777" w:rsidR="004C5336" w:rsidRPr="0030785D" w:rsidRDefault="004C5336" w:rsidP="00705A19">
            <w:pPr>
              <w:jc w:val="center"/>
              <w:rPr>
                <w:sz w:val="20"/>
                <w:szCs w:val="22"/>
              </w:rPr>
            </w:pPr>
            <w:r w:rsidRPr="0030785D">
              <w:rPr>
                <w:sz w:val="20"/>
                <w:szCs w:val="22"/>
              </w:rPr>
              <w:t>5</w:t>
            </w:r>
          </w:p>
        </w:tc>
        <w:tc>
          <w:tcPr>
            <w:tcW w:w="1559" w:type="dxa"/>
            <w:tcBorders>
              <w:top w:val="nil"/>
              <w:left w:val="nil"/>
              <w:bottom w:val="nil"/>
              <w:right w:val="nil"/>
            </w:tcBorders>
          </w:tcPr>
          <w:p w14:paraId="1E452D04" w14:textId="77777777" w:rsidR="004C5336" w:rsidRPr="0030785D" w:rsidRDefault="004C5336" w:rsidP="00705A19">
            <w:pPr>
              <w:jc w:val="center"/>
              <w:rPr>
                <w:sz w:val="20"/>
                <w:szCs w:val="22"/>
              </w:rPr>
            </w:pPr>
            <w:r w:rsidRPr="0030785D">
              <w:rPr>
                <w:sz w:val="20"/>
                <w:szCs w:val="22"/>
              </w:rPr>
              <w:t>40</w:t>
            </w:r>
          </w:p>
        </w:tc>
        <w:tc>
          <w:tcPr>
            <w:tcW w:w="1418" w:type="dxa"/>
            <w:tcBorders>
              <w:top w:val="nil"/>
              <w:left w:val="nil"/>
              <w:bottom w:val="nil"/>
              <w:right w:val="nil"/>
            </w:tcBorders>
          </w:tcPr>
          <w:p w14:paraId="5EDCAC99" w14:textId="77777777" w:rsidR="004C5336" w:rsidRPr="0030785D" w:rsidRDefault="004C5336" w:rsidP="00705A19">
            <w:pPr>
              <w:jc w:val="center"/>
              <w:rPr>
                <w:sz w:val="20"/>
                <w:szCs w:val="22"/>
              </w:rPr>
            </w:pPr>
            <w:r w:rsidRPr="0030785D">
              <w:rPr>
                <w:sz w:val="20"/>
                <w:szCs w:val="22"/>
              </w:rPr>
              <w:t>LBP1, 5, 40</w:t>
            </w:r>
          </w:p>
        </w:tc>
        <w:tc>
          <w:tcPr>
            <w:tcW w:w="1276" w:type="dxa"/>
            <w:tcBorders>
              <w:top w:val="nil"/>
              <w:left w:val="nil"/>
              <w:bottom w:val="nil"/>
              <w:right w:val="nil"/>
            </w:tcBorders>
          </w:tcPr>
          <w:p w14:paraId="52D6419F" w14:textId="77777777" w:rsidR="004C5336" w:rsidRPr="0030785D" w:rsidRDefault="004C5336" w:rsidP="00705A19">
            <w:pPr>
              <w:jc w:val="center"/>
              <w:rPr>
                <w:sz w:val="20"/>
                <w:szCs w:val="22"/>
              </w:rPr>
            </w:pPr>
            <w:r w:rsidRPr="0030785D">
              <w:rPr>
                <w:sz w:val="20"/>
                <w:szCs w:val="22"/>
              </w:rPr>
              <w:t>LBP2, 5, 40</w:t>
            </w:r>
          </w:p>
        </w:tc>
        <w:tc>
          <w:tcPr>
            <w:tcW w:w="1467" w:type="dxa"/>
            <w:tcBorders>
              <w:top w:val="nil"/>
              <w:left w:val="nil"/>
              <w:bottom w:val="nil"/>
              <w:right w:val="nil"/>
            </w:tcBorders>
          </w:tcPr>
          <w:p w14:paraId="00A05B04" w14:textId="77777777" w:rsidR="004C5336" w:rsidRPr="0030785D" w:rsidRDefault="004C5336" w:rsidP="00705A19">
            <w:pPr>
              <w:jc w:val="center"/>
              <w:rPr>
                <w:sz w:val="20"/>
                <w:szCs w:val="22"/>
              </w:rPr>
            </w:pPr>
            <w:r w:rsidRPr="0030785D">
              <w:rPr>
                <w:sz w:val="20"/>
                <w:szCs w:val="22"/>
              </w:rPr>
              <w:t>LBP3, 5, 40</w:t>
            </w:r>
          </w:p>
        </w:tc>
      </w:tr>
      <w:tr w:rsidR="004C5336" w:rsidRPr="0030785D" w14:paraId="04F75347" w14:textId="77777777" w:rsidTr="00705A19">
        <w:trPr>
          <w:trHeight w:val="346"/>
          <w:jc w:val="center"/>
        </w:trPr>
        <w:tc>
          <w:tcPr>
            <w:tcW w:w="1851" w:type="dxa"/>
            <w:tcBorders>
              <w:top w:val="nil"/>
              <w:left w:val="nil"/>
              <w:bottom w:val="single" w:sz="18" w:space="0" w:color="auto"/>
              <w:right w:val="nil"/>
            </w:tcBorders>
          </w:tcPr>
          <w:p w14:paraId="2BE567D9" w14:textId="77777777" w:rsidR="004C5336" w:rsidRPr="0030785D" w:rsidRDefault="004C5336" w:rsidP="00705A19">
            <w:pPr>
              <w:jc w:val="center"/>
              <w:rPr>
                <w:sz w:val="20"/>
                <w:szCs w:val="22"/>
              </w:rPr>
            </w:pPr>
            <w:r w:rsidRPr="0030785D">
              <w:rPr>
                <w:sz w:val="20"/>
                <w:szCs w:val="22"/>
              </w:rPr>
              <w:t>5</w:t>
            </w:r>
          </w:p>
        </w:tc>
        <w:tc>
          <w:tcPr>
            <w:tcW w:w="1559" w:type="dxa"/>
            <w:tcBorders>
              <w:top w:val="nil"/>
              <w:left w:val="nil"/>
              <w:bottom w:val="single" w:sz="18" w:space="0" w:color="auto"/>
              <w:right w:val="nil"/>
            </w:tcBorders>
          </w:tcPr>
          <w:p w14:paraId="1ACDA885" w14:textId="77777777" w:rsidR="004C5336" w:rsidRPr="0030785D" w:rsidRDefault="004C5336" w:rsidP="00705A19">
            <w:pPr>
              <w:jc w:val="center"/>
              <w:rPr>
                <w:sz w:val="20"/>
                <w:szCs w:val="22"/>
              </w:rPr>
            </w:pPr>
            <w:r w:rsidRPr="0030785D">
              <w:rPr>
                <w:sz w:val="20"/>
                <w:szCs w:val="22"/>
              </w:rPr>
              <w:t>50</w:t>
            </w:r>
          </w:p>
        </w:tc>
        <w:tc>
          <w:tcPr>
            <w:tcW w:w="1418" w:type="dxa"/>
            <w:tcBorders>
              <w:top w:val="nil"/>
              <w:left w:val="nil"/>
              <w:bottom w:val="single" w:sz="18" w:space="0" w:color="auto"/>
              <w:right w:val="nil"/>
            </w:tcBorders>
          </w:tcPr>
          <w:p w14:paraId="5EC6A662" w14:textId="77777777" w:rsidR="004C5336" w:rsidRPr="0030785D" w:rsidRDefault="004C5336" w:rsidP="00705A19">
            <w:pPr>
              <w:jc w:val="center"/>
              <w:rPr>
                <w:sz w:val="20"/>
                <w:szCs w:val="22"/>
              </w:rPr>
            </w:pPr>
            <w:r w:rsidRPr="0030785D">
              <w:rPr>
                <w:sz w:val="20"/>
                <w:szCs w:val="22"/>
              </w:rPr>
              <w:t>LBP1, 5, 50</w:t>
            </w:r>
          </w:p>
        </w:tc>
        <w:tc>
          <w:tcPr>
            <w:tcW w:w="1276" w:type="dxa"/>
            <w:tcBorders>
              <w:top w:val="nil"/>
              <w:left w:val="nil"/>
              <w:bottom w:val="single" w:sz="18" w:space="0" w:color="auto"/>
              <w:right w:val="nil"/>
            </w:tcBorders>
          </w:tcPr>
          <w:p w14:paraId="05E9D84E" w14:textId="77777777" w:rsidR="004C5336" w:rsidRPr="0030785D" w:rsidRDefault="004C5336" w:rsidP="00705A19">
            <w:pPr>
              <w:jc w:val="center"/>
              <w:rPr>
                <w:sz w:val="20"/>
                <w:szCs w:val="22"/>
              </w:rPr>
            </w:pPr>
            <w:r w:rsidRPr="0030785D">
              <w:rPr>
                <w:sz w:val="20"/>
                <w:szCs w:val="22"/>
              </w:rPr>
              <w:t>LBP2, 5, 50</w:t>
            </w:r>
          </w:p>
        </w:tc>
        <w:tc>
          <w:tcPr>
            <w:tcW w:w="1467" w:type="dxa"/>
            <w:tcBorders>
              <w:top w:val="nil"/>
              <w:left w:val="nil"/>
              <w:bottom w:val="single" w:sz="18" w:space="0" w:color="auto"/>
              <w:right w:val="nil"/>
            </w:tcBorders>
          </w:tcPr>
          <w:p w14:paraId="771BEA45" w14:textId="77777777" w:rsidR="004C5336" w:rsidRPr="0030785D" w:rsidRDefault="004C5336" w:rsidP="00705A19">
            <w:pPr>
              <w:jc w:val="center"/>
              <w:rPr>
                <w:sz w:val="20"/>
                <w:szCs w:val="22"/>
              </w:rPr>
            </w:pPr>
            <w:r w:rsidRPr="0030785D">
              <w:rPr>
                <w:sz w:val="20"/>
                <w:szCs w:val="22"/>
              </w:rPr>
              <w:t>LBP3, 5, 50</w:t>
            </w:r>
          </w:p>
        </w:tc>
      </w:tr>
    </w:tbl>
    <w:p w14:paraId="065C8C83" w14:textId="77777777" w:rsidR="000028DF" w:rsidRPr="00EA37C7" w:rsidRDefault="000028DF" w:rsidP="004C5336"/>
    <w:p w14:paraId="566E5DAB" w14:textId="759E61A6" w:rsidR="004C5336" w:rsidRPr="00EA37C7" w:rsidRDefault="00F10C58" w:rsidP="004C5336">
      <w:pPr>
        <w:jc w:val="center"/>
        <w:rPr>
          <w:color w:val="000000"/>
          <w:sz w:val="20"/>
        </w:rPr>
      </w:pPr>
      <w:r>
        <w:rPr>
          <w:color w:val="000000"/>
          <w:sz w:val="20"/>
        </w:rPr>
        <w:t>Table 6</w:t>
      </w:r>
      <w:r w:rsidR="004C5336" w:rsidRPr="00EA37C7">
        <w:rPr>
          <w:color w:val="000000"/>
          <w:sz w:val="20"/>
        </w:rPr>
        <w:t>.</w:t>
      </w:r>
      <w:r w:rsidR="004C5336">
        <w:rPr>
          <w:color w:val="000000"/>
          <w:sz w:val="20"/>
        </w:rPr>
        <w:t>5</w:t>
      </w:r>
      <w:r w:rsidR="004C5336" w:rsidRPr="00EA37C7">
        <w:rPr>
          <w:color w:val="000000"/>
          <w:sz w:val="20"/>
        </w:rPr>
        <w:t>. Mean values of</w:t>
      </w:r>
      <w:r w:rsidR="007B04DC">
        <w:rPr>
          <w:color w:val="000000"/>
          <w:sz w:val="20"/>
        </w:rPr>
        <w:t xml:space="preserve"> </w:t>
      </w:r>
      <w:r w:rsidR="007B04DC" w:rsidRPr="007B04DC">
        <w:rPr>
          <w:rFonts w:eastAsia="Calibri" w:cs="Calibri"/>
          <w:color w:val="000000"/>
          <w:sz w:val="20"/>
          <w:szCs w:val="20"/>
          <w:lang w:val="el-GR"/>
        </w:rPr>
        <w:t>φ</w:t>
      </w:r>
      <w:r w:rsidR="004C5336" w:rsidRPr="00EA37C7">
        <w:rPr>
          <w:color w:val="000000"/>
          <w:sz w:val="20"/>
        </w:rPr>
        <w:t xml:space="preserve"> </w:t>
      </w:r>
      <w:r w:rsidR="004C5336" w:rsidRPr="00EA37C7">
        <w:rPr>
          <w:color w:val="000000"/>
          <w:sz w:val="20"/>
          <w:vertAlign w:val="subscript"/>
        </w:rPr>
        <w:t>top surface</w:t>
      </w:r>
      <w:r w:rsidR="004C5336" w:rsidRPr="00EA37C7">
        <w:rPr>
          <w:color w:val="000000"/>
          <w:sz w:val="20"/>
        </w:rPr>
        <w:t xml:space="preserve"> and melt depth responses for PD1 &amp; PD2 samples.</w:t>
      </w:r>
    </w:p>
    <w:tbl>
      <w:tblPr>
        <w:tblW w:w="8784" w:type="dxa"/>
        <w:tblLayout w:type="fixed"/>
        <w:tblCellMar>
          <w:top w:w="15" w:type="dxa"/>
          <w:left w:w="15" w:type="dxa"/>
          <w:bottom w:w="15" w:type="dxa"/>
          <w:right w:w="15" w:type="dxa"/>
        </w:tblCellMar>
        <w:tblLook w:val="04A0" w:firstRow="1" w:lastRow="0" w:firstColumn="1" w:lastColumn="0" w:noHBand="0" w:noVBand="1"/>
      </w:tblPr>
      <w:tblGrid>
        <w:gridCol w:w="788"/>
        <w:gridCol w:w="759"/>
        <w:gridCol w:w="866"/>
        <w:gridCol w:w="709"/>
        <w:gridCol w:w="855"/>
        <w:gridCol w:w="1263"/>
        <w:gridCol w:w="1134"/>
        <w:gridCol w:w="1276"/>
        <w:gridCol w:w="1134"/>
      </w:tblGrid>
      <w:tr w:rsidR="004C5336" w:rsidRPr="00EA37C7" w14:paraId="22A4DDAE" w14:textId="77777777" w:rsidTr="003B3910">
        <w:trPr>
          <w:trHeight w:val="1248"/>
        </w:trPr>
        <w:tc>
          <w:tcPr>
            <w:tcW w:w="78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30C3B9E" w14:textId="77777777" w:rsidR="004C5336" w:rsidRPr="00EA37C7" w:rsidRDefault="004C5336" w:rsidP="00705A19">
            <w:pPr>
              <w:jc w:val="center"/>
              <w:rPr>
                <w:sz w:val="16"/>
                <w:szCs w:val="22"/>
              </w:rPr>
            </w:pPr>
            <w:r w:rsidRPr="00EA37C7">
              <w:rPr>
                <w:color w:val="000000"/>
                <w:sz w:val="16"/>
                <w:szCs w:val="22"/>
              </w:rPr>
              <w:t>Sample</w:t>
            </w:r>
          </w:p>
        </w:tc>
        <w:tc>
          <w:tcPr>
            <w:tcW w:w="7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757F5B6" w14:textId="77777777" w:rsidR="004C5336" w:rsidRPr="00EA37C7" w:rsidRDefault="004C5336" w:rsidP="00705A19">
            <w:pPr>
              <w:jc w:val="center"/>
              <w:rPr>
                <w:sz w:val="16"/>
                <w:szCs w:val="22"/>
              </w:rPr>
            </w:pPr>
            <w:r w:rsidRPr="00EA37C7">
              <w:rPr>
                <w:color w:val="000000"/>
                <w:sz w:val="16"/>
                <w:szCs w:val="22"/>
              </w:rPr>
              <w:t>LBP</w:t>
            </w:r>
          </w:p>
        </w:tc>
        <w:tc>
          <w:tcPr>
            <w:tcW w:w="8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47A34BD" w14:textId="77777777" w:rsidR="004C5336" w:rsidRPr="00EA37C7" w:rsidRDefault="004C5336" w:rsidP="00705A19">
            <w:pPr>
              <w:jc w:val="center"/>
              <w:rPr>
                <w:sz w:val="16"/>
                <w:szCs w:val="22"/>
              </w:rPr>
            </w:pPr>
            <w:r w:rsidRPr="00EA37C7">
              <w:rPr>
                <w:color w:val="000000"/>
                <w:sz w:val="16"/>
                <w:szCs w:val="22"/>
              </w:rPr>
              <w:t>Scanning velocity (mm/s)</w:t>
            </w:r>
          </w:p>
        </w:tc>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F460688" w14:textId="77777777" w:rsidR="004C5336" w:rsidRPr="00EA37C7" w:rsidRDefault="004C5336" w:rsidP="00705A19">
            <w:pPr>
              <w:jc w:val="center"/>
              <w:rPr>
                <w:sz w:val="16"/>
                <w:szCs w:val="22"/>
              </w:rPr>
            </w:pPr>
            <w:r w:rsidRPr="00EA37C7">
              <w:rPr>
                <w:color w:val="000000"/>
                <w:sz w:val="16"/>
                <w:szCs w:val="22"/>
              </w:rPr>
              <w:t>Laser power</w:t>
            </w:r>
          </w:p>
          <w:p w14:paraId="4C75815F" w14:textId="77777777" w:rsidR="004C5336" w:rsidRPr="00EA37C7" w:rsidRDefault="004C5336" w:rsidP="00705A19">
            <w:pPr>
              <w:jc w:val="center"/>
              <w:rPr>
                <w:sz w:val="16"/>
                <w:szCs w:val="22"/>
              </w:rPr>
            </w:pPr>
            <w:r w:rsidRPr="00EA37C7">
              <w:rPr>
                <w:color w:val="000000"/>
                <w:sz w:val="16"/>
                <w:szCs w:val="22"/>
              </w:rPr>
              <w:t>(W)</w:t>
            </w:r>
          </w:p>
        </w:tc>
        <w:tc>
          <w:tcPr>
            <w:tcW w:w="85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2F0FDEA" w14:textId="77777777" w:rsidR="004C5336" w:rsidRPr="00EA37C7" w:rsidRDefault="004C5336" w:rsidP="00705A19">
            <w:pPr>
              <w:jc w:val="center"/>
              <w:rPr>
                <w:sz w:val="16"/>
                <w:szCs w:val="22"/>
              </w:rPr>
            </w:pPr>
            <w:r w:rsidRPr="00EA37C7">
              <w:rPr>
                <w:color w:val="000000"/>
                <w:sz w:val="16"/>
                <w:szCs w:val="22"/>
              </w:rPr>
              <w:t>Energy density</w:t>
            </w:r>
          </w:p>
          <w:p w14:paraId="0249E323" w14:textId="77777777" w:rsidR="004C5336" w:rsidRPr="00EA37C7" w:rsidRDefault="004C5336" w:rsidP="00705A19">
            <w:pPr>
              <w:jc w:val="center"/>
              <w:rPr>
                <w:sz w:val="16"/>
                <w:szCs w:val="22"/>
              </w:rPr>
            </w:pPr>
            <w:r w:rsidRPr="00EA37C7">
              <w:rPr>
                <w:color w:val="000000"/>
                <w:sz w:val="16"/>
                <w:szCs w:val="22"/>
              </w:rPr>
              <w:t>(J/mm</w:t>
            </w:r>
            <w:r w:rsidRPr="00EA37C7">
              <w:rPr>
                <w:color w:val="000000"/>
                <w:sz w:val="16"/>
                <w:szCs w:val="22"/>
                <w:vertAlign w:val="superscript"/>
              </w:rPr>
              <w:t>3</w:t>
            </w:r>
            <w:r w:rsidRPr="00EA37C7">
              <w:rPr>
                <w:color w:val="000000"/>
                <w:sz w:val="16"/>
                <w:szCs w:val="22"/>
              </w:rPr>
              <w:t>)</w:t>
            </w:r>
          </w:p>
        </w:tc>
        <w:tc>
          <w:tcPr>
            <w:tcW w:w="126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79B631F" w14:textId="77777777" w:rsidR="004C5336" w:rsidRPr="00EA37C7" w:rsidRDefault="004C5336" w:rsidP="00705A19">
            <w:pPr>
              <w:jc w:val="center"/>
              <w:rPr>
                <w:sz w:val="16"/>
                <w:szCs w:val="22"/>
              </w:rPr>
            </w:pPr>
            <w:r w:rsidRPr="00EA37C7">
              <w:rPr>
                <w:color w:val="000000"/>
                <w:sz w:val="16"/>
                <w:szCs w:val="22"/>
              </w:rPr>
              <w:t>PD1</w:t>
            </w:r>
          </w:p>
          <w:p w14:paraId="4F3678F3" w14:textId="77777777" w:rsidR="004C5336" w:rsidRPr="00EA37C7" w:rsidRDefault="004C5336" w:rsidP="00705A19">
            <w:pPr>
              <w:jc w:val="center"/>
              <w:rPr>
                <w:color w:val="000000"/>
                <w:sz w:val="16"/>
                <w:szCs w:val="22"/>
              </w:rPr>
            </w:pPr>
            <w:r w:rsidRPr="00EA37C7">
              <w:rPr>
                <w:color w:val="000000"/>
                <w:sz w:val="16"/>
                <w:szCs w:val="22"/>
              </w:rPr>
              <w:t xml:space="preserve">Top surface porosity </w:t>
            </w:r>
          </w:p>
          <w:p w14:paraId="77CAE734" w14:textId="77777777" w:rsidR="004C5336" w:rsidRPr="00EA37C7" w:rsidRDefault="004C5336" w:rsidP="00705A19">
            <w:pPr>
              <w:jc w:val="center"/>
              <w:rPr>
                <w:sz w:val="16"/>
                <w:szCs w:val="22"/>
              </w:rPr>
            </w:pPr>
            <w:r w:rsidRPr="00EA37C7">
              <w:rPr>
                <w:color w:val="000000"/>
                <w:sz w:val="16"/>
                <w:szCs w:val="22"/>
              </w:rPr>
              <w:t>  </w:t>
            </w:r>
            <w:r>
              <w:rPr>
                <w:rFonts w:eastAsia="Calibri" w:cs="Calibri"/>
                <w:color w:val="000000"/>
                <w:sz w:val="16"/>
                <w:szCs w:val="22"/>
                <w:lang w:val="el-GR"/>
              </w:rPr>
              <w:t>φ</w:t>
            </w:r>
            <w:r w:rsidRPr="00EA37C7">
              <w:rPr>
                <w:color w:val="000000"/>
                <w:sz w:val="16"/>
                <w:szCs w:val="22"/>
                <w:vertAlign w:val="subscript"/>
              </w:rPr>
              <w:t>top surface</w:t>
            </w:r>
            <w:r w:rsidRPr="00EA37C7">
              <w:rPr>
                <w:color w:val="000000"/>
                <w:sz w:val="16"/>
                <w:szCs w:val="22"/>
              </w:rPr>
              <w:t xml:space="preserve"> (%)</w:t>
            </w:r>
          </w:p>
        </w:tc>
        <w:tc>
          <w:tcPr>
            <w:tcW w:w="11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E14A96E" w14:textId="77777777" w:rsidR="004C5336" w:rsidRPr="00EA37C7" w:rsidRDefault="004C5336" w:rsidP="00705A19">
            <w:pPr>
              <w:jc w:val="center"/>
              <w:rPr>
                <w:sz w:val="16"/>
                <w:szCs w:val="22"/>
              </w:rPr>
            </w:pPr>
            <w:r w:rsidRPr="00EA37C7">
              <w:rPr>
                <w:color w:val="000000"/>
                <w:sz w:val="16"/>
                <w:szCs w:val="22"/>
              </w:rPr>
              <w:t>PD1</w:t>
            </w:r>
          </w:p>
          <w:p w14:paraId="39B4BE66" w14:textId="77777777" w:rsidR="004C5336" w:rsidRPr="00EA37C7" w:rsidRDefault="004C5336" w:rsidP="00705A19">
            <w:pPr>
              <w:jc w:val="center"/>
              <w:rPr>
                <w:sz w:val="16"/>
                <w:szCs w:val="22"/>
              </w:rPr>
            </w:pPr>
            <w:r w:rsidRPr="00EA37C7">
              <w:rPr>
                <w:color w:val="000000"/>
                <w:sz w:val="16"/>
                <w:szCs w:val="22"/>
              </w:rPr>
              <w:t>Melt depth on powder (mm)</w:t>
            </w:r>
          </w:p>
        </w:tc>
        <w:tc>
          <w:tcPr>
            <w:tcW w:w="12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5F915EF" w14:textId="77777777" w:rsidR="004C5336" w:rsidRPr="00EA37C7" w:rsidRDefault="004C5336" w:rsidP="00705A19">
            <w:pPr>
              <w:jc w:val="center"/>
              <w:rPr>
                <w:sz w:val="16"/>
                <w:szCs w:val="22"/>
              </w:rPr>
            </w:pPr>
            <w:r w:rsidRPr="00EA37C7">
              <w:rPr>
                <w:color w:val="000000"/>
                <w:sz w:val="16"/>
                <w:szCs w:val="22"/>
              </w:rPr>
              <w:t>PD2</w:t>
            </w:r>
          </w:p>
          <w:p w14:paraId="1FCB6B96" w14:textId="77777777" w:rsidR="004C5336" w:rsidRPr="00EA37C7" w:rsidRDefault="004C5336" w:rsidP="00705A19">
            <w:pPr>
              <w:jc w:val="center"/>
              <w:rPr>
                <w:sz w:val="16"/>
                <w:szCs w:val="22"/>
              </w:rPr>
            </w:pPr>
            <w:r w:rsidRPr="00EA37C7">
              <w:rPr>
                <w:color w:val="000000"/>
                <w:sz w:val="16"/>
                <w:szCs w:val="22"/>
              </w:rPr>
              <w:t xml:space="preserve">Top surface porosity </w:t>
            </w:r>
          </w:p>
          <w:p w14:paraId="59EB1356" w14:textId="77777777" w:rsidR="004C5336" w:rsidRPr="00EA37C7" w:rsidRDefault="004C5336" w:rsidP="00705A19">
            <w:pPr>
              <w:jc w:val="center"/>
              <w:rPr>
                <w:sz w:val="16"/>
                <w:szCs w:val="22"/>
              </w:rPr>
            </w:pPr>
            <w:r>
              <w:rPr>
                <w:rFonts w:eastAsia="Calibri" w:cs="Calibri"/>
                <w:color w:val="000000"/>
                <w:sz w:val="16"/>
                <w:szCs w:val="22"/>
                <w:lang w:val="el-GR"/>
              </w:rPr>
              <w:t>φ</w:t>
            </w:r>
            <w:r w:rsidRPr="00EA37C7">
              <w:rPr>
                <w:color w:val="000000"/>
                <w:sz w:val="16"/>
                <w:szCs w:val="22"/>
                <w:vertAlign w:val="subscript"/>
              </w:rPr>
              <w:t>top surface</w:t>
            </w:r>
            <w:r w:rsidRPr="00EA37C7">
              <w:rPr>
                <w:color w:val="000000"/>
                <w:sz w:val="16"/>
                <w:szCs w:val="22"/>
              </w:rPr>
              <w:t xml:space="preserve"> (%)</w:t>
            </w:r>
          </w:p>
        </w:tc>
        <w:tc>
          <w:tcPr>
            <w:tcW w:w="11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A51ACC6" w14:textId="77777777" w:rsidR="004C5336" w:rsidRPr="00EA37C7" w:rsidRDefault="004C5336" w:rsidP="00705A19">
            <w:pPr>
              <w:jc w:val="center"/>
              <w:rPr>
                <w:sz w:val="16"/>
                <w:szCs w:val="22"/>
              </w:rPr>
            </w:pPr>
            <w:r w:rsidRPr="00EA37C7">
              <w:rPr>
                <w:color w:val="000000"/>
                <w:sz w:val="16"/>
                <w:szCs w:val="22"/>
              </w:rPr>
              <w:t>PD2</w:t>
            </w:r>
          </w:p>
          <w:p w14:paraId="1A5DFC4D" w14:textId="77777777" w:rsidR="004C5336" w:rsidRPr="00EA37C7" w:rsidRDefault="004C5336" w:rsidP="00705A19">
            <w:pPr>
              <w:jc w:val="center"/>
              <w:rPr>
                <w:sz w:val="16"/>
                <w:szCs w:val="22"/>
              </w:rPr>
            </w:pPr>
            <w:r w:rsidRPr="00EA37C7">
              <w:rPr>
                <w:color w:val="000000"/>
                <w:sz w:val="16"/>
                <w:szCs w:val="22"/>
              </w:rPr>
              <w:t>Melt depth on powder (mm)</w:t>
            </w:r>
          </w:p>
        </w:tc>
      </w:tr>
      <w:tr w:rsidR="004C5336" w:rsidRPr="00EA37C7" w14:paraId="2A2E43DE" w14:textId="77777777" w:rsidTr="003B3910">
        <w:trPr>
          <w:trHeight w:val="129"/>
        </w:trPr>
        <w:tc>
          <w:tcPr>
            <w:tcW w:w="78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9D92F88" w14:textId="77777777" w:rsidR="004C5336" w:rsidRPr="00EA37C7" w:rsidRDefault="004C5336" w:rsidP="00705A19">
            <w:pPr>
              <w:jc w:val="center"/>
              <w:rPr>
                <w:sz w:val="20"/>
                <w:szCs w:val="20"/>
              </w:rPr>
            </w:pPr>
            <w:r w:rsidRPr="00EA37C7">
              <w:rPr>
                <w:color w:val="000000"/>
                <w:sz w:val="20"/>
                <w:szCs w:val="20"/>
              </w:rPr>
              <w:t>1</w:t>
            </w:r>
          </w:p>
        </w:tc>
        <w:tc>
          <w:tcPr>
            <w:tcW w:w="7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C014DA6" w14:textId="77777777" w:rsidR="004C5336" w:rsidRPr="00EA37C7" w:rsidRDefault="004C5336" w:rsidP="00705A19">
            <w:pPr>
              <w:jc w:val="center"/>
              <w:rPr>
                <w:sz w:val="20"/>
                <w:szCs w:val="20"/>
              </w:rPr>
            </w:pPr>
            <w:r w:rsidRPr="00EA37C7">
              <w:rPr>
                <w:color w:val="000000"/>
                <w:sz w:val="20"/>
                <w:szCs w:val="20"/>
              </w:rPr>
              <w:t>LBP1</w:t>
            </w:r>
          </w:p>
        </w:tc>
        <w:tc>
          <w:tcPr>
            <w:tcW w:w="8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90C9998" w14:textId="77777777" w:rsidR="004C5336" w:rsidRPr="00EA37C7" w:rsidRDefault="004C5336" w:rsidP="00705A19">
            <w:pPr>
              <w:jc w:val="center"/>
              <w:rPr>
                <w:sz w:val="20"/>
                <w:szCs w:val="20"/>
              </w:rPr>
            </w:pPr>
            <w:r w:rsidRPr="00EA37C7">
              <w:rPr>
                <w:color w:val="000000"/>
                <w:sz w:val="20"/>
                <w:szCs w:val="20"/>
              </w:rPr>
              <w:t>1</w:t>
            </w:r>
          </w:p>
        </w:tc>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36D3036" w14:textId="77777777" w:rsidR="004C5336" w:rsidRPr="00EA37C7" w:rsidRDefault="004C5336" w:rsidP="00705A19">
            <w:pPr>
              <w:jc w:val="center"/>
              <w:rPr>
                <w:sz w:val="20"/>
                <w:szCs w:val="20"/>
              </w:rPr>
            </w:pPr>
            <w:r w:rsidRPr="00EA37C7">
              <w:rPr>
                <w:color w:val="000000"/>
                <w:sz w:val="20"/>
                <w:szCs w:val="20"/>
              </w:rPr>
              <w:t>30</w:t>
            </w:r>
          </w:p>
        </w:tc>
        <w:tc>
          <w:tcPr>
            <w:tcW w:w="85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EDF7935" w14:textId="77777777" w:rsidR="004C5336" w:rsidRPr="00EA37C7" w:rsidRDefault="004C5336" w:rsidP="00705A19">
            <w:pPr>
              <w:jc w:val="center"/>
              <w:rPr>
                <w:sz w:val="20"/>
                <w:szCs w:val="20"/>
              </w:rPr>
            </w:pPr>
            <w:r w:rsidRPr="00EA37C7">
              <w:rPr>
                <w:color w:val="000000"/>
                <w:sz w:val="20"/>
                <w:szCs w:val="20"/>
              </w:rPr>
              <w:t>25.26</w:t>
            </w:r>
          </w:p>
        </w:tc>
        <w:tc>
          <w:tcPr>
            <w:tcW w:w="126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E39CE2F" w14:textId="77777777" w:rsidR="004C5336" w:rsidRPr="00EA37C7" w:rsidRDefault="004C5336" w:rsidP="00705A19">
            <w:pPr>
              <w:jc w:val="center"/>
              <w:rPr>
                <w:sz w:val="20"/>
                <w:szCs w:val="20"/>
              </w:rPr>
            </w:pPr>
            <w:r w:rsidRPr="00EA37C7">
              <w:rPr>
                <w:color w:val="000000"/>
                <w:sz w:val="20"/>
                <w:szCs w:val="20"/>
              </w:rPr>
              <w:t>5.19</w:t>
            </w:r>
          </w:p>
        </w:tc>
        <w:tc>
          <w:tcPr>
            <w:tcW w:w="11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AA79227" w14:textId="77777777" w:rsidR="004C5336" w:rsidRPr="00EA37C7" w:rsidRDefault="004C5336" w:rsidP="00705A19">
            <w:pPr>
              <w:jc w:val="center"/>
              <w:rPr>
                <w:sz w:val="20"/>
                <w:szCs w:val="20"/>
              </w:rPr>
            </w:pPr>
            <w:r w:rsidRPr="00EA37C7">
              <w:rPr>
                <w:color w:val="000000"/>
                <w:sz w:val="20"/>
                <w:szCs w:val="20"/>
              </w:rPr>
              <w:t>0.2125</w:t>
            </w:r>
          </w:p>
        </w:tc>
        <w:tc>
          <w:tcPr>
            <w:tcW w:w="12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99EBB08" w14:textId="77777777" w:rsidR="004C5336" w:rsidRPr="00EA37C7" w:rsidRDefault="004C5336" w:rsidP="00705A19">
            <w:pPr>
              <w:jc w:val="center"/>
              <w:rPr>
                <w:sz w:val="20"/>
                <w:szCs w:val="20"/>
              </w:rPr>
            </w:pPr>
            <w:r w:rsidRPr="00EA37C7">
              <w:rPr>
                <w:color w:val="000000"/>
                <w:sz w:val="20"/>
                <w:szCs w:val="20"/>
              </w:rPr>
              <w:t>14.16</w:t>
            </w:r>
          </w:p>
        </w:tc>
        <w:tc>
          <w:tcPr>
            <w:tcW w:w="11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97A0C15" w14:textId="77777777" w:rsidR="004C5336" w:rsidRPr="00EA37C7" w:rsidRDefault="004C5336" w:rsidP="00705A19">
            <w:pPr>
              <w:jc w:val="center"/>
              <w:rPr>
                <w:sz w:val="20"/>
                <w:szCs w:val="20"/>
              </w:rPr>
            </w:pPr>
            <w:r w:rsidRPr="00EA37C7">
              <w:rPr>
                <w:color w:val="000000"/>
                <w:sz w:val="20"/>
                <w:szCs w:val="20"/>
              </w:rPr>
              <w:t>0.3888</w:t>
            </w:r>
          </w:p>
        </w:tc>
      </w:tr>
      <w:tr w:rsidR="004C5336" w:rsidRPr="00EA37C7" w14:paraId="4A9D05EC" w14:textId="77777777" w:rsidTr="003B3910">
        <w:trPr>
          <w:trHeight w:val="339"/>
        </w:trPr>
        <w:tc>
          <w:tcPr>
            <w:tcW w:w="78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BEE6501" w14:textId="77777777" w:rsidR="004C5336" w:rsidRPr="00EA37C7" w:rsidRDefault="004C5336" w:rsidP="00705A19">
            <w:pPr>
              <w:jc w:val="center"/>
              <w:rPr>
                <w:sz w:val="20"/>
                <w:szCs w:val="20"/>
              </w:rPr>
            </w:pPr>
            <w:r w:rsidRPr="00EA37C7">
              <w:rPr>
                <w:color w:val="000000"/>
                <w:sz w:val="20"/>
                <w:szCs w:val="20"/>
              </w:rPr>
              <w:t>2</w:t>
            </w:r>
          </w:p>
        </w:tc>
        <w:tc>
          <w:tcPr>
            <w:tcW w:w="7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3A5AA89" w14:textId="77777777" w:rsidR="004C5336" w:rsidRPr="00EA37C7" w:rsidRDefault="004C5336" w:rsidP="00705A19">
            <w:pPr>
              <w:jc w:val="center"/>
              <w:rPr>
                <w:sz w:val="20"/>
                <w:szCs w:val="20"/>
              </w:rPr>
            </w:pPr>
            <w:r w:rsidRPr="00EA37C7">
              <w:rPr>
                <w:color w:val="000000"/>
                <w:sz w:val="20"/>
                <w:szCs w:val="20"/>
              </w:rPr>
              <w:t>LBP1</w:t>
            </w:r>
          </w:p>
        </w:tc>
        <w:tc>
          <w:tcPr>
            <w:tcW w:w="8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58C1512" w14:textId="77777777" w:rsidR="004C5336" w:rsidRPr="00EA37C7" w:rsidRDefault="004C5336" w:rsidP="00705A19">
            <w:pPr>
              <w:jc w:val="center"/>
              <w:rPr>
                <w:sz w:val="20"/>
                <w:szCs w:val="20"/>
              </w:rPr>
            </w:pPr>
            <w:r w:rsidRPr="00EA37C7">
              <w:rPr>
                <w:color w:val="000000"/>
                <w:sz w:val="20"/>
                <w:szCs w:val="20"/>
              </w:rPr>
              <w:t>1</w:t>
            </w:r>
          </w:p>
        </w:tc>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A11426E" w14:textId="77777777" w:rsidR="004C5336" w:rsidRPr="00EA37C7" w:rsidRDefault="004C5336" w:rsidP="00705A19">
            <w:pPr>
              <w:jc w:val="center"/>
              <w:rPr>
                <w:sz w:val="20"/>
                <w:szCs w:val="20"/>
              </w:rPr>
            </w:pPr>
            <w:r w:rsidRPr="00EA37C7">
              <w:rPr>
                <w:color w:val="000000"/>
                <w:sz w:val="20"/>
                <w:szCs w:val="20"/>
              </w:rPr>
              <w:t>40</w:t>
            </w:r>
          </w:p>
        </w:tc>
        <w:tc>
          <w:tcPr>
            <w:tcW w:w="85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32E6F93" w14:textId="77777777" w:rsidR="004C5336" w:rsidRPr="00EA37C7" w:rsidRDefault="004C5336" w:rsidP="00705A19">
            <w:pPr>
              <w:jc w:val="center"/>
              <w:rPr>
                <w:sz w:val="20"/>
                <w:szCs w:val="20"/>
              </w:rPr>
            </w:pPr>
            <w:r w:rsidRPr="00EA37C7">
              <w:rPr>
                <w:color w:val="000000"/>
                <w:sz w:val="20"/>
                <w:szCs w:val="20"/>
              </w:rPr>
              <w:t>33.68</w:t>
            </w:r>
          </w:p>
        </w:tc>
        <w:tc>
          <w:tcPr>
            <w:tcW w:w="126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77B0663" w14:textId="77777777" w:rsidR="004C5336" w:rsidRPr="00EA37C7" w:rsidRDefault="004C5336" w:rsidP="00705A19">
            <w:pPr>
              <w:jc w:val="center"/>
              <w:rPr>
                <w:sz w:val="20"/>
                <w:szCs w:val="20"/>
              </w:rPr>
            </w:pPr>
            <w:r w:rsidRPr="00EA37C7">
              <w:rPr>
                <w:color w:val="000000"/>
                <w:sz w:val="20"/>
                <w:szCs w:val="20"/>
              </w:rPr>
              <w:t>3.63</w:t>
            </w:r>
          </w:p>
        </w:tc>
        <w:tc>
          <w:tcPr>
            <w:tcW w:w="11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5B0CF59" w14:textId="77777777" w:rsidR="004C5336" w:rsidRPr="00EA37C7" w:rsidRDefault="004C5336" w:rsidP="00705A19">
            <w:pPr>
              <w:jc w:val="center"/>
              <w:rPr>
                <w:sz w:val="20"/>
                <w:szCs w:val="20"/>
              </w:rPr>
            </w:pPr>
            <w:r w:rsidRPr="00EA37C7">
              <w:rPr>
                <w:color w:val="000000"/>
                <w:sz w:val="20"/>
                <w:szCs w:val="20"/>
              </w:rPr>
              <w:t>0.225</w:t>
            </w:r>
          </w:p>
        </w:tc>
        <w:tc>
          <w:tcPr>
            <w:tcW w:w="12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B0F4978" w14:textId="77777777" w:rsidR="004C5336" w:rsidRPr="00EA37C7" w:rsidRDefault="004C5336" w:rsidP="00705A19">
            <w:pPr>
              <w:jc w:val="center"/>
              <w:rPr>
                <w:sz w:val="20"/>
                <w:szCs w:val="20"/>
              </w:rPr>
            </w:pPr>
            <w:r w:rsidRPr="00EA37C7">
              <w:rPr>
                <w:color w:val="000000"/>
                <w:sz w:val="20"/>
                <w:szCs w:val="20"/>
              </w:rPr>
              <w:t>9.76</w:t>
            </w:r>
          </w:p>
        </w:tc>
        <w:tc>
          <w:tcPr>
            <w:tcW w:w="11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4826D03" w14:textId="77777777" w:rsidR="004C5336" w:rsidRPr="00EA37C7" w:rsidRDefault="004C5336" w:rsidP="00705A19">
            <w:pPr>
              <w:jc w:val="center"/>
              <w:rPr>
                <w:sz w:val="20"/>
                <w:szCs w:val="20"/>
              </w:rPr>
            </w:pPr>
            <w:r w:rsidRPr="00EA37C7">
              <w:rPr>
                <w:color w:val="000000"/>
                <w:sz w:val="20"/>
                <w:szCs w:val="20"/>
              </w:rPr>
              <w:t>0.4275</w:t>
            </w:r>
          </w:p>
        </w:tc>
      </w:tr>
      <w:tr w:rsidR="004C5336" w:rsidRPr="00EA37C7" w14:paraId="36EB9207" w14:textId="77777777" w:rsidTr="003B3910">
        <w:trPr>
          <w:trHeight w:val="61"/>
        </w:trPr>
        <w:tc>
          <w:tcPr>
            <w:tcW w:w="78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4F91610" w14:textId="77777777" w:rsidR="004C5336" w:rsidRPr="00EA37C7" w:rsidRDefault="004C5336" w:rsidP="00705A19">
            <w:pPr>
              <w:jc w:val="center"/>
              <w:rPr>
                <w:sz w:val="20"/>
                <w:szCs w:val="20"/>
              </w:rPr>
            </w:pPr>
            <w:r w:rsidRPr="00EA37C7">
              <w:rPr>
                <w:color w:val="000000"/>
                <w:sz w:val="20"/>
                <w:szCs w:val="20"/>
              </w:rPr>
              <w:t>3</w:t>
            </w:r>
          </w:p>
        </w:tc>
        <w:tc>
          <w:tcPr>
            <w:tcW w:w="7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2D029CB" w14:textId="77777777" w:rsidR="004C5336" w:rsidRPr="00EA37C7" w:rsidRDefault="004C5336" w:rsidP="00705A19">
            <w:pPr>
              <w:jc w:val="center"/>
              <w:rPr>
                <w:sz w:val="20"/>
                <w:szCs w:val="20"/>
              </w:rPr>
            </w:pPr>
            <w:r w:rsidRPr="00EA37C7">
              <w:rPr>
                <w:color w:val="000000"/>
                <w:sz w:val="20"/>
                <w:szCs w:val="20"/>
              </w:rPr>
              <w:t>LBP1</w:t>
            </w:r>
          </w:p>
        </w:tc>
        <w:tc>
          <w:tcPr>
            <w:tcW w:w="8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6E0439C" w14:textId="77777777" w:rsidR="004C5336" w:rsidRPr="00EA37C7" w:rsidRDefault="004C5336" w:rsidP="00705A19">
            <w:pPr>
              <w:jc w:val="center"/>
              <w:rPr>
                <w:sz w:val="20"/>
                <w:szCs w:val="20"/>
              </w:rPr>
            </w:pPr>
            <w:r w:rsidRPr="00EA37C7">
              <w:rPr>
                <w:color w:val="000000"/>
                <w:sz w:val="20"/>
                <w:szCs w:val="20"/>
              </w:rPr>
              <w:t>1</w:t>
            </w:r>
          </w:p>
        </w:tc>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48EA2F8" w14:textId="77777777" w:rsidR="004C5336" w:rsidRPr="00EA37C7" w:rsidRDefault="004C5336" w:rsidP="00705A19">
            <w:pPr>
              <w:jc w:val="center"/>
              <w:rPr>
                <w:sz w:val="20"/>
                <w:szCs w:val="20"/>
              </w:rPr>
            </w:pPr>
            <w:r w:rsidRPr="00EA37C7">
              <w:rPr>
                <w:color w:val="000000"/>
                <w:sz w:val="20"/>
                <w:szCs w:val="20"/>
              </w:rPr>
              <w:t>50</w:t>
            </w:r>
          </w:p>
        </w:tc>
        <w:tc>
          <w:tcPr>
            <w:tcW w:w="85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F0EE221" w14:textId="77777777" w:rsidR="004C5336" w:rsidRPr="00EA37C7" w:rsidRDefault="004C5336" w:rsidP="00705A19">
            <w:pPr>
              <w:jc w:val="center"/>
              <w:rPr>
                <w:sz w:val="20"/>
                <w:szCs w:val="20"/>
              </w:rPr>
            </w:pPr>
            <w:r w:rsidRPr="00EA37C7">
              <w:rPr>
                <w:color w:val="000000"/>
                <w:sz w:val="20"/>
                <w:szCs w:val="20"/>
              </w:rPr>
              <w:t>42.11</w:t>
            </w:r>
          </w:p>
        </w:tc>
        <w:tc>
          <w:tcPr>
            <w:tcW w:w="126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905E440" w14:textId="77777777" w:rsidR="004C5336" w:rsidRPr="00EA37C7" w:rsidRDefault="004C5336" w:rsidP="00705A19">
            <w:pPr>
              <w:jc w:val="center"/>
              <w:rPr>
                <w:sz w:val="20"/>
                <w:szCs w:val="20"/>
              </w:rPr>
            </w:pPr>
            <w:r w:rsidRPr="00EA37C7">
              <w:rPr>
                <w:color w:val="000000"/>
                <w:sz w:val="20"/>
                <w:szCs w:val="20"/>
              </w:rPr>
              <w:t>1.51</w:t>
            </w:r>
          </w:p>
        </w:tc>
        <w:tc>
          <w:tcPr>
            <w:tcW w:w="11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2126A68" w14:textId="77777777" w:rsidR="004C5336" w:rsidRPr="00EA37C7" w:rsidRDefault="004C5336" w:rsidP="00705A19">
            <w:pPr>
              <w:jc w:val="center"/>
              <w:rPr>
                <w:sz w:val="20"/>
                <w:szCs w:val="20"/>
              </w:rPr>
            </w:pPr>
            <w:r w:rsidRPr="00EA37C7">
              <w:rPr>
                <w:color w:val="000000"/>
                <w:sz w:val="20"/>
                <w:szCs w:val="20"/>
              </w:rPr>
              <w:t>0.2443</w:t>
            </w:r>
          </w:p>
        </w:tc>
        <w:tc>
          <w:tcPr>
            <w:tcW w:w="12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788D4A0" w14:textId="77777777" w:rsidR="004C5336" w:rsidRPr="00EA37C7" w:rsidRDefault="004C5336" w:rsidP="00705A19">
            <w:pPr>
              <w:jc w:val="center"/>
              <w:rPr>
                <w:sz w:val="20"/>
                <w:szCs w:val="20"/>
              </w:rPr>
            </w:pPr>
            <w:r w:rsidRPr="00EA37C7">
              <w:rPr>
                <w:color w:val="000000"/>
                <w:sz w:val="20"/>
                <w:szCs w:val="20"/>
              </w:rPr>
              <w:t>8.67</w:t>
            </w:r>
          </w:p>
        </w:tc>
        <w:tc>
          <w:tcPr>
            <w:tcW w:w="11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751C47C" w14:textId="77777777" w:rsidR="004C5336" w:rsidRPr="00EA37C7" w:rsidRDefault="004C5336" w:rsidP="00705A19">
            <w:pPr>
              <w:jc w:val="center"/>
              <w:rPr>
                <w:sz w:val="20"/>
                <w:szCs w:val="20"/>
              </w:rPr>
            </w:pPr>
            <w:r w:rsidRPr="00EA37C7">
              <w:rPr>
                <w:color w:val="000000"/>
                <w:sz w:val="20"/>
                <w:szCs w:val="20"/>
              </w:rPr>
              <w:t>0.425</w:t>
            </w:r>
          </w:p>
        </w:tc>
      </w:tr>
      <w:tr w:rsidR="004C5336" w:rsidRPr="00EA37C7" w14:paraId="60A0FC06" w14:textId="77777777" w:rsidTr="003B3910">
        <w:trPr>
          <w:trHeight w:val="322"/>
        </w:trPr>
        <w:tc>
          <w:tcPr>
            <w:tcW w:w="78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64DED3D" w14:textId="77777777" w:rsidR="004C5336" w:rsidRPr="00EA37C7" w:rsidRDefault="004C5336" w:rsidP="00705A19">
            <w:pPr>
              <w:jc w:val="center"/>
              <w:rPr>
                <w:sz w:val="20"/>
                <w:szCs w:val="20"/>
              </w:rPr>
            </w:pPr>
            <w:r w:rsidRPr="00EA37C7">
              <w:rPr>
                <w:color w:val="000000"/>
                <w:sz w:val="20"/>
                <w:szCs w:val="20"/>
              </w:rPr>
              <w:t>4</w:t>
            </w:r>
          </w:p>
        </w:tc>
        <w:tc>
          <w:tcPr>
            <w:tcW w:w="7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692F6B4" w14:textId="77777777" w:rsidR="004C5336" w:rsidRPr="00EA37C7" w:rsidRDefault="004C5336" w:rsidP="00705A19">
            <w:pPr>
              <w:jc w:val="center"/>
              <w:rPr>
                <w:sz w:val="20"/>
                <w:szCs w:val="20"/>
              </w:rPr>
            </w:pPr>
            <w:r w:rsidRPr="00EA37C7">
              <w:rPr>
                <w:color w:val="000000"/>
                <w:sz w:val="20"/>
                <w:szCs w:val="20"/>
              </w:rPr>
              <w:t>LBP1</w:t>
            </w:r>
          </w:p>
        </w:tc>
        <w:tc>
          <w:tcPr>
            <w:tcW w:w="8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F0F4468" w14:textId="77777777" w:rsidR="004C5336" w:rsidRPr="00EA37C7" w:rsidRDefault="004C5336" w:rsidP="00705A19">
            <w:pPr>
              <w:jc w:val="center"/>
              <w:rPr>
                <w:sz w:val="20"/>
                <w:szCs w:val="20"/>
              </w:rPr>
            </w:pPr>
            <w:r w:rsidRPr="00EA37C7">
              <w:rPr>
                <w:color w:val="000000"/>
                <w:sz w:val="20"/>
                <w:szCs w:val="20"/>
              </w:rPr>
              <w:t>3</w:t>
            </w:r>
          </w:p>
        </w:tc>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7C05514" w14:textId="77777777" w:rsidR="004C5336" w:rsidRPr="00EA37C7" w:rsidRDefault="004C5336" w:rsidP="00705A19">
            <w:pPr>
              <w:jc w:val="center"/>
              <w:rPr>
                <w:sz w:val="20"/>
                <w:szCs w:val="20"/>
              </w:rPr>
            </w:pPr>
            <w:r w:rsidRPr="00EA37C7">
              <w:rPr>
                <w:color w:val="000000"/>
                <w:sz w:val="20"/>
                <w:szCs w:val="20"/>
              </w:rPr>
              <w:t>30</w:t>
            </w:r>
          </w:p>
        </w:tc>
        <w:tc>
          <w:tcPr>
            <w:tcW w:w="85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88C8726" w14:textId="77777777" w:rsidR="004C5336" w:rsidRPr="00EA37C7" w:rsidRDefault="004C5336" w:rsidP="00705A19">
            <w:pPr>
              <w:jc w:val="center"/>
              <w:rPr>
                <w:sz w:val="20"/>
                <w:szCs w:val="20"/>
              </w:rPr>
            </w:pPr>
            <w:r w:rsidRPr="00EA37C7">
              <w:rPr>
                <w:color w:val="000000"/>
                <w:sz w:val="20"/>
                <w:szCs w:val="20"/>
              </w:rPr>
              <w:t>8.42</w:t>
            </w:r>
          </w:p>
        </w:tc>
        <w:tc>
          <w:tcPr>
            <w:tcW w:w="126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229C76C" w14:textId="77777777" w:rsidR="004C5336" w:rsidRPr="00EA37C7" w:rsidRDefault="004C5336" w:rsidP="00705A19">
            <w:pPr>
              <w:jc w:val="center"/>
              <w:rPr>
                <w:sz w:val="20"/>
                <w:szCs w:val="20"/>
              </w:rPr>
            </w:pPr>
            <w:r w:rsidRPr="00EA37C7">
              <w:rPr>
                <w:color w:val="000000"/>
                <w:sz w:val="20"/>
                <w:szCs w:val="20"/>
              </w:rPr>
              <w:t>9.12</w:t>
            </w:r>
          </w:p>
        </w:tc>
        <w:tc>
          <w:tcPr>
            <w:tcW w:w="11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7D45592" w14:textId="77777777" w:rsidR="004C5336" w:rsidRPr="00EA37C7" w:rsidRDefault="004C5336" w:rsidP="00705A19">
            <w:pPr>
              <w:jc w:val="center"/>
              <w:rPr>
                <w:sz w:val="20"/>
                <w:szCs w:val="20"/>
              </w:rPr>
            </w:pPr>
            <w:r w:rsidRPr="00EA37C7">
              <w:rPr>
                <w:color w:val="000000"/>
                <w:sz w:val="20"/>
                <w:szCs w:val="20"/>
              </w:rPr>
              <w:t>0.15</w:t>
            </w:r>
          </w:p>
        </w:tc>
        <w:tc>
          <w:tcPr>
            <w:tcW w:w="12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7E3ABFE" w14:textId="77777777" w:rsidR="004C5336" w:rsidRPr="00EA37C7" w:rsidRDefault="004C5336" w:rsidP="00705A19">
            <w:pPr>
              <w:jc w:val="center"/>
              <w:rPr>
                <w:sz w:val="20"/>
                <w:szCs w:val="20"/>
              </w:rPr>
            </w:pPr>
            <w:r w:rsidRPr="00EA37C7">
              <w:rPr>
                <w:color w:val="000000"/>
                <w:sz w:val="20"/>
                <w:szCs w:val="20"/>
              </w:rPr>
              <w:t>X</w:t>
            </w:r>
          </w:p>
        </w:tc>
        <w:tc>
          <w:tcPr>
            <w:tcW w:w="11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449DC9B" w14:textId="77777777" w:rsidR="004C5336" w:rsidRPr="00EA37C7" w:rsidRDefault="004C5336" w:rsidP="00705A19">
            <w:pPr>
              <w:jc w:val="center"/>
              <w:rPr>
                <w:sz w:val="20"/>
                <w:szCs w:val="20"/>
              </w:rPr>
            </w:pPr>
            <w:r w:rsidRPr="00EA37C7">
              <w:rPr>
                <w:color w:val="000000"/>
                <w:sz w:val="20"/>
                <w:szCs w:val="20"/>
              </w:rPr>
              <w:t>X</w:t>
            </w:r>
          </w:p>
        </w:tc>
      </w:tr>
      <w:tr w:rsidR="004C5336" w:rsidRPr="00EA37C7" w14:paraId="26584D29" w14:textId="77777777" w:rsidTr="003B3910">
        <w:trPr>
          <w:trHeight w:val="61"/>
        </w:trPr>
        <w:tc>
          <w:tcPr>
            <w:tcW w:w="78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AF16A98" w14:textId="77777777" w:rsidR="004C5336" w:rsidRPr="00EA37C7" w:rsidRDefault="004C5336" w:rsidP="00705A19">
            <w:pPr>
              <w:jc w:val="center"/>
              <w:rPr>
                <w:sz w:val="20"/>
                <w:szCs w:val="20"/>
              </w:rPr>
            </w:pPr>
            <w:r w:rsidRPr="00EA37C7">
              <w:rPr>
                <w:color w:val="000000"/>
                <w:sz w:val="20"/>
                <w:szCs w:val="20"/>
              </w:rPr>
              <w:lastRenderedPageBreak/>
              <w:t>5</w:t>
            </w:r>
          </w:p>
        </w:tc>
        <w:tc>
          <w:tcPr>
            <w:tcW w:w="7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A92F8B9" w14:textId="77777777" w:rsidR="004C5336" w:rsidRPr="00EA37C7" w:rsidRDefault="004C5336" w:rsidP="00705A19">
            <w:pPr>
              <w:jc w:val="center"/>
              <w:rPr>
                <w:sz w:val="20"/>
                <w:szCs w:val="20"/>
              </w:rPr>
            </w:pPr>
            <w:r w:rsidRPr="00EA37C7">
              <w:rPr>
                <w:color w:val="000000"/>
                <w:sz w:val="20"/>
                <w:szCs w:val="20"/>
              </w:rPr>
              <w:t>LBP1</w:t>
            </w:r>
          </w:p>
        </w:tc>
        <w:tc>
          <w:tcPr>
            <w:tcW w:w="8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35CB131" w14:textId="77777777" w:rsidR="004C5336" w:rsidRPr="00EA37C7" w:rsidRDefault="004C5336" w:rsidP="00705A19">
            <w:pPr>
              <w:jc w:val="center"/>
              <w:rPr>
                <w:sz w:val="20"/>
                <w:szCs w:val="20"/>
              </w:rPr>
            </w:pPr>
            <w:r w:rsidRPr="00EA37C7">
              <w:rPr>
                <w:color w:val="000000"/>
                <w:sz w:val="20"/>
                <w:szCs w:val="20"/>
              </w:rPr>
              <w:t>3</w:t>
            </w:r>
          </w:p>
        </w:tc>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606726E" w14:textId="77777777" w:rsidR="004C5336" w:rsidRPr="00EA37C7" w:rsidRDefault="004C5336" w:rsidP="00705A19">
            <w:pPr>
              <w:jc w:val="center"/>
              <w:rPr>
                <w:sz w:val="20"/>
                <w:szCs w:val="20"/>
              </w:rPr>
            </w:pPr>
            <w:r w:rsidRPr="00EA37C7">
              <w:rPr>
                <w:color w:val="000000"/>
                <w:sz w:val="20"/>
                <w:szCs w:val="20"/>
              </w:rPr>
              <w:t>40</w:t>
            </w:r>
          </w:p>
        </w:tc>
        <w:tc>
          <w:tcPr>
            <w:tcW w:w="85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060A055" w14:textId="77777777" w:rsidR="004C5336" w:rsidRPr="00EA37C7" w:rsidRDefault="004C5336" w:rsidP="00705A19">
            <w:pPr>
              <w:jc w:val="center"/>
              <w:rPr>
                <w:sz w:val="20"/>
                <w:szCs w:val="20"/>
              </w:rPr>
            </w:pPr>
            <w:r w:rsidRPr="00EA37C7">
              <w:rPr>
                <w:color w:val="000000"/>
                <w:sz w:val="20"/>
                <w:szCs w:val="20"/>
              </w:rPr>
              <w:t>11.23</w:t>
            </w:r>
          </w:p>
        </w:tc>
        <w:tc>
          <w:tcPr>
            <w:tcW w:w="126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5F3A376" w14:textId="77777777" w:rsidR="004C5336" w:rsidRPr="00EA37C7" w:rsidRDefault="004C5336" w:rsidP="00705A19">
            <w:pPr>
              <w:jc w:val="center"/>
              <w:rPr>
                <w:sz w:val="20"/>
                <w:szCs w:val="20"/>
              </w:rPr>
            </w:pPr>
            <w:r w:rsidRPr="00EA37C7">
              <w:rPr>
                <w:color w:val="000000"/>
                <w:sz w:val="20"/>
                <w:szCs w:val="20"/>
              </w:rPr>
              <w:t>6.52</w:t>
            </w:r>
          </w:p>
        </w:tc>
        <w:tc>
          <w:tcPr>
            <w:tcW w:w="11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ED2C3C0" w14:textId="77777777" w:rsidR="004C5336" w:rsidRPr="00EA37C7" w:rsidRDefault="004C5336" w:rsidP="00705A19">
            <w:pPr>
              <w:jc w:val="center"/>
              <w:rPr>
                <w:sz w:val="20"/>
                <w:szCs w:val="20"/>
              </w:rPr>
            </w:pPr>
            <w:r w:rsidRPr="00EA37C7">
              <w:rPr>
                <w:color w:val="000000"/>
                <w:sz w:val="20"/>
                <w:szCs w:val="20"/>
              </w:rPr>
              <w:t>0.1737</w:t>
            </w:r>
          </w:p>
        </w:tc>
        <w:tc>
          <w:tcPr>
            <w:tcW w:w="12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6AC8D70" w14:textId="77777777" w:rsidR="004C5336" w:rsidRPr="00EA37C7" w:rsidRDefault="004C5336" w:rsidP="00705A19">
            <w:pPr>
              <w:jc w:val="center"/>
              <w:rPr>
                <w:sz w:val="20"/>
                <w:szCs w:val="20"/>
              </w:rPr>
            </w:pPr>
            <w:r w:rsidRPr="00EA37C7">
              <w:rPr>
                <w:color w:val="000000"/>
                <w:sz w:val="20"/>
                <w:szCs w:val="20"/>
              </w:rPr>
              <w:t>24.77</w:t>
            </w:r>
          </w:p>
        </w:tc>
        <w:tc>
          <w:tcPr>
            <w:tcW w:w="11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4BB0915" w14:textId="77777777" w:rsidR="004C5336" w:rsidRPr="00EA37C7" w:rsidRDefault="004C5336" w:rsidP="00705A19">
            <w:pPr>
              <w:jc w:val="center"/>
              <w:rPr>
                <w:sz w:val="20"/>
                <w:szCs w:val="20"/>
              </w:rPr>
            </w:pPr>
            <w:r w:rsidRPr="00EA37C7">
              <w:rPr>
                <w:color w:val="000000"/>
                <w:sz w:val="20"/>
                <w:szCs w:val="20"/>
              </w:rPr>
              <w:t>0.33</w:t>
            </w:r>
          </w:p>
        </w:tc>
      </w:tr>
      <w:tr w:rsidR="004C5336" w:rsidRPr="00EA37C7" w14:paraId="024776CC" w14:textId="77777777" w:rsidTr="003B3910">
        <w:trPr>
          <w:trHeight w:val="322"/>
        </w:trPr>
        <w:tc>
          <w:tcPr>
            <w:tcW w:w="78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494F244" w14:textId="77777777" w:rsidR="004C5336" w:rsidRPr="00EA37C7" w:rsidRDefault="004C5336" w:rsidP="00705A19">
            <w:pPr>
              <w:jc w:val="center"/>
              <w:rPr>
                <w:sz w:val="20"/>
                <w:szCs w:val="20"/>
              </w:rPr>
            </w:pPr>
            <w:r w:rsidRPr="00EA37C7">
              <w:rPr>
                <w:color w:val="000000"/>
                <w:sz w:val="20"/>
                <w:szCs w:val="20"/>
              </w:rPr>
              <w:t>6</w:t>
            </w:r>
          </w:p>
        </w:tc>
        <w:tc>
          <w:tcPr>
            <w:tcW w:w="7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11EE26A" w14:textId="77777777" w:rsidR="004C5336" w:rsidRPr="00EA37C7" w:rsidRDefault="004C5336" w:rsidP="00705A19">
            <w:pPr>
              <w:jc w:val="center"/>
              <w:rPr>
                <w:sz w:val="20"/>
                <w:szCs w:val="20"/>
              </w:rPr>
            </w:pPr>
            <w:r w:rsidRPr="00EA37C7">
              <w:rPr>
                <w:color w:val="000000"/>
                <w:sz w:val="20"/>
                <w:szCs w:val="20"/>
              </w:rPr>
              <w:t>LBP1</w:t>
            </w:r>
          </w:p>
        </w:tc>
        <w:tc>
          <w:tcPr>
            <w:tcW w:w="8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8E0A978" w14:textId="77777777" w:rsidR="004C5336" w:rsidRPr="00EA37C7" w:rsidRDefault="004C5336" w:rsidP="00705A19">
            <w:pPr>
              <w:jc w:val="center"/>
              <w:rPr>
                <w:sz w:val="20"/>
                <w:szCs w:val="20"/>
              </w:rPr>
            </w:pPr>
            <w:r w:rsidRPr="00EA37C7">
              <w:rPr>
                <w:color w:val="000000"/>
                <w:sz w:val="20"/>
                <w:szCs w:val="20"/>
              </w:rPr>
              <w:t>3</w:t>
            </w:r>
          </w:p>
        </w:tc>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DD21378" w14:textId="77777777" w:rsidR="004C5336" w:rsidRPr="00EA37C7" w:rsidRDefault="004C5336" w:rsidP="00705A19">
            <w:pPr>
              <w:jc w:val="center"/>
              <w:rPr>
                <w:sz w:val="20"/>
                <w:szCs w:val="20"/>
              </w:rPr>
            </w:pPr>
            <w:r w:rsidRPr="00EA37C7">
              <w:rPr>
                <w:color w:val="000000"/>
                <w:sz w:val="20"/>
                <w:szCs w:val="20"/>
              </w:rPr>
              <w:t>50</w:t>
            </w:r>
          </w:p>
        </w:tc>
        <w:tc>
          <w:tcPr>
            <w:tcW w:w="85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F41D4BE" w14:textId="77777777" w:rsidR="004C5336" w:rsidRPr="00EA37C7" w:rsidRDefault="004C5336" w:rsidP="00705A19">
            <w:pPr>
              <w:jc w:val="center"/>
              <w:rPr>
                <w:sz w:val="20"/>
                <w:szCs w:val="20"/>
              </w:rPr>
            </w:pPr>
            <w:r w:rsidRPr="00EA37C7">
              <w:rPr>
                <w:color w:val="000000"/>
                <w:sz w:val="20"/>
                <w:szCs w:val="20"/>
              </w:rPr>
              <w:t>14.04</w:t>
            </w:r>
          </w:p>
        </w:tc>
        <w:tc>
          <w:tcPr>
            <w:tcW w:w="126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B8B8612" w14:textId="77777777" w:rsidR="004C5336" w:rsidRPr="00EA37C7" w:rsidRDefault="004C5336" w:rsidP="00705A19">
            <w:pPr>
              <w:jc w:val="center"/>
              <w:rPr>
                <w:sz w:val="20"/>
                <w:szCs w:val="20"/>
              </w:rPr>
            </w:pPr>
            <w:r w:rsidRPr="00EA37C7">
              <w:rPr>
                <w:color w:val="000000"/>
                <w:sz w:val="20"/>
                <w:szCs w:val="20"/>
              </w:rPr>
              <w:t>3.57</w:t>
            </w:r>
          </w:p>
        </w:tc>
        <w:tc>
          <w:tcPr>
            <w:tcW w:w="11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2A31C8E" w14:textId="77777777" w:rsidR="004C5336" w:rsidRPr="00EA37C7" w:rsidRDefault="004C5336" w:rsidP="00705A19">
            <w:pPr>
              <w:jc w:val="center"/>
              <w:rPr>
                <w:sz w:val="20"/>
                <w:szCs w:val="20"/>
              </w:rPr>
            </w:pPr>
            <w:r w:rsidRPr="00EA37C7">
              <w:rPr>
                <w:color w:val="000000"/>
                <w:sz w:val="20"/>
                <w:szCs w:val="20"/>
              </w:rPr>
              <w:t>0.21</w:t>
            </w:r>
          </w:p>
        </w:tc>
        <w:tc>
          <w:tcPr>
            <w:tcW w:w="12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68B6061" w14:textId="77777777" w:rsidR="004C5336" w:rsidRPr="00EA37C7" w:rsidRDefault="004C5336" w:rsidP="00705A19">
            <w:pPr>
              <w:jc w:val="center"/>
              <w:rPr>
                <w:sz w:val="20"/>
                <w:szCs w:val="20"/>
              </w:rPr>
            </w:pPr>
            <w:r w:rsidRPr="00EA37C7">
              <w:rPr>
                <w:color w:val="000000"/>
                <w:sz w:val="20"/>
                <w:szCs w:val="20"/>
              </w:rPr>
              <w:t>19.64</w:t>
            </w:r>
          </w:p>
        </w:tc>
        <w:tc>
          <w:tcPr>
            <w:tcW w:w="11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BFD5F8D" w14:textId="77777777" w:rsidR="004C5336" w:rsidRPr="00EA37C7" w:rsidRDefault="004C5336" w:rsidP="00705A19">
            <w:pPr>
              <w:jc w:val="center"/>
              <w:rPr>
                <w:sz w:val="20"/>
                <w:szCs w:val="20"/>
              </w:rPr>
            </w:pPr>
            <w:r w:rsidRPr="00EA37C7">
              <w:rPr>
                <w:color w:val="000000"/>
                <w:sz w:val="20"/>
                <w:szCs w:val="20"/>
              </w:rPr>
              <w:t>0.3563</w:t>
            </w:r>
          </w:p>
        </w:tc>
      </w:tr>
      <w:tr w:rsidR="004C5336" w:rsidRPr="00EA37C7" w14:paraId="1BA951ED" w14:textId="77777777" w:rsidTr="003B3910">
        <w:trPr>
          <w:trHeight w:val="61"/>
        </w:trPr>
        <w:tc>
          <w:tcPr>
            <w:tcW w:w="78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AA52A08" w14:textId="77777777" w:rsidR="004C5336" w:rsidRPr="00EA37C7" w:rsidRDefault="004C5336" w:rsidP="00705A19">
            <w:pPr>
              <w:jc w:val="center"/>
              <w:rPr>
                <w:sz w:val="20"/>
                <w:szCs w:val="20"/>
              </w:rPr>
            </w:pPr>
            <w:r w:rsidRPr="00EA37C7">
              <w:rPr>
                <w:color w:val="000000"/>
                <w:sz w:val="20"/>
                <w:szCs w:val="20"/>
              </w:rPr>
              <w:t>7</w:t>
            </w:r>
          </w:p>
        </w:tc>
        <w:tc>
          <w:tcPr>
            <w:tcW w:w="7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D4A380A" w14:textId="77777777" w:rsidR="004C5336" w:rsidRPr="00EA37C7" w:rsidRDefault="004C5336" w:rsidP="00705A19">
            <w:pPr>
              <w:jc w:val="center"/>
              <w:rPr>
                <w:sz w:val="20"/>
                <w:szCs w:val="20"/>
              </w:rPr>
            </w:pPr>
            <w:r w:rsidRPr="00EA37C7">
              <w:rPr>
                <w:color w:val="000000"/>
                <w:sz w:val="20"/>
                <w:szCs w:val="20"/>
              </w:rPr>
              <w:t>LBP1</w:t>
            </w:r>
          </w:p>
        </w:tc>
        <w:tc>
          <w:tcPr>
            <w:tcW w:w="8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354E53D" w14:textId="77777777" w:rsidR="004C5336" w:rsidRPr="00EA37C7" w:rsidRDefault="004C5336" w:rsidP="00705A19">
            <w:pPr>
              <w:jc w:val="center"/>
              <w:rPr>
                <w:sz w:val="20"/>
                <w:szCs w:val="20"/>
              </w:rPr>
            </w:pPr>
            <w:r w:rsidRPr="00EA37C7">
              <w:rPr>
                <w:color w:val="000000"/>
                <w:sz w:val="20"/>
                <w:szCs w:val="20"/>
              </w:rPr>
              <w:t>5</w:t>
            </w:r>
          </w:p>
        </w:tc>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AEB2B68" w14:textId="77777777" w:rsidR="004C5336" w:rsidRPr="00EA37C7" w:rsidRDefault="004C5336" w:rsidP="00705A19">
            <w:pPr>
              <w:jc w:val="center"/>
              <w:rPr>
                <w:sz w:val="20"/>
                <w:szCs w:val="20"/>
              </w:rPr>
            </w:pPr>
            <w:r w:rsidRPr="00EA37C7">
              <w:rPr>
                <w:color w:val="000000"/>
                <w:sz w:val="20"/>
                <w:szCs w:val="20"/>
              </w:rPr>
              <w:t>30</w:t>
            </w:r>
          </w:p>
        </w:tc>
        <w:tc>
          <w:tcPr>
            <w:tcW w:w="85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AECEAE0" w14:textId="77777777" w:rsidR="004C5336" w:rsidRPr="00EA37C7" w:rsidRDefault="004C5336" w:rsidP="00705A19">
            <w:pPr>
              <w:jc w:val="center"/>
              <w:rPr>
                <w:sz w:val="20"/>
                <w:szCs w:val="20"/>
              </w:rPr>
            </w:pPr>
            <w:r w:rsidRPr="00EA37C7">
              <w:rPr>
                <w:color w:val="000000"/>
                <w:sz w:val="20"/>
                <w:szCs w:val="20"/>
              </w:rPr>
              <w:t>5.05</w:t>
            </w:r>
          </w:p>
        </w:tc>
        <w:tc>
          <w:tcPr>
            <w:tcW w:w="126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DFB991F" w14:textId="77777777" w:rsidR="004C5336" w:rsidRPr="00EA37C7" w:rsidRDefault="004C5336" w:rsidP="00705A19">
            <w:pPr>
              <w:jc w:val="center"/>
              <w:rPr>
                <w:sz w:val="20"/>
                <w:szCs w:val="20"/>
              </w:rPr>
            </w:pPr>
            <w:r w:rsidRPr="00EA37C7">
              <w:rPr>
                <w:color w:val="000000"/>
                <w:sz w:val="20"/>
                <w:szCs w:val="20"/>
              </w:rPr>
              <w:t>20.52</w:t>
            </w:r>
          </w:p>
        </w:tc>
        <w:tc>
          <w:tcPr>
            <w:tcW w:w="11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82E1CF1" w14:textId="77777777" w:rsidR="004C5336" w:rsidRPr="00EA37C7" w:rsidRDefault="004C5336" w:rsidP="00705A19">
            <w:pPr>
              <w:jc w:val="center"/>
              <w:rPr>
                <w:sz w:val="20"/>
                <w:szCs w:val="20"/>
              </w:rPr>
            </w:pPr>
            <w:r w:rsidRPr="00EA37C7">
              <w:rPr>
                <w:color w:val="000000"/>
                <w:sz w:val="20"/>
                <w:szCs w:val="20"/>
              </w:rPr>
              <w:t>0.1087</w:t>
            </w:r>
          </w:p>
        </w:tc>
        <w:tc>
          <w:tcPr>
            <w:tcW w:w="12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C192BEE" w14:textId="77777777" w:rsidR="004C5336" w:rsidRPr="00EA37C7" w:rsidRDefault="004C5336" w:rsidP="00705A19">
            <w:pPr>
              <w:jc w:val="center"/>
              <w:rPr>
                <w:sz w:val="20"/>
                <w:szCs w:val="20"/>
              </w:rPr>
            </w:pPr>
            <w:r w:rsidRPr="00EA37C7">
              <w:rPr>
                <w:color w:val="000000"/>
                <w:sz w:val="20"/>
                <w:szCs w:val="20"/>
              </w:rPr>
              <w:t>X</w:t>
            </w:r>
          </w:p>
        </w:tc>
        <w:tc>
          <w:tcPr>
            <w:tcW w:w="11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CB73641" w14:textId="77777777" w:rsidR="004C5336" w:rsidRPr="00EA37C7" w:rsidRDefault="004C5336" w:rsidP="00705A19">
            <w:pPr>
              <w:jc w:val="center"/>
              <w:rPr>
                <w:sz w:val="20"/>
                <w:szCs w:val="20"/>
              </w:rPr>
            </w:pPr>
            <w:r w:rsidRPr="00EA37C7">
              <w:rPr>
                <w:color w:val="000000"/>
                <w:sz w:val="20"/>
                <w:szCs w:val="20"/>
              </w:rPr>
              <w:t>X</w:t>
            </w:r>
          </w:p>
        </w:tc>
      </w:tr>
      <w:tr w:rsidR="004C5336" w:rsidRPr="00EA37C7" w14:paraId="565C1598" w14:textId="77777777" w:rsidTr="003B3910">
        <w:trPr>
          <w:trHeight w:val="61"/>
        </w:trPr>
        <w:tc>
          <w:tcPr>
            <w:tcW w:w="78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9B8C3BE" w14:textId="77777777" w:rsidR="004C5336" w:rsidRPr="00EA37C7" w:rsidRDefault="004C5336" w:rsidP="00705A19">
            <w:pPr>
              <w:jc w:val="center"/>
              <w:rPr>
                <w:sz w:val="20"/>
                <w:szCs w:val="20"/>
              </w:rPr>
            </w:pPr>
            <w:r w:rsidRPr="00EA37C7">
              <w:rPr>
                <w:color w:val="000000"/>
                <w:sz w:val="20"/>
                <w:szCs w:val="20"/>
              </w:rPr>
              <w:t>8</w:t>
            </w:r>
          </w:p>
        </w:tc>
        <w:tc>
          <w:tcPr>
            <w:tcW w:w="7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03A3746" w14:textId="77777777" w:rsidR="004C5336" w:rsidRPr="00EA37C7" w:rsidRDefault="004C5336" w:rsidP="00705A19">
            <w:pPr>
              <w:jc w:val="center"/>
              <w:rPr>
                <w:sz w:val="20"/>
                <w:szCs w:val="20"/>
              </w:rPr>
            </w:pPr>
            <w:r w:rsidRPr="00EA37C7">
              <w:rPr>
                <w:color w:val="000000"/>
                <w:sz w:val="20"/>
                <w:szCs w:val="20"/>
              </w:rPr>
              <w:t>LBP1</w:t>
            </w:r>
          </w:p>
        </w:tc>
        <w:tc>
          <w:tcPr>
            <w:tcW w:w="8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4675DCE" w14:textId="77777777" w:rsidR="004C5336" w:rsidRPr="00EA37C7" w:rsidRDefault="004C5336" w:rsidP="00705A19">
            <w:pPr>
              <w:jc w:val="center"/>
              <w:rPr>
                <w:sz w:val="20"/>
                <w:szCs w:val="20"/>
              </w:rPr>
            </w:pPr>
            <w:r w:rsidRPr="00EA37C7">
              <w:rPr>
                <w:color w:val="000000"/>
                <w:sz w:val="20"/>
                <w:szCs w:val="20"/>
              </w:rPr>
              <w:t>5</w:t>
            </w:r>
          </w:p>
        </w:tc>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C869ED2" w14:textId="77777777" w:rsidR="004C5336" w:rsidRPr="00EA37C7" w:rsidRDefault="004C5336" w:rsidP="00705A19">
            <w:pPr>
              <w:jc w:val="center"/>
              <w:rPr>
                <w:sz w:val="20"/>
                <w:szCs w:val="20"/>
              </w:rPr>
            </w:pPr>
            <w:r w:rsidRPr="00EA37C7">
              <w:rPr>
                <w:color w:val="000000"/>
                <w:sz w:val="20"/>
                <w:szCs w:val="20"/>
              </w:rPr>
              <w:t>40</w:t>
            </w:r>
          </w:p>
        </w:tc>
        <w:tc>
          <w:tcPr>
            <w:tcW w:w="85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387C937" w14:textId="77777777" w:rsidR="004C5336" w:rsidRPr="00EA37C7" w:rsidRDefault="004C5336" w:rsidP="00705A19">
            <w:pPr>
              <w:jc w:val="center"/>
              <w:rPr>
                <w:sz w:val="20"/>
                <w:szCs w:val="20"/>
              </w:rPr>
            </w:pPr>
            <w:r w:rsidRPr="00EA37C7">
              <w:rPr>
                <w:color w:val="000000"/>
                <w:sz w:val="20"/>
                <w:szCs w:val="20"/>
              </w:rPr>
              <w:t>6.74</w:t>
            </w:r>
          </w:p>
        </w:tc>
        <w:tc>
          <w:tcPr>
            <w:tcW w:w="126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B3EFE41" w14:textId="77777777" w:rsidR="004C5336" w:rsidRPr="00EA37C7" w:rsidRDefault="004C5336" w:rsidP="00705A19">
            <w:pPr>
              <w:jc w:val="center"/>
              <w:rPr>
                <w:sz w:val="20"/>
                <w:szCs w:val="20"/>
              </w:rPr>
            </w:pPr>
            <w:r w:rsidRPr="00EA37C7">
              <w:rPr>
                <w:color w:val="000000"/>
                <w:sz w:val="20"/>
                <w:szCs w:val="20"/>
              </w:rPr>
              <w:t>18.1</w:t>
            </w:r>
          </w:p>
        </w:tc>
        <w:tc>
          <w:tcPr>
            <w:tcW w:w="11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AACAABB" w14:textId="77777777" w:rsidR="004C5336" w:rsidRPr="00EA37C7" w:rsidRDefault="004C5336" w:rsidP="00705A19">
            <w:pPr>
              <w:jc w:val="center"/>
              <w:rPr>
                <w:sz w:val="20"/>
                <w:szCs w:val="20"/>
              </w:rPr>
            </w:pPr>
            <w:r w:rsidRPr="00EA37C7">
              <w:rPr>
                <w:color w:val="000000"/>
                <w:sz w:val="20"/>
                <w:szCs w:val="20"/>
              </w:rPr>
              <w:t>0.1325</w:t>
            </w:r>
          </w:p>
        </w:tc>
        <w:tc>
          <w:tcPr>
            <w:tcW w:w="12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D1E745E" w14:textId="77777777" w:rsidR="004C5336" w:rsidRPr="00EA37C7" w:rsidRDefault="004C5336" w:rsidP="00705A19">
            <w:pPr>
              <w:jc w:val="center"/>
              <w:rPr>
                <w:sz w:val="20"/>
                <w:szCs w:val="20"/>
              </w:rPr>
            </w:pPr>
            <w:r w:rsidRPr="00EA37C7">
              <w:rPr>
                <w:color w:val="000000"/>
                <w:sz w:val="20"/>
                <w:szCs w:val="20"/>
              </w:rPr>
              <w:t>X</w:t>
            </w:r>
          </w:p>
        </w:tc>
        <w:tc>
          <w:tcPr>
            <w:tcW w:w="11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46308F9" w14:textId="77777777" w:rsidR="004C5336" w:rsidRPr="00EA37C7" w:rsidRDefault="004C5336" w:rsidP="00705A19">
            <w:pPr>
              <w:jc w:val="center"/>
              <w:rPr>
                <w:sz w:val="20"/>
                <w:szCs w:val="20"/>
              </w:rPr>
            </w:pPr>
            <w:r w:rsidRPr="00EA37C7">
              <w:rPr>
                <w:color w:val="000000"/>
                <w:sz w:val="20"/>
                <w:szCs w:val="20"/>
              </w:rPr>
              <w:t>X</w:t>
            </w:r>
          </w:p>
        </w:tc>
      </w:tr>
      <w:tr w:rsidR="004C5336" w:rsidRPr="00EA37C7" w14:paraId="1BB83C48" w14:textId="77777777" w:rsidTr="003B3910">
        <w:trPr>
          <w:trHeight w:val="61"/>
        </w:trPr>
        <w:tc>
          <w:tcPr>
            <w:tcW w:w="78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5B53998" w14:textId="77777777" w:rsidR="004C5336" w:rsidRPr="00EA37C7" w:rsidRDefault="004C5336" w:rsidP="00705A19">
            <w:pPr>
              <w:jc w:val="center"/>
              <w:rPr>
                <w:sz w:val="20"/>
                <w:szCs w:val="20"/>
              </w:rPr>
            </w:pPr>
            <w:r w:rsidRPr="00EA37C7">
              <w:rPr>
                <w:color w:val="000000"/>
                <w:sz w:val="20"/>
                <w:szCs w:val="20"/>
              </w:rPr>
              <w:t>9</w:t>
            </w:r>
          </w:p>
        </w:tc>
        <w:tc>
          <w:tcPr>
            <w:tcW w:w="7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46F39BC" w14:textId="77777777" w:rsidR="004C5336" w:rsidRPr="00EA37C7" w:rsidRDefault="004C5336" w:rsidP="00705A19">
            <w:pPr>
              <w:jc w:val="center"/>
              <w:rPr>
                <w:sz w:val="20"/>
                <w:szCs w:val="20"/>
              </w:rPr>
            </w:pPr>
            <w:r w:rsidRPr="00EA37C7">
              <w:rPr>
                <w:color w:val="000000"/>
                <w:sz w:val="20"/>
                <w:szCs w:val="20"/>
              </w:rPr>
              <w:t>LBP1</w:t>
            </w:r>
          </w:p>
        </w:tc>
        <w:tc>
          <w:tcPr>
            <w:tcW w:w="8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A06C002" w14:textId="77777777" w:rsidR="004C5336" w:rsidRPr="00EA37C7" w:rsidRDefault="004C5336" w:rsidP="00705A19">
            <w:pPr>
              <w:jc w:val="center"/>
              <w:rPr>
                <w:sz w:val="20"/>
                <w:szCs w:val="20"/>
              </w:rPr>
            </w:pPr>
            <w:r w:rsidRPr="00EA37C7">
              <w:rPr>
                <w:color w:val="000000"/>
                <w:sz w:val="20"/>
                <w:szCs w:val="20"/>
              </w:rPr>
              <w:t>5</w:t>
            </w:r>
          </w:p>
        </w:tc>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000D6FB" w14:textId="77777777" w:rsidR="004C5336" w:rsidRPr="00EA37C7" w:rsidRDefault="004C5336" w:rsidP="00705A19">
            <w:pPr>
              <w:jc w:val="center"/>
              <w:rPr>
                <w:sz w:val="20"/>
                <w:szCs w:val="20"/>
              </w:rPr>
            </w:pPr>
            <w:r w:rsidRPr="00EA37C7">
              <w:rPr>
                <w:color w:val="000000"/>
                <w:sz w:val="20"/>
                <w:szCs w:val="20"/>
              </w:rPr>
              <w:t>50</w:t>
            </w:r>
          </w:p>
        </w:tc>
        <w:tc>
          <w:tcPr>
            <w:tcW w:w="85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B443540" w14:textId="77777777" w:rsidR="004C5336" w:rsidRPr="00EA37C7" w:rsidRDefault="004C5336" w:rsidP="00705A19">
            <w:pPr>
              <w:jc w:val="center"/>
              <w:rPr>
                <w:sz w:val="20"/>
                <w:szCs w:val="20"/>
              </w:rPr>
            </w:pPr>
            <w:r w:rsidRPr="00EA37C7">
              <w:rPr>
                <w:color w:val="000000"/>
                <w:sz w:val="20"/>
                <w:szCs w:val="20"/>
              </w:rPr>
              <w:t>8.42</w:t>
            </w:r>
          </w:p>
        </w:tc>
        <w:tc>
          <w:tcPr>
            <w:tcW w:w="126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2BB9877" w14:textId="77777777" w:rsidR="004C5336" w:rsidRPr="00EA37C7" w:rsidRDefault="004C5336" w:rsidP="00705A19">
            <w:pPr>
              <w:jc w:val="center"/>
              <w:rPr>
                <w:sz w:val="20"/>
                <w:szCs w:val="20"/>
              </w:rPr>
            </w:pPr>
            <w:r w:rsidRPr="00EA37C7">
              <w:rPr>
                <w:color w:val="000000"/>
                <w:sz w:val="20"/>
                <w:szCs w:val="20"/>
              </w:rPr>
              <w:t>12.16</w:t>
            </w:r>
          </w:p>
        </w:tc>
        <w:tc>
          <w:tcPr>
            <w:tcW w:w="11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1D4DA43" w14:textId="77777777" w:rsidR="004C5336" w:rsidRPr="00EA37C7" w:rsidRDefault="004C5336" w:rsidP="00705A19">
            <w:pPr>
              <w:jc w:val="center"/>
              <w:rPr>
                <w:sz w:val="20"/>
                <w:szCs w:val="20"/>
              </w:rPr>
            </w:pPr>
            <w:r w:rsidRPr="00EA37C7">
              <w:rPr>
                <w:color w:val="000000"/>
                <w:sz w:val="20"/>
                <w:szCs w:val="20"/>
              </w:rPr>
              <w:t>0.1733</w:t>
            </w:r>
          </w:p>
        </w:tc>
        <w:tc>
          <w:tcPr>
            <w:tcW w:w="12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DC5E554" w14:textId="77777777" w:rsidR="004C5336" w:rsidRPr="00EA37C7" w:rsidRDefault="004C5336" w:rsidP="00705A19">
            <w:pPr>
              <w:jc w:val="center"/>
              <w:rPr>
                <w:sz w:val="20"/>
                <w:szCs w:val="20"/>
              </w:rPr>
            </w:pPr>
            <w:r w:rsidRPr="00EA37C7">
              <w:rPr>
                <w:color w:val="000000"/>
                <w:sz w:val="20"/>
                <w:szCs w:val="20"/>
              </w:rPr>
              <w:t>X</w:t>
            </w:r>
          </w:p>
        </w:tc>
        <w:tc>
          <w:tcPr>
            <w:tcW w:w="11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BFB88B5" w14:textId="77777777" w:rsidR="004C5336" w:rsidRPr="00EA37C7" w:rsidRDefault="004C5336" w:rsidP="00705A19">
            <w:pPr>
              <w:jc w:val="center"/>
              <w:rPr>
                <w:sz w:val="20"/>
                <w:szCs w:val="20"/>
              </w:rPr>
            </w:pPr>
            <w:r w:rsidRPr="00EA37C7">
              <w:rPr>
                <w:color w:val="000000"/>
                <w:sz w:val="20"/>
                <w:szCs w:val="20"/>
              </w:rPr>
              <w:t>X</w:t>
            </w:r>
          </w:p>
        </w:tc>
      </w:tr>
      <w:tr w:rsidR="004C5336" w:rsidRPr="00EA37C7" w14:paraId="0E6CF595" w14:textId="77777777" w:rsidTr="003B3910">
        <w:trPr>
          <w:trHeight w:val="61"/>
        </w:trPr>
        <w:tc>
          <w:tcPr>
            <w:tcW w:w="78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5ED564C" w14:textId="77777777" w:rsidR="004C5336" w:rsidRPr="00EA37C7" w:rsidRDefault="004C5336" w:rsidP="00705A19">
            <w:pPr>
              <w:jc w:val="center"/>
              <w:rPr>
                <w:sz w:val="20"/>
                <w:szCs w:val="20"/>
              </w:rPr>
            </w:pPr>
            <w:r w:rsidRPr="00EA37C7">
              <w:rPr>
                <w:color w:val="000000"/>
                <w:sz w:val="20"/>
                <w:szCs w:val="20"/>
              </w:rPr>
              <w:t>10</w:t>
            </w:r>
          </w:p>
        </w:tc>
        <w:tc>
          <w:tcPr>
            <w:tcW w:w="7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D1467AA" w14:textId="77777777" w:rsidR="004C5336" w:rsidRPr="00EA37C7" w:rsidRDefault="004C5336" w:rsidP="00705A19">
            <w:pPr>
              <w:jc w:val="center"/>
              <w:rPr>
                <w:sz w:val="20"/>
                <w:szCs w:val="20"/>
              </w:rPr>
            </w:pPr>
            <w:r w:rsidRPr="00EA37C7">
              <w:rPr>
                <w:color w:val="000000"/>
                <w:sz w:val="20"/>
                <w:szCs w:val="20"/>
              </w:rPr>
              <w:t>LBP2</w:t>
            </w:r>
          </w:p>
        </w:tc>
        <w:tc>
          <w:tcPr>
            <w:tcW w:w="8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2D9DE98" w14:textId="77777777" w:rsidR="004C5336" w:rsidRPr="00EA37C7" w:rsidRDefault="004C5336" w:rsidP="00705A19">
            <w:pPr>
              <w:jc w:val="center"/>
              <w:rPr>
                <w:sz w:val="20"/>
                <w:szCs w:val="20"/>
              </w:rPr>
            </w:pPr>
            <w:r w:rsidRPr="00EA37C7">
              <w:rPr>
                <w:color w:val="000000"/>
                <w:sz w:val="20"/>
                <w:szCs w:val="20"/>
              </w:rPr>
              <w:t>1</w:t>
            </w:r>
          </w:p>
        </w:tc>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B3D2E2E" w14:textId="77777777" w:rsidR="004C5336" w:rsidRPr="00EA37C7" w:rsidRDefault="004C5336" w:rsidP="00705A19">
            <w:pPr>
              <w:jc w:val="center"/>
              <w:rPr>
                <w:sz w:val="20"/>
                <w:szCs w:val="20"/>
              </w:rPr>
            </w:pPr>
            <w:r w:rsidRPr="00EA37C7">
              <w:rPr>
                <w:color w:val="000000"/>
                <w:sz w:val="20"/>
                <w:szCs w:val="20"/>
              </w:rPr>
              <w:t>30</w:t>
            </w:r>
          </w:p>
        </w:tc>
        <w:tc>
          <w:tcPr>
            <w:tcW w:w="85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5218710" w14:textId="77777777" w:rsidR="004C5336" w:rsidRPr="00EA37C7" w:rsidRDefault="004C5336" w:rsidP="00705A19">
            <w:pPr>
              <w:jc w:val="center"/>
              <w:rPr>
                <w:sz w:val="20"/>
                <w:szCs w:val="20"/>
              </w:rPr>
            </w:pPr>
            <w:r w:rsidRPr="00EA37C7">
              <w:rPr>
                <w:color w:val="000000"/>
                <w:sz w:val="20"/>
                <w:szCs w:val="20"/>
              </w:rPr>
              <w:t>15.39</w:t>
            </w:r>
          </w:p>
        </w:tc>
        <w:tc>
          <w:tcPr>
            <w:tcW w:w="126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24716F3" w14:textId="77777777" w:rsidR="004C5336" w:rsidRPr="00EA37C7" w:rsidRDefault="004C5336" w:rsidP="00705A19">
            <w:pPr>
              <w:jc w:val="center"/>
              <w:rPr>
                <w:sz w:val="20"/>
                <w:szCs w:val="20"/>
              </w:rPr>
            </w:pPr>
            <w:r w:rsidRPr="00EA37C7">
              <w:rPr>
                <w:color w:val="000000"/>
                <w:sz w:val="20"/>
                <w:szCs w:val="20"/>
              </w:rPr>
              <w:t>17.26</w:t>
            </w:r>
          </w:p>
        </w:tc>
        <w:tc>
          <w:tcPr>
            <w:tcW w:w="11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C485394" w14:textId="77777777" w:rsidR="004C5336" w:rsidRPr="00EA37C7" w:rsidRDefault="004C5336" w:rsidP="00705A19">
            <w:pPr>
              <w:jc w:val="center"/>
              <w:rPr>
                <w:sz w:val="20"/>
                <w:szCs w:val="20"/>
              </w:rPr>
            </w:pPr>
            <w:r w:rsidRPr="00EA37C7">
              <w:rPr>
                <w:color w:val="000000"/>
                <w:sz w:val="20"/>
                <w:szCs w:val="20"/>
              </w:rPr>
              <w:t>0.1875</w:t>
            </w:r>
          </w:p>
        </w:tc>
        <w:tc>
          <w:tcPr>
            <w:tcW w:w="12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DBB0C6F" w14:textId="77777777" w:rsidR="004C5336" w:rsidRPr="00EA37C7" w:rsidRDefault="004C5336" w:rsidP="00705A19">
            <w:pPr>
              <w:jc w:val="center"/>
              <w:rPr>
                <w:sz w:val="20"/>
                <w:szCs w:val="20"/>
              </w:rPr>
            </w:pPr>
            <w:r w:rsidRPr="00EA37C7">
              <w:rPr>
                <w:color w:val="000000"/>
                <w:sz w:val="20"/>
                <w:szCs w:val="20"/>
              </w:rPr>
              <w:t>X</w:t>
            </w:r>
          </w:p>
        </w:tc>
        <w:tc>
          <w:tcPr>
            <w:tcW w:w="11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BD8FCF4" w14:textId="77777777" w:rsidR="004C5336" w:rsidRPr="00EA37C7" w:rsidRDefault="004C5336" w:rsidP="00705A19">
            <w:pPr>
              <w:jc w:val="center"/>
              <w:rPr>
                <w:sz w:val="20"/>
                <w:szCs w:val="20"/>
              </w:rPr>
            </w:pPr>
            <w:r w:rsidRPr="00EA37C7">
              <w:rPr>
                <w:color w:val="000000"/>
                <w:sz w:val="20"/>
                <w:szCs w:val="20"/>
              </w:rPr>
              <w:t>X</w:t>
            </w:r>
          </w:p>
        </w:tc>
      </w:tr>
      <w:tr w:rsidR="004C5336" w:rsidRPr="00EA37C7" w14:paraId="503F78A7" w14:textId="77777777" w:rsidTr="003B3910">
        <w:trPr>
          <w:trHeight w:val="61"/>
        </w:trPr>
        <w:tc>
          <w:tcPr>
            <w:tcW w:w="78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5161FE9" w14:textId="77777777" w:rsidR="004C5336" w:rsidRPr="00EA37C7" w:rsidRDefault="004C5336" w:rsidP="00705A19">
            <w:pPr>
              <w:jc w:val="center"/>
              <w:rPr>
                <w:sz w:val="20"/>
                <w:szCs w:val="20"/>
              </w:rPr>
            </w:pPr>
            <w:r w:rsidRPr="00EA37C7">
              <w:rPr>
                <w:color w:val="000000"/>
                <w:sz w:val="20"/>
                <w:szCs w:val="20"/>
              </w:rPr>
              <w:t>11</w:t>
            </w:r>
          </w:p>
        </w:tc>
        <w:tc>
          <w:tcPr>
            <w:tcW w:w="7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CD2EBC3" w14:textId="77777777" w:rsidR="004C5336" w:rsidRPr="00EA37C7" w:rsidRDefault="004C5336" w:rsidP="00705A19">
            <w:pPr>
              <w:jc w:val="center"/>
              <w:rPr>
                <w:sz w:val="20"/>
                <w:szCs w:val="20"/>
              </w:rPr>
            </w:pPr>
            <w:r w:rsidRPr="00EA37C7">
              <w:rPr>
                <w:color w:val="000000"/>
                <w:sz w:val="20"/>
                <w:szCs w:val="20"/>
              </w:rPr>
              <w:t>LBP2</w:t>
            </w:r>
          </w:p>
        </w:tc>
        <w:tc>
          <w:tcPr>
            <w:tcW w:w="8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2AB6193" w14:textId="77777777" w:rsidR="004C5336" w:rsidRPr="00EA37C7" w:rsidRDefault="004C5336" w:rsidP="00705A19">
            <w:pPr>
              <w:jc w:val="center"/>
              <w:rPr>
                <w:sz w:val="20"/>
                <w:szCs w:val="20"/>
              </w:rPr>
            </w:pPr>
            <w:r w:rsidRPr="00EA37C7">
              <w:rPr>
                <w:color w:val="000000"/>
                <w:sz w:val="20"/>
                <w:szCs w:val="20"/>
              </w:rPr>
              <w:t>1</w:t>
            </w:r>
          </w:p>
        </w:tc>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3CAEDB1" w14:textId="77777777" w:rsidR="004C5336" w:rsidRPr="00EA37C7" w:rsidRDefault="004C5336" w:rsidP="00705A19">
            <w:pPr>
              <w:jc w:val="center"/>
              <w:rPr>
                <w:sz w:val="20"/>
                <w:szCs w:val="20"/>
              </w:rPr>
            </w:pPr>
            <w:r w:rsidRPr="00EA37C7">
              <w:rPr>
                <w:color w:val="000000"/>
                <w:sz w:val="20"/>
                <w:szCs w:val="20"/>
              </w:rPr>
              <w:t>40</w:t>
            </w:r>
          </w:p>
        </w:tc>
        <w:tc>
          <w:tcPr>
            <w:tcW w:w="85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B0D5601" w14:textId="77777777" w:rsidR="004C5336" w:rsidRPr="00EA37C7" w:rsidRDefault="004C5336" w:rsidP="00705A19">
            <w:pPr>
              <w:jc w:val="center"/>
              <w:rPr>
                <w:sz w:val="20"/>
                <w:szCs w:val="20"/>
              </w:rPr>
            </w:pPr>
            <w:r w:rsidRPr="00EA37C7">
              <w:rPr>
                <w:color w:val="000000"/>
                <w:sz w:val="20"/>
                <w:szCs w:val="20"/>
              </w:rPr>
              <w:t>20.51</w:t>
            </w:r>
          </w:p>
        </w:tc>
        <w:tc>
          <w:tcPr>
            <w:tcW w:w="126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9A91F65" w14:textId="77777777" w:rsidR="004C5336" w:rsidRPr="00EA37C7" w:rsidRDefault="004C5336" w:rsidP="00705A19">
            <w:pPr>
              <w:jc w:val="center"/>
              <w:rPr>
                <w:sz w:val="20"/>
                <w:szCs w:val="20"/>
              </w:rPr>
            </w:pPr>
            <w:r w:rsidRPr="00EA37C7">
              <w:rPr>
                <w:color w:val="000000"/>
                <w:sz w:val="20"/>
                <w:szCs w:val="20"/>
              </w:rPr>
              <w:t>11.66</w:t>
            </w:r>
          </w:p>
        </w:tc>
        <w:tc>
          <w:tcPr>
            <w:tcW w:w="11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8265BBE" w14:textId="77777777" w:rsidR="004C5336" w:rsidRPr="00EA37C7" w:rsidRDefault="004C5336" w:rsidP="00705A19">
            <w:pPr>
              <w:jc w:val="center"/>
              <w:rPr>
                <w:sz w:val="20"/>
                <w:szCs w:val="20"/>
              </w:rPr>
            </w:pPr>
            <w:r w:rsidRPr="00EA37C7">
              <w:rPr>
                <w:color w:val="000000"/>
                <w:sz w:val="20"/>
                <w:szCs w:val="20"/>
              </w:rPr>
              <w:t>0.2025</w:t>
            </w:r>
          </w:p>
        </w:tc>
        <w:tc>
          <w:tcPr>
            <w:tcW w:w="12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29A555A" w14:textId="77777777" w:rsidR="004C5336" w:rsidRPr="00EA37C7" w:rsidRDefault="004C5336" w:rsidP="00705A19">
            <w:pPr>
              <w:jc w:val="center"/>
              <w:rPr>
                <w:sz w:val="20"/>
                <w:szCs w:val="20"/>
              </w:rPr>
            </w:pPr>
            <w:r w:rsidRPr="00EA37C7">
              <w:rPr>
                <w:color w:val="000000"/>
                <w:sz w:val="20"/>
                <w:szCs w:val="20"/>
              </w:rPr>
              <w:t>12.34</w:t>
            </w:r>
          </w:p>
        </w:tc>
        <w:tc>
          <w:tcPr>
            <w:tcW w:w="11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5C9228E" w14:textId="77777777" w:rsidR="004C5336" w:rsidRPr="00EA37C7" w:rsidRDefault="004C5336" w:rsidP="00705A19">
            <w:pPr>
              <w:jc w:val="center"/>
              <w:rPr>
                <w:sz w:val="20"/>
                <w:szCs w:val="20"/>
              </w:rPr>
            </w:pPr>
            <w:r w:rsidRPr="00EA37C7">
              <w:rPr>
                <w:color w:val="000000"/>
                <w:sz w:val="20"/>
                <w:szCs w:val="20"/>
              </w:rPr>
              <w:t>0.3663</w:t>
            </w:r>
          </w:p>
        </w:tc>
      </w:tr>
      <w:tr w:rsidR="004C5336" w:rsidRPr="00EA37C7" w14:paraId="0D364479" w14:textId="77777777" w:rsidTr="003B3910">
        <w:trPr>
          <w:trHeight w:val="61"/>
        </w:trPr>
        <w:tc>
          <w:tcPr>
            <w:tcW w:w="78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E047B0E" w14:textId="77777777" w:rsidR="004C5336" w:rsidRPr="00EA37C7" w:rsidRDefault="004C5336" w:rsidP="00705A19">
            <w:pPr>
              <w:jc w:val="center"/>
              <w:rPr>
                <w:sz w:val="20"/>
                <w:szCs w:val="20"/>
              </w:rPr>
            </w:pPr>
            <w:r w:rsidRPr="00EA37C7">
              <w:rPr>
                <w:color w:val="000000"/>
                <w:sz w:val="20"/>
                <w:szCs w:val="20"/>
              </w:rPr>
              <w:t>12</w:t>
            </w:r>
          </w:p>
        </w:tc>
        <w:tc>
          <w:tcPr>
            <w:tcW w:w="7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CF1A07F" w14:textId="77777777" w:rsidR="004C5336" w:rsidRPr="00EA37C7" w:rsidRDefault="004C5336" w:rsidP="00705A19">
            <w:pPr>
              <w:jc w:val="center"/>
              <w:rPr>
                <w:sz w:val="20"/>
                <w:szCs w:val="20"/>
              </w:rPr>
            </w:pPr>
            <w:r w:rsidRPr="00EA37C7">
              <w:rPr>
                <w:color w:val="000000"/>
                <w:sz w:val="20"/>
                <w:szCs w:val="20"/>
              </w:rPr>
              <w:t>LBP2</w:t>
            </w:r>
          </w:p>
        </w:tc>
        <w:tc>
          <w:tcPr>
            <w:tcW w:w="8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CA7353A" w14:textId="77777777" w:rsidR="004C5336" w:rsidRPr="00EA37C7" w:rsidRDefault="004C5336" w:rsidP="00705A19">
            <w:pPr>
              <w:jc w:val="center"/>
              <w:rPr>
                <w:sz w:val="20"/>
                <w:szCs w:val="20"/>
              </w:rPr>
            </w:pPr>
            <w:r w:rsidRPr="00EA37C7">
              <w:rPr>
                <w:color w:val="000000"/>
                <w:sz w:val="20"/>
                <w:szCs w:val="20"/>
              </w:rPr>
              <w:t>1</w:t>
            </w:r>
          </w:p>
        </w:tc>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5B1CD1C" w14:textId="77777777" w:rsidR="004C5336" w:rsidRPr="00EA37C7" w:rsidRDefault="004C5336" w:rsidP="00705A19">
            <w:pPr>
              <w:jc w:val="center"/>
              <w:rPr>
                <w:sz w:val="20"/>
                <w:szCs w:val="20"/>
              </w:rPr>
            </w:pPr>
            <w:r w:rsidRPr="00EA37C7">
              <w:rPr>
                <w:color w:val="000000"/>
                <w:sz w:val="20"/>
                <w:szCs w:val="20"/>
              </w:rPr>
              <w:t>50</w:t>
            </w:r>
          </w:p>
        </w:tc>
        <w:tc>
          <w:tcPr>
            <w:tcW w:w="85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116793F" w14:textId="77777777" w:rsidR="004C5336" w:rsidRPr="00EA37C7" w:rsidRDefault="004C5336" w:rsidP="00705A19">
            <w:pPr>
              <w:jc w:val="center"/>
              <w:rPr>
                <w:sz w:val="20"/>
                <w:szCs w:val="20"/>
              </w:rPr>
            </w:pPr>
            <w:r w:rsidRPr="00EA37C7">
              <w:rPr>
                <w:color w:val="000000"/>
                <w:sz w:val="20"/>
                <w:szCs w:val="20"/>
              </w:rPr>
              <w:t>25.64</w:t>
            </w:r>
          </w:p>
        </w:tc>
        <w:tc>
          <w:tcPr>
            <w:tcW w:w="126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6364A11" w14:textId="77777777" w:rsidR="004C5336" w:rsidRPr="00EA37C7" w:rsidRDefault="004C5336" w:rsidP="00705A19">
            <w:pPr>
              <w:jc w:val="center"/>
              <w:rPr>
                <w:sz w:val="20"/>
                <w:szCs w:val="20"/>
              </w:rPr>
            </w:pPr>
            <w:r w:rsidRPr="00EA37C7">
              <w:rPr>
                <w:color w:val="000000"/>
                <w:sz w:val="20"/>
                <w:szCs w:val="20"/>
              </w:rPr>
              <w:t>4.62</w:t>
            </w:r>
          </w:p>
        </w:tc>
        <w:tc>
          <w:tcPr>
            <w:tcW w:w="11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BC44265" w14:textId="77777777" w:rsidR="004C5336" w:rsidRPr="00EA37C7" w:rsidRDefault="004C5336" w:rsidP="00705A19">
            <w:pPr>
              <w:jc w:val="center"/>
              <w:rPr>
                <w:sz w:val="20"/>
                <w:szCs w:val="20"/>
              </w:rPr>
            </w:pPr>
            <w:r w:rsidRPr="00EA37C7">
              <w:rPr>
                <w:color w:val="000000"/>
                <w:sz w:val="20"/>
                <w:szCs w:val="20"/>
              </w:rPr>
              <w:t>0.209</w:t>
            </w:r>
          </w:p>
        </w:tc>
        <w:tc>
          <w:tcPr>
            <w:tcW w:w="12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333FCD4" w14:textId="77777777" w:rsidR="004C5336" w:rsidRPr="00EA37C7" w:rsidRDefault="004C5336" w:rsidP="00705A19">
            <w:pPr>
              <w:jc w:val="center"/>
              <w:rPr>
                <w:sz w:val="20"/>
                <w:szCs w:val="20"/>
              </w:rPr>
            </w:pPr>
            <w:r w:rsidRPr="00EA37C7">
              <w:rPr>
                <w:color w:val="000000"/>
                <w:sz w:val="20"/>
                <w:szCs w:val="20"/>
              </w:rPr>
              <w:t>8.51</w:t>
            </w:r>
          </w:p>
        </w:tc>
        <w:tc>
          <w:tcPr>
            <w:tcW w:w="11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C770637" w14:textId="77777777" w:rsidR="004C5336" w:rsidRPr="00EA37C7" w:rsidRDefault="004C5336" w:rsidP="00705A19">
            <w:pPr>
              <w:jc w:val="center"/>
              <w:rPr>
                <w:sz w:val="20"/>
                <w:szCs w:val="20"/>
              </w:rPr>
            </w:pPr>
            <w:r w:rsidRPr="00EA37C7">
              <w:rPr>
                <w:color w:val="000000"/>
                <w:sz w:val="20"/>
                <w:szCs w:val="20"/>
              </w:rPr>
              <w:t>0.37875</w:t>
            </w:r>
          </w:p>
        </w:tc>
      </w:tr>
      <w:tr w:rsidR="004C5336" w:rsidRPr="00EA37C7" w14:paraId="68556E85" w14:textId="77777777" w:rsidTr="003B3910">
        <w:trPr>
          <w:trHeight w:val="73"/>
        </w:trPr>
        <w:tc>
          <w:tcPr>
            <w:tcW w:w="78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5ED9D49" w14:textId="77777777" w:rsidR="004C5336" w:rsidRPr="00EA37C7" w:rsidRDefault="004C5336" w:rsidP="00705A19">
            <w:pPr>
              <w:jc w:val="center"/>
              <w:rPr>
                <w:sz w:val="20"/>
                <w:szCs w:val="20"/>
              </w:rPr>
            </w:pPr>
            <w:r w:rsidRPr="00EA37C7">
              <w:rPr>
                <w:color w:val="000000"/>
                <w:sz w:val="20"/>
                <w:szCs w:val="20"/>
              </w:rPr>
              <w:t>13</w:t>
            </w:r>
          </w:p>
        </w:tc>
        <w:tc>
          <w:tcPr>
            <w:tcW w:w="7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7B7F6BA" w14:textId="77777777" w:rsidR="004C5336" w:rsidRPr="00EA37C7" w:rsidRDefault="004C5336" w:rsidP="00705A19">
            <w:pPr>
              <w:jc w:val="center"/>
              <w:rPr>
                <w:sz w:val="20"/>
                <w:szCs w:val="20"/>
              </w:rPr>
            </w:pPr>
            <w:r w:rsidRPr="00EA37C7">
              <w:rPr>
                <w:color w:val="000000"/>
                <w:sz w:val="20"/>
                <w:szCs w:val="20"/>
              </w:rPr>
              <w:t>LBP2</w:t>
            </w:r>
          </w:p>
        </w:tc>
        <w:tc>
          <w:tcPr>
            <w:tcW w:w="8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7810521" w14:textId="77777777" w:rsidR="004C5336" w:rsidRPr="00EA37C7" w:rsidRDefault="004C5336" w:rsidP="00705A19">
            <w:pPr>
              <w:jc w:val="center"/>
              <w:rPr>
                <w:sz w:val="20"/>
                <w:szCs w:val="20"/>
              </w:rPr>
            </w:pPr>
            <w:r w:rsidRPr="00EA37C7">
              <w:rPr>
                <w:color w:val="000000"/>
                <w:sz w:val="20"/>
                <w:szCs w:val="20"/>
              </w:rPr>
              <w:t>3</w:t>
            </w:r>
          </w:p>
        </w:tc>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BAE8860" w14:textId="77777777" w:rsidR="004C5336" w:rsidRPr="00EA37C7" w:rsidRDefault="004C5336" w:rsidP="00705A19">
            <w:pPr>
              <w:jc w:val="center"/>
              <w:rPr>
                <w:sz w:val="20"/>
                <w:szCs w:val="20"/>
              </w:rPr>
            </w:pPr>
            <w:r w:rsidRPr="00EA37C7">
              <w:rPr>
                <w:color w:val="000000"/>
                <w:sz w:val="20"/>
                <w:szCs w:val="20"/>
              </w:rPr>
              <w:t>30</w:t>
            </w:r>
          </w:p>
        </w:tc>
        <w:tc>
          <w:tcPr>
            <w:tcW w:w="85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1B285FF" w14:textId="77777777" w:rsidR="004C5336" w:rsidRPr="00EA37C7" w:rsidRDefault="004C5336" w:rsidP="00705A19">
            <w:pPr>
              <w:jc w:val="center"/>
              <w:rPr>
                <w:sz w:val="20"/>
                <w:szCs w:val="20"/>
              </w:rPr>
            </w:pPr>
            <w:r w:rsidRPr="00EA37C7">
              <w:rPr>
                <w:color w:val="000000"/>
                <w:sz w:val="20"/>
                <w:szCs w:val="20"/>
              </w:rPr>
              <w:t>5.13</w:t>
            </w:r>
          </w:p>
        </w:tc>
        <w:tc>
          <w:tcPr>
            <w:tcW w:w="126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8CB472E" w14:textId="77777777" w:rsidR="004C5336" w:rsidRPr="00EA37C7" w:rsidRDefault="004C5336" w:rsidP="00705A19">
            <w:pPr>
              <w:jc w:val="center"/>
              <w:rPr>
                <w:sz w:val="20"/>
                <w:szCs w:val="20"/>
              </w:rPr>
            </w:pPr>
            <w:r w:rsidRPr="00EA37C7">
              <w:rPr>
                <w:color w:val="000000"/>
                <w:sz w:val="20"/>
                <w:szCs w:val="20"/>
              </w:rPr>
              <w:t>X</w:t>
            </w:r>
          </w:p>
        </w:tc>
        <w:tc>
          <w:tcPr>
            <w:tcW w:w="11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9766462" w14:textId="77777777" w:rsidR="004C5336" w:rsidRPr="00EA37C7" w:rsidRDefault="004C5336" w:rsidP="00705A19">
            <w:pPr>
              <w:jc w:val="center"/>
              <w:rPr>
                <w:sz w:val="20"/>
                <w:szCs w:val="20"/>
              </w:rPr>
            </w:pPr>
            <w:r w:rsidRPr="00EA37C7">
              <w:rPr>
                <w:color w:val="000000"/>
                <w:sz w:val="20"/>
                <w:szCs w:val="20"/>
              </w:rPr>
              <w:t>X</w:t>
            </w:r>
          </w:p>
        </w:tc>
        <w:tc>
          <w:tcPr>
            <w:tcW w:w="12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DF5F80A" w14:textId="77777777" w:rsidR="004C5336" w:rsidRPr="00EA37C7" w:rsidRDefault="004C5336" w:rsidP="00705A19">
            <w:pPr>
              <w:jc w:val="center"/>
              <w:rPr>
                <w:sz w:val="20"/>
                <w:szCs w:val="20"/>
              </w:rPr>
            </w:pPr>
            <w:r w:rsidRPr="00EA37C7">
              <w:rPr>
                <w:color w:val="000000"/>
                <w:sz w:val="20"/>
                <w:szCs w:val="20"/>
              </w:rPr>
              <w:t>X</w:t>
            </w:r>
          </w:p>
        </w:tc>
        <w:tc>
          <w:tcPr>
            <w:tcW w:w="11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0397BF6" w14:textId="77777777" w:rsidR="004C5336" w:rsidRPr="00EA37C7" w:rsidRDefault="004C5336" w:rsidP="00705A19">
            <w:pPr>
              <w:jc w:val="center"/>
              <w:rPr>
                <w:sz w:val="20"/>
                <w:szCs w:val="20"/>
              </w:rPr>
            </w:pPr>
            <w:r w:rsidRPr="00EA37C7">
              <w:rPr>
                <w:color w:val="000000"/>
                <w:sz w:val="20"/>
                <w:szCs w:val="20"/>
              </w:rPr>
              <w:t>X</w:t>
            </w:r>
          </w:p>
        </w:tc>
      </w:tr>
      <w:tr w:rsidR="004C5336" w:rsidRPr="00EA37C7" w14:paraId="1121B636" w14:textId="77777777" w:rsidTr="003B3910">
        <w:trPr>
          <w:trHeight w:val="61"/>
        </w:trPr>
        <w:tc>
          <w:tcPr>
            <w:tcW w:w="78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07DE2B9" w14:textId="77777777" w:rsidR="004C5336" w:rsidRPr="00EA37C7" w:rsidRDefault="004C5336" w:rsidP="00705A19">
            <w:pPr>
              <w:jc w:val="center"/>
              <w:rPr>
                <w:sz w:val="20"/>
                <w:szCs w:val="20"/>
              </w:rPr>
            </w:pPr>
            <w:r w:rsidRPr="00EA37C7">
              <w:rPr>
                <w:color w:val="000000"/>
                <w:sz w:val="20"/>
                <w:szCs w:val="20"/>
              </w:rPr>
              <w:t>14</w:t>
            </w:r>
          </w:p>
        </w:tc>
        <w:tc>
          <w:tcPr>
            <w:tcW w:w="7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86F9717" w14:textId="77777777" w:rsidR="004C5336" w:rsidRPr="00EA37C7" w:rsidRDefault="004C5336" w:rsidP="00705A19">
            <w:pPr>
              <w:jc w:val="center"/>
              <w:rPr>
                <w:sz w:val="20"/>
                <w:szCs w:val="20"/>
              </w:rPr>
            </w:pPr>
            <w:r w:rsidRPr="00EA37C7">
              <w:rPr>
                <w:color w:val="000000"/>
                <w:sz w:val="20"/>
                <w:szCs w:val="20"/>
              </w:rPr>
              <w:t>LBP2</w:t>
            </w:r>
          </w:p>
        </w:tc>
        <w:tc>
          <w:tcPr>
            <w:tcW w:w="8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C043CED" w14:textId="77777777" w:rsidR="004C5336" w:rsidRPr="00EA37C7" w:rsidRDefault="004C5336" w:rsidP="00705A19">
            <w:pPr>
              <w:jc w:val="center"/>
              <w:rPr>
                <w:sz w:val="20"/>
                <w:szCs w:val="20"/>
              </w:rPr>
            </w:pPr>
            <w:r w:rsidRPr="00EA37C7">
              <w:rPr>
                <w:color w:val="000000"/>
                <w:sz w:val="20"/>
                <w:szCs w:val="20"/>
              </w:rPr>
              <w:t>3</w:t>
            </w:r>
          </w:p>
        </w:tc>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9A21554" w14:textId="77777777" w:rsidR="004C5336" w:rsidRPr="00EA37C7" w:rsidRDefault="004C5336" w:rsidP="00705A19">
            <w:pPr>
              <w:jc w:val="center"/>
              <w:rPr>
                <w:sz w:val="20"/>
                <w:szCs w:val="20"/>
              </w:rPr>
            </w:pPr>
            <w:r w:rsidRPr="00EA37C7">
              <w:rPr>
                <w:color w:val="000000"/>
                <w:sz w:val="20"/>
                <w:szCs w:val="20"/>
              </w:rPr>
              <w:t>40</w:t>
            </w:r>
          </w:p>
        </w:tc>
        <w:tc>
          <w:tcPr>
            <w:tcW w:w="85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A19316D" w14:textId="77777777" w:rsidR="004C5336" w:rsidRPr="00EA37C7" w:rsidRDefault="004C5336" w:rsidP="00705A19">
            <w:pPr>
              <w:jc w:val="center"/>
              <w:rPr>
                <w:sz w:val="20"/>
                <w:szCs w:val="20"/>
              </w:rPr>
            </w:pPr>
            <w:r w:rsidRPr="00EA37C7">
              <w:rPr>
                <w:color w:val="000000"/>
                <w:sz w:val="20"/>
                <w:szCs w:val="20"/>
              </w:rPr>
              <w:t>6.84</w:t>
            </w:r>
          </w:p>
        </w:tc>
        <w:tc>
          <w:tcPr>
            <w:tcW w:w="126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389EA62" w14:textId="77777777" w:rsidR="004C5336" w:rsidRPr="00EA37C7" w:rsidRDefault="004C5336" w:rsidP="00705A19">
            <w:pPr>
              <w:jc w:val="center"/>
              <w:rPr>
                <w:sz w:val="20"/>
                <w:szCs w:val="20"/>
              </w:rPr>
            </w:pPr>
            <w:r w:rsidRPr="00EA37C7">
              <w:rPr>
                <w:color w:val="000000"/>
                <w:sz w:val="20"/>
                <w:szCs w:val="20"/>
              </w:rPr>
              <w:t>11.84</w:t>
            </w:r>
          </w:p>
        </w:tc>
        <w:tc>
          <w:tcPr>
            <w:tcW w:w="11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CF16587" w14:textId="77777777" w:rsidR="004C5336" w:rsidRPr="00EA37C7" w:rsidRDefault="004C5336" w:rsidP="00705A19">
            <w:pPr>
              <w:jc w:val="center"/>
              <w:rPr>
                <w:sz w:val="20"/>
                <w:szCs w:val="20"/>
              </w:rPr>
            </w:pPr>
            <w:r w:rsidRPr="00EA37C7">
              <w:rPr>
                <w:color w:val="000000"/>
                <w:sz w:val="20"/>
                <w:szCs w:val="20"/>
              </w:rPr>
              <w:t>0.1444</w:t>
            </w:r>
          </w:p>
        </w:tc>
        <w:tc>
          <w:tcPr>
            <w:tcW w:w="12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3D0C12A" w14:textId="77777777" w:rsidR="004C5336" w:rsidRPr="00EA37C7" w:rsidRDefault="004C5336" w:rsidP="00705A19">
            <w:pPr>
              <w:jc w:val="center"/>
              <w:rPr>
                <w:sz w:val="20"/>
                <w:szCs w:val="20"/>
              </w:rPr>
            </w:pPr>
            <w:r w:rsidRPr="00EA37C7">
              <w:rPr>
                <w:color w:val="000000"/>
                <w:sz w:val="20"/>
                <w:szCs w:val="20"/>
              </w:rPr>
              <w:t>X</w:t>
            </w:r>
          </w:p>
        </w:tc>
        <w:tc>
          <w:tcPr>
            <w:tcW w:w="11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A8F28EB" w14:textId="77777777" w:rsidR="004C5336" w:rsidRPr="00EA37C7" w:rsidRDefault="004C5336" w:rsidP="00705A19">
            <w:pPr>
              <w:jc w:val="center"/>
              <w:rPr>
                <w:sz w:val="20"/>
                <w:szCs w:val="20"/>
              </w:rPr>
            </w:pPr>
            <w:r w:rsidRPr="00EA37C7">
              <w:rPr>
                <w:color w:val="000000"/>
                <w:sz w:val="20"/>
                <w:szCs w:val="20"/>
              </w:rPr>
              <w:t>X</w:t>
            </w:r>
          </w:p>
        </w:tc>
      </w:tr>
      <w:tr w:rsidR="004C5336" w:rsidRPr="00EA37C7" w14:paraId="2329C8BC" w14:textId="77777777" w:rsidTr="003B3910">
        <w:trPr>
          <w:trHeight w:val="74"/>
        </w:trPr>
        <w:tc>
          <w:tcPr>
            <w:tcW w:w="78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557EC3D" w14:textId="77777777" w:rsidR="004C5336" w:rsidRPr="00EA37C7" w:rsidRDefault="004C5336" w:rsidP="00705A19">
            <w:pPr>
              <w:jc w:val="center"/>
              <w:rPr>
                <w:sz w:val="20"/>
                <w:szCs w:val="20"/>
              </w:rPr>
            </w:pPr>
            <w:r w:rsidRPr="00EA37C7">
              <w:rPr>
                <w:color w:val="000000"/>
                <w:sz w:val="20"/>
                <w:szCs w:val="20"/>
              </w:rPr>
              <w:t>15</w:t>
            </w:r>
          </w:p>
        </w:tc>
        <w:tc>
          <w:tcPr>
            <w:tcW w:w="7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90EC9F6" w14:textId="77777777" w:rsidR="004C5336" w:rsidRPr="00EA37C7" w:rsidRDefault="004C5336" w:rsidP="00705A19">
            <w:pPr>
              <w:jc w:val="center"/>
              <w:rPr>
                <w:sz w:val="20"/>
                <w:szCs w:val="20"/>
              </w:rPr>
            </w:pPr>
            <w:r w:rsidRPr="00EA37C7">
              <w:rPr>
                <w:color w:val="000000"/>
                <w:sz w:val="20"/>
                <w:szCs w:val="20"/>
              </w:rPr>
              <w:t>LBP2</w:t>
            </w:r>
          </w:p>
        </w:tc>
        <w:tc>
          <w:tcPr>
            <w:tcW w:w="8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766A820" w14:textId="77777777" w:rsidR="004C5336" w:rsidRPr="00EA37C7" w:rsidRDefault="004C5336" w:rsidP="00705A19">
            <w:pPr>
              <w:jc w:val="center"/>
              <w:rPr>
                <w:sz w:val="20"/>
                <w:szCs w:val="20"/>
              </w:rPr>
            </w:pPr>
            <w:r w:rsidRPr="00EA37C7">
              <w:rPr>
                <w:color w:val="000000"/>
                <w:sz w:val="20"/>
                <w:szCs w:val="20"/>
              </w:rPr>
              <w:t>3</w:t>
            </w:r>
          </w:p>
        </w:tc>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84CB195" w14:textId="77777777" w:rsidR="004C5336" w:rsidRPr="00EA37C7" w:rsidRDefault="004C5336" w:rsidP="00705A19">
            <w:pPr>
              <w:jc w:val="center"/>
              <w:rPr>
                <w:sz w:val="20"/>
                <w:szCs w:val="20"/>
              </w:rPr>
            </w:pPr>
            <w:r w:rsidRPr="00EA37C7">
              <w:rPr>
                <w:color w:val="000000"/>
                <w:sz w:val="20"/>
                <w:szCs w:val="20"/>
              </w:rPr>
              <w:t>50</w:t>
            </w:r>
          </w:p>
        </w:tc>
        <w:tc>
          <w:tcPr>
            <w:tcW w:w="85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14598CA" w14:textId="77777777" w:rsidR="004C5336" w:rsidRPr="00EA37C7" w:rsidRDefault="004C5336" w:rsidP="00705A19">
            <w:pPr>
              <w:jc w:val="center"/>
              <w:rPr>
                <w:sz w:val="20"/>
                <w:szCs w:val="20"/>
              </w:rPr>
            </w:pPr>
            <w:r w:rsidRPr="00EA37C7">
              <w:rPr>
                <w:color w:val="000000"/>
                <w:sz w:val="20"/>
                <w:szCs w:val="20"/>
              </w:rPr>
              <w:t>8.55</w:t>
            </w:r>
          </w:p>
        </w:tc>
        <w:tc>
          <w:tcPr>
            <w:tcW w:w="126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6035A5E" w14:textId="77777777" w:rsidR="004C5336" w:rsidRPr="00EA37C7" w:rsidRDefault="004C5336" w:rsidP="00705A19">
            <w:pPr>
              <w:jc w:val="center"/>
              <w:rPr>
                <w:sz w:val="20"/>
                <w:szCs w:val="20"/>
              </w:rPr>
            </w:pPr>
            <w:r w:rsidRPr="00EA37C7">
              <w:rPr>
                <w:color w:val="000000"/>
                <w:sz w:val="20"/>
                <w:szCs w:val="20"/>
              </w:rPr>
              <w:t>10</w:t>
            </w:r>
          </w:p>
        </w:tc>
        <w:tc>
          <w:tcPr>
            <w:tcW w:w="11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9AEB1F2" w14:textId="77777777" w:rsidR="004C5336" w:rsidRPr="00EA37C7" w:rsidRDefault="004C5336" w:rsidP="00705A19">
            <w:pPr>
              <w:jc w:val="center"/>
              <w:rPr>
                <w:sz w:val="20"/>
                <w:szCs w:val="20"/>
              </w:rPr>
            </w:pPr>
            <w:r w:rsidRPr="00EA37C7">
              <w:rPr>
                <w:color w:val="000000"/>
                <w:sz w:val="20"/>
                <w:szCs w:val="20"/>
              </w:rPr>
              <w:t>0.1525</w:t>
            </w:r>
          </w:p>
        </w:tc>
        <w:tc>
          <w:tcPr>
            <w:tcW w:w="12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DED7D0A" w14:textId="77777777" w:rsidR="004C5336" w:rsidRPr="00EA37C7" w:rsidRDefault="004C5336" w:rsidP="00705A19">
            <w:pPr>
              <w:jc w:val="center"/>
              <w:rPr>
                <w:sz w:val="20"/>
                <w:szCs w:val="20"/>
              </w:rPr>
            </w:pPr>
            <w:r w:rsidRPr="00EA37C7">
              <w:rPr>
                <w:color w:val="000000"/>
                <w:sz w:val="20"/>
                <w:szCs w:val="20"/>
              </w:rPr>
              <w:t>23.85</w:t>
            </w:r>
          </w:p>
        </w:tc>
        <w:tc>
          <w:tcPr>
            <w:tcW w:w="11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AE2A03B" w14:textId="77777777" w:rsidR="004C5336" w:rsidRPr="00EA37C7" w:rsidRDefault="004C5336" w:rsidP="00705A19">
            <w:pPr>
              <w:jc w:val="center"/>
              <w:rPr>
                <w:sz w:val="20"/>
                <w:szCs w:val="20"/>
              </w:rPr>
            </w:pPr>
            <w:r w:rsidRPr="00EA37C7">
              <w:rPr>
                <w:color w:val="000000"/>
                <w:sz w:val="20"/>
                <w:szCs w:val="20"/>
              </w:rPr>
              <w:t>0.36</w:t>
            </w:r>
          </w:p>
        </w:tc>
      </w:tr>
      <w:tr w:rsidR="004C5336" w:rsidRPr="00EA37C7" w14:paraId="198DF27F" w14:textId="77777777" w:rsidTr="003B3910">
        <w:trPr>
          <w:trHeight w:val="227"/>
        </w:trPr>
        <w:tc>
          <w:tcPr>
            <w:tcW w:w="78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5068AD9" w14:textId="77777777" w:rsidR="004C5336" w:rsidRPr="00EA37C7" w:rsidRDefault="004C5336" w:rsidP="00705A19">
            <w:pPr>
              <w:jc w:val="center"/>
              <w:rPr>
                <w:sz w:val="20"/>
                <w:szCs w:val="20"/>
              </w:rPr>
            </w:pPr>
            <w:r w:rsidRPr="00EA37C7">
              <w:rPr>
                <w:color w:val="000000"/>
                <w:sz w:val="20"/>
                <w:szCs w:val="20"/>
              </w:rPr>
              <w:t>16</w:t>
            </w:r>
          </w:p>
        </w:tc>
        <w:tc>
          <w:tcPr>
            <w:tcW w:w="7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709634D" w14:textId="77777777" w:rsidR="004C5336" w:rsidRPr="00EA37C7" w:rsidRDefault="004C5336" w:rsidP="00705A19">
            <w:pPr>
              <w:jc w:val="center"/>
              <w:rPr>
                <w:sz w:val="20"/>
                <w:szCs w:val="20"/>
              </w:rPr>
            </w:pPr>
            <w:r w:rsidRPr="00EA37C7">
              <w:rPr>
                <w:color w:val="000000"/>
                <w:sz w:val="20"/>
                <w:szCs w:val="20"/>
              </w:rPr>
              <w:t>LBP2</w:t>
            </w:r>
          </w:p>
        </w:tc>
        <w:tc>
          <w:tcPr>
            <w:tcW w:w="8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E334AD9" w14:textId="77777777" w:rsidR="004C5336" w:rsidRPr="00EA37C7" w:rsidRDefault="004C5336" w:rsidP="00705A19">
            <w:pPr>
              <w:jc w:val="center"/>
              <w:rPr>
                <w:sz w:val="20"/>
                <w:szCs w:val="20"/>
              </w:rPr>
            </w:pPr>
            <w:r w:rsidRPr="00EA37C7">
              <w:rPr>
                <w:color w:val="000000"/>
                <w:sz w:val="20"/>
                <w:szCs w:val="20"/>
              </w:rPr>
              <w:t>5</w:t>
            </w:r>
          </w:p>
        </w:tc>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0CB6AC9" w14:textId="77777777" w:rsidR="004C5336" w:rsidRPr="00EA37C7" w:rsidRDefault="004C5336" w:rsidP="00705A19">
            <w:pPr>
              <w:jc w:val="center"/>
              <w:rPr>
                <w:sz w:val="20"/>
                <w:szCs w:val="20"/>
              </w:rPr>
            </w:pPr>
            <w:r w:rsidRPr="00EA37C7">
              <w:rPr>
                <w:color w:val="000000"/>
                <w:sz w:val="20"/>
                <w:szCs w:val="20"/>
              </w:rPr>
              <w:t>30</w:t>
            </w:r>
          </w:p>
        </w:tc>
        <w:tc>
          <w:tcPr>
            <w:tcW w:w="85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6CC4F8C" w14:textId="77777777" w:rsidR="004C5336" w:rsidRPr="00EA37C7" w:rsidRDefault="004C5336" w:rsidP="00705A19">
            <w:pPr>
              <w:jc w:val="center"/>
              <w:rPr>
                <w:sz w:val="20"/>
                <w:szCs w:val="20"/>
              </w:rPr>
            </w:pPr>
            <w:r w:rsidRPr="00EA37C7">
              <w:rPr>
                <w:color w:val="000000"/>
                <w:sz w:val="20"/>
                <w:szCs w:val="20"/>
              </w:rPr>
              <w:t>3.08</w:t>
            </w:r>
          </w:p>
        </w:tc>
        <w:tc>
          <w:tcPr>
            <w:tcW w:w="126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714A658" w14:textId="77777777" w:rsidR="004C5336" w:rsidRPr="00EA37C7" w:rsidRDefault="004C5336" w:rsidP="00705A19">
            <w:pPr>
              <w:jc w:val="center"/>
              <w:rPr>
                <w:sz w:val="20"/>
                <w:szCs w:val="20"/>
              </w:rPr>
            </w:pPr>
            <w:r w:rsidRPr="00EA37C7">
              <w:rPr>
                <w:color w:val="000000"/>
                <w:sz w:val="20"/>
                <w:szCs w:val="20"/>
              </w:rPr>
              <w:t>X</w:t>
            </w:r>
          </w:p>
        </w:tc>
        <w:tc>
          <w:tcPr>
            <w:tcW w:w="11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E3E5ACD" w14:textId="77777777" w:rsidR="004C5336" w:rsidRPr="00EA37C7" w:rsidRDefault="004C5336" w:rsidP="00705A19">
            <w:pPr>
              <w:jc w:val="center"/>
              <w:rPr>
                <w:sz w:val="20"/>
                <w:szCs w:val="20"/>
              </w:rPr>
            </w:pPr>
            <w:r w:rsidRPr="00EA37C7">
              <w:rPr>
                <w:color w:val="000000"/>
                <w:sz w:val="20"/>
                <w:szCs w:val="20"/>
              </w:rPr>
              <w:t>X</w:t>
            </w:r>
          </w:p>
        </w:tc>
        <w:tc>
          <w:tcPr>
            <w:tcW w:w="12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92E6CB3" w14:textId="77777777" w:rsidR="004C5336" w:rsidRPr="00EA37C7" w:rsidRDefault="004C5336" w:rsidP="00705A19">
            <w:pPr>
              <w:jc w:val="center"/>
              <w:rPr>
                <w:sz w:val="20"/>
                <w:szCs w:val="20"/>
              </w:rPr>
            </w:pPr>
            <w:r w:rsidRPr="00EA37C7">
              <w:rPr>
                <w:color w:val="000000"/>
                <w:sz w:val="20"/>
                <w:szCs w:val="20"/>
              </w:rPr>
              <w:t>X</w:t>
            </w:r>
          </w:p>
        </w:tc>
        <w:tc>
          <w:tcPr>
            <w:tcW w:w="11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50CDD2D" w14:textId="77777777" w:rsidR="004C5336" w:rsidRPr="00EA37C7" w:rsidRDefault="004C5336" w:rsidP="00705A19">
            <w:pPr>
              <w:jc w:val="center"/>
              <w:rPr>
                <w:sz w:val="20"/>
                <w:szCs w:val="20"/>
              </w:rPr>
            </w:pPr>
            <w:r w:rsidRPr="00EA37C7">
              <w:rPr>
                <w:color w:val="000000"/>
                <w:sz w:val="20"/>
                <w:szCs w:val="20"/>
              </w:rPr>
              <w:t>X</w:t>
            </w:r>
          </w:p>
        </w:tc>
      </w:tr>
      <w:tr w:rsidR="004C5336" w:rsidRPr="00EA37C7" w14:paraId="5B4CCE39" w14:textId="77777777" w:rsidTr="003B3910">
        <w:trPr>
          <w:trHeight w:val="61"/>
        </w:trPr>
        <w:tc>
          <w:tcPr>
            <w:tcW w:w="78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59CC23B" w14:textId="77777777" w:rsidR="004C5336" w:rsidRPr="00EA37C7" w:rsidRDefault="004C5336" w:rsidP="00705A19">
            <w:pPr>
              <w:jc w:val="center"/>
              <w:rPr>
                <w:sz w:val="20"/>
                <w:szCs w:val="20"/>
              </w:rPr>
            </w:pPr>
            <w:r w:rsidRPr="00EA37C7">
              <w:rPr>
                <w:color w:val="000000"/>
                <w:sz w:val="20"/>
                <w:szCs w:val="20"/>
              </w:rPr>
              <w:t>17</w:t>
            </w:r>
          </w:p>
        </w:tc>
        <w:tc>
          <w:tcPr>
            <w:tcW w:w="7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9D4584F" w14:textId="77777777" w:rsidR="004C5336" w:rsidRPr="00EA37C7" w:rsidRDefault="004C5336" w:rsidP="00705A19">
            <w:pPr>
              <w:jc w:val="center"/>
              <w:rPr>
                <w:sz w:val="20"/>
                <w:szCs w:val="20"/>
              </w:rPr>
            </w:pPr>
            <w:r w:rsidRPr="00EA37C7">
              <w:rPr>
                <w:color w:val="000000"/>
                <w:sz w:val="20"/>
                <w:szCs w:val="20"/>
              </w:rPr>
              <w:t>LBP2</w:t>
            </w:r>
          </w:p>
        </w:tc>
        <w:tc>
          <w:tcPr>
            <w:tcW w:w="8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24C8061" w14:textId="77777777" w:rsidR="004C5336" w:rsidRPr="00EA37C7" w:rsidRDefault="004C5336" w:rsidP="00705A19">
            <w:pPr>
              <w:jc w:val="center"/>
              <w:rPr>
                <w:sz w:val="20"/>
                <w:szCs w:val="20"/>
              </w:rPr>
            </w:pPr>
            <w:r w:rsidRPr="00EA37C7">
              <w:rPr>
                <w:color w:val="000000"/>
                <w:sz w:val="20"/>
                <w:szCs w:val="20"/>
              </w:rPr>
              <w:t>5</w:t>
            </w:r>
          </w:p>
        </w:tc>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BE5CD1F" w14:textId="77777777" w:rsidR="004C5336" w:rsidRPr="00EA37C7" w:rsidRDefault="004C5336" w:rsidP="00705A19">
            <w:pPr>
              <w:jc w:val="center"/>
              <w:rPr>
                <w:sz w:val="20"/>
                <w:szCs w:val="20"/>
              </w:rPr>
            </w:pPr>
            <w:r w:rsidRPr="00EA37C7">
              <w:rPr>
                <w:color w:val="000000"/>
                <w:sz w:val="20"/>
                <w:szCs w:val="20"/>
              </w:rPr>
              <w:t>40</w:t>
            </w:r>
          </w:p>
        </w:tc>
        <w:tc>
          <w:tcPr>
            <w:tcW w:w="85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9FB0DD5" w14:textId="77777777" w:rsidR="004C5336" w:rsidRPr="00EA37C7" w:rsidRDefault="004C5336" w:rsidP="00705A19">
            <w:pPr>
              <w:jc w:val="center"/>
              <w:rPr>
                <w:sz w:val="20"/>
                <w:szCs w:val="20"/>
              </w:rPr>
            </w:pPr>
            <w:r w:rsidRPr="00EA37C7">
              <w:rPr>
                <w:color w:val="000000"/>
                <w:sz w:val="20"/>
                <w:szCs w:val="20"/>
              </w:rPr>
              <w:t>4.10</w:t>
            </w:r>
          </w:p>
        </w:tc>
        <w:tc>
          <w:tcPr>
            <w:tcW w:w="126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F4E809E" w14:textId="77777777" w:rsidR="004C5336" w:rsidRPr="00EA37C7" w:rsidRDefault="004C5336" w:rsidP="00705A19">
            <w:pPr>
              <w:jc w:val="center"/>
              <w:rPr>
                <w:sz w:val="20"/>
                <w:szCs w:val="20"/>
              </w:rPr>
            </w:pPr>
            <w:r w:rsidRPr="00EA37C7">
              <w:rPr>
                <w:color w:val="000000"/>
                <w:sz w:val="20"/>
                <w:szCs w:val="20"/>
              </w:rPr>
              <w:t>17.85</w:t>
            </w:r>
          </w:p>
        </w:tc>
        <w:tc>
          <w:tcPr>
            <w:tcW w:w="11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1A8F7E1" w14:textId="77777777" w:rsidR="004C5336" w:rsidRPr="00EA37C7" w:rsidRDefault="004C5336" w:rsidP="00705A19">
            <w:pPr>
              <w:jc w:val="center"/>
              <w:rPr>
                <w:sz w:val="20"/>
                <w:szCs w:val="20"/>
              </w:rPr>
            </w:pPr>
            <w:r w:rsidRPr="00EA37C7">
              <w:rPr>
                <w:color w:val="000000"/>
                <w:sz w:val="20"/>
                <w:szCs w:val="20"/>
              </w:rPr>
              <w:t>0.1178</w:t>
            </w:r>
          </w:p>
        </w:tc>
        <w:tc>
          <w:tcPr>
            <w:tcW w:w="12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A3A3B59" w14:textId="77777777" w:rsidR="004C5336" w:rsidRPr="00EA37C7" w:rsidRDefault="004C5336" w:rsidP="00705A19">
            <w:pPr>
              <w:jc w:val="center"/>
              <w:rPr>
                <w:sz w:val="20"/>
                <w:szCs w:val="20"/>
              </w:rPr>
            </w:pPr>
            <w:r w:rsidRPr="00EA37C7">
              <w:rPr>
                <w:color w:val="000000"/>
                <w:sz w:val="20"/>
                <w:szCs w:val="20"/>
              </w:rPr>
              <w:t>X</w:t>
            </w:r>
          </w:p>
        </w:tc>
        <w:tc>
          <w:tcPr>
            <w:tcW w:w="11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703792E" w14:textId="77777777" w:rsidR="004C5336" w:rsidRPr="00EA37C7" w:rsidRDefault="004C5336" w:rsidP="00705A19">
            <w:pPr>
              <w:jc w:val="center"/>
              <w:rPr>
                <w:sz w:val="20"/>
                <w:szCs w:val="20"/>
              </w:rPr>
            </w:pPr>
            <w:r w:rsidRPr="00EA37C7">
              <w:rPr>
                <w:color w:val="000000"/>
                <w:sz w:val="20"/>
                <w:szCs w:val="20"/>
              </w:rPr>
              <w:t>X</w:t>
            </w:r>
          </w:p>
        </w:tc>
      </w:tr>
      <w:tr w:rsidR="004C5336" w:rsidRPr="00EA37C7" w14:paraId="19C9C339" w14:textId="77777777" w:rsidTr="003B3910">
        <w:trPr>
          <w:trHeight w:val="269"/>
        </w:trPr>
        <w:tc>
          <w:tcPr>
            <w:tcW w:w="78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C904BEE" w14:textId="77777777" w:rsidR="004C5336" w:rsidRPr="00EA37C7" w:rsidRDefault="004C5336" w:rsidP="00705A19">
            <w:pPr>
              <w:jc w:val="center"/>
              <w:rPr>
                <w:sz w:val="20"/>
                <w:szCs w:val="20"/>
              </w:rPr>
            </w:pPr>
            <w:r w:rsidRPr="00EA37C7">
              <w:rPr>
                <w:color w:val="000000"/>
                <w:sz w:val="20"/>
                <w:szCs w:val="20"/>
              </w:rPr>
              <w:t>18</w:t>
            </w:r>
          </w:p>
        </w:tc>
        <w:tc>
          <w:tcPr>
            <w:tcW w:w="7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6BDC087" w14:textId="77777777" w:rsidR="004C5336" w:rsidRPr="00EA37C7" w:rsidRDefault="004C5336" w:rsidP="00705A19">
            <w:pPr>
              <w:jc w:val="center"/>
              <w:rPr>
                <w:sz w:val="20"/>
                <w:szCs w:val="20"/>
              </w:rPr>
            </w:pPr>
            <w:r w:rsidRPr="00EA37C7">
              <w:rPr>
                <w:color w:val="000000"/>
                <w:sz w:val="20"/>
                <w:szCs w:val="20"/>
              </w:rPr>
              <w:t>LBP2</w:t>
            </w:r>
          </w:p>
        </w:tc>
        <w:tc>
          <w:tcPr>
            <w:tcW w:w="8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88FD76E" w14:textId="77777777" w:rsidR="004C5336" w:rsidRPr="00EA37C7" w:rsidRDefault="004C5336" w:rsidP="00705A19">
            <w:pPr>
              <w:jc w:val="center"/>
              <w:rPr>
                <w:sz w:val="20"/>
                <w:szCs w:val="20"/>
              </w:rPr>
            </w:pPr>
            <w:r w:rsidRPr="00EA37C7">
              <w:rPr>
                <w:color w:val="000000"/>
                <w:sz w:val="20"/>
                <w:szCs w:val="20"/>
              </w:rPr>
              <w:t>5</w:t>
            </w:r>
          </w:p>
        </w:tc>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1486F61" w14:textId="77777777" w:rsidR="004C5336" w:rsidRPr="00EA37C7" w:rsidRDefault="004C5336" w:rsidP="00705A19">
            <w:pPr>
              <w:jc w:val="center"/>
              <w:rPr>
                <w:sz w:val="20"/>
                <w:szCs w:val="20"/>
              </w:rPr>
            </w:pPr>
            <w:r w:rsidRPr="00EA37C7">
              <w:rPr>
                <w:color w:val="000000"/>
                <w:sz w:val="20"/>
                <w:szCs w:val="20"/>
              </w:rPr>
              <w:t>50</w:t>
            </w:r>
          </w:p>
        </w:tc>
        <w:tc>
          <w:tcPr>
            <w:tcW w:w="85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2E59C9A" w14:textId="77777777" w:rsidR="004C5336" w:rsidRPr="00EA37C7" w:rsidRDefault="004C5336" w:rsidP="00705A19">
            <w:pPr>
              <w:jc w:val="center"/>
              <w:rPr>
                <w:sz w:val="20"/>
                <w:szCs w:val="20"/>
              </w:rPr>
            </w:pPr>
            <w:r w:rsidRPr="00EA37C7">
              <w:rPr>
                <w:color w:val="000000"/>
                <w:sz w:val="20"/>
                <w:szCs w:val="20"/>
              </w:rPr>
              <w:t>5.13</w:t>
            </w:r>
          </w:p>
        </w:tc>
        <w:tc>
          <w:tcPr>
            <w:tcW w:w="126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DB59AE8" w14:textId="77777777" w:rsidR="004C5336" w:rsidRPr="00EA37C7" w:rsidRDefault="004C5336" w:rsidP="00705A19">
            <w:pPr>
              <w:jc w:val="center"/>
              <w:rPr>
                <w:sz w:val="20"/>
                <w:szCs w:val="20"/>
              </w:rPr>
            </w:pPr>
            <w:r w:rsidRPr="00EA37C7">
              <w:rPr>
                <w:color w:val="000000"/>
                <w:sz w:val="20"/>
                <w:szCs w:val="20"/>
              </w:rPr>
              <w:t>16.57</w:t>
            </w:r>
          </w:p>
        </w:tc>
        <w:tc>
          <w:tcPr>
            <w:tcW w:w="11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B04A3C1" w14:textId="77777777" w:rsidR="004C5336" w:rsidRPr="00EA37C7" w:rsidRDefault="004C5336" w:rsidP="00705A19">
            <w:pPr>
              <w:jc w:val="center"/>
              <w:rPr>
                <w:sz w:val="20"/>
                <w:szCs w:val="20"/>
              </w:rPr>
            </w:pPr>
            <w:r w:rsidRPr="00EA37C7">
              <w:rPr>
                <w:color w:val="000000"/>
                <w:sz w:val="20"/>
                <w:szCs w:val="20"/>
              </w:rPr>
              <w:t>0.1367</w:t>
            </w:r>
          </w:p>
        </w:tc>
        <w:tc>
          <w:tcPr>
            <w:tcW w:w="12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C0AE520" w14:textId="77777777" w:rsidR="004C5336" w:rsidRPr="00EA37C7" w:rsidRDefault="004C5336" w:rsidP="00705A19">
            <w:pPr>
              <w:jc w:val="center"/>
              <w:rPr>
                <w:sz w:val="20"/>
                <w:szCs w:val="20"/>
              </w:rPr>
            </w:pPr>
            <w:r w:rsidRPr="00EA37C7">
              <w:rPr>
                <w:color w:val="000000"/>
                <w:sz w:val="20"/>
                <w:szCs w:val="20"/>
              </w:rPr>
              <w:t>X</w:t>
            </w:r>
          </w:p>
        </w:tc>
        <w:tc>
          <w:tcPr>
            <w:tcW w:w="11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904D771" w14:textId="77777777" w:rsidR="004C5336" w:rsidRPr="00EA37C7" w:rsidRDefault="004C5336" w:rsidP="00705A19">
            <w:pPr>
              <w:jc w:val="center"/>
              <w:rPr>
                <w:sz w:val="20"/>
                <w:szCs w:val="20"/>
              </w:rPr>
            </w:pPr>
            <w:r w:rsidRPr="00EA37C7">
              <w:rPr>
                <w:color w:val="000000"/>
                <w:sz w:val="20"/>
                <w:szCs w:val="20"/>
              </w:rPr>
              <w:t>X</w:t>
            </w:r>
          </w:p>
        </w:tc>
      </w:tr>
      <w:tr w:rsidR="004C5336" w:rsidRPr="00EA37C7" w14:paraId="6D62FCD6" w14:textId="77777777" w:rsidTr="003B3910">
        <w:trPr>
          <w:trHeight w:val="61"/>
        </w:trPr>
        <w:tc>
          <w:tcPr>
            <w:tcW w:w="78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C532BE2" w14:textId="77777777" w:rsidR="004C5336" w:rsidRPr="00EA37C7" w:rsidRDefault="004C5336" w:rsidP="00705A19">
            <w:pPr>
              <w:jc w:val="center"/>
              <w:rPr>
                <w:sz w:val="20"/>
                <w:szCs w:val="20"/>
              </w:rPr>
            </w:pPr>
            <w:r w:rsidRPr="00EA37C7">
              <w:rPr>
                <w:color w:val="000000"/>
                <w:sz w:val="20"/>
                <w:szCs w:val="20"/>
              </w:rPr>
              <w:t>19</w:t>
            </w:r>
          </w:p>
        </w:tc>
        <w:tc>
          <w:tcPr>
            <w:tcW w:w="7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DC7768F" w14:textId="77777777" w:rsidR="004C5336" w:rsidRPr="00EA37C7" w:rsidRDefault="004C5336" w:rsidP="00705A19">
            <w:pPr>
              <w:jc w:val="center"/>
              <w:rPr>
                <w:sz w:val="20"/>
                <w:szCs w:val="20"/>
              </w:rPr>
            </w:pPr>
            <w:r w:rsidRPr="00EA37C7">
              <w:rPr>
                <w:color w:val="000000"/>
                <w:sz w:val="20"/>
                <w:szCs w:val="20"/>
              </w:rPr>
              <w:t>LBP3</w:t>
            </w:r>
          </w:p>
        </w:tc>
        <w:tc>
          <w:tcPr>
            <w:tcW w:w="8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81C36B8" w14:textId="77777777" w:rsidR="004C5336" w:rsidRPr="00EA37C7" w:rsidRDefault="004C5336" w:rsidP="00705A19">
            <w:pPr>
              <w:jc w:val="center"/>
              <w:rPr>
                <w:sz w:val="20"/>
                <w:szCs w:val="20"/>
              </w:rPr>
            </w:pPr>
            <w:r w:rsidRPr="00EA37C7">
              <w:rPr>
                <w:color w:val="000000"/>
                <w:sz w:val="20"/>
                <w:szCs w:val="20"/>
              </w:rPr>
              <w:t>1</w:t>
            </w:r>
          </w:p>
        </w:tc>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D6C2AD3" w14:textId="77777777" w:rsidR="004C5336" w:rsidRPr="00EA37C7" w:rsidRDefault="004C5336" w:rsidP="00705A19">
            <w:pPr>
              <w:jc w:val="center"/>
              <w:rPr>
                <w:sz w:val="20"/>
                <w:szCs w:val="20"/>
              </w:rPr>
            </w:pPr>
            <w:r w:rsidRPr="00EA37C7">
              <w:rPr>
                <w:color w:val="000000"/>
                <w:sz w:val="20"/>
                <w:szCs w:val="20"/>
              </w:rPr>
              <w:t>30</w:t>
            </w:r>
          </w:p>
        </w:tc>
        <w:tc>
          <w:tcPr>
            <w:tcW w:w="85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9B3D5C3" w14:textId="77777777" w:rsidR="004C5336" w:rsidRPr="00EA37C7" w:rsidRDefault="004C5336" w:rsidP="00705A19">
            <w:pPr>
              <w:jc w:val="center"/>
              <w:rPr>
                <w:sz w:val="20"/>
                <w:szCs w:val="20"/>
              </w:rPr>
            </w:pPr>
            <w:r w:rsidRPr="00EA37C7">
              <w:rPr>
                <w:color w:val="000000"/>
                <w:sz w:val="20"/>
                <w:szCs w:val="20"/>
              </w:rPr>
              <w:t>7.98</w:t>
            </w:r>
          </w:p>
        </w:tc>
        <w:tc>
          <w:tcPr>
            <w:tcW w:w="126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31C9672" w14:textId="77777777" w:rsidR="004C5336" w:rsidRPr="00EA37C7" w:rsidRDefault="004C5336" w:rsidP="00705A19">
            <w:pPr>
              <w:jc w:val="center"/>
              <w:rPr>
                <w:sz w:val="20"/>
                <w:szCs w:val="20"/>
              </w:rPr>
            </w:pPr>
            <w:r w:rsidRPr="00EA37C7">
              <w:rPr>
                <w:color w:val="000000"/>
                <w:sz w:val="20"/>
                <w:szCs w:val="20"/>
              </w:rPr>
              <w:t>18.20</w:t>
            </w:r>
          </w:p>
        </w:tc>
        <w:tc>
          <w:tcPr>
            <w:tcW w:w="11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AC46FE0" w14:textId="77777777" w:rsidR="004C5336" w:rsidRPr="00EA37C7" w:rsidRDefault="004C5336" w:rsidP="00705A19">
            <w:pPr>
              <w:jc w:val="center"/>
              <w:rPr>
                <w:sz w:val="20"/>
                <w:szCs w:val="20"/>
              </w:rPr>
            </w:pPr>
            <w:r w:rsidRPr="00EA37C7">
              <w:rPr>
                <w:color w:val="000000"/>
                <w:sz w:val="20"/>
                <w:szCs w:val="20"/>
              </w:rPr>
              <w:t>0.1375</w:t>
            </w:r>
          </w:p>
        </w:tc>
        <w:tc>
          <w:tcPr>
            <w:tcW w:w="12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D04C3C3" w14:textId="77777777" w:rsidR="004C5336" w:rsidRPr="00EA37C7" w:rsidRDefault="004C5336" w:rsidP="00705A19">
            <w:pPr>
              <w:jc w:val="center"/>
              <w:rPr>
                <w:sz w:val="20"/>
                <w:szCs w:val="20"/>
              </w:rPr>
            </w:pPr>
            <w:r w:rsidRPr="00EA37C7">
              <w:rPr>
                <w:color w:val="000000"/>
                <w:sz w:val="20"/>
                <w:szCs w:val="20"/>
              </w:rPr>
              <w:t>X</w:t>
            </w:r>
          </w:p>
        </w:tc>
        <w:tc>
          <w:tcPr>
            <w:tcW w:w="11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AD6CC29" w14:textId="77777777" w:rsidR="004C5336" w:rsidRPr="00EA37C7" w:rsidRDefault="004C5336" w:rsidP="00705A19">
            <w:pPr>
              <w:jc w:val="center"/>
              <w:rPr>
                <w:sz w:val="20"/>
                <w:szCs w:val="20"/>
              </w:rPr>
            </w:pPr>
            <w:r w:rsidRPr="00EA37C7">
              <w:rPr>
                <w:color w:val="000000"/>
                <w:sz w:val="20"/>
                <w:szCs w:val="20"/>
              </w:rPr>
              <w:t>X</w:t>
            </w:r>
          </w:p>
        </w:tc>
      </w:tr>
      <w:tr w:rsidR="004C5336" w:rsidRPr="00EA37C7" w14:paraId="12EB3280" w14:textId="77777777" w:rsidTr="003B3910">
        <w:trPr>
          <w:trHeight w:val="309"/>
        </w:trPr>
        <w:tc>
          <w:tcPr>
            <w:tcW w:w="78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98A8393" w14:textId="77777777" w:rsidR="004C5336" w:rsidRPr="00EA37C7" w:rsidRDefault="004C5336" w:rsidP="00705A19">
            <w:pPr>
              <w:jc w:val="center"/>
              <w:rPr>
                <w:sz w:val="20"/>
                <w:szCs w:val="20"/>
              </w:rPr>
            </w:pPr>
            <w:r w:rsidRPr="00EA37C7">
              <w:rPr>
                <w:color w:val="000000"/>
                <w:sz w:val="20"/>
                <w:szCs w:val="20"/>
              </w:rPr>
              <w:t>20</w:t>
            </w:r>
          </w:p>
        </w:tc>
        <w:tc>
          <w:tcPr>
            <w:tcW w:w="7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1E64C30" w14:textId="77777777" w:rsidR="004C5336" w:rsidRPr="00EA37C7" w:rsidRDefault="004C5336" w:rsidP="00705A19">
            <w:pPr>
              <w:jc w:val="center"/>
              <w:rPr>
                <w:sz w:val="20"/>
                <w:szCs w:val="20"/>
              </w:rPr>
            </w:pPr>
            <w:r w:rsidRPr="00EA37C7">
              <w:rPr>
                <w:color w:val="000000"/>
                <w:sz w:val="20"/>
                <w:szCs w:val="20"/>
              </w:rPr>
              <w:t>LBP3</w:t>
            </w:r>
          </w:p>
        </w:tc>
        <w:tc>
          <w:tcPr>
            <w:tcW w:w="8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B05803E" w14:textId="77777777" w:rsidR="004C5336" w:rsidRPr="00EA37C7" w:rsidRDefault="004C5336" w:rsidP="00705A19">
            <w:pPr>
              <w:jc w:val="center"/>
              <w:rPr>
                <w:sz w:val="20"/>
                <w:szCs w:val="20"/>
              </w:rPr>
            </w:pPr>
            <w:r w:rsidRPr="00EA37C7">
              <w:rPr>
                <w:color w:val="000000"/>
                <w:sz w:val="20"/>
                <w:szCs w:val="20"/>
              </w:rPr>
              <w:t>1</w:t>
            </w:r>
          </w:p>
        </w:tc>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D1583D8" w14:textId="77777777" w:rsidR="004C5336" w:rsidRPr="00EA37C7" w:rsidRDefault="004C5336" w:rsidP="00705A19">
            <w:pPr>
              <w:jc w:val="center"/>
              <w:rPr>
                <w:sz w:val="20"/>
                <w:szCs w:val="20"/>
              </w:rPr>
            </w:pPr>
            <w:r w:rsidRPr="00EA37C7">
              <w:rPr>
                <w:color w:val="000000"/>
                <w:sz w:val="20"/>
                <w:szCs w:val="20"/>
              </w:rPr>
              <w:t>40</w:t>
            </w:r>
          </w:p>
        </w:tc>
        <w:tc>
          <w:tcPr>
            <w:tcW w:w="85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D6FCD95" w14:textId="77777777" w:rsidR="004C5336" w:rsidRPr="00EA37C7" w:rsidRDefault="004C5336" w:rsidP="00705A19">
            <w:pPr>
              <w:jc w:val="center"/>
              <w:rPr>
                <w:sz w:val="20"/>
                <w:szCs w:val="20"/>
              </w:rPr>
            </w:pPr>
            <w:r w:rsidRPr="00EA37C7">
              <w:rPr>
                <w:color w:val="000000"/>
                <w:sz w:val="20"/>
                <w:szCs w:val="20"/>
              </w:rPr>
              <w:t>10.64</w:t>
            </w:r>
          </w:p>
        </w:tc>
        <w:tc>
          <w:tcPr>
            <w:tcW w:w="126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52EBE58" w14:textId="77777777" w:rsidR="004C5336" w:rsidRPr="00EA37C7" w:rsidRDefault="004C5336" w:rsidP="00705A19">
            <w:pPr>
              <w:jc w:val="center"/>
              <w:rPr>
                <w:sz w:val="20"/>
                <w:szCs w:val="20"/>
              </w:rPr>
            </w:pPr>
            <w:r w:rsidRPr="00EA37C7">
              <w:rPr>
                <w:color w:val="000000"/>
                <w:sz w:val="20"/>
                <w:szCs w:val="20"/>
              </w:rPr>
              <w:t>13.15</w:t>
            </w:r>
          </w:p>
        </w:tc>
        <w:tc>
          <w:tcPr>
            <w:tcW w:w="11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D49217E" w14:textId="77777777" w:rsidR="004C5336" w:rsidRPr="00EA37C7" w:rsidRDefault="004C5336" w:rsidP="00705A19">
            <w:pPr>
              <w:jc w:val="center"/>
              <w:rPr>
                <w:sz w:val="20"/>
                <w:szCs w:val="20"/>
              </w:rPr>
            </w:pPr>
            <w:r w:rsidRPr="00EA37C7">
              <w:rPr>
                <w:color w:val="000000"/>
                <w:sz w:val="20"/>
                <w:szCs w:val="20"/>
              </w:rPr>
              <w:t>0.18</w:t>
            </w:r>
          </w:p>
        </w:tc>
        <w:tc>
          <w:tcPr>
            <w:tcW w:w="12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996AB59" w14:textId="77777777" w:rsidR="004C5336" w:rsidRPr="00EA37C7" w:rsidRDefault="004C5336" w:rsidP="00705A19">
            <w:pPr>
              <w:jc w:val="center"/>
              <w:rPr>
                <w:sz w:val="20"/>
                <w:szCs w:val="20"/>
              </w:rPr>
            </w:pPr>
            <w:r w:rsidRPr="00EA37C7">
              <w:rPr>
                <w:color w:val="000000"/>
                <w:sz w:val="20"/>
                <w:szCs w:val="20"/>
              </w:rPr>
              <w:t>X</w:t>
            </w:r>
          </w:p>
        </w:tc>
        <w:tc>
          <w:tcPr>
            <w:tcW w:w="11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4386799" w14:textId="77777777" w:rsidR="004C5336" w:rsidRPr="00EA37C7" w:rsidRDefault="004C5336" w:rsidP="00705A19">
            <w:pPr>
              <w:jc w:val="center"/>
              <w:rPr>
                <w:sz w:val="20"/>
                <w:szCs w:val="20"/>
              </w:rPr>
            </w:pPr>
            <w:r w:rsidRPr="00EA37C7">
              <w:rPr>
                <w:color w:val="000000"/>
                <w:sz w:val="20"/>
                <w:szCs w:val="20"/>
              </w:rPr>
              <w:t>X</w:t>
            </w:r>
          </w:p>
        </w:tc>
      </w:tr>
      <w:tr w:rsidR="004C5336" w:rsidRPr="00EA37C7" w14:paraId="265F964C" w14:textId="77777777" w:rsidTr="003B3910">
        <w:trPr>
          <w:trHeight w:val="322"/>
        </w:trPr>
        <w:tc>
          <w:tcPr>
            <w:tcW w:w="78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3FD0AC6" w14:textId="77777777" w:rsidR="004C5336" w:rsidRPr="00EA37C7" w:rsidRDefault="004C5336" w:rsidP="00705A19">
            <w:pPr>
              <w:jc w:val="center"/>
              <w:rPr>
                <w:sz w:val="20"/>
                <w:szCs w:val="20"/>
              </w:rPr>
            </w:pPr>
            <w:r w:rsidRPr="00EA37C7">
              <w:rPr>
                <w:color w:val="000000"/>
                <w:sz w:val="20"/>
                <w:szCs w:val="20"/>
              </w:rPr>
              <w:t>21</w:t>
            </w:r>
          </w:p>
        </w:tc>
        <w:tc>
          <w:tcPr>
            <w:tcW w:w="7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D93498F" w14:textId="77777777" w:rsidR="004C5336" w:rsidRPr="00EA37C7" w:rsidRDefault="004C5336" w:rsidP="00705A19">
            <w:pPr>
              <w:jc w:val="center"/>
              <w:rPr>
                <w:sz w:val="20"/>
                <w:szCs w:val="20"/>
              </w:rPr>
            </w:pPr>
            <w:r w:rsidRPr="00EA37C7">
              <w:rPr>
                <w:color w:val="000000"/>
                <w:sz w:val="20"/>
                <w:szCs w:val="20"/>
              </w:rPr>
              <w:t>LBP3</w:t>
            </w:r>
          </w:p>
        </w:tc>
        <w:tc>
          <w:tcPr>
            <w:tcW w:w="8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679E7EA" w14:textId="77777777" w:rsidR="004C5336" w:rsidRPr="00EA37C7" w:rsidRDefault="004C5336" w:rsidP="00705A19">
            <w:pPr>
              <w:jc w:val="center"/>
              <w:rPr>
                <w:sz w:val="20"/>
                <w:szCs w:val="20"/>
              </w:rPr>
            </w:pPr>
            <w:r w:rsidRPr="00EA37C7">
              <w:rPr>
                <w:color w:val="000000"/>
                <w:sz w:val="20"/>
                <w:szCs w:val="20"/>
              </w:rPr>
              <w:t>1</w:t>
            </w:r>
          </w:p>
        </w:tc>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DC2C450" w14:textId="77777777" w:rsidR="004C5336" w:rsidRPr="00EA37C7" w:rsidRDefault="004C5336" w:rsidP="00705A19">
            <w:pPr>
              <w:jc w:val="center"/>
              <w:rPr>
                <w:sz w:val="20"/>
                <w:szCs w:val="20"/>
              </w:rPr>
            </w:pPr>
            <w:r w:rsidRPr="00EA37C7">
              <w:rPr>
                <w:color w:val="000000"/>
                <w:sz w:val="20"/>
                <w:szCs w:val="20"/>
              </w:rPr>
              <w:t>50</w:t>
            </w:r>
          </w:p>
        </w:tc>
        <w:tc>
          <w:tcPr>
            <w:tcW w:w="85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3F215C5" w14:textId="77777777" w:rsidR="004C5336" w:rsidRPr="00EA37C7" w:rsidRDefault="004C5336" w:rsidP="00705A19">
            <w:pPr>
              <w:jc w:val="center"/>
              <w:rPr>
                <w:sz w:val="20"/>
                <w:szCs w:val="20"/>
              </w:rPr>
            </w:pPr>
            <w:r w:rsidRPr="00EA37C7">
              <w:rPr>
                <w:color w:val="000000"/>
                <w:sz w:val="20"/>
                <w:szCs w:val="20"/>
              </w:rPr>
              <w:t>13.30</w:t>
            </w:r>
          </w:p>
        </w:tc>
        <w:tc>
          <w:tcPr>
            <w:tcW w:w="126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939DED6" w14:textId="77777777" w:rsidR="004C5336" w:rsidRPr="00EA37C7" w:rsidRDefault="004C5336" w:rsidP="00705A19">
            <w:pPr>
              <w:jc w:val="center"/>
              <w:rPr>
                <w:sz w:val="20"/>
                <w:szCs w:val="20"/>
              </w:rPr>
            </w:pPr>
            <w:r w:rsidRPr="00EA37C7">
              <w:rPr>
                <w:color w:val="000000"/>
                <w:sz w:val="20"/>
                <w:szCs w:val="20"/>
              </w:rPr>
              <w:t>11.73</w:t>
            </w:r>
          </w:p>
        </w:tc>
        <w:tc>
          <w:tcPr>
            <w:tcW w:w="11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C26A164" w14:textId="77777777" w:rsidR="004C5336" w:rsidRPr="00EA37C7" w:rsidRDefault="004C5336" w:rsidP="00705A19">
            <w:pPr>
              <w:jc w:val="center"/>
              <w:rPr>
                <w:sz w:val="20"/>
                <w:szCs w:val="20"/>
              </w:rPr>
            </w:pPr>
            <w:r w:rsidRPr="00EA37C7">
              <w:rPr>
                <w:color w:val="000000"/>
                <w:sz w:val="20"/>
                <w:szCs w:val="20"/>
              </w:rPr>
              <w:t>0.18</w:t>
            </w:r>
          </w:p>
        </w:tc>
        <w:tc>
          <w:tcPr>
            <w:tcW w:w="12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10A5784" w14:textId="77777777" w:rsidR="004C5336" w:rsidRPr="00EA37C7" w:rsidRDefault="004C5336" w:rsidP="00705A19">
            <w:pPr>
              <w:jc w:val="center"/>
              <w:rPr>
                <w:sz w:val="20"/>
                <w:szCs w:val="20"/>
              </w:rPr>
            </w:pPr>
            <w:r w:rsidRPr="00EA37C7">
              <w:rPr>
                <w:color w:val="000000"/>
                <w:sz w:val="20"/>
                <w:szCs w:val="20"/>
              </w:rPr>
              <w:t>13.13</w:t>
            </w:r>
          </w:p>
        </w:tc>
        <w:tc>
          <w:tcPr>
            <w:tcW w:w="11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4CC22CC" w14:textId="77777777" w:rsidR="004C5336" w:rsidRPr="00EA37C7" w:rsidRDefault="004C5336" w:rsidP="00705A19">
            <w:pPr>
              <w:jc w:val="center"/>
              <w:rPr>
                <w:sz w:val="20"/>
                <w:szCs w:val="20"/>
              </w:rPr>
            </w:pPr>
            <w:r w:rsidRPr="00EA37C7">
              <w:rPr>
                <w:color w:val="000000"/>
                <w:sz w:val="20"/>
                <w:szCs w:val="20"/>
              </w:rPr>
              <w:t>0.3438</w:t>
            </w:r>
          </w:p>
        </w:tc>
      </w:tr>
      <w:tr w:rsidR="004C5336" w:rsidRPr="00EA37C7" w14:paraId="138BCE2C" w14:textId="77777777" w:rsidTr="003B3910">
        <w:trPr>
          <w:trHeight w:val="322"/>
        </w:trPr>
        <w:tc>
          <w:tcPr>
            <w:tcW w:w="78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C15AAB3" w14:textId="77777777" w:rsidR="004C5336" w:rsidRPr="00EA37C7" w:rsidRDefault="004C5336" w:rsidP="00705A19">
            <w:pPr>
              <w:jc w:val="center"/>
              <w:rPr>
                <w:sz w:val="20"/>
                <w:szCs w:val="20"/>
              </w:rPr>
            </w:pPr>
            <w:r w:rsidRPr="00EA37C7">
              <w:rPr>
                <w:color w:val="000000"/>
                <w:sz w:val="20"/>
                <w:szCs w:val="20"/>
              </w:rPr>
              <w:t>22</w:t>
            </w:r>
          </w:p>
        </w:tc>
        <w:tc>
          <w:tcPr>
            <w:tcW w:w="7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6425B59" w14:textId="77777777" w:rsidR="004C5336" w:rsidRPr="00EA37C7" w:rsidRDefault="004C5336" w:rsidP="00705A19">
            <w:pPr>
              <w:jc w:val="center"/>
              <w:rPr>
                <w:sz w:val="20"/>
                <w:szCs w:val="20"/>
              </w:rPr>
            </w:pPr>
            <w:r w:rsidRPr="00EA37C7">
              <w:rPr>
                <w:color w:val="000000"/>
                <w:sz w:val="20"/>
                <w:szCs w:val="20"/>
              </w:rPr>
              <w:t>LBP3</w:t>
            </w:r>
          </w:p>
        </w:tc>
        <w:tc>
          <w:tcPr>
            <w:tcW w:w="8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AB73E0C" w14:textId="77777777" w:rsidR="004C5336" w:rsidRPr="00EA37C7" w:rsidRDefault="004C5336" w:rsidP="00705A19">
            <w:pPr>
              <w:jc w:val="center"/>
              <w:rPr>
                <w:sz w:val="20"/>
                <w:szCs w:val="20"/>
              </w:rPr>
            </w:pPr>
            <w:r w:rsidRPr="00EA37C7">
              <w:rPr>
                <w:color w:val="000000"/>
                <w:sz w:val="20"/>
                <w:szCs w:val="20"/>
              </w:rPr>
              <w:t>3</w:t>
            </w:r>
          </w:p>
        </w:tc>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2D42E99" w14:textId="77777777" w:rsidR="004C5336" w:rsidRPr="00EA37C7" w:rsidRDefault="004C5336" w:rsidP="00705A19">
            <w:pPr>
              <w:jc w:val="center"/>
              <w:rPr>
                <w:sz w:val="20"/>
                <w:szCs w:val="20"/>
              </w:rPr>
            </w:pPr>
            <w:r w:rsidRPr="00EA37C7">
              <w:rPr>
                <w:color w:val="000000"/>
                <w:sz w:val="20"/>
                <w:szCs w:val="20"/>
              </w:rPr>
              <w:t>30</w:t>
            </w:r>
          </w:p>
        </w:tc>
        <w:tc>
          <w:tcPr>
            <w:tcW w:w="85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10C6E0F" w14:textId="77777777" w:rsidR="004C5336" w:rsidRPr="00EA37C7" w:rsidRDefault="004C5336" w:rsidP="00705A19">
            <w:pPr>
              <w:jc w:val="center"/>
              <w:rPr>
                <w:sz w:val="20"/>
                <w:szCs w:val="20"/>
              </w:rPr>
            </w:pPr>
            <w:r w:rsidRPr="00EA37C7">
              <w:rPr>
                <w:color w:val="000000"/>
                <w:sz w:val="20"/>
                <w:szCs w:val="20"/>
              </w:rPr>
              <w:t>2.66</w:t>
            </w:r>
          </w:p>
        </w:tc>
        <w:tc>
          <w:tcPr>
            <w:tcW w:w="126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4E7246B" w14:textId="77777777" w:rsidR="004C5336" w:rsidRPr="00EA37C7" w:rsidRDefault="004C5336" w:rsidP="00705A19">
            <w:pPr>
              <w:jc w:val="center"/>
              <w:rPr>
                <w:sz w:val="20"/>
                <w:szCs w:val="20"/>
              </w:rPr>
            </w:pPr>
            <w:r w:rsidRPr="00EA37C7">
              <w:rPr>
                <w:color w:val="000000"/>
                <w:sz w:val="20"/>
                <w:szCs w:val="20"/>
              </w:rPr>
              <w:t>X</w:t>
            </w:r>
          </w:p>
        </w:tc>
        <w:tc>
          <w:tcPr>
            <w:tcW w:w="11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26CF716" w14:textId="77777777" w:rsidR="004C5336" w:rsidRPr="00EA37C7" w:rsidRDefault="004C5336" w:rsidP="00705A19">
            <w:pPr>
              <w:jc w:val="center"/>
              <w:rPr>
                <w:sz w:val="20"/>
                <w:szCs w:val="20"/>
              </w:rPr>
            </w:pPr>
            <w:r w:rsidRPr="00EA37C7">
              <w:rPr>
                <w:color w:val="000000"/>
                <w:sz w:val="20"/>
                <w:szCs w:val="20"/>
              </w:rPr>
              <w:t>X</w:t>
            </w:r>
          </w:p>
        </w:tc>
        <w:tc>
          <w:tcPr>
            <w:tcW w:w="12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94FD524" w14:textId="77777777" w:rsidR="004C5336" w:rsidRPr="00EA37C7" w:rsidRDefault="004C5336" w:rsidP="00705A19">
            <w:pPr>
              <w:jc w:val="center"/>
              <w:rPr>
                <w:sz w:val="20"/>
                <w:szCs w:val="20"/>
              </w:rPr>
            </w:pPr>
            <w:r w:rsidRPr="00EA37C7">
              <w:rPr>
                <w:color w:val="000000"/>
                <w:sz w:val="20"/>
                <w:szCs w:val="20"/>
              </w:rPr>
              <w:t>X</w:t>
            </w:r>
          </w:p>
        </w:tc>
        <w:tc>
          <w:tcPr>
            <w:tcW w:w="11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6B0B13A" w14:textId="77777777" w:rsidR="004C5336" w:rsidRPr="00EA37C7" w:rsidRDefault="004C5336" w:rsidP="00705A19">
            <w:pPr>
              <w:jc w:val="center"/>
              <w:rPr>
                <w:sz w:val="20"/>
                <w:szCs w:val="20"/>
              </w:rPr>
            </w:pPr>
            <w:r w:rsidRPr="00EA37C7">
              <w:rPr>
                <w:color w:val="000000"/>
                <w:sz w:val="20"/>
                <w:szCs w:val="20"/>
              </w:rPr>
              <w:t>X</w:t>
            </w:r>
          </w:p>
        </w:tc>
      </w:tr>
      <w:tr w:rsidR="004C5336" w:rsidRPr="00EA37C7" w14:paraId="43457E87" w14:textId="77777777" w:rsidTr="003B3910">
        <w:trPr>
          <w:trHeight w:val="171"/>
        </w:trPr>
        <w:tc>
          <w:tcPr>
            <w:tcW w:w="78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5712820" w14:textId="77777777" w:rsidR="004C5336" w:rsidRPr="00EA37C7" w:rsidRDefault="004C5336" w:rsidP="00705A19">
            <w:pPr>
              <w:jc w:val="center"/>
              <w:rPr>
                <w:sz w:val="20"/>
                <w:szCs w:val="20"/>
              </w:rPr>
            </w:pPr>
            <w:r w:rsidRPr="00EA37C7">
              <w:rPr>
                <w:color w:val="000000"/>
                <w:sz w:val="20"/>
                <w:szCs w:val="20"/>
              </w:rPr>
              <w:t>23</w:t>
            </w:r>
          </w:p>
        </w:tc>
        <w:tc>
          <w:tcPr>
            <w:tcW w:w="7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11D5208" w14:textId="77777777" w:rsidR="004C5336" w:rsidRPr="00EA37C7" w:rsidRDefault="004C5336" w:rsidP="00705A19">
            <w:pPr>
              <w:jc w:val="center"/>
              <w:rPr>
                <w:sz w:val="20"/>
                <w:szCs w:val="20"/>
              </w:rPr>
            </w:pPr>
            <w:r w:rsidRPr="00EA37C7">
              <w:rPr>
                <w:color w:val="000000"/>
                <w:sz w:val="20"/>
                <w:szCs w:val="20"/>
              </w:rPr>
              <w:t>LBP3</w:t>
            </w:r>
          </w:p>
        </w:tc>
        <w:tc>
          <w:tcPr>
            <w:tcW w:w="8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CE0C0DE" w14:textId="77777777" w:rsidR="004C5336" w:rsidRPr="00EA37C7" w:rsidRDefault="004C5336" w:rsidP="00705A19">
            <w:pPr>
              <w:jc w:val="center"/>
              <w:rPr>
                <w:sz w:val="20"/>
                <w:szCs w:val="20"/>
              </w:rPr>
            </w:pPr>
            <w:r w:rsidRPr="00EA37C7">
              <w:rPr>
                <w:color w:val="000000"/>
                <w:sz w:val="20"/>
                <w:szCs w:val="20"/>
              </w:rPr>
              <w:t>3</w:t>
            </w:r>
          </w:p>
        </w:tc>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553D4D2" w14:textId="77777777" w:rsidR="004C5336" w:rsidRPr="00EA37C7" w:rsidRDefault="004C5336" w:rsidP="00705A19">
            <w:pPr>
              <w:jc w:val="center"/>
              <w:rPr>
                <w:sz w:val="20"/>
                <w:szCs w:val="20"/>
              </w:rPr>
            </w:pPr>
            <w:r w:rsidRPr="00EA37C7">
              <w:rPr>
                <w:color w:val="000000"/>
                <w:sz w:val="20"/>
                <w:szCs w:val="20"/>
              </w:rPr>
              <w:t>40</w:t>
            </w:r>
          </w:p>
        </w:tc>
        <w:tc>
          <w:tcPr>
            <w:tcW w:w="85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C1863C4" w14:textId="77777777" w:rsidR="004C5336" w:rsidRPr="00EA37C7" w:rsidRDefault="004C5336" w:rsidP="00705A19">
            <w:pPr>
              <w:jc w:val="center"/>
              <w:rPr>
                <w:sz w:val="20"/>
                <w:szCs w:val="20"/>
              </w:rPr>
            </w:pPr>
            <w:r w:rsidRPr="00EA37C7">
              <w:rPr>
                <w:color w:val="000000"/>
                <w:sz w:val="20"/>
                <w:szCs w:val="20"/>
              </w:rPr>
              <w:t>3.55</w:t>
            </w:r>
          </w:p>
        </w:tc>
        <w:tc>
          <w:tcPr>
            <w:tcW w:w="126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EB82A20" w14:textId="77777777" w:rsidR="004C5336" w:rsidRPr="00EA37C7" w:rsidRDefault="004C5336" w:rsidP="00705A19">
            <w:pPr>
              <w:jc w:val="center"/>
              <w:rPr>
                <w:sz w:val="20"/>
                <w:szCs w:val="20"/>
              </w:rPr>
            </w:pPr>
            <w:r w:rsidRPr="00EA37C7">
              <w:rPr>
                <w:color w:val="000000"/>
                <w:sz w:val="20"/>
                <w:szCs w:val="20"/>
              </w:rPr>
              <w:t>20.86</w:t>
            </w:r>
          </w:p>
        </w:tc>
        <w:tc>
          <w:tcPr>
            <w:tcW w:w="11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A34D1E2" w14:textId="77777777" w:rsidR="004C5336" w:rsidRPr="00EA37C7" w:rsidRDefault="004C5336" w:rsidP="00705A19">
            <w:pPr>
              <w:jc w:val="center"/>
              <w:rPr>
                <w:sz w:val="20"/>
                <w:szCs w:val="20"/>
              </w:rPr>
            </w:pPr>
            <w:r w:rsidRPr="00EA37C7">
              <w:rPr>
                <w:color w:val="000000"/>
                <w:sz w:val="20"/>
                <w:szCs w:val="20"/>
              </w:rPr>
              <w:t>0.1212</w:t>
            </w:r>
          </w:p>
        </w:tc>
        <w:tc>
          <w:tcPr>
            <w:tcW w:w="12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764B725" w14:textId="77777777" w:rsidR="004C5336" w:rsidRPr="00EA37C7" w:rsidRDefault="004C5336" w:rsidP="00705A19">
            <w:pPr>
              <w:jc w:val="center"/>
              <w:rPr>
                <w:sz w:val="20"/>
                <w:szCs w:val="20"/>
              </w:rPr>
            </w:pPr>
            <w:r w:rsidRPr="00EA37C7">
              <w:rPr>
                <w:color w:val="000000"/>
                <w:sz w:val="20"/>
                <w:szCs w:val="20"/>
              </w:rPr>
              <w:t>X</w:t>
            </w:r>
          </w:p>
        </w:tc>
        <w:tc>
          <w:tcPr>
            <w:tcW w:w="11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DD303CD" w14:textId="77777777" w:rsidR="004C5336" w:rsidRPr="00EA37C7" w:rsidRDefault="004C5336" w:rsidP="00705A19">
            <w:pPr>
              <w:jc w:val="center"/>
              <w:rPr>
                <w:sz w:val="20"/>
                <w:szCs w:val="20"/>
              </w:rPr>
            </w:pPr>
            <w:r w:rsidRPr="00EA37C7">
              <w:rPr>
                <w:color w:val="000000"/>
                <w:sz w:val="20"/>
                <w:szCs w:val="20"/>
              </w:rPr>
              <w:t>X</w:t>
            </w:r>
          </w:p>
        </w:tc>
      </w:tr>
      <w:tr w:rsidR="004C5336" w:rsidRPr="00EA37C7" w14:paraId="1DCBA6B2" w14:textId="77777777" w:rsidTr="003B3910">
        <w:trPr>
          <w:trHeight w:val="241"/>
        </w:trPr>
        <w:tc>
          <w:tcPr>
            <w:tcW w:w="78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C13DD94" w14:textId="77777777" w:rsidR="004C5336" w:rsidRPr="00EA37C7" w:rsidRDefault="004C5336" w:rsidP="00705A19">
            <w:pPr>
              <w:jc w:val="center"/>
              <w:rPr>
                <w:sz w:val="20"/>
                <w:szCs w:val="20"/>
              </w:rPr>
            </w:pPr>
            <w:r w:rsidRPr="00EA37C7">
              <w:rPr>
                <w:color w:val="000000"/>
                <w:sz w:val="20"/>
                <w:szCs w:val="20"/>
              </w:rPr>
              <w:t>24</w:t>
            </w:r>
          </w:p>
        </w:tc>
        <w:tc>
          <w:tcPr>
            <w:tcW w:w="7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1285D1F" w14:textId="77777777" w:rsidR="004C5336" w:rsidRPr="00EA37C7" w:rsidRDefault="004C5336" w:rsidP="00705A19">
            <w:pPr>
              <w:jc w:val="center"/>
              <w:rPr>
                <w:sz w:val="20"/>
                <w:szCs w:val="20"/>
              </w:rPr>
            </w:pPr>
            <w:r w:rsidRPr="00EA37C7">
              <w:rPr>
                <w:color w:val="000000"/>
                <w:sz w:val="20"/>
                <w:szCs w:val="20"/>
              </w:rPr>
              <w:t>LBP3</w:t>
            </w:r>
          </w:p>
        </w:tc>
        <w:tc>
          <w:tcPr>
            <w:tcW w:w="8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4892663" w14:textId="77777777" w:rsidR="004C5336" w:rsidRPr="00EA37C7" w:rsidRDefault="004C5336" w:rsidP="00705A19">
            <w:pPr>
              <w:jc w:val="center"/>
              <w:rPr>
                <w:sz w:val="20"/>
                <w:szCs w:val="20"/>
              </w:rPr>
            </w:pPr>
            <w:r w:rsidRPr="00EA37C7">
              <w:rPr>
                <w:color w:val="000000"/>
                <w:sz w:val="20"/>
                <w:szCs w:val="20"/>
              </w:rPr>
              <w:t>3</w:t>
            </w:r>
          </w:p>
        </w:tc>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C925951" w14:textId="77777777" w:rsidR="004C5336" w:rsidRPr="00EA37C7" w:rsidRDefault="004C5336" w:rsidP="00705A19">
            <w:pPr>
              <w:jc w:val="center"/>
              <w:rPr>
                <w:sz w:val="20"/>
                <w:szCs w:val="20"/>
              </w:rPr>
            </w:pPr>
            <w:r w:rsidRPr="00EA37C7">
              <w:rPr>
                <w:color w:val="000000"/>
                <w:sz w:val="20"/>
                <w:szCs w:val="20"/>
              </w:rPr>
              <w:t>50</w:t>
            </w:r>
          </w:p>
        </w:tc>
        <w:tc>
          <w:tcPr>
            <w:tcW w:w="85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57943FD" w14:textId="77777777" w:rsidR="004C5336" w:rsidRPr="00EA37C7" w:rsidRDefault="004C5336" w:rsidP="00705A19">
            <w:pPr>
              <w:jc w:val="center"/>
              <w:rPr>
                <w:sz w:val="20"/>
                <w:szCs w:val="20"/>
              </w:rPr>
            </w:pPr>
            <w:r w:rsidRPr="00EA37C7">
              <w:rPr>
                <w:color w:val="000000"/>
                <w:sz w:val="20"/>
                <w:szCs w:val="20"/>
              </w:rPr>
              <w:t>4.43</w:t>
            </w:r>
          </w:p>
        </w:tc>
        <w:tc>
          <w:tcPr>
            <w:tcW w:w="126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8320702" w14:textId="77777777" w:rsidR="004C5336" w:rsidRPr="00EA37C7" w:rsidRDefault="004C5336" w:rsidP="00705A19">
            <w:pPr>
              <w:jc w:val="center"/>
              <w:rPr>
                <w:sz w:val="20"/>
                <w:szCs w:val="20"/>
              </w:rPr>
            </w:pPr>
            <w:r w:rsidRPr="00EA37C7">
              <w:rPr>
                <w:color w:val="000000"/>
                <w:sz w:val="20"/>
                <w:szCs w:val="20"/>
              </w:rPr>
              <w:t>12.45</w:t>
            </w:r>
          </w:p>
        </w:tc>
        <w:tc>
          <w:tcPr>
            <w:tcW w:w="11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2439B77" w14:textId="77777777" w:rsidR="004C5336" w:rsidRPr="00EA37C7" w:rsidRDefault="004C5336" w:rsidP="00705A19">
            <w:pPr>
              <w:jc w:val="center"/>
              <w:rPr>
                <w:sz w:val="20"/>
                <w:szCs w:val="20"/>
              </w:rPr>
            </w:pPr>
            <w:r w:rsidRPr="00EA37C7">
              <w:rPr>
                <w:color w:val="000000"/>
                <w:sz w:val="20"/>
                <w:szCs w:val="20"/>
              </w:rPr>
              <w:t>0.1225</w:t>
            </w:r>
          </w:p>
        </w:tc>
        <w:tc>
          <w:tcPr>
            <w:tcW w:w="12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6AFDF7F" w14:textId="77777777" w:rsidR="004C5336" w:rsidRPr="00EA37C7" w:rsidRDefault="004C5336" w:rsidP="00705A19">
            <w:pPr>
              <w:jc w:val="center"/>
              <w:rPr>
                <w:sz w:val="20"/>
                <w:szCs w:val="20"/>
              </w:rPr>
            </w:pPr>
            <w:r w:rsidRPr="00EA37C7">
              <w:rPr>
                <w:color w:val="000000"/>
                <w:sz w:val="20"/>
                <w:szCs w:val="20"/>
              </w:rPr>
              <w:t>X</w:t>
            </w:r>
          </w:p>
        </w:tc>
        <w:tc>
          <w:tcPr>
            <w:tcW w:w="11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41DFEFA" w14:textId="77777777" w:rsidR="004C5336" w:rsidRPr="00EA37C7" w:rsidRDefault="004C5336" w:rsidP="00705A19">
            <w:pPr>
              <w:jc w:val="center"/>
              <w:rPr>
                <w:sz w:val="20"/>
                <w:szCs w:val="20"/>
              </w:rPr>
            </w:pPr>
            <w:r w:rsidRPr="00EA37C7">
              <w:rPr>
                <w:color w:val="000000"/>
                <w:sz w:val="20"/>
                <w:szCs w:val="20"/>
              </w:rPr>
              <w:t>X</w:t>
            </w:r>
          </w:p>
        </w:tc>
      </w:tr>
      <w:tr w:rsidR="004C5336" w:rsidRPr="00EA37C7" w14:paraId="539468C6" w14:textId="77777777" w:rsidTr="003B3910">
        <w:trPr>
          <w:trHeight w:val="322"/>
        </w:trPr>
        <w:tc>
          <w:tcPr>
            <w:tcW w:w="78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8C6C764" w14:textId="77777777" w:rsidR="004C5336" w:rsidRPr="00EA37C7" w:rsidRDefault="004C5336" w:rsidP="00705A19">
            <w:pPr>
              <w:jc w:val="center"/>
              <w:rPr>
                <w:sz w:val="20"/>
                <w:szCs w:val="20"/>
              </w:rPr>
            </w:pPr>
            <w:r w:rsidRPr="00EA37C7">
              <w:rPr>
                <w:color w:val="000000"/>
                <w:sz w:val="20"/>
                <w:szCs w:val="20"/>
              </w:rPr>
              <w:t>25</w:t>
            </w:r>
          </w:p>
        </w:tc>
        <w:tc>
          <w:tcPr>
            <w:tcW w:w="7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CDC212A" w14:textId="77777777" w:rsidR="004C5336" w:rsidRPr="00EA37C7" w:rsidRDefault="004C5336" w:rsidP="00705A19">
            <w:pPr>
              <w:jc w:val="center"/>
              <w:rPr>
                <w:sz w:val="20"/>
                <w:szCs w:val="20"/>
              </w:rPr>
            </w:pPr>
            <w:r w:rsidRPr="00EA37C7">
              <w:rPr>
                <w:color w:val="000000"/>
                <w:sz w:val="20"/>
                <w:szCs w:val="20"/>
              </w:rPr>
              <w:t>LBP3</w:t>
            </w:r>
          </w:p>
        </w:tc>
        <w:tc>
          <w:tcPr>
            <w:tcW w:w="8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3F1404B" w14:textId="77777777" w:rsidR="004C5336" w:rsidRPr="00EA37C7" w:rsidRDefault="004C5336" w:rsidP="00705A19">
            <w:pPr>
              <w:jc w:val="center"/>
              <w:rPr>
                <w:sz w:val="20"/>
                <w:szCs w:val="20"/>
              </w:rPr>
            </w:pPr>
            <w:r w:rsidRPr="00EA37C7">
              <w:rPr>
                <w:color w:val="000000"/>
                <w:sz w:val="20"/>
                <w:szCs w:val="20"/>
              </w:rPr>
              <w:t>5</w:t>
            </w:r>
          </w:p>
        </w:tc>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93C56C9" w14:textId="77777777" w:rsidR="004C5336" w:rsidRPr="00EA37C7" w:rsidRDefault="004C5336" w:rsidP="00705A19">
            <w:pPr>
              <w:jc w:val="center"/>
              <w:rPr>
                <w:sz w:val="20"/>
                <w:szCs w:val="20"/>
              </w:rPr>
            </w:pPr>
            <w:r w:rsidRPr="00EA37C7">
              <w:rPr>
                <w:color w:val="000000"/>
                <w:sz w:val="20"/>
                <w:szCs w:val="20"/>
              </w:rPr>
              <w:t>30</w:t>
            </w:r>
          </w:p>
        </w:tc>
        <w:tc>
          <w:tcPr>
            <w:tcW w:w="85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ADA392E" w14:textId="77777777" w:rsidR="004C5336" w:rsidRPr="00EA37C7" w:rsidRDefault="004C5336" w:rsidP="00705A19">
            <w:pPr>
              <w:jc w:val="center"/>
              <w:rPr>
                <w:sz w:val="20"/>
                <w:szCs w:val="20"/>
              </w:rPr>
            </w:pPr>
            <w:r w:rsidRPr="00EA37C7">
              <w:rPr>
                <w:color w:val="000000"/>
                <w:sz w:val="20"/>
                <w:szCs w:val="20"/>
              </w:rPr>
              <w:t>1.60</w:t>
            </w:r>
          </w:p>
        </w:tc>
        <w:tc>
          <w:tcPr>
            <w:tcW w:w="126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0D08396" w14:textId="77777777" w:rsidR="004C5336" w:rsidRPr="00EA37C7" w:rsidRDefault="004C5336" w:rsidP="00705A19">
            <w:pPr>
              <w:jc w:val="center"/>
              <w:rPr>
                <w:sz w:val="20"/>
                <w:szCs w:val="20"/>
              </w:rPr>
            </w:pPr>
            <w:r w:rsidRPr="00EA37C7">
              <w:rPr>
                <w:color w:val="000000"/>
                <w:sz w:val="20"/>
                <w:szCs w:val="20"/>
              </w:rPr>
              <w:t>X</w:t>
            </w:r>
          </w:p>
        </w:tc>
        <w:tc>
          <w:tcPr>
            <w:tcW w:w="11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A54DE38" w14:textId="77777777" w:rsidR="004C5336" w:rsidRPr="00EA37C7" w:rsidRDefault="004C5336" w:rsidP="00705A19">
            <w:pPr>
              <w:jc w:val="center"/>
              <w:rPr>
                <w:sz w:val="20"/>
                <w:szCs w:val="20"/>
              </w:rPr>
            </w:pPr>
            <w:r w:rsidRPr="00EA37C7">
              <w:rPr>
                <w:color w:val="000000"/>
                <w:sz w:val="20"/>
                <w:szCs w:val="20"/>
              </w:rPr>
              <w:t>X</w:t>
            </w:r>
          </w:p>
        </w:tc>
        <w:tc>
          <w:tcPr>
            <w:tcW w:w="12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4DDE42F" w14:textId="77777777" w:rsidR="004C5336" w:rsidRPr="00EA37C7" w:rsidRDefault="004C5336" w:rsidP="00705A19">
            <w:pPr>
              <w:jc w:val="center"/>
              <w:rPr>
                <w:sz w:val="20"/>
                <w:szCs w:val="20"/>
              </w:rPr>
            </w:pPr>
            <w:r w:rsidRPr="00EA37C7">
              <w:rPr>
                <w:color w:val="000000"/>
                <w:sz w:val="20"/>
                <w:szCs w:val="20"/>
              </w:rPr>
              <w:t>X</w:t>
            </w:r>
          </w:p>
        </w:tc>
        <w:tc>
          <w:tcPr>
            <w:tcW w:w="11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F87B0BF" w14:textId="77777777" w:rsidR="004C5336" w:rsidRPr="00EA37C7" w:rsidRDefault="004C5336" w:rsidP="00705A19">
            <w:pPr>
              <w:jc w:val="center"/>
              <w:rPr>
                <w:sz w:val="20"/>
                <w:szCs w:val="20"/>
              </w:rPr>
            </w:pPr>
            <w:r w:rsidRPr="00EA37C7">
              <w:rPr>
                <w:color w:val="000000"/>
                <w:sz w:val="20"/>
                <w:szCs w:val="20"/>
              </w:rPr>
              <w:t>X</w:t>
            </w:r>
          </w:p>
        </w:tc>
      </w:tr>
      <w:tr w:rsidR="004C5336" w:rsidRPr="00EA37C7" w14:paraId="42F68267" w14:textId="77777777" w:rsidTr="003B3910">
        <w:trPr>
          <w:trHeight w:val="380"/>
        </w:trPr>
        <w:tc>
          <w:tcPr>
            <w:tcW w:w="78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F846884" w14:textId="77777777" w:rsidR="004C5336" w:rsidRPr="00EA37C7" w:rsidRDefault="004C5336" w:rsidP="00705A19">
            <w:pPr>
              <w:jc w:val="center"/>
              <w:rPr>
                <w:sz w:val="20"/>
                <w:szCs w:val="20"/>
              </w:rPr>
            </w:pPr>
            <w:r w:rsidRPr="00EA37C7">
              <w:rPr>
                <w:color w:val="000000"/>
                <w:sz w:val="20"/>
                <w:szCs w:val="20"/>
              </w:rPr>
              <w:t>26</w:t>
            </w:r>
          </w:p>
        </w:tc>
        <w:tc>
          <w:tcPr>
            <w:tcW w:w="7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5AA8212" w14:textId="77777777" w:rsidR="004C5336" w:rsidRPr="00EA37C7" w:rsidRDefault="004C5336" w:rsidP="00705A19">
            <w:pPr>
              <w:jc w:val="center"/>
              <w:rPr>
                <w:sz w:val="20"/>
                <w:szCs w:val="20"/>
              </w:rPr>
            </w:pPr>
            <w:r w:rsidRPr="00EA37C7">
              <w:rPr>
                <w:color w:val="000000"/>
                <w:sz w:val="20"/>
                <w:szCs w:val="20"/>
              </w:rPr>
              <w:t>LBP3</w:t>
            </w:r>
          </w:p>
        </w:tc>
        <w:tc>
          <w:tcPr>
            <w:tcW w:w="8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94CB897" w14:textId="77777777" w:rsidR="004C5336" w:rsidRPr="00EA37C7" w:rsidRDefault="004C5336" w:rsidP="00705A19">
            <w:pPr>
              <w:jc w:val="center"/>
              <w:rPr>
                <w:sz w:val="20"/>
                <w:szCs w:val="20"/>
              </w:rPr>
            </w:pPr>
            <w:r w:rsidRPr="00EA37C7">
              <w:rPr>
                <w:color w:val="000000"/>
                <w:sz w:val="20"/>
                <w:szCs w:val="20"/>
              </w:rPr>
              <w:t>5</w:t>
            </w:r>
          </w:p>
        </w:tc>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F5260B5" w14:textId="77777777" w:rsidR="004C5336" w:rsidRPr="00EA37C7" w:rsidRDefault="004C5336" w:rsidP="00705A19">
            <w:pPr>
              <w:jc w:val="center"/>
              <w:rPr>
                <w:sz w:val="20"/>
                <w:szCs w:val="20"/>
              </w:rPr>
            </w:pPr>
            <w:r w:rsidRPr="00EA37C7">
              <w:rPr>
                <w:color w:val="000000"/>
                <w:sz w:val="20"/>
                <w:szCs w:val="20"/>
              </w:rPr>
              <w:t>40</w:t>
            </w:r>
          </w:p>
        </w:tc>
        <w:tc>
          <w:tcPr>
            <w:tcW w:w="85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654D027" w14:textId="77777777" w:rsidR="004C5336" w:rsidRPr="00EA37C7" w:rsidRDefault="004C5336" w:rsidP="00705A19">
            <w:pPr>
              <w:jc w:val="center"/>
              <w:rPr>
                <w:sz w:val="20"/>
                <w:szCs w:val="20"/>
              </w:rPr>
            </w:pPr>
            <w:r w:rsidRPr="00EA37C7">
              <w:rPr>
                <w:color w:val="000000"/>
                <w:sz w:val="20"/>
                <w:szCs w:val="20"/>
              </w:rPr>
              <w:t>2.13</w:t>
            </w:r>
          </w:p>
        </w:tc>
        <w:tc>
          <w:tcPr>
            <w:tcW w:w="126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EC23E2F" w14:textId="77777777" w:rsidR="004C5336" w:rsidRPr="00EA37C7" w:rsidRDefault="004C5336" w:rsidP="00705A19">
            <w:pPr>
              <w:jc w:val="center"/>
              <w:rPr>
                <w:sz w:val="20"/>
                <w:szCs w:val="20"/>
              </w:rPr>
            </w:pPr>
            <w:r w:rsidRPr="00EA37C7">
              <w:rPr>
                <w:color w:val="000000"/>
                <w:sz w:val="20"/>
                <w:szCs w:val="20"/>
              </w:rPr>
              <w:t>X</w:t>
            </w:r>
          </w:p>
        </w:tc>
        <w:tc>
          <w:tcPr>
            <w:tcW w:w="11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CD87EFF" w14:textId="77777777" w:rsidR="004C5336" w:rsidRPr="00EA37C7" w:rsidRDefault="004C5336" w:rsidP="00705A19">
            <w:pPr>
              <w:jc w:val="center"/>
              <w:rPr>
                <w:sz w:val="20"/>
                <w:szCs w:val="20"/>
              </w:rPr>
            </w:pPr>
            <w:r w:rsidRPr="00EA37C7">
              <w:rPr>
                <w:color w:val="000000"/>
                <w:sz w:val="20"/>
                <w:szCs w:val="20"/>
              </w:rPr>
              <w:t>X</w:t>
            </w:r>
          </w:p>
        </w:tc>
        <w:tc>
          <w:tcPr>
            <w:tcW w:w="12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88CC219" w14:textId="77777777" w:rsidR="004C5336" w:rsidRPr="00EA37C7" w:rsidRDefault="004C5336" w:rsidP="00705A19">
            <w:pPr>
              <w:jc w:val="center"/>
              <w:rPr>
                <w:sz w:val="20"/>
                <w:szCs w:val="20"/>
              </w:rPr>
            </w:pPr>
            <w:r w:rsidRPr="00EA37C7">
              <w:rPr>
                <w:color w:val="000000"/>
                <w:sz w:val="20"/>
                <w:szCs w:val="20"/>
              </w:rPr>
              <w:t>X</w:t>
            </w:r>
          </w:p>
        </w:tc>
        <w:tc>
          <w:tcPr>
            <w:tcW w:w="11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AFEFB2C" w14:textId="77777777" w:rsidR="004C5336" w:rsidRPr="00EA37C7" w:rsidRDefault="004C5336" w:rsidP="00705A19">
            <w:pPr>
              <w:jc w:val="center"/>
              <w:rPr>
                <w:sz w:val="20"/>
                <w:szCs w:val="20"/>
              </w:rPr>
            </w:pPr>
            <w:r w:rsidRPr="00EA37C7">
              <w:rPr>
                <w:color w:val="000000"/>
                <w:sz w:val="20"/>
                <w:szCs w:val="20"/>
              </w:rPr>
              <w:t>X</w:t>
            </w:r>
          </w:p>
        </w:tc>
      </w:tr>
      <w:tr w:rsidR="004C5336" w:rsidRPr="00EA37C7" w14:paraId="154C61E4" w14:textId="77777777" w:rsidTr="003B3910">
        <w:trPr>
          <w:trHeight w:val="200"/>
        </w:trPr>
        <w:tc>
          <w:tcPr>
            <w:tcW w:w="78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5F584D6" w14:textId="77777777" w:rsidR="004C5336" w:rsidRPr="00EA37C7" w:rsidRDefault="004C5336" w:rsidP="00705A19">
            <w:pPr>
              <w:jc w:val="center"/>
              <w:rPr>
                <w:sz w:val="20"/>
                <w:szCs w:val="20"/>
              </w:rPr>
            </w:pPr>
            <w:r w:rsidRPr="00EA37C7">
              <w:rPr>
                <w:color w:val="000000"/>
                <w:sz w:val="20"/>
                <w:szCs w:val="20"/>
              </w:rPr>
              <w:t>27</w:t>
            </w:r>
          </w:p>
        </w:tc>
        <w:tc>
          <w:tcPr>
            <w:tcW w:w="7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6F5A9EF" w14:textId="77777777" w:rsidR="004C5336" w:rsidRPr="00EA37C7" w:rsidRDefault="004C5336" w:rsidP="00705A19">
            <w:pPr>
              <w:jc w:val="center"/>
              <w:rPr>
                <w:sz w:val="20"/>
                <w:szCs w:val="20"/>
              </w:rPr>
            </w:pPr>
            <w:r w:rsidRPr="00EA37C7">
              <w:rPr>
                <w:color w:val="000000"/>
                <w:sz w:val="20"/>
                <w:szCs w:val="20"/>
              </w:rPr>
              <w:t>LBP3</w:t>
            </w:r>
          </w:p>
        </w:tc>
        <w:tc>
          <w:tcPr>
            <w:tcW w:w="8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9850567" w14:textId="77777777" w:rsidR="004C5336" w:rsidRPr="00EA37C7" w:rsidRDefault="004C5336" w:rsidP="00705A19">
            <w:pPr>
              <w:jc w:val="center"/>
              <w:rPr>
                <w:sz w:val="20"/>
                <w:szCs w:val="20"/>
              </w:rPr>
            </w:pPr>
            <w:r w:rsidRPr="00EA37C7">
              <w:rPr>
                <w:color w:val="000000"/>
                <w:sz w:val="20"/>
                <w:szCs w:val="20"/>
              </w:rPr>
              <w:t>5</w:t>
            </w:r>
          </w:p>
        </w:tc>
        <w:tc>
          <w:tcPr>
            <w:tcW w:w="7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F2CF026" w14:textId="77777777" w:rsidR="004C5336" w:rsidRPr="00EA37C7" w:rsidRDefault="004C5336" w:rsidP="00705A19">
            <w:pPr>
              <w:jc w:val="center"/>
              <w:rPr>
                <w:sz w:val="20"/>
                <w:szCs w:val="20"/>
              </w:rPr>
            </w:pPr>
            <w:r w:rsidRPr="00EA37C7">
              <w:rPr>
                <w:color w:val="000000"/>
                <w:sz w:val="20"/>
                <w:szCs w:val="20"/>
              </w:rPr>
              <w:t>50</w:t>
            </w:r>
          </w:p>
        </w:tc>
        <w:tc>
          <w:tcPr>
            <w:tcW w:w="85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A05B055" w14:textId="77777777" w:rsidR="004C5336" w:rsidRPr="00EA37C7" w:rsidRDefault="004C5336" w:rsidP="00705A19">
            <w:pPr>
              <w:jc w:val="center"/>
              <w:rPr>
                <w:sz w:val="20"/>
                <w:szCs w:val="20"/>
              </w:rPr>
            </w:pPr>
            <w:r w:rsidRPr="00EA37C7">
              <w:rPr>
                <w:color w:val="000000"/>
                <w:sz w:val="20"/>
                <w:szCs w:val="20"/>
              </w:rPr>
              <w:t>2.66</w:t>
            </w:r>
          </w:p>
        </w:tc>
        <w:tc>
          <w:tcPr>
            <w:tcW w:w="126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74A6E25" w14:textId="77777777" w:rsidR="004C5336" w:rsidRPr="00EA37C7" w:rsidRDefault="004C5336" w:rsidP="00705A19">
            <w:pPr>
              <w:jc w:val="center"/>
              <w:rPr>
                <w:sz w:val="20"/>
                <w:szCs w:val="20"/>
              </w:rPr>
            </w:pPr>
            <w:r w:rsidRPr="00EA37C7">
              <w:rPr>
                <w:color w:val="000000"/>
                <w:sz w:val="20"/>
                <w:szCs w:val="20"/>
              </w:rPr>
              <w:t>23.59</w:t>
            </w:r>
          </w:p>
        </w:tc>
        <w:tc>
          <w:tcPr>
            <w:tcW w:w="11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D703CF0" w14:textId="77777777" w:rsidR="004C5336" w:rsidRPr="00EA37C7" w:rsidRDefault="004C5336" w:rsidP="00705A19">
            <w:pPr>
              <w:jc w:val="center"/>
              <w:rPr>
                <w:sz w:val="20"/>
                <w:szCs w:val="20"/>
              </w:rPr>
            </w:pPr>
            <w:r w:rsidRPr="00EA37C7">
              <w:rPr>
                <w:color w:val="000000"/>
                <w:sz w:val="20"/>
                <w:szCs w:val="20"/>
              </w:rPr>
              <w:t>0.1212</w:t>
            </w:r>
          </w:p>
        </w:tc>
        <w:tc>
          <w:tcPr>
            <w:tcW w:w="12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5DE7F34" w14:textId="77777777" w:rsidR="004C5336" w:rsidRPr="00EA37C7" w:rsidRDefault="004C5336" w:rsidP="00705A19">
            <w:pPr>
              <w:jc w:val="center"/>
              <w:rPr>
                <w:sz w:val="20"/>
                <w:szCs w:val="20"/>
              </w:rPr>
            </w:pPr>
            <w:r w:rsidRPr="00EA37C7">
              <w:rPr>
                <w:color w:val="000000"/>
                <w:sz w:val="20"/>
                <w:szCs w:val="20"/>
              </w:rPr>
              <w:t>X</w:t>
            </w:r>
          </w:p>
        </w:tc>
        <w:tc>
          <w:tcPr>
            <w:tcW w:w="113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3C2DAAF" w14:textId="77777777" w:rsidR="004C5336" w:rsidRPr="00EA37C7" w:rsidRDefault="004C5336" w:rsidP="00705A19">
            <w:pPr>
              <w:jc w:val="center"/>
              <w:rPr>
                <w:sz w:val="20"/>
                <w:szCs w:val="20"/>
              </w:rPr>
            </w:pPr>
            <w:r w:rsidRPr="00EA37C7">
              <w:rPr>
                <w:color w:val="000000"/>
                <w:sz w:val="20"/>
                <w:szCs w:val="20"/>
              </w:rPr>
              <w:t>X</w:t>
            </w:r>
          </w:p>
        </w:tc>
      </w:tr>
    </w:tbl>
    <w:p w14:paraId="2E54141D" w14:textId="77777777" w:rsidR="004C5336" w:rsidRPr="00EA37C7" w:rsidRDefault="004C5336" w:rsidP="004C5336">
      <w:pPr>
        <w:jc w:val="center"/>
        <w:rPr>
          <w:color w:val="000000"/>
          <w:sz w:val="20"/>
          <w:szCs w:val="20"/>
        </w:rPr>
      </w:pPr>
      <w:r w:rsidRPr="00EA37C7">
        <w:rPr>
          <w:color w:val="000000"/>
          <w:sz w:val="20"/>
          <w:szCs w:val="20"/>
        </w:rPr>
        <w:t>X – Insufficient energy density to cause melting. Denominated as ‘failed sample’ in future reference.</w:t>
      </w:r>
    </w:p>
    <w:p w14:paraId="6A945D6C" w14:textId="77777777" w:rsidR="004C5336" w:rsidRDefault="004C5336" w:rsidP="004C5336">
      <w:pPr>
        <w:jc w:val="center"/>
        <w:rPr>
          <w:color w:val="000000"/>
          <w:sz w:val="20"/>
          <w:szCs w:val="20"/>
        </w:rPr>
      </w:pPr>
    </w:p>
    <w:p w14:paraId="373264DC" w14:textId="77777777" w:rsidR="000028DF" w:rsidRDefault="000028DF" w:rsidP="004C5336">
      <w:pPr>
        <w:jc w:val="center"/>
        <w:rPr>
          <w:color w:val="000000"/>
          <w:sz w:val="20"/>
          <w:szCs w:val="20"/>
        </w:rPr>
      </w:pPr>
    </w:p>
    <w:p w14:paraId="4C40E438" w14:textId="77777777" w:rsidR="000028DF" w:rsidRDefault="000028DF" w:rsidP="004C5336">
      <w:pPr>
        <w:jc w:val="center"/>
        <w:rPr>
          <w:color w:val="000000"/>
          <w:sz w:val="20"/>
          <w:szCs w:val="20"/>
        </w:rPr>
      </w:pPr>
    </w:p>
    <w:p w14:paraId="7E518F35" w14:textId="77777777" w:rsidR="000028DF" w:rsidRPr="00EA37C7" w:rsidRDefault="000028DF" w:rsidP="006A4DA8">
      <w:pPr>
        <w:rPr>
          <w:color w:val="000000"/>
          <w:sz w:val="20"/>
          <w:szCs w:val="20"/>
        </w:rPr>
      </w:pPr>
    </w:p>
    <w:p w14:paraId="58D0DD9C" w14:textId="2515E3BF" w:rsidR="004C5336" w:rsidRPr="00EA37C7" w:rsidRDefault="00867CFB" w:rsidP="004C5336">
      <w:pPr>
        <w:jc w:val="center"/>
        <w:rPr>
          <w:sz w:val="20"/>
        </w:rPr>
      </w:pPr>
      <w:r>
        <w:rPr>
          <w:sz w:val="20"/>
        </w:rPr>
        <w:lastRenderedPageBreak/>
        <w:t>Table 6</w:t>
      </w:r>
      <w:r w:rsidR="004C5336">
        <w:rPr>
          <w:sz w:val="20"/>
        </w:rPr>
        <w:t>.6</w:t>
      </w:r>
      <w:r w:rsidR="004C5336" w:rsidRPr="00EA37C7">
        <w:rPr>
          <w:sz w:val="20"/>
        </w:rPr>
        <w:t>. M</w:t>
      </w:r>
      <w:r w:rsidR="004C5336">
        <w:rPr>
          <w:sz w:val="20"/>
        </w:rPr>
        <w:t>elt-wi</w:t>
      </w:r>
      <w:r w:rsidR="0014338C">
        <w:rPr>
          <w:sz w:val="20"/>
        </w:rPr>
        <w:t>d</w:t>
      </w:r>
      <w:r w:rsidR="004C5336">
        <w:rPr>
          <w:sz w:val="20"/>
        </w:rPr>
        <w:t>th average values of LBP1 samples.</w:t>
      </w:r>
    </w:p>
    <w:tbl>
      <w:tblPr>
        <w:tblW w:w="0" w:type="auto"/>
        <w:jc w:val="center"/>
        <w:tblCellMar>
          <w:top w:w="15" w:type="dxa"/>
          <w:left w:w="15" w:type="dxa"/>
          <w:bottom w:w="15" w:type="dxa"/>
          <w:right w:w="15" w:type="dxa"/>
        </w:tblCellMar>
        <w:tblLook w:val="04A0" w:firstRow="1" w:lastRow="0" w:firstColumn="1" w:lastColumn="0" w:noHBand="0" w:noVBand="1"/>
      </w:tblPr>
      <w:tblGrid>
        <w:gridCol w:w="1097"/>
        <w:gridCol w:w="2010"/>
      </w:tblGrid>
      <w:tr w:rsidR="004C5336" w:rsidRPr="00EA37C7" w14:paraId="3BF16D33" w14:textId="77777777" w:rsidTr="00705A19">
        <w:trPr>
          <w:jc w:val="center"/>
        </w:trPr>
        <w:tc>
          <w:tcPr>
            <w:tcW w:w="109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FD2A0A8" w14:textId="77777777" w:rsidR="004C5336" w:rsidRPr="00EA37C7" w:rsidRDefault="004C5336" w:rsidP="00705A19">
            <w:pPr>
              <w:jc w:val="center"/>
              <w:rPr>
                <w:sz w:val="20"/>
                <w:szCs w:val="22"/>
              </w:rPr>
            </w:pPr>
            <w:r w:rsidRPr="00EA37C7">
              <w:rPr>
                <w:color w:val="000000"/>
                <w:sz w:val="20"/>
                <w:szCs w:val="22"/>
              </w:rPr>
              <w:t>Sample</w:t>
            </w:r>
          </w:p>
        </w:tc>
        <w:tc>
          <w:tcPr>
            <w:tcW w:w="20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E6A37F5" w14:textId="77777777" w:rsidR="004C5336" w:rsidRPr="00EA37C7" w:rsidRDefault="004C5336" w:rsidP="00705A19">
            <w:pPr>
              <w:jc w:val="center"/>
              <w:rPr>
                <w:sz w:val="20"/>
                <w:szCs w:val="22"/>
              </w:rPr>
            </w:pPr>
            <w:r w:rsidRPr="00EA37C7">
              <w:rPr>
                <w:color w:val="000000"/>
                <w:sz w:val="20"/>
                <w:szCs w:val="22"/>
              </w:rPr>
              <w:t>Sample width (mm)</w:t>
            </w:r>
          </w:p>
        </w:tc>
      </w:tr>
      <w:tr w:rsidR="004C5336" w:rsidRPr="00EA37C7" w14:paraId="554193E3" w14:textId="77777777" w:rsidTr="00705A19">
        <w:trPr>
          <w:trHeight w:val="260"/>
          <w:jc w:val="center"/>
        </w:trPr>
        <w:tc>
          <w:tcPr>
            <w:tcW w:w="109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7F70409" w14:textId="77777777" w:rsidR="004C5336" w:rsidRPr="00EA37C7" w:rsidRDefault="004C5336" w:rsidP="00705A19">
            <w:pPr>
              <w:jc w:val="center"/>
              <w:rPr>
                <w:sz w:val="20"/>
                <w:szCs w:val="22"/>
              </w:rPr>
            </w:pPr>
            <w:r w:rsidRPr="00EA37C7">
              <w:rPr>
                <w:color w:val="000000"/>
                <w:sz w:val="20"/>
                <w:szCs w:val="22"/>
              </w:rPr>
              <w:t xml:space="preserve">1 </w:t>
            </w:r>
            <w:r w:rsidRPr="00EA37C7">
              <w:rPr>
                <w:color w:val="000000"/>
                <w:sz w:val="20"/>
                <w:szCs w:val="22"/>
                <w:vertAlign w:val="subscript"/>
              </w:rPr>
              <w:t>LBP1,1,30</w:t>
            </w:r>
          </w:p>
        </w:tc>
        <w:tc>
          <w:tcPr>
            <w:tcW w:w="20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A62A430" w14:textId="77777777" w:rsidR="004C5336" w:rsidRPr="00EA37C7" w:rsidRDefault="004C5336" w:rsidP="00705A19">
            <w:pPr>
              <w:jc w:val="center"/>
              <w:rPr>
                <w:sz w:val="20"/>
                <w:szCs w:val="22"/>
              </w:rPr>
            </w:pPr>
            <w:r w:rsidRPr="00EA37C7">
              <w:rPr>
                <w:color w:val="000000"/>
                <w:sz w:val="20"/>
                <w:szCs w:val="22"/>
              </w:rPr>
              <w:t>4.875</w:t>
            </w:r>
          </w:p>
        </w:tc>
      </w:tr>
      <w:tr w:rsidR="004C5336" w:rsidRPr="00EA37C7" w14:paraId="6B1A312A" w14:textId="77777777" w:rsidTr="00705A19">
        <w:trPr>
          <w:jc w:val="center"/>
        </w:trPr>
        <w:tc>
          <w:tcPr>
            <w:tcW w:w="109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FD34C1F" w14:textId="77777777" w:rsidR="004C5336" w:rsidRPr="00EA37C7" w:rsidRDefault="004C5336" w:rsidP="00705A19">
            <w:pPr>
              <w:jc w:val="center"/>
              <w:rPr>
                <w:sz w:val="20"/>
                <w:szCs w:val="22"/>
              </w:rPr>
            </w:pPr>
            <w:r w:rsidRPr="00EA37C7">
              <w:rPr>
                <w:color w:val="000000"/>
                <w:sz w:val="20"/>
                <w:szCs w:val="22"/>
              </w:rPr>
              <w:t>2</w:t>
            </w:r>
            <w:r w:rsidRPr="00EA37C7">
              <w:rPr>
                <w:color w:val="000000"/>
                <w:sz w:val="20"/>
                <w:szCs w:val="22"/>
                <w:vertAlign w:val="subscript"/>
              </w:rPr>
              <w:t xml:space="preserve"> LBP1,1,40</w:t>
            </w:r>
          </w:p>
        </w:tc>
        <w:tc>
          <w:tcPr>
            <w:tcW w:w="20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81C273C" w14:textId="77777777" w:rsidR="004C5336" w:rsidRPr="00EA37C7" w:rsidRDefault="004C5336" w:rsidP="00705A19">
            <w:pPr>
              <w:jc w:val="center"/>
              <w:rPr>
                <w:sz w:val="20"/>
                <w:szCs w:val="22"/>
              </w:rPr>
            </w:pPr>
            <w:r w:rsidRPr="00EA37C7">
              <w:rPr>
                <w:color w:val="000000"/>
                <w:sz w:val="20"/>
                <w:szCs w:val="22"/>
              </w:rPr>
              <w:t>5.023</w:t>
            </w:r>
          </w:p>
        </w:tc>
      </w:tr>
      <w:tr w:rsidR="004C5336" w:rsidRPr="00EA37C7" w14:paraId="10390E93" w14:textId="77777777" w:rsidTr="00705A19">
        <w:trPr>
          <w:jc w:val="center"/>
        </w:trPr>
        <w:tc>
          <w:tcPr>
            <w:tcW w:w="109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6DD0893" w14:textId="77777777" w:rsidR="004C5336" w:rsidRPr="00EA37C7" w:rsidRDefault="004C5336" w:rsidP="00705A19">
            <w:pPr>
              <w:jc w:val="center"/>
              <w:rPr>
                <w:sz w:val="20"/>
                <w:szCs w:val="22"/>
              </w:rPr>
            </w:pPr>
            <w:r w:rsidRPr="00EA37C7">
              <w:rPr>
                <w:color w:val="000000"/>
                <w:sz w:val="20"/>
                <w:szCs w:val="22"/>
              </w:rPr>
              <w:t>3</w:t>
            </w:r>
            <w:r w:rsidRPr="00EA37C7">
              <w:rPr>
                <w:color w:val="000000"/>
                <w:sz w:val="20"/>
                <w:szCs w:val="22"/>
                <w:vertAlign w:val="subscript"/>
              </w:rPr>
              <w:t xml:space="preserve"> LBP1,1,50</w:t>
            </w:r>
          </w:p>
        </w:tc>
        <w:tc>
          <w:tcPr>
            <w:tcW w:w="20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89ED408" w14:textId="77777777" w:rsidR="004C5336" w:rsidRPr="00EA37C7" w:rsidRDefault="004C5336" w:rsidP="00705A19">
            <w:pPr>
              <w:jc w:val="center"/>
              <w:rPr>
                <w:sz w:val="20"/>
                <w:szCs w:val="22"/>
              </w:rPr>
            </w:pPr>
            <w:r w:rsidRPr="00EA37C7">
              <w:rPr>
                <w:color w:val="000000"/>
                <w:sz w:val="20"/>
                <w:szCs w:val="22"/>
              </w:rPr>
              <w:t>5.067</w:t>
            </w:r>
          </w:p>
        </w:tc>
      </w:tr>
      <w:tr w:rsidR="004C5336" w:rsidRPr="00EA37C7" w14:paraId="1E27B174" w14:textId="77777777" w:rsidTr="00705A19">
        <w:trPr>
          <w:jc w:val="center"/>
        </w:trPr>
        <w:tc>
          <w:tcPr>
            <w:tcW w:w="109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7F0E4CE" w14:textId="77777777" w:rsidR="004C5336" w:rsidRPr="00EA37C7" w:rsidRDefault="004C5336" w:rsidP="00705A19">
            <w:pPr>
              <w:jc w:val="center"/>
              <w:rPr>
                <w:sz w:val="20"/>
                <w:szCs w:val="22"/>
              </w:rPr>
            </w:pPr>
            <w:r w:rsidRPr="00EA37C7">
              <w:rPr>
                <w:color w:val="000000"/>
                <w:sz w:val="20"/>
                <w:szCs w:val="22"/>
              </w:rPr>
              <w:t>4</w:t>
            </w:r>
            <w:r w:rsidRPr="00EA37C7">
              <w:rPr>
                <w:color w:val="000000"/>
                <w:sz w:val="20"/>
                <w:szCs w:val="22"/>
                <w:vertAlign w:val="subscript"/>
              </w:rPr>
              <w:t xml:space="preserve"> LBP1,3,30</w:t>
            </w:r>
          </w:p>
        </w:tc>
        <w:tc>
          <w:tcPr>
            <w:tcW w:w="20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F86B702" w14:textId="77777777" w:rsidR="004C5336" w:rsidRPr="00EA37C7" w:rsidRDefault="004C5336" w:rsidP="00705A19">
            <w:pPr>
              <w:jc w:val="center"/>
              <w:rPr>
                <w:sz w:val="20"/>
                <w:szCs w:val="22"/>
              </w:rPr>
            </w:pPr>
            <w:r w:rsidRPr="00EA37C7">
              <w:rPr>
                <w:color w:val="000000"/>
                <w:sz w:val="20"/>
                <w:szCs w:val="22"/>
              </w:rPr>
              <w:t>4.747</w:t>
            </w:r>
          </w:p>
        </w:tc>
      </w:tr>
      <w:tr w:rsidR="004C5336" w:rsidRPr="00EA37C7" w14:paraId="03288077" w14:textId="77777777" w:rsidTr="00705A19">
        <w:trPr>
          <w:jc w:val="center"/>
        </w:trPr>
        <w:tc>
          <w:tcPr>
            <w:tcW w:w="109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3CF6E01" w14:textId="77777777" w:rsidR="004C5336" w:rsidRPr="00EA37C7" w:rsidRDefault="004C5336" w:rsidP="00705A19">
            <w:pPr>
              <w:jc w:val="center"/>
              <w:rPr>
                <w:sz w:val="20"/>
                <w:szCs w:val="22"/>
              </w:rPr>
            </w:pPr>
            <w:r w:rsidRPr="00EA37C7">
              <w:rPr>
                <w:color w:val="000000"/>
                <w:sz w:val="20"/>
                <w:szCs w:val="22"/>
              </w:rPr>
              <w:t>5</w:t>
            </w:r>
            <w:r w:rsidRPr="00EA37C7">
              <w:rPr>
                <w:color w:val="000000"/>
                <w:sz w:val="20"/>
                <w:szCs w:val="22"/>
                <w:vertAlign w:val="subscript"/>
              </w:rPr>
              <w:t xml:space="preserve"> LBP1,3,40</w:t>
            </w:r>
          </w:p>
        </w:tc>
        <w:tc>
          <w:tcPr>
            <w:tcW w:w="20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7BC0569" w14:textId="77777777" w:rsidR="004C5336" w:rsidRPr="00EA37C7" w:rsidRDefault="004C5336" w:rsidP="00705A19">
            <w:pPr>
              <w:jc w:val="center"/>
              <w:rPr>
                <w:sz w:val="20"/>
                <w:szCs w:val="22"/>
              </w:rPr>
            </w:pPr>
            <w:r w:rsidRPr="00EA37C7">
              <w:rPr>
                <w:color w:val="000000"/>
                <w:sz w:val="20"/>
                <w:szCs w:val="22"/>
              </w:rPr>
              <w:t>4.812</w:t>
            </w:r>
          </w:p>
        </w:tc>
      </w:tr>
      <w:tr w:rsidR="004C5336" w:rsidRPr="00EA37C7" w14:paraId="77C1245A" w14:textId="77777777" w:rsidTr="00705A19">
        <w:trPr>
          <w:trHeight w:val="280"/>
          <w:jc w:val="center"/>
        </w:trPr>
        <w:tc>
          <w:tcPr>
            <w:tcW w:w="109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3D4F753" w14:textId="77777777" w:rsidR="004C5336" w:rsidRPr="00EA37C7" w:rsidRDefault="004C5336" w:rsidP="00705A19">
            <w:pPr>
              <w:jc w:val="center"/>
              <w:rPr>
                <w:sz w:val="20"/>
                <w:szCs w:val="22"/>
              </w:rPr>
            </w:pPr>
            <w:r w:rsidRPr="00EA37C7">
              <w:rPr>
                <w:color w:val="000000"/>
                <w:sz w:val="20"/>
                <w:szCs w:val="22"/>
              </w:rPr>
              <w:t>6</w:t>
            </w:r>
            <w:r w:rsidRPr="00EA37C7">
              <w:rPr>
                <w:color w:val="000000"/>
                <w:sz w:val="20"/>
                <w:szCs w:val="22"/>
                <w:vertAlign w:val="subscript"/>
              </w:rPr>
              <w:t xml:space="preserve"> LBP1,3,50</w:t>
            </w:r>
          </w:p>
        </w:tc>
        <w:tc>
          <w:tcPr>
            <w:tcW w:w="20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C20F76E" w14:textId="77777777" w:rsidR="004C5336" w:rsidRPr="00EA37C7" w:rsidRDefault="004C5336" w:rsidP="00705A19">
            <w:pPr>
              <w:jc w:val="center"/>
              <w:rPr>
                <w:sz w:val="20"/>
                <w:szCs w:val="22"/>
              </w:rPr>
            </w:pPr>
            <w:r w:rsidRPr="00EA37C7">
              <w:rPr>
                <w:color w:val="000000"/>
                <w:sz w:val="20"/>
                <w:szCs w:val="22"/>
              </w:rPr>
              <w:t>5.023</w:t>
            </w:r>
          </w:p>
        </w:tc>
      </w:tr>
      <w:tr w:rsidR="004C5336" w:rsidRPr="00EA37C7" w14:paraId="53DA5C65" w14:textId="77777777" w:rsidTr="00705A19">
        <w:trPr>
          <w:jc w:val="center"/>
        </w:trPr>
        <w:tc>
          <w:tcPr>
            <w:tcW w:w="109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79C9864" w14:textId="77777777" w:rsidR="004C5336" w:rsidRPr="00EA37C7" w:rsidRDefault="004C5336" w:rsidP="00705A19">
            <w:pPr>
              <w:jc w:val="center"/>
              <w:rPr>
                <w:sz w:val="20"/>
                <w:szCs w:val="22"/>
              </w:rPr>
            </w:pPr>
            <w:r w:rsidRPr="00EA37C7">
              <w:rPr>
                <w:color w:val="000000"/>
                <w:sz w:val="20"/>
                <w:szCs w:val="22"/>
              </w:rPr>
              <w:t>7</w:t>
            </w:r>
            <w:r w:rsidRPr="00EA37C7">
              <w:rPr>
                <w:color w:val="000000"/>
                <w:sz w:val="20"/>
                <w:szCs w:val="22"/>
                <w:vertAlign w:val="subscript"/>
              </w:rPr>
              <w:t xml:space="preserve"> LBP1,5,30</w:t>
            </w:r>
          </w:p>
        </w:tc>
        <w:tc>
          <w:tcPr>
            <w:tcW w:w="20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D8F0C5E" w14:textId="77777777" w:rsidR="004C5336" w:rsidRPr="00EA37C7" w:rsidRDefault="004C5336" w:rsidP="00705A19">
            <w:pPr>
              <w:jc w:val="center"/>
              <w:rPr>
                <w:sz w:val="20"/>
                <w:szCs w:val="22"/>
              </w:rPr>
            </w:pPr>
            <w:r w:rsidRPr="00EA37C7">
              <w:rPr>
                <w:color w:val="000000"/>
                <w:sz w:val="20"/>
                <w:szCs w:val="22"/>
              </w:rPr>
              <w:t>4.46</w:t>
            </w:r>
          </w:p>
        </w:tc>
      </w:tr>
      <w:tr w:rsidR="004C5336" w:rsidRPr="00EA37C7" w14:paraId="549DFBF2" w14:textId="77777777" w:rsidTr="00705A19">
        <w:trPr>
          <w:jc w:val="center"/>
        </w:trPr>
        <w:tc>
          <w:tcPr>
            <w:tcW w:w="109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B177E42" w14:textId="77777777" w:rsidR="004C5336" w:rsidRPr="00EA37C7" w:rsidRDefault="004C5336" w:rsidP="00705A19">
            <w:pPr>
              <w:jc w:val="center"/>
              <w:rPr>
                <w:sz w:val="20"/>
                <w:szCs w:val="22"/>
              </w:rPr>
            </w:pPr>
            <w:r w:rsidRPr="00EA37C7">
              <w:rPr>
                <w:color w:val="000000"/>
                <w:sz w:val="20"/>
                <w:szCs w:val="22"/>
              </w:rPr>
              <w:t>8</w:t>
            </w:r>
            <w:r w:rsidRPr="00EA37C7">
              <w:rPr>
                <w:color w:val="000000"/>
                <w:sz w:val="20"/>
                <w:szCs w:val="22"/>
                <w:vertAlign w:val="subscript"/>
              </w:rPr>
              <w:t xml:space="preserve"> LBP1,5,40</w:t>
            </w:r>
          </w:p>
        </w:tc>
        <w:tc>
          <w:tcPr>
            <w:tcW w:w="20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F539593" w14:textId="77777777" w:rsidR="004C5336" w:rsidRPr="00EA37C7" w:rsidRDefault="004C5336" w:rsidP="00705A19">
            <w:pPr>
              <w:jc w:val="center"/>
              <w:rPr>
                <w:sz w:val="20"/>
                <w:szCs w:val="22"/>
              </w:rPr>
            </w:pPr>
            <w:r w:rsidRPr="00EA37C7">
              <w:rPr>
                <w:color w:val="000000"/>
                <w:sz w:val="20"/>
                <w:szCs w:val="22"/>
              </w:rPr>
              <w:t>4.763</w:t>
            </w:r>
          </w:p>
        </w:tc>
      </w:tr>
      <w:tr w:rsidR="004C5336" w:rsidRPr="00EA37C7" w14:paraId="1B1365C8" w14:textId="77777777" w:rsidTr="00705A19">
        <w:trPr>
          <w:jc w:val="center"/>
        </w:trPr>
        <w:tc>
          <w:tcPr>
            <w:tcW w:w="109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BD7610F" w14:textId="77777777" w:rsidR="004C5336" w:rsidRPr="00EA37C7" w:rsidRDefault="004C5336" w:rsidP="00705A19">
            <w:pPr>
              <w:jc w:val="center"/>
              <w:rPr>
                <w:sz w:val="20"/>
                <w:szCs w:val="22"/>
              </w:rPr>
            </w:pPr>
            <w:r w:rsidRPr="00EA37C7">
              <w:rPr>
                <w:color w:val="000000"/>
                <w:sz w:val="20"/>
                <w:szCs w:val="22"/>
              </w:rPr>
              <w:t>9</w:t>
            </w:r>
            <w:r w:rsidRPr="00EA37C7">
              <w:rPr>
                <w:color w:val="000000"/>
                <w:sz w:val="20"/>
                <w:szCs w:val="22"/>
                <w:vertAlign w:val="subscript"/>
              </w:rPr>
              <w:t xml:space="preserve"> LBP1,5,50</w:t>
            </w:r>
          </w:p>
        </w:tc>
        <w:tc>
          <w:tcPr>
            <w:tcW w:w="20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0B356BD" w14:textId="77777777" w:rsidR="004C5336" w:rsidRPr="00EA37C7" w:rsidRDefault="004C5336" w:rsidP="00705A19">
            <w:pPr>
              <w:jc w:val="center"/>
              <w:rPr>
                <w:sz w:val="20"/>
                <w:szCs w:val="22"/>
              </w:rPr>
            </w:pPr>
            <w:r w:rsidRPr="00EA37C7">
              <w:rPr>
                <w:color w:val="000000"/>
                <w:sz w:val="20"/>
                <w:szCs w:val="22"/>
              </w:rPr>
              <w:t>4.977</w:t>
            </w:r>
          </w:p>
        </w:tc>
      </w:tr>
    </w:tbl>
    <w:p w14:paraId="52346A52" w14:textId="77777777" w:rsidR="004C5336" w:rsidRDefault="004C5336" w:rsidP="004C5336">
      <w:pPr>
        <w:pStyle w:val="Heading2"/>
        <w:rPr>
          <w:rFonts w:eastAsia="Times New Roman"/>
        </w:rPr>
      </w:pPr>
    </w:p>
    <w:p w14:paraId="3FDF9C43" w14:textId="21657D97" w:rsidR="004C5336" w:rsidRPr="00F851E0" w:rsidRDefault="00867CFB" w:rsidP="004C5336">
      <w:pPr>
        <w:jc w:val="center"/>
        <w:rPr>
          <w:sz w:val="20"/>
          <w:szCs w:val="20"/>
        </w:rPr>
      </w:pPr>
      <w:r>
        <w:rPr>
          <w:sz w:val="20"/>
          <w:szCs w:val="20"/>
        </w:rPr>
        <w:t>Table 6</w:t>
      </w:r>
      <w:r w:rsidR="004C5336">
        <w:rPr>
          <w:sz w:val="20"/>
          <w:szCs w:val="20"/>
        </w:rPr>
        <w:t>.7. Mean values of cross-sectional micro and macro porosities measured from selected LBP1 samples featuring &lt;10 % top surface porosity.</w:t>
      </w:r>
    </w:p>
    <w:tbl>
      <w:tblPr>
        <w:tblStyle w:val="TableGrid"/>
        <w:tblW w:w="4012" w:type="dxa"/>
        <w:jc w:val="center"/>
        <w:tblLook w:val="04A0" w:firstRow="1" w:lastRow="0" w:firstColumn="1" w:lastColumn="0" w:noHBand="0" w:noVBand="1"/>
      </w:tblPr>
      <w:tblGrid>
        <w:gridCol w:w="1022"/>
        <w:gridCol w:w="1527"/>
        <w:gridCol w:w="1463"/>
      </w:tblGrid>
      <w:tr w:rsidR="004C5336" w:rsidRPr="00F851E0" w14:paraId="21A530A1" w14:textId="77777777" w:rsidTr="00705A19">
        <w:trPr>
          <w:trHeight w:val="354"/>
          <w:jc w:val="center"/>
        </w:trPr>
        <w:tc>
          <w:tcPr>
            <w:tcW w:w="1022" w:type="dxa"/>
            <w:vAlign w:val="center"/>
          </w:tcPr>
          <w:p w14:paraId="007A9354" w14:textId="77777777" w:rsidR="004C5336" w:rsidRPr="00F851E0" w:rsidRDefault="004C5336" w:rsidP="00705A19">
            <w:pPr>
              <w:jc w:val="center"/>
              <w:rPr>
                <w:sz w:val="20"/>
                <w:szCs w:val="20"/>
              </w:rPr>
            </w:pPr>
            <w:r w:rsidRPr="00F851E0">
              <w:rPr>
                <w:sz w:val="20"/>
                <w:szCs w:val="20"/>
              </w:rPr>
              <w:t>Sample</w:t>
            </w:r>
          </w:p>
        </w:tc>
        <w:tc>
          <w:tcPr>
            <w:tcW w:w="1527" w:type="dxa"/>
            <w:vAlign w:val="center"/>
          </w:tcPr>
          <w:p w14:paraId="7972C0F3" w14:textId="77777777" w:rsidR="004C5336" w:rsidRPr="00F851E0" w:rsidRDefault="004C5336" w:rsidP="00705A19">
            <w:pPr>
              <w:jc w:val="center"/>
              <w:rPr>
                <w:sz w:val="20"/>
                <w:szCs w:val="20"/>
              </w:rPr>
            </w:pPr>
            <w:r>
              <w:rPr>
                <w:rFonts w:eastAsia="Calibri" w:cs="Calibri"/>
                <w:sz w:val="20"/>
                <w:szCs w:val="20"/>
                <w:lang w:val="el-GR"/>
              </w:rPr>
              <w:t>φ</w:t>
            </w:r>
            <w:r w:rsidRPr="00F851E0">
              <w:rPr>
                <w:rFonts w:cs="Calibri"/>
                <w:sz w:val="20"/>
                <w:szCs w:val="20"/>
                <w:vertAlign w:val="subscript"/>
                <w:lang w:val="el-GR"/>
              </w:rPr>
              <w:t>cross-micro</w:t>
            </w:r>
            <w:r w:rsidRPr="00F851E0">
              <w:rPr>
                <w:rFonts w:cs="Calibri"/>
                <w:sz w:val="20"/>
                <w:szCs w:val="20"/>
                <w:lang w:val="el-GR"/>
              </w:rPr>
              <w:t xml:space="preserve"> (%)</w:t>
            </w:r>
          </w:p>
        </w:tc>
        <w:tc>
          <w:tcPr>
            <w:tcW w:w="1463" w:type="dxa"/>
            <w:vAlign w:val="center"/>
          </w:tcPr>
          <w:p w14:paraId="42611666" w14:textId="77777777" w:rsidR="004C5336" w:rsidRPr="00F851E0" w:rsidRDefault="004C5336" w:rsidP="00705A19">
            <w:pPr>
              <w:jc w:val="center"/>
              <w:rPr>
                <w:rFonts w:cs="Calibri"/>
                <w:sz w:val="20"/>
                <w:szCs w:val="20"/>
              </w:rPr>
            </w:pPr>
            <w:r>
              <w:rPr>
                <w:rFonts w:eastAsia="Calibri" w:cs="Calibri"/>
                <w:sz w:val="20"/>
                <w:szCs w:val="20"/>
                <w:lang w:val="el-GR"/>
              </w:rPr>
              <w:t>φ</w:t>
            </w:r>
            <w:r w:rsidRPr="00F851E0">
              <w:rPr>
                <w:rFonts w:cs="Calibri"/>
                <w:sz w:val="20"/>
                <w:szCs w:val="20"/>
                <w:vertAlign w:val="subscript"/>
                <w:lang w:val="el-GR"/>
              </w:rPr>
              <w:t xml:space="preserve">cross-macro </w:t>
            </w:r>
            <w:r w:rsidRPr="00F851E0">
              <w:rPr>
                <w:rFonts w:cs="Calibri"/>
                <w:sz w:val="20"/>
                <w:szCs w:val="20"/>
                <w:lang w:val="el-GR"/>
              </w:rPr>
              <w:t>(%)</w:t>
            </w:r>
          </w:p>
        </w:tc>
      </w:tr>
      <w:tr w:rsidR="004C5336" w:rsidRPr="00F851E0" w14:paraId="7F70F824" w14:textId="77777777" w:rsidTr="00705A19">
        <w:trPr>
          <w:trHeight w:val="284"/>
          <w:jc w:val="center"/>
        </w:trPr>
        <w:tc>
          <w:tcPr>
            <w:tcW w:w="1022" w:type="dxa"/>
          </w:tcPr>
          <w:p w14:paraId="594767B4" w14:textId="77777777" w:rsidR="004C5336" w:rsidRPr="00F851E0" w:rsidRDefault="004C5336" w:rsidP="00705A19">
            <w:pPr>
              <w:jc w:val="center"/>
              <w:rPr>
                <w:sz w:val="20"/>
                <w:szCs w:val="20"/>
                <w:vertAlign w:val="subscript"/>
              </w:rPr>
            </w:pPr>
            <w:r w:rsidRPr="00F851E0">
              <w:rPr>
                <w:sz w:val="20"/>
                <w:szCs w:val="20"/>
              </w:rPr>
              <w:t xml:space="preserve">1 </w:t>
            </w:r>
            <w:r w:rsidRPr="00F851E0">
              <w:rPr>
                <w:sz w:val="20"/>
                <w:szCs w:val="20"/>
                <w:vertAlign w:val="subscript"/>
              </w:rPr>
              <w:t>LBP1,1,30</w:t>
            </w:r>
          </w:p>
        </w:tc>
        <w:tc>
          <w:tcPr>
            <w:tcW w:w="1527" w:type="dxa"/>
          </w:tcPr>
          <w:p w14:paraId="23624EB7" w14:textId="77777777" w:rsidR="004C5336" w:rsidRPr="00F851E0" w:rsidRDefault="004C5336" w:rsidP="00705A19">
            <w:pPr>
              <w:jc w:val="center"/>
              <w:rPr>
                <w:sz w:val="20"/>
                <w:szCs w:val="20"/>
              </w:rPr>
            </w:pPr>
            <w:r w:rsidRPr="00F851E0">
              <w:rPr>
                <w:sz w:val="20"/>
                <w:szCs w:val="20"/>
              </w:rPr>
              <w:t>0.21</w:t>
            </w:r>
          </w:p>
        </w:tc>
        <w:tc>
          <w:tcPr>
            <w:tcW w:w="1463" w:type="dxa"/>
          </w:tcPr>
          <w:p w14:paraId="0D7292A8" w14:textId="77777777" w:rsidR="004C5336" w:rsidRPr="00F851E0" w:rsidRDefault="004C5336" w:rsidP="00705A19">
            <w:pPr>
              <w:jc w:val="center"/>
              <w:rPr>
                <w:sz w:val="20"/>
                <w:szCs w:val="20"/>
              </w:rPr>
            </w:pPr>
            <w:r w:rsidRPr="00F851E0">
              <w:rPr>
                <w:sz w:val="20"/>
                <w:szCs w:val="20"/>
              </w:rPr>
              <w:t>30.03</w:t>
            </w:r>
          </w:p>
        </w:tc>
      </w:tr>
      <w:tr w:rsidR="004C5336" w:rsidRPr="00F851E0" w14:paraId="11772DFE" w14:textId="77777777" w:rsidTr="00705A19">
        <w:trPr>
          <w:trHeight w:val="325"/>
          <w:jc w:val="center"/>
        </w:trPr>
        <w:tc>
          <w:tcPr>
            <w:tcW w:w="1022" w:type="dxa"/>
          </w:tcPr>
          <w:p w14:paraId="2BEC775D" w14:textId="77777777" w:rsidR="004C5336" w:rsidRPr="00F851E0" w:rsidRDefault="004C5336" w:rsidP="00705A19">
            <w:pPr>
              <w:jc w:val="center"/>
              <w:rPr>
                <w:sz w:val="20"/>
                <w:szCs w:val="20"/>
              </w:rPr>
            </w:pPr>
            <w:r w:rsidRPr="00F851E0">
              <w:rPr>
                <w:sz w:val="20"/>
                <w:szCs w:val="20"/>
              </w:rPr>
              <w:t>2</w:t>
            </w:r>
            <w:r w:rsidRPr="00F851E0">
              <w:rPr>
                <w:sz w:val="20"/>
                <w:szCs w:val="20"/>
                <w:vertAlign w:val="subscript"/>
              </w:rPr>
              <w:t xml:space="preserve"> LBP1,1,40</w:t>
            </w:r>
          </w:p>
        </w:tc>
        <w:tc>
          <w:tcPr>
            <w:tcW w:w="1527" w:type="dxa"/>
          </w:tcPr>
          <w:p w14:paraId="29ABEF0C" w14:textId="77777777" w:rsidR="004C5336" w:rsidRPr="00F851E0" w:rsidRDefault="004C5336" w:rsidP="00705A19">
            <w:pPr>
              <w:jc w:val="center"/>
              <w:rPr>
                <w:sz w:val="20"/>
                <w:szCs w:val="20"/>
              </w:rPr>
            </w:pPr>
            <w:r w:rsidRPr="00F851E0">
              <w:rPr>
                <w:sz w:val="20"/>
                <w:szCs w:val="20"/>
              </w:rPr>
              <w:t>0.19</w:t>
            </w:r>
          </w:p>
        </w:tc>
        <w:tc>
          <w:tcPr>
            <w:tcW w:w="1463" w:type="dxa"/>
          </w:tcPr>
          <w:p w14:paraId="43FE650B" w14:textId="77777777" w:rsidR="004C5336" w:rsidRPr="00F851E0" w:rsidRDefault="004C5336" w:rsidP="00705A19">
            <w:pPr>
              <w:jc w:val="center"/>
              <w:rPr>
                <w:sz w:val="20"/>
                <w:szCs w:val="20"/>
              </w:rPr>
            </w:pPr>
            <w:r w:rsidRPr="00F851E0">
              <w:rPr>
                <w:sz w:val="20"/>
                <w:szCs w:val="20"/>
              </w:rPr>
              <w:t>21.83</w:t>
            </w:r>
          </w:p>
        </w:tc>
      </w:tr>
      <w:tr w:rsidR="004C5336" w:rsidRPr="00F851E0" w14:paraId="71294F62" w14:textId="77777777" w:rsidTr="00705A19">
        <w:trPr>
          <w:trHeight w:val="213"/>
          <w:jc w:val="center"/>
        </w:trPr>
        <w:tc>
          <w:tcPr>
            <w:tcW w:w="1022" w:type="dxa"/>
          </w:tcPr>
          <w:p w14:paraId="242C1855" w14:textId="77777777" w:rsidR="004C5336" w:rsidRPr="00F851E0" w:rsidRDefault="004C5336" w:rsidP="00705A19">
            <w:pPr>
              <w:jc w:val="center"/>
              <w:rPr>
                <w:sz w:val="20"/>
                <w:szCs w:val="20"/>
              </w:rPr>
            </w:pPr>
            <w:r w:rsidRPr="00F851E0">
              <w:rPr>
                <w:sz w:val="20"/>
                <w:szCs w:val="20"/>
              </w:rPr>
              <w:t>3</w:t>
            </w:r>
            <w:r w:rsidRPr="00F851E0">
              <w:rPr>
                <w:sz w:val="20"/>
                <w:szCs w:val="20"/>
                <w:vertAlign w:val="subscript"/>
              </w:rPr>
              <w:t xml:space="preserve"> LBP1,1,50</w:t>
            </w:r>
          </w:p>
        </w:tc>
        <w:tc>
          <w:tcPr>
            <w:tcW w:w="1527" w:type="dxa"/>
          </w:tcPr>
          <w:p w14:paraId="4AAE2B0D" w14:textId="77777777" w:rsidR="004C5336" w:rsidRPr="00F851E0" w:rsidRDefault="004C5336" w:rsidP="00705A19">
            <w:pPr>
              <w:jc w:val="center"/>
              <w:rPr>
                <w:sz w:val="20"/>
                <w:szCs w:val="20"/>
              </w:rPr>
            </w:pPr>
            <w:r w:rsidRPr="00F851E0">
              <w:rPr>
                <w:sz w:val="20"/>
                <w:szCs w:val="20"/>
              </w:rPr>
              <w:t>0.18</w:t>
            </w:r>
          </w:p>
        </w:tc>
        <w:tc>
          <w:tcPr>
            <w:tcW w:w="1463" w:type="dxa"/>
          </w:tcPr>
          <w:p w14:paraId="16B67814" w14:textId="77777777" w:rsidR="004C5336" w:rsidRPr="00F851E0" w:rsidRDefault="004C5336" w:rsidP="00705A19">
            <w:pPr>
              <w:jc w:val="center"/>
              <w:rPr>
                <w:sz w:val="20"/>
                <w:szCs w:val="20"/>
              </w:rPr>
            </w:pPr>
            <w:r w:rsidRPr="00F851E0">
              <w:rPr>
                <w:sz w:val="20"/>
                <w:szCs w:val="20"/>
              </w:rPr>
              <w:t>12.71</w:t>
            </w:r>
          </w:p>
        </w:tc>
      </w:tr>
      <w:tr w:rsidR="004C5336" w:rsidRPr="00F851E0" w14:paraId="41D0EEB1" w14:textId="77777777" w:rsidTr="00705A19">
        <w:trPr>
          <w:trHeight w:val="325"/>
          <w:jc w:val="center"/>
        </w:trPr>
        <w:tc>
          <w:tcPr>
            <w:tcW w:w="1022" w:type="dxa"/>
          </w:tcPr>
          <w:p w14:paraId="58D764AD" w14:textId="77777777" w:rsidR="004C5336" w:rsidRPr="00F851E0" w:rsidRDefault="004C5336" w:rsidP="00705A19">
            <w:pPr>
              <w:jc w:val="center"/>
              <w:rPr>
                <w:sz w:val="20"/>
                <w:szCs w:val="20"/>
              </w:rPr>
            </w:pPr>
            <w:r w:rsidRPr="00F851E0">
              <w:rPr>
                <w:sz w:val="20"/>
                <w:szCs w:val="20"/>
              </w:rPr>
              <w:t>4</w:t>
            </w:r>
            <w:r w:rsidRPr="00F851E0">
              <w:rPr>
                <w:sz w:val="20"/>
                <w:szCs w:val="20"/>
                <w:vertAlign w:val="subscript"/>
              </w:rPr>
              <w:t xml:space="preserve"> LBP1,3,30</w:t>
            </w:r>
          </w:p>
        </w:tc>
        <w:tc>
          <w:tcPr>
            <w:tcW w:w="1527" w:type="dxa"/>
          </w:tcPr>
          <w:p w14:paraId="5A3E2746" w14:textId="77777777" w:rsidR="004C5336" w:rsidRPr="00F851E0" w:rsidRDefault="004C5336" w:rsidP="00705A19">
            <w:pPr>
              <w:jc w:val="center"/>
              <w:rPr>
                <w:sz w:val="20"/>
                <w:szCs w:val="20"/>
              </w:rPr>
            </w:pPr>
            <w:r w:rsidRPr="00F851E0">
              <w:rPr>
                <w:sz w:val="20"/>
                <w:szCs w:val="20"/>
              </w:rPr>
              <w:t>1.45</w:t>
            </w:r>
          </w:p>
        </w:tc>
        <w:tc>
          <w:tcPr>
            <w:tcW w:w="1463" w:type="dxa"/>
          </w:tcPr>
          <w:p w14:paraId="1D758DE3" w14:textId="77777777" w:rsidR="004C5336" w:rsidRPr="00F851E0" w:rsidRDefault="004C5336" w:rsidP="00705A19">
            <w:pPr>
              <w:jc w:val="center"/>
              <w:rPr>
                <w:sz w:val="20"/>
                <w:szCs w:val="20"/>
              </w:rPr>
            </w:pPr>
            <w:r w:rsidRPr="00F851E0">
              <w:rPr>
                <w:sz w:val="20"/>
                <w:szCs w:val="20"/>
              </w:rPr>
              <w:t>30.37</w:t>
            </w:r>
          </w:p>
        </w:tc>
      </w:tr>
      <w:tr w:rsidR="004C5336" w:rsidRPr="00F851E0" w14:paraId="54A0BD62" w14:textId="77777777" w:rsidTr="00705A19">
        <w:trPr>
          <w:trHeight w:val="311"/>
          <w:jc w:val="center"/>
        </w:trPr>
        <w:tc>
          <w:tcPr>
            <w:tcW w:w="1022" w:type="dxa"/>
          </w:tcPr>
          <w:p w14:paraId="0761E31B" w14:textId="77777777" w:rsidR="004C5336" w:rsidRPr="00F851E0" w:rsidRDefault="004C5336" w:rsidP="00705A19">
            <w:pPr>
              <w:jc w:val="center"/>
              <w:rPr>
                <w:sz w:val="20"/>
                <w:szCs w:val="20"/>
              </w:rPr>
            </w:pPr>
            <w:r w:rsidRPr="00F851E0">
              <w:rPr>
                <w:sz w:val="20"/>
                <w:szCs w:val="20"/>
              </w:rPr>
              <w:t>5</w:t>
            </w:r>
            <w:r w:rsidRPr="00F851E0">
              <w:rPr>
                <w:sz w:val="20"/>
                <w:szCs w:val="20"/>
                <w:vertAlign w:val="subscript"/>
              </w:rPr>
              <w:t xml:space="preserve"> LBP1,3,40</w:t>
            </w:r>
          </w:p>
        </w:tc>
        <w:tc>
          <w:tcPr>
            <w:tcW w:w="1527" w:type="dxa"/>
          </w:tcPr>
          <w:p w14:paraId="51523E60" w14:textId="77777777" w:rsidR="004C5336" w:rsidRPr="00F851E0" w:rsidRDefault="004C5336" w:rsidP="00705A19">
            <w:pPr>
              <w:jc w:val="center"/>
              <w:rPr>
                <w:sz w:val="20"/>
                <w:szCs w:val="20"/>
              </w:rPr>
            </w:pPr>
            <w:r w:rsidRPr="00F851E0">
              <w:rPr>
                <w:sz w:val="20"/>
                <w:szCs w:val="20"/>
              </w:rPr>
              <w:t>0.19</w:t>
            </w:r>
          </w:p>
        </w:tc>
        <w:tc>
          <w:tcPr>
            <w:tcW w:w="1463" w:type="dxa"/>
          </w:tcPr>
          <w:p w14:paraId="5B2FD239" w14:textId="77777777" w:rsidR="004C5336" w:rsidRPr="00F851E0" w:rsidRDefault="004C5336" w:rsidP="00705A19">
            <w:pPr>
              <w:jc w:val="center"/>
              <w:rPr>
                <w:sz w:val="20"/>
                <w:szCs w:val="20"/>
              </w:rPr>
            </w:pPr>
            <w:r w:rsidRPr="00F851E0">
              <w:rPr>
                <w:sz w:val="20"/>
                <w:szCs w:val="20"/>
              </w:rPr>
              <w:t>27.8</w:t>
            </w:r>
          </w:p>
        </w:tc>
      </w:tr>
      <w:tr w:rsidR="004C5336" w:rsidRPr="00F851E0" w14:paraId="35A3B60F" w14:textId="77777777" w:rsidTr="00705A19">
        <w:trPr>
          <w:trHeight w:val="255"/>
          <w:jc w:val="center"/>
        </w:trPr>
        <w:tc>
          <w:tcPr>
            <w:tcW w:w="1022" w:type="dxa"/>
          </w:tcPr>
          <w:p w14:paraId="358E28ED" w14:textId="77777777" w:rsidR="004C5336" w:rsidRPr="00F851E0" w:rsidRDefault="004C5336" w:rsidP="00705A19">
            <w:pPr>
              <w:jc w:val="center"/>
              <w:rPr>
                <w:sz w:val="20"/>
                <w:szCs w:val="20"/>
              </w:rPr>
            </w:pPr>
            <w:r w:rsidRPr="00F851E0">
              <w:rPr>
                <w:sz w:val="20"/>
                <w:szCs w:val="20"/>
              </w:rPr>
              <w:t>6</w:t>
            </w:r>
            <w:r w:rsidRPr="00F851E0">
              <w:rPr>
                <w:sz w:val="20"/>
                <w:szCs w:val="20"/>
                <w:vertAlign w:val="subscript"/>
              </w:rPr>
              <w:t xml:space="preserve"> LBP1,3,50</w:t>
            </w:r>
          </w:p>
        </w:tc>
        <w:tc>
          <w:tcPr>
            <w:tcW w:w="1527" w:type="dxa"/>
          </w:tcPr>
          <w:p w14:paraId="29C4DB26" w14:textId="77777777" w:rsidR="004C5336" w:rsidRPr="00F851E0" w:rsidRDefault="004C5336" w:rsidP="00705A19">
            <w:pPr>
              <w:jc w:val="center"/>
              <w:rPr>
                <w:sz w:val="20"/>
                <w:szCs w:val="20"/>
              </w:rPr>
            </w:pPr>
            <w:r w:rsidRPr="00F851E0">
              <w:rPr>
                <w:sz w:val="20"/>
                <w:szCs w:val="20"/>
              </w:rPr>
              <w:t>0.21</w:t>
            </w:r>
          </w:p>
        </w:tc>
        <w:tc>
          <w:tcPr>
            <w:tcW w:w="1463" w:type="dxa"/>
          </w:tcPr>
          <w:p w14:paraId="00180C7D" w14:textId="77777777" w:rsidR="004C5336" w:rsidRPr="00F851E0" w:rsidRDefault="004C5336" w:rsidP="00705A19">
            <w:pPr>
              <w:jc w:val="center"/>
              <w:rPr>
                <w:sz w:val="20"/>
                <w:szCs w:val="20"/>
              </w:rPr>
            </w:pPr>
            <w:r w:rsidRPr="00F851E0">
              <w:rPr>
                <w:sz w:val="20"/>
                <w:szCs w:val="20"/>
              </w:rPr>
              <w:t>25.59</w:t>
            </w:r>
          </w:p>
        </w:tc>
      </w:tr>
    </w:tbl>
    <w:p w14:paraId="648C1C17" w14:textId="77777777" w:rsidR="00533B9B" w:rsidRDefault="00533B9B" w:rsidP="00D82AD6">
      <w:pPr>
        <w:pStyle w:val="Heading2"/>
        <w:rPr>
          <w:rFonts w:eastAsia="Times New Roman"/>
        </w:rPr>
      </w:pPr>
    </w:p>
    <w:p w14:paraId="09DD8CD1" w14:textId="0EDAADFF" w:rsidR="00D82AD6" w:rsidRDefault="00D82AD6" w:rsidP="00CB6764">
      <w:pPr>
        <w:pStyle w:val="Heading2"/>
        <w:numPr>
          <w:ilvl w:val="1"/>
          <w:numId w:val="1"/>
        </w:numPr>
      </w:pPr>
      <w:bookmarkStart w:id="63" w:name="_Toc497898953"/>
      <w:r>
        <w:t>Results and discussion</w:t>
      </w:r>
      <w:bookmarkEnd w:id="63"/>
    </w:p>
    <w:p w14:paraId="51EA8D7F" w14:textId="2B14068E" w:rsidR="00BE70D2" w:rsidRPr="00C26EC4" w:rsidRDefault="00BE70D2" w:rsidP="00BE70D2">
      <w:r>
        <w:t xml:space="preserve">The potential of stainless steel powder for DAM processing </w:t>
      </w:r>
      <w:r w:rsidR="001B5BD0">
        <w:t>has been identified in Section 5.2</w:t>
      </w:r>
      <w:r>
        <w:t>.</w:t>
      </w:r>
      <w:r w:rsidR="001B5BD0">
        <w:t>6.</w:t>
      </w:r>
      <w:r>
        <w:t xml:space="preserve"> It has been shown</w:t>
      </w:r>
      <w:r w:rsidR="00526D52">
        <w:t xml:space="preserve"> in Section 5.2.7</w:t>
      </w:r>
      <w:r>
        <w:t xml:space="preserve"> that areas displaying lack of fusion across layers precludes achieving full density in stainless steel </w:t>
      </w:r>
      <w:r>
        <w:lastRenderedPageBreak/>
        <w:t>components. Therefore, in order to process fully dense 3D components, the DAM process has to be investigated at the single-layer level in order to identify the process phenomena that promote poor inter-layer bonding. In the present Section, a single-layer parametric analysis of 316L stainless steel powder will be presented and discussed. The processing parameters and powder characteristics used in the parametric investigation discussed in the present Se</w:t>
      </w:r>
      <w:r w:rsidR="00041DA0">
        <w:t xml:space="preserve">ction are </w:t>
      </w:r>
      <w:r w:rsidR="00426C55">
        <w:t>shown</w:t>
      </w:r>
      <w:r w:rsidR="00041DA0">
        <w:t xml:space="preserve"> in </w:t>
      </w:r>
      <w:r w:rsidR="00426C55">
        <w:t>Table 6.3</w:t>
      </w:r>
      <w:r w:rsidR="00E97440">
        <w:t xml:space="preserve">. </w:t>
      </w:r>
      <w:r w:rsidRPr="00C26EC4">
        <w:t xml:space="preserve">Figure </w:t>
      </w:r>
      <w:r>
        <w:t>6</w:t>
      </w:r>
      <w:r w:rsidRPr="00C26EC4">
        <w:t>.</w:t>
      </w:r>
      <w:r w:rsidR="00373C4B">
        <w:t>4</w:t>
      </w:r>
      <w:r w:rsidRPr="00C26EC4">
        <w:t xml:space="preserve"> depicts the regions or combination of parameters that resulted in bonded (i.e. successfully built) and insufficiently bonded (i.e. failed) samples for PD1 and PD2. </w:t>
      </w:r>
    </w:p>
    <w:p w14:paraId="2E431475" w14:textId="77777777" w:rsidR="00BE70D2" w:rsidRPr="00C26EC4" w:rsidRDefault="00BE70D2" w:rsidP="00BE70D2">
      <w:pPr>
        <w:jc w:val="center"/>
      </w:pPr>
      <w:r w:rsidRPr="00C26EC4">
        <w:rPr>
          <w:noProof/>
          <w:lang w:eastAsia="en-GB"/>
        </w:rPr>
        <w:drawing>
          <wp:inline distT="0" distB="0" distL="0" distR="0" wp14:anchorId="792CBD78" wp14:editId="446DA805">
            <wp:extent cx="3552624" cy="3623677"/>
            <wp:effectExtent l="0" t="0" r="3810" b="8890"/>
            <wp:docPr id="107" name="Picture 107" descr="bonding%20and%20insufficient%20bond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nding%20and%20insufficient%20bonding.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584679" cy="3656373"/>
                    </a:xfrm>
                    <a:prstGeom prst="rect">
                      <a:avLst/>
                    </a:prstGeom>
                    <a:noFill/>
                    <a:ln>
                      <a:noFill/>
                    </a:ln>
                  </pic:spPr>
                </pic:pic>
              </a:graphicData>
            </a:graphic>
          </wp:inline>
        </w:drawing>
      </w:r>
    </w:p>
    <w:p w14:paraId="5E74A5BE" w14:textId="5F21EDCE" w:rsidR="00BE70D2" w:rsidRDefault="00BE70D2" w:rsidP="00BE70D2">
      <w:pPr>
        <w:jc w:val="center"/>
        <w:rPr>
          <w:sz w:val="20"/>
          <w:szCs w:val="20"/>
        </w:rPr>
      </w:pPr>
      <w:r w:rsidRPr="00CE7C34">
        <w:rPr>
          <w:sz w:val="20"/>
          <w:szCs w:val="20"/>
        </w:rPr>
        <w:t xml:space="preserve">Figure </w:t>
      </w:r>
      <w:r>
        <w:rPr>
          <w:sz w:val="20"/>
          <w:szCs w:val="20"/>
        </w:rPr>
        <w:t>6</w:t>
      </w:r>
      <w:r w:rsidRPr="00CE7C34">
        <w:rPr>
          <w:sz w:val="20"/>
          <w:szCs w:val="20"/>
        </w:rPr>
        <w:t>.</w:t>
      </w:r>
      <w:r w:rsidR="00373C4B">
        <w:rPr>
          <w:sz w:val="20"/>
          <w:szCs w:val="20"/>
        </w:rPr>
        <w:t>4</w:t>
      </w:r>
      <w:r w:rsidRPr="00CE7C34">
        <w:rPr>
          <w:sz w:val="20"/>
          <w:szCs w:val="20"/>
        </w:rPr>
        <w:t>.</w:t>
      </w:r>
      <w:r w:rsidRPr="00CE7C34">
        <w:rPr>
          <w:b/>
          <w:sz w:val="20"/>
          <w:szCs w:val="20"/>
        </w:rPr>
        <w:t xml:space="preserve"> </w:t>
      </w:r>
      <w:r w:rsidRPr="00CE7C34">
        <w:rPr>
          <w:sz w:val="20"/>
          <w:szCs w:val="20"/>
        </w:rPr>
        <w:t>Regions (i.e. combination of parameters) showing bonding and insufficient bonding for PD1 and PD2 samples. Bonding regions resulted in samples that could be lifted from the bed for porosity and melt depth analysis. Regions of insufficient bonding (i.e. failed samples) resulted in either non melted samples or weak samples that broke when lifted from the bed, preventing from further porosity and melt depth analysis.</w:t>
      </w:r>
    </w:p>
    <w:p w14:paraId="3C0750AD" w14:textId="77777777" w:rsidR="00BE70D2" w:rsidRDefault="00BE70D2" w:rsidP="00BE70D2">
      <w:pPr>
        <w:rPr>
          <w:sz w:val="20"/>
          <w:szCs w:val="20"/>
        </w:rPr>
      </w:pPr>
    </w:p>
    <w:p w14:paraId="7FAED0D7" w14:textId="0555F10C" w:rsidR="00BE70D2" w:rsidRPr="00A47757" w:rsidRDefault="00D8336C" w:rsidP="00A47757">
      <w:pPr>
        <w:rPr>
          <w:sz w:val="36"/>
          <w:szCs w:val="20"/>
        </w:rPr>
      </w:pPr>
      <w:r w:rsidRPr="00C26EC4">
        <w:lastRenderedPageBreak/>
        <w:t xml:space="preserve">The bonded or successfully built samples were removed from the bed to measure part’s porosity and melt depth. The insufficiently bonded or failed samples resulted either in insufficient melting or weak samples that broke when lifted from the bed. </w:t>
      </w:r>
      <w:r>
        <w:t>Tables 6.8 to 6.11</w:t>
      </w:r>
      <w:r w:rsidRPr="00C26EC4">
        <w:t xml:space="preserve"> show top-view SEM images of successfully built samples for all of the different processing parameters </w:t>
      </w:r>
      <w:r>
        <w:t>studied. Tables 6.8 to 6.10</w:t>
      </w:r>
      <w:r w:rsidRPr="00C26EC4">
        <w:t xml:space="preserve"> show the PD1 samples for the laser beam profiles LBP1, LBP</w:t>
      </w:r>
      <w:r>
        <w:t>2 and LBP3 respectively.</w:t>
      </w:r>
      <w:r>
        <w:rPr>
          <w:sz w:val="20"/>
          <w:szCs w:val="20"/>
        </w:rPr>
        <w:t xml:space="preserve"> </w:t>
      </w:r>
    </w:p>
    <w:p w14:paraId="708EB9B2" w14:textId="77777777" w:rsidR="00BE70D2" w:rsidRPr="00C26EC4" w:rsidRDefault="00BE70D2" w:rsidP="006C16F6"/>
    <w:p w14:paraId="2E76C997" w14:textId="7A132BA3" w:rsidR="00BE70D2" w:rsidRPr="00D7646B" w:rsidRDefault="00A03027" w:rsidP="00BE70D2">
      <w:pPr>
        <w:jc w:val="center"/>
        <w:rPr>
          <w:sz w:val="20"/>
          <w:szCs w:val="20"/>
        </w:rPr>
      </w:pPr>
      <w:r>
        <w:rPr>
          <w:sz w:val="20"/>
          <w:szCs w:val="20"/>
        </w:rPr>
        <w:t>Table 6.8</w:t>
      </w:r>
      <w:r w:rsidR="00BE70D2" w:rsidRPr="00D7646B">
        <w:rPr>
          <w:sz w:val="20"/>
          <w:szCs w:val="20"/>
        </w:rPr>
        <w:t>. SEM images of the top view of PD1 – LBP1 samples</w:t>
      </w:r>
      <w:r w:rsidR="00C86456">
        <w:rPr>
          <w:sz w:val="20"/>
          <w:szCs w:val="20"/>
        </w:rPr>
        <w:t xml:space="preserve"> at different laser powers (P) and scanning velocities (V)</w:t>
      </w:r>
      <w:r w:rsidR="00BE70D2" w:rsidRPr="00D7646B">
        <w:rPr>
          <w:sz w:val="20"/>
          <w:szCs w:val="20"/>
        </w:rPr>
        <w:t>.</w:t>
      </w:r>
    </w:p>
    <w:p w14:paraId="72AC1B99" w14:textId="35F52778" w:rsidR="008402A0" w:rsidRDefault="001D18D3" w:rsidP="008402A0">
      <w:pPr>
        <w:jc w:val="center"/>
        <w:outlineLvl w:val="0"/>
      </w:pPr>
      <w:r w:rsidRPr="001D18D3">
        <w:rPr>
          <w:noProof/>
          <w:lang w:eastAsia="en-GB"/>
        </w:rPr>
        <w:drawing>
          <wp:inline distT="0" distB="0" distL="0" distR="0" wp14:anchorId="18F80348" wp14:editId="7DA2AF14">
            <wp:extent cx="4991100" cy="4559300"/>
            <wp:effectExtent l="0" t="0" r="12700" b="1270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991100" cy="4559300"/>
                    </a:xfrm>
                    <a:prstGeom prst="rect">
                      <a:avLst/>
                    </a:prstGeom>
                  </pic:spPr>
                </pic:pic>
              </a:graphicData>
            </a:graphic>
          </wp:inline>
        </w:drawing>
      </w:r>
    </w:p>
    <w:p w14:paraId="5F675AD4" w14:textId="77777777" w:rsidR="008402A0" w:rsidRDefault="008402A0" w:rsidP="00527F1E"/>
    <w:p w14:paraId="68F6B258" w14:textId="1E742ACC" w:rsidR="00527F1E" w:rsidRDefault="00527F1E" w:rsidP="00527F1E">
      <w:r>
        <w:lastRenderedPageBreak/>
        <w:t>Table 6.11</w:t>
      </w:r>
      <w:r w:rsidRPr="00C26EC4">
        <w:t xml:space="preserve"> shows the successfully built PD2 samples for LBP1, LBP2 and LBP3 respectively. It can be seen that the top surface open porosity of the part is highly dependent on the energy density and particle size distribution. The samples surface exhibit a more evident open porosity at lower laser powers and higher scanning velocities. This is analysed and quantified in Section </w:t>
      </w:r>
      <w:r>
        <w:t>6</w:t>
      </w:r>
      <w:r w:rsidRPr="00C26EC4">
        <w:t>.</w:t>
      </w:r>
      <w:r>
        <w:t>2</w:t>
      </w:r>
      <w:r w:rsidRPr="00C26EC4">
        <w:t xml:space="preserve">.3. The number of failed samples (i.e. particles not fused and sample unable to be lifted from the bed with tweezers) increased with decreasing energy density and increased particle size distribution of the powder feedstock. </w:t>
      </w:r>
    </w:p>
    <w:p w14:paraId="0B7CEB5E" w14:textId="77777777" w:rsidR="00527F1E" w:rsidRDefault="00527F1E" w:rsidP="00527F1E"/>
    <w:p w14:paraId="525E1FA2" w14:textId="441EEF9F" w:rsidR="00527F1E" w:rsidRPr="00527F1E" w:rsidRDefault="00527F1E" w:rsidP="00527F1E">
      <w:pPr>
        <w:jc w:val="center"/>
        <w:rPr>
          <w:sz w:val="20"/>
          <w:szCs w:val="20"/>
        </w:rPr>
      </w:pPr>
      <w:r>
        <w:rPr>
          <w:sz w:val="20"/>
          <w:szCs w:val="20"/>
        </w:rPr>
        <w:t>Table 6.9</w:t>
      </w:r>
      <w:r w:rsidRPr="00257BF6">
        <w:rPr>
          <w:sz w:val="20"/>
          <w:szCs w:val="20"/>
        </w:rPr>
        <w:t>. SEM images of the top view of PD1 – LBP2 samples</w:t>
      </w:r>
      <w:r>
        <w:rPr>
          <w:sz w:val="20"/>
          <w:szCs w:val="20"/>
        </w:rPr>
        <w:t xml:space="preserve"> at different laser powers (P) and scanning velocities (V)</w:t>
      </w:r>
      <w:r w:rsidRPr="00257BF6">
        <w:rPr>
          <w:sz w:val="20"/>
          <w:szCs w:val="20"/>
        </w:rPr>
        <w:t>.</w:t>
      </w:r>
    </w:p>
    <w:p w14:paraId="7E2EE352" w14:textId="59C63544" w:rsidR="00BE70D2" w:rsidRPr="00C26EC4" w:rsidRDefault="00152D70" w:rsidP="00371930">
      <w:pPr>
        <w:jc w:val="center"/>
        <w:outlineLvl w:val="0"/>
      </w:pPr>
      <w:r w:rsidRPr="00152D70">
        <w:rPr>
          <w:noProof/>
          <w:lang w:eastAsia="en-GB"/>
        </w:rPr>
        <w:drawing>
          <wp:inline distT="0" distB="0" distL="0" distR="0" wp14:anchorId="23F6537D" wp14:editId="3BED9776">
            <wp:extent cx="4991100" cy="4559300"/>
            <wp:effectExtent l="0" t="0" r="12700" b="1270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991100" cy="4559300"/>
                    </a:xfrm>
                    <a:prstGeom prst="rect">
                      <a:avLst/>
                    </a:prstGeom>
                  </pic:spPr>
                </pic:pic>
              </a:graphicData>
            </a:graphic>
          </wp:inline>
        </w:drawing>
      </w:r>
    </w:p>
    <w:p w14:paraId="699A8E2D" w14:textId="77777777" w:rsidR="00F3259C" w:rsidRDefault="00F3259C" w:rsidP="00BE70D2">
      <w:pPr>
        <w:jc w:val="center"/>
        <w:rPr>
          <w:sz w:val="20"/>
          <w:szCs w:val="20"/>
        </w:rPr>
      </w:pPr>
    </w:p>
    <w:p w14:paraId="51D807F1" w14:textId="1070A227" w:rsidR="00F3259C" w:rsidRDefault="00F3259C" w:rsidP="00F3259C">
      <w:r w:rsidRPr="00C26EC4">
        <w:lastRenderedPageBreak/>
        <w:t xml:space="preserve">It is observed in Figure </w:t>
      </w:r>
      <w:r>
        <w:t>6</w:t>
      </w:r>
      <w:r w:rsidRPr="00C26EC4">
        <w:t>.</w:t>
      </w:r>
      <w:r>
        <w:t>4</w:t>
      </w:r>
      <w:r w:rsidRPr="00C26EC4">
        <w:t xml:space="preserve"> that PD2 samples had a limited number of regions (i.e. combination of parameters) that promoted successful bonding. This can be explained in terms of the limited efficiency of the laser-induced heat distribution promoted by the characteristics and larger particle sizes of PD2 (further analysed in Section </w:t>
      </w:r>
      <w:r>
        <w:t>6</w:t>
      </w:r>
      <w:r w:rsidRPr="00C26EC4">
        <w:t>.</w:t>
      </w:r>
      <w:r>
        <w:t>2</w:t>
      </w:r>
      <w:r w:rsidRPr="00C26EC4">
        <w:t>.1). It can be seen that a higher energy density is preferable in all cases to improve the quality and consistency of the melted region.</w:t>
      </w:r>
      <w:r w:rsidR="00DC5EAD">
        <w:t xml:space="preserve"> </w:t>
      </w:r>
    </w:p>
    <w:p w14:paraId="694D4BC8" w14:textId="77777777" w:rsidR="00F3259C" w:rsidRDefault="00F3259C" w:rsidP="00F3259C">
      <w:pPr>
        <w:rPr>
          <w:sz w:val="20"/>
          <w:szCs w:val="20"/>
        </w:rPr>
      </w:pPr>
    </w:p>
    <w:p w14:paraId="3C93E2C1" w14:textId="08DD21F4" w:rsidR="00F3259C" w:rsidRPr="00467F5E" w:rsidRDefault="00F3259C" w:rsidP="00F3259C">
      <w:pPr>
        <w:jc w:val="center"/>
        <w:rPr>
          <w:sz w:val="20"/>
          <w:szCs w:val="20"/>
        </w:rPr>
      </w:pPr>
      <w:r>
        <w:rPr>
          <w:sz w:val="20"/>
          <w:szCs w:val="20"/>
        </w:rPr>
        <w:t>Table 6.10</w:t>
      </w:r>
      <w:r w:rsidRPr="00467F5E">
        <w:rPr>
          <w:sz w:val="20"/>
          <w:szCs w:val="20"/>
        </w:rPr>
        <w:t>. SEM images of the</w:t>
      </w:r>
      <w:r>
        <w:rPr>
          <w:sz w:val="20"/>
          <w:szCs w:val="20"/>
        </w:rPr>
        <w:t xml:space="preserve"> top view of PD1 – LBP3 samples at different laser powers (P) and scanning velocities (V)</w:t>
      </w:r>
      <w:r w:rsidRPr="00257BF6">
        <w:rPr>
          <w:sz w:val="20"/>
          <w:szCs w:val="20"/>
        </w:rPr>
        <w:t>.</w:t>
      </w:r>
    </w:p>
    <w:p w14:paraId="32A81B97" w14:textId="30D96566" w:rsidR="00BE70D2" w:rsidRPr="00C26EC4" w:rsidRDefault="00E06555" w:rsidP="005D589B">
      <w:pPr>
        <w:jc w:val="center"/>
        <w:outlineLvl w:val="0"/>
      </w:pPr>
      <w:r w:rsidRPr="00E06555">
        <w:rPr>
          <w:noProof/>
          <w:lang w:eastAsia="en-GB"/>
        </w:rPr>
        <w:drawing>
          <wp:inline distT="0" distB="0" distL="0" distR="0" wp14:anchorId="1F13CB94" wp14:editId="5575B838">
            <wp:extent cx="4991100" cy="4559300"/>
            <wp:effectExtent l="0" t="0" r="12700" b="1270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991100" cy="4559300"/>
                    </a:xfrm>
                    <a:prstGeom prst="rect">
                      <a:avLst/>
                    </a:prstGeom>
                  </pic:spPr>
                </pic:pic>
              </a:graphicData>
            </a:graphic>
          </wp:inline>
        </w:drawing>
      </w:r>
    </w:p>
    <w:p w14:paraId="11EEFBAE" w14:textId="77777777" w:rsidR="004716FD" w:rsidRDefault="004716FD" w:rsidP="003E5811">
      <w:pPr>
        <w:rPr>
          <w:sz w:val="20"/>
          <w:szCs w:val="20"/>
        </w:rPr>
      </w:pPr>
    </w:p>
    <w:p w14:paraId="4C095CE0" w14:textId="1E3CEBBF" w:rsidR="004E0913" w:rsidRDefault="004E0913" w:rsidP="003E5811">
      <w:r w:rsidRPr="005B66DA">
        <w:t xml:space="preserve">Detailed analysis of the samples presented in Tables 6.8 – 6.11 is discussed in Sections 6.2.1 – 6.2.4. The present parametric investigation is focused only in </w:t>
      </w:r>
      <w:r w:rsidRPr="005B66DA">
        <w:lastRenderedPageBreak/>
        <w:t>quantification and analysis of porosity and melt-pool dimensions of DAM samples in order to develop a densification analysis and theorise the minimum energy density required for fully dense parts. Future work can be directed towards microstructure analysis of DAM components.</w:t>
      </w:r>
    </w:p>
    <w:p w14:paraId="222CC738" w14:textId="77777777" w:rsidR="004E0913" w:rsidRDefault="004E0913" w:rsidP="003E5811">
      <w:pPr>
        <w:rPr>
          <w:sz w:val="20"/>
          <w:szCs w:val="20"/>
        </w:rPr>
      </w:pPr>
    </w:p>
    <w:p w14:paraId="76373922" w14:textId="313F1F95" w:rsidR="00BE70D2" w:rsidRPr="002B4527" w:rsidRDefault="00A03027" w:rsidP="00BE70D2">
      <w:pPr>
        <w:jc w:val="center"/>
        <w:rPr>
          <w:sz w:val="20"/>
          <w:szCs w:val="20"/>
        </w:rPr>
      </w:pPr>
      <w:r>
        <w:rPr>
          <w:sz w:val="20"/>
          <w:szCs w:val="20"/>
        </w:rPr>
        <w:t>Table 6.11</w:t>
      </w:r>
      <w:r w:rsidR="00BE70D2" w:rsidRPr="002B4527">
        <w:rPr>
          <w:sz w:val="20"/>
          <w:szCs w:val="20"/>
        </w:rPr>
        <w:t xml:space="preserve">. </w:t>
      </w:r>
      <w:r w:rsidR="00C73D50">
        <w:rPr>
          <w:sz w:val="20"/>
          <w:szCs w:val="20"/>
        </w:rPr>
        <w:t xml:space="preserve">Top view SEM images </w:t>
      </w:r>
      <w:r w:rsidR="00BE70D2" w:rsidRPr="002B4527">
        <w:rPr>
          <w:sz w:val="20"/>
          <w:szCs w:val="20"/>
        </w:rPr>
        <w:t xml:space="preserve">of </w:t>
      </w:r>
      <w:r w:rsidR="00D038C7">
        <w:rPr>
          <w:sz w:val="20"/>
          <w:szCs w:val="20"/>
        </w:rPr>
        <w:t xml:space="preserve">all PD2 samples </w:t>
      </w:r>
      <w:r w:rsidR="00706798">
        <w:rPr>
          <w:sz w:val="20"/>
          <w:szCs w:val="20"/>
        </w:rPr>
        <w:t>at</w:t>
      </w:r>
      <w:r w:rsidR="00D038C7">
        <w:rPr>
          <w:sz w:val="20"/>
          <w:szCs w:val="20"/>
        </w:rPr>
        <w:t xml:space="preserve"> LBP1, LBP2 &amp;</w:t>
      </w:r>
      <w:r w:rsidR="00BE70D2" w:rsidRPr="002B4527">
        <w:rPr>
          <w:sz w:val="20"/>
          <w:szCs w:val="20"/>
        </w:rPr>
        <w:t xml:space="preserve"> LBP3 </w:t>
      </w:r>
      <w:r w:rsidR="00FE1EAB">
        <w:rPr>
          <w:sz w:val="20"/>
          <w:szCs w:val="20"/>
        </w:rPr>
        <w:t>and</w:t>
      </w:r>
      <w:r w:rsidR="009E27F9">
        <w:rPr>
          <w:sz w:val="20"/>
          <w:szCs w:val="20"/>
        </w:rPr>
        <w:t xml:space="preserve"> different laser powers (P) and scanning velocities (V)</w:t>
      </w:r>
      <w:r w:rsidR="00BE70D2" w:rsidRPr="002B4527">
        <w:rPr>
          <w:sz w:val="20"/>
          <w:szCs w:val="20"/>
        </w:rPr>
        <w:t>.</w:t>
      </w:r>
    </w:p>
    <w:p w14:paraId="596C02DE" w14:textId="40EF4099" w:rsidR="00BE70D2" w:rsidRDefault="004900B7" w:rsidP="002F52E9">
      <w:pPr>
        <w:jc w:val="center"/>
      </w:pPr>
      <w:r w:rsidRPr="004900B7">
        <w:rPr>
          <w:noProof/>
          <w:lang w:eastAsia="en-GB"/>
        </w:rPr>
        <w:drawing>
          <wp:inline distT="0" distB="0" distL="0" distR="0" wp14:anchorId="358DF85D" wp14:editId="0D7BB8B4">
            <wp:extent cx="5201920" cy="2927350"/>
            <wp:effectExtent l="0" t="0" r="508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201920" cy="2927350"/>
                    </a:xfrm>
                    <a:prstGeom prst="rect">
                      <a:avLst/>
                    </a:prstGeom>
                  </pic:spPr>
                </pic:pic>
              </a:graphicData>
            </a:graphic>
          </wp:inline>
        </w:drawing>
      </w:r>
    </w:p>
    <w:p w14:paraId="567CD023" w14:textId="77777777" w:rsidR="00E543DA" w:rsidRPr="00C26EC4" w:rsidRDefault="00E543DA" w:rsidP="00E543DA"/>
    <w:p w14:paraId="1FB6DAE3" w14:textId="77777777" w:rsidR="00BE70D2" w:rsidRPr="00F466D2" w:rsidRDefault="00BE70D2" w:rsidP="00CB6764">
      <w:pPr>
        <w:pStyle w:val="Heading3"/>
        <w:numPr>
          <w:ilvl w:val="2"/>
          <w:numId w:val="1"/>
        </w:numPr>
      </w:pPr>
      <w:bookmarkStart w:id="64" w:name="_Toc497898954"/>
      <w:r w:rsidRPr="00F466D2">
        <w:t>Effect of particle size distribution</w:t>
      </w:r>
      <w:bookmarkEnd w:id="64"/>
    </w:p>
    <w:p w14:paraId="44F800F2" w14:textId="77777777" w:rsidR="00BE70D2" w:rsidRPr="00D15CBD" w:rsidRDefault="00BE70D2" w:rsidP="00CB6764">
      <w:pPr>
        <w:pStyle w:val="Heading4"/>
        <w:numPr>
          <w:ilvl w:val="3"/>
          <w:numId w:val="1"/>
        </w:numPr>
      </w:pPr>
      <w:bookmarkStart w:id="65" w:name="_Toc497898955"/>
      <w:r w:rsidRPr="00D15CBD">
        <w:t>Emissivity and conductivity of powder</w:t>
      </w:r>
      <w:bookmarkEnd w:id="65"/>
    </w:p>
    <w:p w14:paraId="79490C84" w14:textId="1A24DDD6" w:rsidR="00BE70D2" w:rsidRDefault="00BE70D2" w:rsidP="00BE70D2">
      <w:pPr>
        <w:rPr>
          <w:rFonts w:cs="Arial"/>
        </w:rPr>
      </w:pPr>
      <w:r w:rsidRPr="00C26EC4">
        <w:rPr>
          <w:rFonts w:cs="Arial"/>
        </w:rPr>
        <w:t xml:space="preserve">Powder size and morphology are important for determining the optical and thermal properties of a powder bed, such as emissivity and thermal conductivity. In the case of metallic powders, the material can be considered as a grey body which means that no transmission of radiation takes place during laser irradiation. This in turn leads to the assumption that the absorptivity, </w:t>
      </w:r>
      <w:r w:rsidRPr="00C26EC4">
        <w:rPr>
          <w:rFonts w:eastAsia="Calibri" w:cs="Calibri"/>
        </w:rPr>
        <w:t>α</w:t>
      </w:r>
      <w:r w:rsidRPr="00C26EC4">
        <w:rPr>
          <w:rFonts w:cs="Arial"/>
        </w:rPr>
        <w:t xml:space="preserve">, and emissivity, </w:t>
      </w:r>
      <w:r w:rsidRPr="00C26EC4">
        <w:rPr>
          <w:rFonts w:eastAsia="Calibri" w:cs="Calibri"/>
        </w:rPr>
        <w:t>ε</w:t>
      </w:r>
      <w:r w:rsidRPr="00C26EC4">
        <w:rPr>
          <w:rFonts w:cs="Arial"/>
        </w:rPr>
        <w:t>, of a metallic particle can be considered to be equal (</w:t>
      </w:r>
      <w:r w:rsidRPr="00C26EC4">
        <w:rPr>
          <w:rFonts w:eastAsia="Calibri" w:cs="Calibri"/>
        </w:rPr>
        <w:t>α</w:t>
      </w:r>
      <w:r w:rsidRPr="00C26EC4">
        <w:rPr>
          <w:rFonts w:cs="Arial"/>
        </w:rPr>
        <w:t xml:space="preserve">= </w:t>
      </w:r>
      <w:r w:rsidRPr="00C26EC4">
        <w:rPr>
          <w:rFonts w:eastAsia="Calibri" w:cs="Calibri"/>
        </w:rPr>
        <w:t>ε</w:t>
      </w:r>
      <w:r w:rsidRPr="00C26EC4">
        <w:rPr>
          <w:rFonts w:cs="Arial"/>
        </w:rPr>
        <w:t xml:space="preserve">). However, </w:t>
      </w:r>
      <w:r w:rsidRPr="00C26EC4">
        <w:rPr>
          <w:rFonts w:cs="Arial"/>
        </w:rPr>
        <w:lastRenderedPageBreak/>
        <w:t>a powder bed cannot be considered as a bulk solid material due to the large amount of porosity caused by the existing cavities between particles. The total volume of such cavities is dependent on the particle size and morphology. The material of interest can be considered to have regular spherical morphology with a range of particle diameters (</w:t>
      </w:r>
      <w:r>
        <w:rPr>
          <w:rFonts w:cs="Arial"/>
        </w:rPr>
        <w:t xml:space="preserve">see </w:t>
      </w:r>
      <w:r w:rsidRPr="00C26EC4">
        <w:rPr>
          <w:rFonts w:cs="Arial"/>
        </w:rPr>
        <w:t xml:space="preserve">Figure </w:t>
      </w:r>
      <w:r w:rsidR="00871745">
        <w:rPr>
          <w:rFonts w:cs="Arial"/>
        </w:rPr>
        <w:t>6.5</w:t>
      </w:r>
      <w:r w:rsidRPr="00C26EC4">
        <w:rPr>
          <w:rFonts w:cs="Arial"/>
        </w:rPr>
        <w:t xml:space="preserve">). However, Figure </w:t>
      </w:r>
      <w:r>
        <w:rPr>
          <w:rFonts w:cs="Arial"/>
        </w:rPr>
        <w:t>6</w:t>
      </w:r>
      <w:r w:rsidRPr="00C26EC4">
        <w:rPr>
          <w:rFonts w:cs="Arial"/>
        </w:rPr>
        <w:t>.</w:t>
      </w:r>
      <w:r w:rsidR="007D6FD4">
        <w:rPr>
          <w:rFonts w:cs="Arial"/>
        </w:rPr>
        <w:t>5</w:t>
      </w:r>
      <w:r w:rsidRPr="00C26EC4">
        <w:rPr>
          <w:rFonts w:cs="Arial"/>
        </w:rPr>
        <w:t xml:space="preserve">b shows the presence of satellite defects adjacent to the PD2 larger particles. </w:t>
      </w:r>
    </w:p>
    <w:p w14:paraId="02722489" w14:textId="77777777" w:rsidR="00BE70D2" w:rsidRDefault="00BE70D2" w:rsidP="00BE70D2">
      <w:pPr>
        <w:jc w:val="center"/>
        <w:rPr>
          <w:rFonts w:cs="Arial"/>
        </w:rPr>
      </w:pPr>
      <w:r w:rsidRPr="00EA37C7">
        <w:rPr>
          <w:noProof/>
          <w:lang w:eastAsia="en-GB"/>
        </w:rPr>
        <w:drawing>
          <wp:inline distT="0" distB="0" distL="0" distR="0" wp14:anchorId="19FBCBA0" wp14:editId="6BBF8506">
            <wp:extent cx="5040000" cy="173520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040000" cy="1735200"/>
                    </a:xfrm>
                    <a:prstGeom prst="rect">
                      <a:avLst/>
                    </a:prstGeom>
                  </pic:spPr>
                </pic:pic>
              </a:graphicData>
            </a:graphic>
          </wp:inline>
        </w:drawing>
      </w:r>
    </w:p>
    <w:p w14:paraId="6FF0438E" w14:textId="4215BBFB" w:rsidR="00BE70D2" w:rsidRDefault="00BE70D2" w:rsidP="00BE70D2">
      <w:pPr>
        <w:jc w:val="center"/>
        <w:rPr>
          <w:sz w:val="20"/>
          <w:szCs w:val="20"/>
        </w:rPr>
      </w:pPr>
      <w:r w:rsidRPr="00027153">
        <w:rPr>
          <w:sz w:val="20"/>
          <w:szCs w:val="20"/>
        </w:rPr>
        <w:t xml:space="preserve">Figure </w:t>
      </w:r>
      <w:r>
        <w:rPr>
          <w:sz w:val="20"/>
          <w:szCs w:val="20"/>
        </w:rPr>
        <w:t>6</w:t>
      </w:r>
      <w:r w:rsidRPr="00027153">
        <w:rPr>
          <w:sz w:val="20"/>
          <w:szCs w:val="20"/>
        </w:rPr>
        <w:t>.</w:t>
      </w:r>
      <w:r w:rsidR="007D6FD4">
        <w:rPr>
          <w:sz w:val="20"/>
          <w:szCs w:val="20"/>
        </w:rPr>
        <w:t>5</w:t>
      </w:r>
      <w:r w:rsidRPr="00027153">
        <w:rPr>
          <w:sz w:val="20"/>
          <w:szCs w:val="20"/>
        </w:rPr>
        <w:t>. SEM images of the 316L stainless steel powders. Particle size distribution: (a) PD1 = 15 - 45 µm; (b) PD2 = 44 - 106 µm.</w:t>
      </w:r>
    </w:p>
    <w:p w14:paraId="6F5C89BC" w14:textId="77777777" w:rsidR="00BE70D2" w:rsidRDefault="00BE70D2" w:rsidP="00BE70D2">
      <w:pPr>
        <w:rPr>
          <w:rFonts w:cs="Arial"/>
        </w:rPr>
      </w:pPr>
    </w:p>
    <w:p w14:paraId="1B67B30A" w14:textId="363322E6" w:rsidR="003635F4" w:rsidRPr="00C26EC4" w:rsidRDefault="00BE70D2" w:rsidP="003635F4">
      <w:pPr>
        <w:outlineLvl w:val="0"/>
        <w:rPr>
          <w:rFonts w:eastAsia="Times New Roman"/>
          <w:u w:val="single"/>
        </w:rPr>
      </w:pPr>
      <w:r w:rsidRPr="005B66DA">
        <w:rPr>
          <w:rFonts w:cs="Arial"/>
        </w:rPr>
        <w:t>The emissivity of a powder bed during laser radiation can be assumed to be caused by the emission of the cavities and the emission of the heated metallic particles. The emissivity and conductivity of the PD1 &amp; PD2 powders (shown in Figure 6.</w:t>
      </w:r>
      <w:r w:rsidR="007E1FF7" w:rsidRPr="005B66DA">
        <w:rPr>
          <w:rFonts w:cs="Arial"/>
        </w:rPr>
        <w:t>6</w:t>
      </w:r>
      <w:r w:rsidRPr="005B66DA">
        <w:rPr>
          <w:rFonts w:cs="Arial"/>
        </w:rPr>
        <w:t xml:space="preserve">) were calculated using the Sih &amp; Barlow method </w:t>
      </w:r>
      <w:r w:rsidRPr="005B66DA">
        <w:rPr>
          <w:rFonts w:cs="Arial"/>
        </w:rPr>
        <w:fldChar w:fldCharType="begin" w:fldLock="1"/>
      </w:r>
      <w:r w:rsidR="00B45108" w:rsidRPr="005B66DA">
        <w:rPr>
          <w:rFonts w:cs="Arial"/>
        </w:rPr>
        <w:instrText>ADDIN CSL_CITATION { "citationItems" : [ { "id" : "ITEM-1", "itemData" : { "DOI" : "10.1080/02726350490501682", "abstract" : "ISSN: 0272-6351 (Print) 1548-0046 (Online) Journal homepage: http://www.tandfonline.com/loi/upst20 A simple model for estimating the emissivity of the surface of a powder bed by knowing only the bed porosity and its solid emissivity is presented. Estimates by the model are compared with experimental measurements for powder beds of alumina, silicon carbide, and iron. Agreement within the uncertainty of the measurements of AE 10% is obtained. A view factor that adopts the predicted emissivity of the powder beds into its term is suggested for the calculation of the conductivity by radiation. For the prediction of the thermal conductivity of the powder beds, the authors compared the existing models in literature. They rederived the Zehner-Schlu\u00a8nder equation (1970) and made some modifications to it. Comparison of predictions by this equation with 424 measured values shows the predictions to be accurate to within a AE 30% relative error.", "author" : [ { "dropping-particle" : "", "family" : "Sumin Sih", "given" : "Samuel", "non-dropping-particle" : "", "parse-names" : false, "suffix" : "" }, { "dropping-particle" : "", "family" : "Barlow", "given" : "Joel W", "non-dropping-particle" : "", "parse-names" : false, "suffix" : "" } ], "id" : "ITEM-1", "issued" : { "date-parts" : [ [ "2016" ] ] }, "title" : "The Prediction of the Emissivity and Thermal Conductivity of Powder Beds The Prediction of the Emissivity and Thermal Conductivity of Powder Beds", "type" : "article-journal" }, "uris" : [ "http://www.mendeley.com/documents/?uuid=38ef2d6d-f04d-3ef3-8a57-dc99427c343b" ] } ], "mendeley" : { "formattedCitation" : "[13]", "plainTextFormattedCitation" : "[13]", "previouslyFormattedCitation" : "[13]" }, "properties" : { "noteIndex" : 0 }, "schema" : "https://github.com/citation-style-language/schema/raw/master/csl-citation.json" }</w:instrText>
      </w:r>
      <w:r w:rsidRPr="005B66DA">
        <w:rPr>
          <w:rFonts w:cs="Arial"/>
        </w:rPr>
        <w:fldChar w:fldCharType="separate"/>
      </w:r>
      <w:r w:rsidR="00501B0C" w:rsidRPr="005B66DA">
        <w:rPr>
          <w:rFonts w:cs="Arial"/>
          <w:noProof/>
        </w:rPr>
        <w:t>[13]</w:t>
      </w:r>
      <w:r w:rsidRPr="005B66DA">
        <w:rPr>
          <w:rFonts w:cs="Arial"/>
        </w:rPr>
        <w:fldChar w:fldCharType="end"/>
      </w:r>
      <w:r w:rsidRPr="005B66DA">
        <w:rPr>
          <w:rFonts w:cs="Arial"/>
        </w:rPr>
        <w:t xml:space="preserve"> described in Chapter 2, Section 2.1.2.2. For powders’ emissivity and conductivity calculation, the emissivity of the solid material at varying temperature was used from literature </w:t>
      </w:r>
      <w:r w:rsidRPr="005B66DA">
        <w:rPr>
          <w:rFonts w:cs="Arial"/>
        </w:rPr>
        <w:fldChar w:fldCharType="begin" w:fldLock="1"/>
      </w:r>
      <w:r w:rsidR="0096276E" w:rsidRPr="005B66DA">
        <w:rPr>
          <w:rFonts w:cs="Arial"/>
        </w:rPr>
        <w:instrText>ADDIN CSL_CITATION { "citationItems" : [ { "id" : "ITEM-1", "itemData" : { "ISBN" : "9780306670275", "author" : [ { "dropping-particle" : "", "family" : "Touloukian", "given" : "Y. S.", "non-dropping-particle" : "", "parse-names" : false, "suffix" : "" }, { "dropping-particle" : "", "family" : "DeWitt", "given" : "D. P.", "non-dropping-particle" : "", "parse-names" : false, "suffix" : "" } ], "editor" : [ { "dropping-particle" : "", "family" : "Springer", "given" : "", "non-dropping-particle" : "", "parse-names" : false, "suffix" : "" } ], "id" : "ITEM-1", "issued" : { "date-parts" : [ [ "1970" ] ] }, "number-of-pages" : "14", "publisher" : "IFI/Plenum", "publisher-place" : "New York", "title" : "Thermal radiative properties: metallic elements and alloys", "type" : "book" }, "uris" : [ "http://www.mendeley.com/documents/?uuid=229a7d1d-6401-3e37-a842-efa302c955f5" ] } ], "mendeley" : { "formattedCitation" : "[109]", "plainTextFormattedCitation" : "[109]", "previouslyFormattedCitation" : "[109]" }, "properties" : { "noteIndex" : 0 }, "schema" : "https://github.com/citation-style-language/schema/raw/master/csl-citation.json" }</w:instrText>
      </w:r>
      <w:r w:rsidRPr="005B66DA">
        <w:rPr>
          <w:rFonts w:cs="Arial"/>
        </w:rPr>
        <w:fldChar w:fldCharType="separate"/>
      </w:r>
      <w:r w:rsidR="00724F8F" w:rsidRPr="005B66DA">
        <w:rPr>
          <w:rFonts w:cs="Arial"/>
          <w:noProof/>
        </w:rPr>
        <w:t>[109]</w:t>
      </w:r>
      <w:r w:rsidRPr="005B66DA">
        <w:rPr>
          <w:rFonts w:cs="Arial"/>
        </w:rPr>
        <w:fldChar w:fldCharType="end"/>
      </w:r>
      <w:r w:rsidR="00A32F5F" w:rsidRPr="005B66DA">
        <w:rPr>
          <w:rFonts w:cs="Arial"/>
        </w:rPr>
        <w:t>. Table 6.12</w:t>
      </w:r>
      <w:r w:rsidRPr="005B66DA">
        <w:rPr>
          <w:rFonts w:cs="Arial"/>
        </w:rPr>
        <w:t xml:space="preserve"> shows the properties of the powders used in calculation of emissivity and conductivity. </w:t>
      </w:r>
      <w:r w:rsidR="003635F4" w:rsidRPr="005B66DA">
        <w:rPr>
          <w:rFonts w:cs="Arial"/>
        </w:rPr>
        <w:t xml:space="preserve">A difference of 1 % in fractional porosity, </w:t>
      </w:r>
      <w:r w:rsidR="003635F4" w:rsidRPr="005B66DA">
        <w:rPr>
          <w:rFonts w:eastAsia="Calibri" w:cs="Calibri"/>
        </w:rPr>
        <w:t>φ</w:t>
      </w:r>
      <w:r w:rsidR="003635F4" w:rsidRPr="005B66DA">
        <w:rPr>
          <w:rFonts w:cs="Arial"/>
          <w:vertAlign w:val="subscript"/>
        </w:rPr>
        <w:t>f</w:t>
      </w:r>
      <w:r w:rsidR="003635F4" w:rsidRPr="005B66DA">
        <w:rPr>
          <w:rFonts w:cs="Arial"/>
        </w:rPr>
        <w:t>, between PD1 and PD2 powders provides negligible difference in the emissivity of the powder beds (see Figure 6.6a).</w:t>
      </w:r>
      <w:r w:rsidR="003635F4" w:rsidRPr="00C26EC4">
        <w:rPr>
          <w:rFonts w:cs="Arial"/>
        </w:rPr>
        <w:t xml:space="preserve"> </w:t>
      </w:r>
    </w:p>
    <w:p w14:paraId="60138CE0" w14:textId="77777777" w:rsidR="000771E3" w:rsidRPr="000771E3" w:rsidRDefault="000771E3" w:rsidP="00BE70D2">
      <w:pPr>
        <w:rPr>
          <w:rFonts w:cs="Arial"/>
        </w:rPr>
      </w:pPr>
    </w:p>
    <w:p w14:paraId="457E62C3" w14:textId="4F66A108" w:rsidR="00BE70D2" w:rsidRPr="004957FE" w:rsidRDefault="00A32F5F" w:rsidP="00BE70D2">
      <w:pPr>
        <w:jc w:val="center"/>
        <w:rPr>
          <w:sz w:val="20"/>
          <w:szCs w:val="20"/>
        </w:rPr>
      </w:pPr>
      <w:r>
        <w:rPr>
          <w:sz w:val="20"/>
          <w:szCs w:val="20"/>
        </w:rPr>
        <w:lastRenderedPageBreak/>
        <w:t>Table 6.12</w:t>
      </w:r>
      <w:r w:rsidR="00BE70D2" w:rsidRPr="004957FE">
        <w:rPr>
          <w:sz w:val="20"/>
          <w:szCs w:val="20"/>
        </w:rPr>
        <w:t>. Material properties for emissivity and conductivity calculations.</w:t>
      </w:r>
    </w:p>
    <w:tbl>
      <w:tblPr>
        <w:tblW w:w="0" w:type="auto"/>
        <w:tblCellMar>
          <w:top w:w="15" w:type="dxa"/>
          <w:left w:w="15" w:type="dxa"/>
          <w:bottom w:w="15" w:type="dxa"/>
          <w:right w:w="15" w:type="dxa"/>
        </w:tblCellMar>
        <w:tblLook w:val="04A0" w:firstRow="1" w:lastRow="0" w:firstColumn="1" w:lastColumn="0" w:noHBand="0" w:noVBand="1"/>
      </w:tblPr>
      <w:tblGrid>
        <w:gridCol w:w="947"/>
        <w:gridCol w:w="1804"/>
        <w:gridCol w:w="1873"/>
        <w:gridCol w:w="1787"/>
        <w:gridCol w:w="1771"/>
      </w:tblGrid>
      <w:tr w:rsidR="00BE70D2" w:rsidRPr="002F0252" w14:paraId="2F5E8260" w14:textId="77777777" w:rsidTr="000629E7">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C9FB945" w14:textId="77777777" w:rsidR="00BE70D2" w:rsidRPr="002F0252" w:rsidRDefault="00BE70D2" w:rsidP="000629E7">
            <w:pPr>
              <w:jc w:val="center"/>
              <w:rPr>
                <w:sz w:val="20"/>
                <w:szCs w:val="20"/>
              </w:rPr>
            </w:pPr>
            <w:r w:rsidRPr="002F0252">
              <w:rPr>
                <w:sz w:val="20"/>
                <w:szCs w:val="20"/>
              </w:rPr>
              <w:t>Material</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6934B28" w14:textId="77777777" w:rsidR="00BE70D2" w:rsidRPr="002F0252" w:rsidRDefault="00BE70D2" w:rsidP="000629E7">
            <w:pPr>
              <w:jc w:val="center"/>
              <w:rPr>
                <w:sz w:val="20"/>
                <w:szCs w:val="20"/>
                <w:vertAlign w:val="subscript"/>
              </w:rPr>
            </w:pPr>
            <w:r w:rsidRPr="002F0252">
              <w:rPr>
                <w:sz w:val="20"/>
                <w:szCs w:val="20"/>
              </w:rPr>
              <w:t xml:space="preserve">Fractional porosity </w:t>
            </w:r>
            <w:r w:rsidRPr="002F0252">
              <w:rPr>
                <w:rFonts w:eastAsia="Calibri" w:cs="Calibri"/>
                <w:sz w:val="20"/>
                <w:szCs w:val="20"/>
                <w:lang w:val="el-GR"/>
              </w:rPr>
              <w:t>φ</w:t>
            </w:r>
            <w:r w:rsidRPr="002F0252">
              <w:rPr>
                <w:sz w:val="20"/>
                <w:szCs w:val="20"/>
                <w:vertAlign w:val="subscript"/>
              </w:rPr>
              <w:t>f</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BB7151F" w14:textId="77777777" w:rsidR="00BE70D2" w:rsidRPr="002F0252" w:rsidRDefault="00BE70D2" w:rsidP="000629E7">
            <w:pPr>
              <w:jc w:val="center"/>
              <w:rPr>
                <w:sz w:val="20"/>
                <w:szCs w:val="20"/>
              </w:rPr>
            </w:pPr>
            <w:r w:rsidRPr="002F0252">
              <w:rPr>
                <w:sz w:val="20"/>
                <w:szCs w:val="20"/>
              </w:rPr>
              <w:t>Particle size range (µm)</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9B22D10" w14:textId="77777777" w:rsidR="00BE70D2" w:rsidRPr="002F0252" w:rsidRDefault="00BE70D2" w:rsidP="000629E7">
            <w:pPr>
              <w:jc w:val="center"/>
              <w:rPr>
                <w:sz w:val="20"/>
                <w:szCs w:val="20"/>
              </w:rPr>
            </w:pPr>
            <w:r w:rsidRPr="002F0252">
              <w:rPr>
                <w:sz w:val="20"/>
                <w:szCs w:val="20"/>
              </w:rPr>
              <w:t>Solid density</w:t>
            </w:r>
            <w:r w:rsidRPr="002F0252">
              <w:rPr>
                <w:sz w:val="20"/>
                <w:szCs w:val="20"/>
                <w:vertAlign w:val="superscript"/>
              </w:rPr>
              <w:t>a</w:t>
            </w:r>
            <w:r w:rsidRPr="002F0252">
              <w:rPr>
                <w:sz w:val="20"/>
                <w:szCs w:val="20"/>
              </w:rPr>
              <w:t xml:space="preserve"> (kg/m</w:t>
            </w:r>
            <w:r w:rsidRPr="002F0252">
              <w:rPr>
                <w:sz w:val="20"/>
                <w:szCs w:val="20"/>
                <w:vertAlign w:val="superscript"/>
              </w:rPr>
              <w:t>3</w:t>
            </w:r>
            <w:r w:rsidRPr="002F0252">
              <w:rPr>
                <w:sz w:val="20"/>
                <w:szCs w:val="2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377A0BE" w14:textId="77777777" w:rsidR="00BE70D2" w:rsidRPr="002F0252" w:rsidRDefault="00BE70D2" w:rsidP="000629E7">
            <w:pPr>
              <w:jc w:val="center"/>
              <w:rPr>
                <w:sz w:val="20"/>
                <w:szCs w:val="20"/>
              </w:rPr>
            </w:pPr>
            <w:r w:rsidRPr="002F0252">
              <w:rPr>
                <w:sz w:val="20"/>
                <w:szCs w:val="20"/>
              </w:rPr>
              <w:t>Bulk density</w:t>
            </w:r>
            <w:r w:rsidRPr="002F0252">
              <w:rPr>
                <w:sz w:val="20"/>
                <w:szCs w:val="20"/>
                <w:vertAlign w:val="superscript"/>
              </w:rPr>
              <w:t>b</w:t>
            </w:r>
            <w:r w:rsidRPr="002F0252">
              <w:rPr>
                <w:sz w:val="20"/>
                <w:szCs w:val="20"/>
              </w:rPr>
              <w:t xml:space="preserve"> (kg/m</w:t>
            </w:r>
            <w:r w:rsidRPr="002F0252">
              <w:rPr>
                <w:sz w:val="20"/>
                <w:szCs w:val="20"/>
                <w:vertAlign w:val="superscript"/>
              </w:rPr>
              <w:t>3</w:t>
            </w:r>
            <w:r w:rsidRPr="002F0252">
              <w:rPr>
                <w:sz w:val="20"/>
                <w:szCs w:val="20"/>
              </w:rPr>
              <w:t>)</w:t>
            </w:r>
          </w:p>
        </w:tc>
      </w:tr>
      <w:tr w:rsidR="00BE70D2" w:rsidRPr="002F0252" w14:paraId="463E99B1" w14:textId="77777777" w:rsidTr="000629E7">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7BC5F2F" w14:textId="77777777" w:rsidR="00BE70D2" w:rsidRPr="002F0252" w:rsidRDefault="00BE70D2" w:rsidP="000629E7">
            <w:pPr>
              <w:jc w:val="center"/>
              <w:rPr>
                <w:sz w:val="20"/>
                <w:szCs w:val="20"/>
              </w:rPr>
            </w:pPr>
            <w:r w:rsidRPr="002F0252">
              <w:rPr>
                <w:sz w:val="20"/>
                <w:szCs w:val="20"/>
              </w:rPr>
              <w:t>PD1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09C84C2" w14:textId="77777777" w:rsidR="00BE70D2" w:rsidRPr="002F0252" w:rsidRDefault="00BE70D2" w:rsidP="000629E7">
            <w:pPr>
              <w:jc w:val="center"/>
              <w:rPr>
                <w:sz w:val="20"/>
                <w:szCs w:val="20"/>
              </w:rPr>
            </w:pPr>
            <w:r w:rsidRPr="002F0252">
              <w:rPr>
                <w:sz w:val="20"/>
                <w:szCs w:val="20"/>
              </w:rPr>
              <w:t>0.47</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F9DFBE4" w14:textId="77777777" w:rsidR="00BE70D2" w:rsidRPr="002F0252" w:rsidRDefault="00BE70D2" w:rsidP="000629E7">
            <w:pPr>
              <w:jc w:val="center"/>
              <w:rPr>
                <w:sz w:val="20"/>
                <w:szCs w:val="20"/>
              </w:rPr>
            </w:pPr>
            <w:r w:rsidRPr="002F0252">
              <w:rPr>
                <w:sz w:val="20"/>
                <w:szCs w:val="20"/>
              </w:rPr>
              <w:t>15 – 45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AD52595" w14:textId="77777777" w:rsidR="00BE70D2" w:rsidRPr="002F0252" w:rsidRDefault="00BE70D2" w:rsidP="000629E7">
            <w:pPr>
              <w:jc w:val="center"/>
              <w:rPr>
                <w:sz w:val="20"/>
                <w:szCs w:val="20"/>
              </w:rPr>
            </w:pPr>
            <w:r w:rsidRPr="002F0252">
              <w:rPr>
                <w:sz w:val="20"/>
                <w:szCs w:val="20"/>
              </w:rPr>
              <w:t>7870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E0F911B" w14:textId="77777777" w:rsidR="00BE70D2" w:rsidRPr="002F0252" w:rsidRDefault="00BE70D2" w:rsidP="000629E7">
            <w:pPr>
              <w:jc w:val="center"/>
              <w:rPr>
                <w:sz w:val="20"/>
                <w:szCs w:val="20"/>
              </w:rPr>
            </w:pPr>
            <w:r w:rsidRPr="002F0252">
              <w:rPr>
                <w:sz w:val="20"/>
                <w:szCs w:val="20"/>
              </w:rPr>
              <w:t>5298</w:t>
            </w:r>
          </w:p>
        </w:tc>
      </w:tr>
      <w:tr w:rsidR="00BE70D2" w:rsidRPr="002F0252" w14:paraId="08F5A8DA" w14:textId="77777777" w:rsidTr="000629E7">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A9AEFD1" w14:textId="77777777" w:rsidR="00BE70D2" w:rsidRPr="002F0252" w:rsidRDefault="00BE70D2" w:rsidP="000629E7">
            <w:pPr>
              <w:jc w:val="center"/>
              <w:rPr>
                <w:sz w:val="20"/>
                <w:szCs w:val="20"/>
              </w:rPr>
            </w:pPr>
            <w:r w:rsidRPr="002F0252">
              <w:rPr>
                <w:sz w:val="20"/>
                <w:szCs w:val="20"/>
              </w:rPr>
              <w:t>PD2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4EF20EE" w14:textId="77777777" w:rsidR="00BE70D2" w:rsidRPr="002F0252" w:rsidRDefault="00BE70D2" w:rsidP="000629E7">
            <w:pPr>
              <w:jc w:val="center"/>
              <w:rPr>
                <w:sz w:val="20"/>
                <w:szCs w:val="20"/>
              </w:rPr>
            </w:pPr>
            <w:r w:rsidRPr="002F0252">
              <w:rPr>
                <w:sz w:val="20"/>
                <w:szCs w:val="20"/>
              </w:rPr>
              <w:t>0.48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4CF3BE6" w14:textId="77777777" w:rsidR="00BE70D2" w:rsidRPr="002F0252" w:rsidRDefault="00BE70D2" w:rsidP="000629E7">
            <w:pPr>
              <w:jc w:val="center"/>
              <w:rPr>
                <w:sz w:val="20"/>
                <w:szCs w:val="20"/>
              </w:rPr>
            </w:pPr>
            <w:r w:rsidRPr="002F0252">
              <w:rPr>
                <w:sz w:val="20"/>
                <w:szCs w:val="20"/>
              </w:rPr>
              <w:t xml:space="preserve">44 – 106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D39E6E8" w14:textId="77777777" w:rsidR="00BE70D2" w:rsidRPr="002F0252" w:rsidRDefault="00BE70D2" w:rsidP="000629E7">
            <w:pPr>
              <w:jc w:val="center"/>
              <w:rPr>
                <w:sz w:val="20"/>
                <w:szCs w:val="20"/>
              </w:rPr>
            </w:pPr>
            <w:r w:rsidRPr="002F0252">
              <w:rPr>
                <w:sz w:val="20"/>
                <w:szCs w:val="20"/>
              </w:rPr>
              <w:t>7870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15C31F7" w14:textId="77777777" w:rsidR="00BE70D2" w:rsidRPr="002F0252" w:rsidRDefault="00BE70D2" w:rsidP="000629E7">
            <w:pPr>
              <w:jc w:val="center"/>
              <w:rPr>
                <w:sz w:val="20"/>
                <w:szCs w:val="20"/>
              </w:rPr>
            </w:pPr>
            <w:r w:rsidRPr="002F0252">
              <w:rPr>
                <w:sz w:val="20"/>
                <w:szCs w:val="20"/>
              </w:rPr>
              <w:t>5279</w:t>
            </w:r>
          </w:p>
        </w:tc>
      </w:tr>
    </w:tbl>
    <w:p w14:paraId="535B57AF" w14:textId="77777777" w:rsidR="00BE70D2" w:rsidRPr="002F0252" w:rsidRDefault="00BE70D2" w:rsidP="00BE70D2">
      <w:pPr>
        <w:jc w:val="center"/>
        <w:rPr>
          <w:sz w:val="20"/>
          <w:szCs w:val="20"/>
        </w:rPr>
      </w:pPr>
      <w:r w:rsidRPr="002F0252">
        <w:rPr>
          <w:sz w:val="20"/>
          <w:szCs w:val="20"/>
          <w:vertAlign w:val="superscript"/>
        </w:rPr>
        <w:t>a</w:t>
      </w:r>
      <w:r w:rsidRPr="002F0252">
        <w:rPr>
          <w:sz w:val="20"/>
          <w:szCs w:val="20"/>
        </w:rPr>
        <w:t xml:space="preserve"> Density of the solid material. </w:t>
      </w:r>
      <w:r w:rsidRPr="002F0252">
        <w:rPr>
          <w:sz w:val="20"/>
          <w:szCs w:val="20"/>
          <w:vertAlign w:val="superscript"/>
        </w:rPr>
        <w:t>b</w:t>
      </w:r>
      <w:r w:rsidRPr="002F0252">
        <w:rPr>
          <w:sz w:val="20"/>
          <w:szCs w:val="20"/>
        </w:rPr>
        <w:t xml:space="preserve"> Density of the powder bed.</w:t>
      </w:r>
    </w:p>
    <w:p w14:paraId="2493CE14" w14:textId="77777777" w:rsidR="000771E3" w:rsidRDefault="000771E3" w:rsidP="00BE70D2">
      <w:pPr>
        <w:outlineLvl w:val="0"/>
        <w:rPr>
          <w:rFonts w:cs="Arial"/>
        </w:rPr>
      </w:pPr>
    </w:p>
    <w:p w14:paraId="12B66BCB" w14:textId="77777777" w:rsidR="00BE70D2" w:rsidRPr="00C26EC4" w:rsidRDefault="00BE70D2" w:rsidP="00BE70D2">
      <w:pPr>
        <w:jc w:val="center"/>
      </w:pPr>
      <w:r w:rsidRPr="00C26EC4">
        <w:rPr>
          <w:noProof/>
          <w:lang w:eastAsia="en-GB"/>
        </w:rPr>
        <w:drawing>
          <wp:inline distT="0" distB="0" distL="0" distR="0" wp14:anchorId="2D5F3775" wp14:editId="38DF5C25">
            <wp:extent cx="5220000" cy="16632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220000" cy="1663200"/>
                    </a:xfrm>
                    <a:prstGeom prst="rect">
                      <a:avLst/>
                    </a:prstGeom>
                  </pic:spPr>
                </pic:pic>
              </a:graphicData>
            </a:graphic>
          </wp:inline>
        </w:drawing>
      </w:r>
      <w:r w:rsidRPr="00C26EC4">
        <w:t xml:space="preserve"> </w:t>
      </w:r>
    </w:p>
    <w:p w14:paraId="7B51F47A" w14:textId="52792FDA" w:rsidR="00BE70D2" w:rsidRPr="00335EDF" w:rsidRDefault="007E1FF7" w:rsidP="00BE70D2">
      <w:pPr>
        <w:jc w:val="center"/>
        <w:rPr>
          <w:sz w:val="20"/>
          <w:szCs w:val="20"/>
        </w:rPr>
      </w:pPr>
      <w:r>
        <w:rPr>
          <w:sz w:val="20"/>
          <w:szCs w:val="20"/>
        </w:rPr>
        <w:t>Figure 6.6</w:t>
      </w:r>
      <w:r w:rsidR="00BE70D2" w:rsidRPr="00335EDF">
        <w:rPr>
          <w:sz w:val="20"/>
          <w:szCs w:val="20"/>
        </w:rPr>
        <w:t>. (a) Emissivity and (b) conductivity of PD1 and PD2 powder beds for a range of temperatures. Calculated using the Sih and Barlow method</w:t>
      </w:r>
      <w:r w:rsidR="00AF598E">
        <w:rPr>
          <w:sz w:val="20"/>
          <w:szCs w:val="20"/>
        </w:rPr>
        <w:t xml:space="preserve"> </w:t>
      </w:r>
      <w:r w:rsidR="00544DEF">
        <w:rPr>
          <w:sz w:val="20"/>
          <w:szCs w:val="20"/>
        </w:rPr>
        <w:fldChar w:fldCharType="begin" w:fldLock="1"/>
      </w:r>
      <w:r w:rsidR="00B45108">
        <w:rPr>
          <w:sz w:val="20"/>
          <w:szCs w:val="20"/>
        </w:rPr>
        <w:instrText>ADDIN CSL_CITATION { "citationItems" : [ { "id" : "ITEM-1", "itemData" : { "DOI" : "10.1080/02726350490501682", "abstract" : "ISSN: 0272-6351 (Print) 1548-0046 (Online) Journal homepage: http://www.tandfonline.com/loi/upst20 A simple model for estimating the emissivity of the surface of a powder bed by knowing only the bed porosity and its solid emissivity is presented. Estimates by the model are compared with experimental measurements for powder beds of alumina, silicon carbide, and iron. Agreement within the uncertainty of the measurements of AE 10% is obtained. A view factor that adopts the predicted emissivity of the powder beds into its term is suggested for the calculation of the conductivity by radiation. For the prediction of the thermal conductivity of the powder beds, the authors compared the existing models in literature. They rederived the Zehner-Schlu\u00a8nder equation (1970) and made some modifications to it. Comparison of predictions by this equation with 424 measured values shows the predictions to be accurate to within a AE 30% relative error.", "author" : [ { "dropping-particle" : "", "family" : "Sumin Sih", "given" : "Samuel", "non-dropping-particle" : "", "parse-names" : false, "suffix" : "" }, { "dropping-particle" : "", "family" : "Barlow", "given" : "Joel W", "non-dropping-particle" : "", "parse-names" : false, "suffix" : "" } ], "id" : "ITEM-1", "issued" : { "date-parts" : [ [ "2016" ] ] }, "title" : "The Prediction of the Emissivity and Thermal Conductivity of Powder Beds The Prediction of the Emissivity and Thermal Conductivity of Powder Beds", "type" : "article-journal" }, "uris" : [ "http://www.mendeley.com/documents/?uuid=38ef2d6d-f04d-3ef3-8a57-dc99427c343b" ] } ], "mendeley" : { "formattedCitation" : "[13]", "plainTextFormattedCitation" : "[13]", "previouslyFormattedCitation" : "[13]" }, "properties" : { "noteIndex" : 0 }, "schema" : "https://github.com/citation-style-language/schema/raw/master/csl-citation.json" }</w:instrText>
      </w:r>
      <w:r w:rsidR="00544DEF">
        <w:rPr>
          <w:sz w:val="20"/>
          <w:szCs w:val="20"/>
        </w:rPr>
        <w:fldChar w:fldCharType="separate"/>
      </w:r>
      <w:r w:rsidR="00501B0C" w:rsidRPr="00501B0C">
        <w:rPr>
          <w:noProof/>
          <w:sz w:val="20"/>
          <w:szCs w:val="20"/>
        </w:rPr>
        <w:t>[13]</w:t>
      </w:r>
      <w:r w:rsidR="00544DEF">
        <w:rPr>
          <w:sz w:val="20"/>
          <w:szCs w:val="20"/>
        </w:rPr>
        <w:fldChar w:fldCharType="end"/>
      </w:r>
      <w:r w:rsidR="00BE70D2" w:rsidRPr="00335EDF">
        <w:rPr>
          <w:sz w:val="20"/>
          <w:szCs w:val="20"/>
        </w:rPr>
        <w:t>.</w:t>
      </w:r>
    </w:p>
    <w:p w14:paraId="35C06D33" w14:textId="77777777" w:rsidR="000818FD" w:rsidRDefault="000818FD" w:rsidP="00BE70D2">
      <w:pPr>
        <w:rPr>
          <w:rFonts w:cs="Arial"/>
        </w:rPr>
      </w:pPr>
    </w:p>
    <w:p w14:paraId="121CF332" w14:textId="66635E00" w:rsidR="00BE70D2" w:rsidRDefault="000818FD" w:rsidP="00BE70D2">
      <w:pPr>
        <w:rPr>
          <w:rFonts w:cs="Arial"/>
        </w:rPr>
      </w:pPr>
      <w:r w:rsidRPr="005B66DA">
        <w:rPr>
          <w:rFonts w:cs="Arial"/>
        </w:rPr>
        <w:t>However, the PD1 powder showed a significantly higher conductivity than that of PD2 as demonstrated in Figure 6.6b, due to the higher fractional packing density enabled by the smaller particle size distribution. This characteristic may play an important role when processing at low individual laser powers used in DAM.</w:t>
      </w:r>
      <w:r w:rsidR="00ED70C6" w:rsidRPr="005B66DA">
        <w:rPr>
          <w:rFonts w:cs="Arial"/>
        </w:rPr>
        <w:t xml:space="preserve"> In this Section, the e</w:t>
      </w:r>
      <w:r w:rsidR="00C03A25" w:rsidRPr="005B66DA">
        <w:rPr>
          <w:rFonts w:cs="Arial"/>
        </w:rPr>
        <w:t>missivity and conductivity of the powders investigated is presented.</w:t>
      </w:r>
      <w:r w:rsidR="00744DBD" w:rsidRPr="005B66DA">
        <w:rPr>
          <w:rFonts w:cs="Arial"/>
        </w:rPr>
        <w:t xml:space="preserve"> These</w:t>
      </w:r>
      <w:r w:rsidR="005C024B" w:rsidRPr="005B66DA">
        <w:rPr>
          <w:rFonts w:cs="Arial"/>
        </w:rPr>
        <w:t xml:space="preserve"> characteristics are important for</w:t>
      </w:r>
      <w:r w:rsidR="00744DBD" w:rsidRPr="005B66DA">
        <w:rPr>
          <w:rFonts w:cs="Arial"/>
        </w:rPr>
        <w:t xml:space="preserve"> </w:t>
      </w:r>
      <w:r w:rsidR="005C024B" w:rsidRPr="005B66DA">
        <w:rPr>
          <w:rFonts w:cs="Arial"/>
        </w:rPr>
        <w:t>determining</w:t>
      </w:r>
      <w:r w:rsidR="00744DBD" w:rsidRPr="005B66DA">
        <w:rPr>
          <w:rFonts w:cs="Arial"/>
        </w:rPr>
        <w:t>:</w:t>
      </w:r>
      <w:r w:rsidR="005C024B" w:rsidRPr="005B66DA">
        <w:rPr>
          <w:rFonts w:cs="Arial"/>
        </w:rPr>
        <w:t xml:space="preserve"> </w:t>
      </w:r>
      <w:r w:rsidR="00744DBD" w:rsidRPr="005B66DA">
        <w:rPr>
          <w:rFonts w:cs="Arial"/>
        </w:rPr>
        <w:t xml:space="preserve">a) </w:t>
      </w:r>
      <w:r w:rsidR="005C024B" w:rsidRPr="005B66DA">
        <w:rPr>
          <w:rFonts w:cs="Arial"/>
        </w:rPr>
        <w:t>the amount of laser power absorbed and converted into thermal energy within the powder bed</w:t>
      </w:r>
      <w:r w:rsidR="00744DBD" w:rsidRPr="005B66DA">
        <w:rPr>
          <w:rFonts w:cs="Arial"/>
        </w:rPr>
        <w:t xml:space="preserve"> and b) the </w:t>
      </w:r>
      <w:r w:rsidR="00A3756E" w:rsidRPr="005B66DA">
        <w:rPr>
          <w:rFonts w:cs="Arial"/>
        </w:rPr>
        <w:t>level at which the absorbed thermal energy is conducted</w:t>
      </w:r>
      <w:r w:rsidR="00896636" w:rsidRPr="005B66DA">
        <w:rPr>
          <w:rFonts w:cs="Arial"/>
        </w:rPr>
        <w:t xml:space="preserve"> through the </w:t>
      </w:r>
      <w:r w:rsidR="009629F3" w:rsidRPr="005B66DA">
        <w:rPr>
          <w:rFonts w:cs="Arial"/>
        </w:rPr>
        <w:t xml:space="preserve">powder bed. </w:t>
      </w:r>
      <w:r w:rsidR="00A541D6" w:rsidRPr="005B66DA">
        <w:rPr>
          <w:rFonts w:cs="Arial"/>
        </w:rPr>
        <w:t xml:space="preserve">The thermal efficiency </w:t>
      </w:r>
      <w:r w:rsidR="00A40856" w:rsidRPr="005B66DA">
        <w:rPr>
          <w:rFonts w:cs="Arial"/>
        </w:rPr>
        <w:t xml:space="preserve">of the absorbed laser-induced energy </w:t>
      </w:r>
      <w:r w:rsidR="00D33654" w:rsidRPr="005B66DA">
        <w:rPr>
          <w:rFonts w:cs="Arial"/>
        </w:rPr>
        <w:t xml:space="preserve">can </w:t>
      </w:r>
      <w:r w:rsidR="00A40856" w:rsidRPr="005B66DA">
        <w:rPr>
          <w:rFonts w:cs="Arial"/>
        </w:rPr>
        <w:t xml:space="preserve">thus </w:t>
      </w:r>
      <w:r w:rsidR="00F94036" w:rsidRPr="005B66DA">
        <w:rPr>
          <w:rFonts w:cs="Arial"/>
        </w:rPr>
        <w:t xml:space="preserve">be </w:t>
      </w:r>
      <w:r w:rsidR="00D33654" w:rsidRPr="005B66DA">
        <w:rPr>
          <w:rFonts w:cs="Arial"/>
        </w:rPr>
        <w:t>characterised</w:t>
      </w:r>
      <w:r w:rsidR="00A40856" w:rsidRPr="005B66DA">
        <w:rPr>
          <w:rFonts w:cs="Arial"/>
        </w:rPr>
        <w:t xml:space="preserve"> by </w:t>
      </w:r>
      <w:r w:rsidR="008B66BA" w:rsidRPr="005B66DA">
        <w:rPr>
          <w:rFonts w:cs="Arial"/>
        </w:rPr>
        <w:t xml:space="preserve">the conductivity of the powder, which will describe in turn the level at which the energy density </w:t>
      </w:r>
      <w:r w:rsidR="00D33654" w:rsidRPr="005B66DA">
        <w:rPr>
          <w:rFonts w:cs="Arial"/>
        </w:rPr>
        <w:t>is</w:t>
      </w:r>
      <w:r w:rsidR="002B618B" w:rsidRPr="005B66DA">
        <w:rPr>
          <w:rFonts w:cs="Arial"/>
        </w:rPr>
        <w:t xml:space="preserve"> </w:t>
      </w:r>
      <w:r w:rsidR="00D33654" w:rsidRPr="005B66DA">
        <w:rPr>
          <w:rFonts w:cs="Arial"/>
        </w:rPr>
        <w:t xml:space="preserve">capable of </w:t>
      </w:r>
      <w:r w:rsidR="002B618B" w:rsidRPr="005B66DA">
        <w:rPr>
          <w:rFonts w:cs="Arial"/>
        </w:rPr>
        <w:t xml:space="preserve">melting </w:t>
      </w:r>
      <w:r w:rsidR="00F95386" w:rsidRPr="005B66DA">
        <w:rPr>
          <w:rFonts w:cs="Arial"/>
        </w:rPr>
        <w:t xml:space="preserve">the feedstock </w:t>
      </w:r>
      <w:r w:rsidR="00F95386" w:rsidRPr="005B66DA">
        <w:rPr>
          <w:rFonts w:cs="Arial"/>
        </w:rPr>
        <w:lastRenderedPageBreak/>
        <w:t xml:space="preserve">material </w:t>
      </w:r>
      <w:r w:rsidR="002B618B" w:rsidRPr="005B66DA">
        <w:rPr>
          <w:rFonts w:cs="Arial"/>
        </w:rPr>
        <w:t xml:space="preserve">(i.e. </w:t>
      </w:r>
      <w:r w:rsidR="00D07AF1" w:rsidRPr="005B66DA">
        <w:rPr>
          <w:rFonts w:cs="Arial"/>
        </w:rPr>
        <w:t xml:space="preserve">melt </w:t>
      </w:r>
      <w:r w:rsidR="002B618B" w:rsidRPr="005B66DA">
        <w:rPr>
          <w:rFonts w:cs="Arial"/>
        </w:rPr>
        <w:t>depth)</w:t>
      </w:r>
      <w:r w:rsidR="00E95057" w:rsidRPr="005B66DA">
        <w:rPr>
          <w:rFonts w:cs="Arial"/>
        </w:rPr>
        <w:t>.</w:t>
      </w:r>
      <w:r w:rsidR="001A18A9" w:rsidRPr="005B66DA">
        <w:rPr>
          <w:rFonts w:cs="Arial"/>
        </w:rPr>
        <w:t xml:space="preserve"> </w:t>
      </w:r>
      <w:r w:rsidR="00415AF3" w:rsidRPr="005B66DA">
        <w:rPr>
          <w:rFonts w:cs="Arial"/>
        </w:rPr>
        <w:t>It is widely known that the</w:t>
      </w:r>
      <w:r w:rsidR="000218A6" w:rsidRPr="005B66DA">
        <w:rPr>
          <w:rFonts w:cs="Arial"/>
        </w:rPr>
        <w:t xml:space="preserve"> amount of porosity is directly </w:t>
      </w:r>
      <w:r w:rsidR="00BB3C3E" w:rsidRPr="005B66DA">
        <w:rPr>
          <w:rFonts w:cs="Arial"/>
        </w:rPr>
        <w:t>correlated</w:t>
      </w:r>
      <w:r w:rsidR="000218A6" w:rsidRPr="005B66DA">
        <w:rPr>
          <w:rFonts w:cs="Arial"/>
        </w:rPr>
        <w:t xml:space="preserve"> to the amount of energy density applied during the laser melting process </w:t>
      </w:r>
      <w:r w:rsidR="00415AF3" w:rsidRPr="005B66DA">
        <w:rPr>
          <w:rFonts w:cs="Arial"/>
        </w:rPr>
        <w:fldChar w:fldCharType="begin" w:fldLock="1"/>
      </w:r>
      <w:r w:rsidR="0096276E" w:rsidRPr="005B66DA">
        <w:rPr>
          <w:rFonts w:cs="Arial"/>
        </w:rPr>
        <w:instrText>ADDIN CSL_CITATION { "citationItems" : [ { "id" : "ITEM-1", "itemData" : { "DOI" : "10.1016/j.actamat.2015.06.004", "abstract" : "a b s t r a c t In this study, the development of surface structure and porosity of Ti\u20136Al\u20134V samples fabricated by selective laser melting under different laser scanning speeds and powder layer thicknesses has been stud-ied and correlated with the melt flow behaviour through both experimental and modelling approaches. The as-fabricated samples were investigated using optical microscopy (OM) and scanning electron micro-scopy (SEM). The interaction between laser beam and powder particles was studied by both high speed imaging observation and computational fluid dynamics (CFD) calculation. It was found that at a high laser power and a fixed powder layer thickness (20 lm), the samples contain particularly low porosity when the laser scanning speeds are below 2700 mm/s. Further increase of scanning speed led to increase of porosity but not significantly. The porosity is even more sensitive to powder layer thickness with the use of thick powder layers (above 40 lm) leading to significant porosity. The increase of porosity with laser scanning speed and powder layer thickness is not inconsistent with the observed increase in surface roughness complicated by increasingly irregular-shaped laser scanned tracks and an increased number of discontinuity and cave-like pores on the top surfaces. The formation of pores and development of rough surfaces were found by both high speed imaging and modelling, to be strongly associated with unstable melt flow and splashing of molten material.", "author" : [ { "dropping-particle" : "", "family" : "Qiu", "given" : "Chunlei", "non-dropping-particle" : "", "parse-names" : false, "suffix" : "" }, { "dropping-particle" : "", "family" : "Panwisawas", "given" : "Chinnapat", "non-dropping-particle" : "", "parse-names" : false, "suffix" : "" }, { "dropping-particle" : "", "family" : "Ward", "given" : "Mark", "non-dropping-particle" : "", "parse-names" : false, "suffix" : "" }, { "dropping-particle" : "", "family" : "Basoalto", "given" : "Hector C", "non-dropping-particle" : "", "parse-names" : false, "suffix" : "" }, { "dropping-particle" : "", "family" : "Brooks", "given" : "Jeffery W", "non-dropping-particle" : "", "parse-names" : false, "suffix" : "" }, { "dropping-particle" : "", "family" : "Attallah", "given" : "Moataz M", "non-dropping-particle" : "", "parse-names" : false, "suffix" : "" } ], "container-title" : "Acta Materialia", "id" : "ITEM-1", "issued" : { "date-parts" : [ [ "2015" ] ] }, "page" : "72-79", "title" : "On the role of melt flow into the surface structure and porosity development during selective laser melting", "type" : "article-journal", "volume" : "96" }, "uris" : [ "http://www.mendeley.com/documents/?uuid=217c3ad5-f26a-38d8-a5d0-d0b9b1ba8dc5" ] } ], "mendeley" : { "formattedCitation" : "[107]", "plainTextFormattedCitation" : "[107]", "previouslyFormattedCitation" : "[107]" }, "properties" : { "noteIndex" : 0 }, "schema" : "https://github.com/citation-style-language/schema/raw/master/csl-citation.json" }</w:instrText>
      </w:r>
      <w:r w:rsidR="00415AF3" w:rsidRPr="005B66DA">
        <w:rPr>
          <w:rFonts w:cs="Arial"/>
        </w:rPr>
        <w:fldChar w:fldCharType="separate"/>
      </w:r>
      <w:r w:rsidR="00724F8F" w:rsidRPr="005B66DA">
        <w:rPr>
          <w:rFonts w:cs="Arial"/>
          <w:noProof/>
        </w:rPr>
        <w:t>[107]</w:t>
      </w:r>
      <w:r w:rsidR="00415AF3" w:rsidRPr="005B66DA">
        <w:rPr>
          <w:rFonts w:cs="Arial"/>
        </w:rPr>
        <w:fldChar w:fldCharType="end"/>
      </w:r>
      <w:r w:rsidR="00415AF3" w:rsidRPr="005B66DA">
        <w:rPr>
          <w:rFonts w:cs="Arial"/>
        </w:rPr>
        <w:t xml:space="preserve">. However, to date no research has been conducted in analysing </w:t>
      </w:r>
      <w:r w:rsidR="00BB3C3E" w:rsidRPr="005B66DA">
        <w:rPr>
          <w:rFonts w:cs="Arial"/>
        </w:rPr>
        <w:t>the role of</w:t>
      </w:r>
      <w:r w:rsidR="00415AF3" w:rsidRPr="005B66DA">
        <w:rPr>
          <w:rFonts w:cs="Arial"/>
        </w:rPr>
        <w:t xml:space="preserve"> </w:t>
      </w:r>
      <w:r w:rsidR="00BB3C3E" w:rsidRPr="005B66DA">
        <w:rPr>
          <w:rFonts w:cs="Arial"/>
        </w:rPr>
        <w:t xml:space="preserve">emissivity and </w:t>
      </w:r>
      <w:r w:rsidR="00415AF3" w:rsidRPr="005B66DA">
        <w:rPr>
          <w:rFonts w:cs="Arial"/>
        </w:rPr>
        <w:t xml:space="preserve">conductivity </w:t>
      </w:r>
      <w:r w:rsidR="00BB3C3E" w:rsidRPr="005B66DA">
        <w:rPr>
          <w:rFonts w:cs="Arial"/>
        </w:rPr>
        <w:t xml:space="preserve">of the powder bed in </w:t>
      </w:r>
      <w:r w:rsidR="00415AF3" w:rsidRPr="005B66DA">
        <w:rPr>
          <w:rFonts w:cs="Arial"/>
        </w:rPr>
        <w:t>part’s porosity.</w:t>
      </w:r>
      <w:r w:rsidR="001F5B2D" w:rsidRPr="005B66DA">
        <w:rPr>
          <w:rFonts w:cs="Arial"/>
        </w:rPr>
        <w:t xml:space="preserve"> The effect of powder</w:t>
      </w:r>
      <w:r w:rsidR="00B86820" w:rsidRPr="005B66DA">
        <w:rPr>
          <w:rFonts w:cs="Arial"/>
        </w:rPr>
        <w:t>-bed</w:t>
      </w:r>
      <w:r w:rsidR="001F5B2D" w:rsidRPr="005B66DA">
        <w:rPr>
          <w:rFonts w:cs="Arial"/>
        </w:rPr>
        <w:t xml:space="preserve"> characteristics </w:t>
      </w:r>
      <w:r w:rsidR="00B86820" w:rsidRPr="005B66DA">
        <w:rPr>
          <w:rFonts w:cs="Arial"/>
        </w:rPr>
        <w:t>(</w:t>
      </w:r>
      <w:r w:rsidR="001F5B2D" w:rsidRPr="005B66DA">
        <w:rPr>
          <w:rFonts w:cs="Arial"/>
        </w:rPr>
        <w:t>shown in Figure 6.6</w:t>
      </w:r>
      <w:r w:rsidR="00B86820" w:rsidRPr="005B66DA">
        <w:rPr>
          <w:rFonts w:cs="Arial"/>
        </w:rPr>
        <w:t>)</w:t>
      </w:r>
      <w:r w:rsidR="001F5B2D" w:rsidRPr="005B66DA">
        <w:rPr>
          <w:rFonts w:cs="Arial"/>
        </w:rPr>
        <w:t xml:space="preserve"> </w:t>
      </w:r>
      <w:r w:rsidR="00B86820" w:rsidRPr="005B66DA">
        <w:rPr>
          <w:rFonts w:cs="Arial"/>
        </w:rPr>
        <w:t xml:space="preserve">in porosity and melt depth </w:t>
      </w:r>
      <w:r w:rsidR="001F5B2D" w:rsidRPr="005B66DA">
        <w:rPr>
          <w:rFonts w:cs="Arial"/>
        </w:rPr>
        <w:t xml:space="preserve">will be </w:t>
      </w:r>
      <w:r w:rsidR="00A4503D" w:rsidRPr="005B66DA">
        <w:rPr>
          <w:rFonts w:cs="Arial"/>
        </w:rPr>
        <w:t>detailed</w:t>
      </w:r>
      <w:r w:rsidR="001F5B2D" w:rsidRPr="005B66DA">
        <w:rPr>
          <w:rFonts w:cs="Arial"/>
        </w:rPr>
        <w:t xml:space="preserve"> </w:t>
      </w:r>
      <w:r w:rsidR="00AC02ED" w:rsidRPr="005B66DA">
        <w:rPr>
          <w:rFonts w:cs="Arial"/>
        </w:rPr>
        <w:t>in Sections 6.2.1.2 – 6.2.4 in terms of energy density, laser power and scanning velocities.</w:t>
      </w:r>
    </w:p>
    <w:p w14:paraId="322A04B6" w14:textId="77777777" w:rsidR="000818FD" w:rsidRPr="00C26EC4" w:rsidRDefault="000818FD" w:rsidP="00BE70D2"/>
    <w:p w14:paraId="7BAA76D7" w14:textId="77777777" w:rsidR="00BE70D2" w:rsidRPr="0076239F" w:rsidRDefault="00BE70D2" w:rsidP="00CB6764">
      <w:pPr>
        <w:pStyle w:val="Heading4"/>
        <w:numPr>
          <w:ilvl w:val="3"/>
          <w:numId w:val="1"/>
        </w:numPr>
      </w:pPr>
      <w:bookmarkStart w:id="66" w:name="_Toc497898956"/>
      <w:r w:rsidRPr="0076239F">
        <w:t>Effect of powder bed characteristics on response trends</w:t>
      </w:r>
      <w:bookmarkEnd w:id="66"/>
    </w:p>
    <w:p w14:paraId="559E005A" w14:textId="5EC8B50A" w:rsidR="00BE70D2" w:rsidRPr="00C26EC4" w:rsidRDefault="00BE70D2" w:rsidP="00BE70D2">
      <w:r w:rsidRPr="00C26EC4">
        <w:t xml:space="preserve">Figure </w:t>
      </w:r>
      <w:r>
        <w:t>6</w:t>
      </w:r>
      <w:r w:rsidRPr="00C26EC4">
        <w:t>.</w:t>
      </w:r>
      <w:r w:rsidR="005E5CE1">
        <w:t>7</w:t>
      </w:r>
      <w:r w:rsidRPr="00C26EC4">
        <w:t xml:space="preserve">a plots the top surface porosity as a function of energy density for PD1 and PD2. The top surface porosity is observed to reduce logarithmically with increasing energy density The data points in Figure </w:t>
      </w:r>
      <w:r>
        <w:t>6</w:t>
      </w:r>
      <w:r w:rsidRPr="00C26EC4">
        <w:t>.</w:t>
      </w:r>
      <w:r w:rsidR="005E5CE1">
        <w:t>7</w:t>
      </w:r>
      <w:r w:rsidRPr="00C26EC4">
        <w:t xml:space="preserve"> represent all the successfully built (i.e. fused together) parts. It can be seen that the number of successfully built samples is significantly higher for PD1. It can also be seen that a larger number of PD1 samples have &lt;10 % porosity compared to PD2. This can be explained in terms of the higher efficiency of thermal distribution for PD1 powder due to its higher conductivity (as observed in Figure </w:t>
      </w:r>
      <w:r>
        <w:t>6</w:t>
      </w:r>
      <w:r w:rsidRPr="00C26EC4">
        <w:t>.</w:t>
      </w:r>
      <w:r w:rsidR="005E5CE1">
        <w:t>6</w:t>
      </w:r>
      <w:r w:rsidRPr="00C26EC4">
        <w:t xml:space="preserve">b). The higher conductivity resulted in a more uniform temperature distribution induced at higher energy densities. Large particle diameters lead to decreased packing densities, which limit thermal conductivity and restrict the densification of the melt promoting the formation of pores. Reducing the particle size distribution (i.e. PD2 to PD1) will lead to a decreased top surface porosity, similar in proportion to the increase in conductivity observed in Figure </w:t>
      </w:r>
      <w:r>
        <w:t>6</w:t>
      </w:r>
      <w:r w:rsidRPr="00C26EC4">
        <w:t>.</w:t>
      </w:r>
      <w:r w:rsidR="00F8425F">
        <w:t>6</w:t>
      </w:r>
      <w:r w:rsidRPr="00C26EC4">
        <w:t xml:space="preserve">b. Therefore, it is considered that the conductivity of the powder (governed by the packing density of the powder bed) and the top surface porosity are directly correlated. </w:t>
      </w:r>
      <w:r w:rsidRPr="00C26EC4">
        <w:lastRenderedPageBreak/>
        <w:t xml:space="preserve">The measured melt depths of samples are plotted as a function of energy density in Figure </w:t>
      </w:r>
      <w:r>
        <w:t>6</w:t>
      </w:r>
      <w:r w:rsidRPr="00C26EC4">
        <w:t>.</w:t>
      </w:r>
      <w:r w:rsidR="00F8425F">
        <w:t>7</w:t>
      </w:r>
      <w:r w:rsidRPr="00C26EC4">
        <w:t xml:space="preserve">b. </w:t>
      </w:r>
    </w:p>
    <w:p w14:paraId="29806C6A" w14:textId="77777777" w:rsidR="00BE70D2" w:rsidRPr="00C26EC4" w:rsidRDefault="00BE70D2" w:rsidP="00BE70D2">
      <w:pPr>
        <w:jc w:val="center"/>
      </w:pPr>
      <w:r w:rsidRPr="00C26EC4">
        <w:rPr>
          <w:noProof/>
          <w:lang w:eastAsia="en-GB"/>
        </w:rPr>
        <w:drawing>
          <wp:inline distT="0" distB="0" distL="0" distR="0" wp14:anchorId="6BDECCB5" wp14:editId="5D6030B7">
            <wp:extent cx="5040000" cy="163800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040000" cy="1638000"/>
                    </a:xfrm>
                    <a:prstGeom prst="rect">
                      <a:avLst/>
                    </a:prstGeom>
                  </pic:spPr>
                </pic:pic>
              </a:graphicData>
            </a:graphic>
          </wp:inline>
        </w:drawing>
      </w:r>
    </w:p>
    <w:p w14:paraId="3ECBF1AE" w14:textId="79A09A3E" w:rsidR="00BE70D2" w:rsidRPr="00122790" w:rsidRDefault="005E5CE1" w:rsidP="00BE70D2">
      <w:pPr>
        <w:jc w:val="center"/>
        <w:rPr>
          <w:sz w:val="20"/>
          <w:szCs w:val="20"/>
        </w:rPr>
      </w:pPr>
      <w:r>
        <w:rPr>
          <w:sz w:val="20"/>
          <w:szCs w:val="20"/>
        </w:rPr>
        <w:t>Figure 6.7</w:t>
      </w:r>
      <w:r w:rsidR="00BE70D2" w:rsidRPr="00122790">
        <w:rPr>
          <w:sz w:val="20"/>
          <w:szCs w:val="20"/>
        </w:rPr>
        <w:t>. (a) Top surface porosity and (b) melt depth in terms of energy density for PD1 and PD2 with their corresponding trendlines.</w:t>
      </w:r>
    </w:p>
    <w:p w14:paraId="31036B84" w14:textId="77777777" w:rsidR="00BE70D2" w:rsidRDefault="00BE70D2" w:rsidP="00BE70D2">
      <w:pPr>
        <w:rPr>
          <w:sz w:val="22"/>
          <w:szCs w:val="20"/>
        </w:rPr>
      </w:pPr>
    </w:p>
    <w:p w14:paraId="6B406F7B" w14:textId="260F6D4B" w:rsidR="00BE70D2" w:rsidRPr="00C26EC4" w:rsidRDefault="00BE70D2" w:rsidP="00BE70D2">
      <w:r w:rsidRPr="005B66DA">
        <w:t xml:space="preserve">For both PD1 and PD2 melt depth increases with increasing energy density before saturating at high energy densities. It can be seen that PD2 showed higher melt depth even though it presented the highest porosity. This suggests that the PD2 size resulted in thick, highly porous samples being produced whilst the densely-packed PD1 resulted in denser, thinner samples. The large melt depth measured in PD2 samples may be due to the formation of large balls (balling) and lumps of melted powder with weak bonding necks and partially fused particles. Such balling resulted in thicker samples (even in excess of the layer thickness) but with a non-uniform melt depth. Balling is defined as an agglomeration of the particles, occurring when the liquid phase breaks up into a row of spheres to reduce surface energy </w:t>
      </w:r>
      <w:r w:rsidRPr="005B66DA">
        <w:fldChar w:fldCharType="begin" w:fldLock="1"/>
      </w:r>
      <w:r w:rsidR="005504E9" w:rsidRPr="005B66DA">
        <w:instrText>ADDIN CSL_CITATION { "citationItems" : [ { "id" : "ITEM-1", "itemData" : { "DOI" : "10.3390/met7010002", "ISSN" : "2075-4701", "abstract" : "Magnesium-based materials are used primarily in developing lightweight structures owing to their lower density. Further, being biocompatible they offer potential for use as bioresorbable materials for degradable bone replacement implants. The design and manufacture of complex shaped components made of magnesium with good quality are in high demand in the automotive, aerospace, and biomedical areas. Selective laser melting (SLM) is becoming a powerful additive manufacturing technology, enabling the manufacture of customized, complex metallic designs. This article reviews the recent progress in the SLM of magnesium based materials. Effects of SLM process parameters and powder properties on the processing and densification of the magnesium alloys are discussed in detail. The microstructure and metallurgical defects encountered in the SLM processed parts are described. Applications of SLM for potential biomedical applications in magnesium alloys are also addressed. Finally, the paper summarizes the findings from this review together with some proposed future challenges for advancing the knowledge in the SLM processing of magnesium alloy powders.", "author" : [ { "dropping-particle" : "", "family" : "Manakari", "given" : "Vyasaraj", "non-dropping-particle" : "", "parse-names" : false, "suffix" : "" }, { "dropping-particle" : "", "family" : "Parande", "given" : "Gururaj", "non-dropping-particle" : "", "parse-names" : false, "suffix" : "" }, { "dropping-particle" : "", "family" : "Gupta", "given" : "Manoj", "non-dropping-particle" : "", "parse-names" : false, "suffix" : "" } ], "container-title" : "Metals", "id" : "ITEM-1", "issue" : "1", "issued" : { "date-parts" : [ [ "2016", "12", "26" ] ] }, "page" : "2", "publisher" : "Multidisciplinary Digital Publishing Institute", "title" : "Selective Laser Melting of Magnesium and Magnesium Alloy Powders: A Review", "type" : "article-journal", "volume" : "7" }, "uris" : [ "http://www.mendeley.com/documents/?uuid=e2f49d28-f1bc-3598-b3a5-897ace94b60f" ] } ], "mendeley" : { "formattedCitation" : "[83]", "plainTextFormattedCitation" : "[83]", "previouslyFormattedCitation" : "[83]" }, "properties" : { "noteIndex" : 0 }, "schema" : "https://github.com/citation-style-language/schema/raw/master/csl-citation.json" }</w:instrText>
      </w:r>
      <w:r w:rsidRPr="005B66DA">
        <w:fldChar w:fldCharType="separate"/>
      </w:r>
      <w:r w:rsidR="00B17DE5" w:rsidRPr="005B66DA">
        <w:rPr>
          <w:noProof/>
        </w:rPr>
        <w:t>[83]</w:t>
      </w:r>
      <w:r w:rsidRPr="005B66DA">
        <w:fldChar w:fldCharType="end"/>
      </w:r>
      <w:r w:rsidRPr="005B66DA">
        <w:t xml:space="preserve">. The formation of balling as well as the weak bonding and partially melted particles led to interrupted melt tracks that promoted high porosities. </w:t>
      </w:r>
      <w:r w:rsidR="006F3CBC" w:rsidRPr="005B66DA">
        <w:t xml:space="preserve">Figure 6.8 shows top views of samples </w:t>
      </w:r>
      <w:r w:rsidR="002012C1" w:rsidRPr="005B66DA">
        <w:t>as observed after being picked up from powder bed and cleaned</w:t>
      </w:r>
      <w:r w:rsidR="005C2028" w:rsidRPr="005B66DA">
        <w:t xml:space="preserve"> (n.b. </w:t>
      </w:r>
      <w:r w:rsidR="00E766EA" w:rsidRPr="005B66DA">
        <w:t>images in Figure 6.8</w:t>
      </w:r>
      <w:r w:rsidR="005C2028" w:rsidRPr="005B66DA">
        <w:t xml:space="preserve"> are not cross-sections nor have been polished)</w:t>
      </w:r>
      <w:r w:rsidR="002012C1" w:rsidRPr="005B66DA">
        <w:t xml:space="preserve">. </w:t>
      </w:r>
      <w:r w:rsidR="000C496A" w:rsidRPr="005B66DA">
        <w:t xml:space="preserve">As stated in Section 6.2, the focus of the present </w:t>
      </w:r>
      <w:r w:rsidR="000C496A" w:rsidRPr="005B66DA">
        <w:lastRenderedPageBreak/>
        <w:t xml:space="preserve">investigation is limited to part’s porosity and melt depth. Future work can investigate </w:t>
      </w:r>
      <w:r w:rsidR="00922921" w:rsidRPr="005B66DA">
        <w:t xml:space="preserve">surface roughness and microstructure of DAM components. </w:t>
      </w:r>
      <w:r w:rsidRPr="005B66DA">
        <w:t>Figure 6.</w:t>
      </w:r>
      <w:r w:rsidR="00C630DA" w:rsidRPr="005B66DA">
        <w:t>8</w:t>
      </w:r>
      <w:r w:rsidR="00093D53" w:rsidRPr="005B66DA">
        <w:t>a-b</w:t>
      </w:r>
      <w:r w:rsidR="00930D83" w:rsidRPr="005B66DA">
        <w:t xml:space="preserve"> show</w:t>
      </w:r>
      <w:r w:rsidRPr="005B66DA">
        <w:t xml:space="preserve"> plan-view SEM images of the top surface of two PD2 samples with different amounts of porosity. Figure 6.</w:t>
      </w:r>
      <w:r w:rsidR="00C630DA" w:rsidRPr="005B66DA">
        <w:t>8</w:t>
      </w:r>
      <w:r w:rsidRPr="005B66DA">
        <w:t>a depicts the melt defects observed during PD2 processing and Figure 6.</w:t>
      </w:r>
      <w:r w:rsidR="00C630DA" w:rsidRPr="005B66DA">
        <w:t>8</w:t>
      </w:r>
      <w:r w:rsidRPr="005B66DA">
        <w:t>b shows the melt disruption promoted by such defects when processing PD2 at the highest energy density. Melt disruptions can be observed along the scanning direction resulting in large amounts of porosity promoting poor wettability even at the highest laser energy density.</w:t>
      </w:r>
      <w:r>
        <w:t xml:space="preserve"> </w:t>
      </w:r>
    </w:p>
    <w:p w14:paraId="2201BB4B" w14:textId="28E35A2C" w:rsidR="00BE70D2" w:rsidRPr="00C26EC4" w:rsidRDefault="0062407A" w:rsidP="00BE70D2">
      <w:pPr>
        <w:jc w:val="center"/>
      </w:pPr>
      <w:r w:rsidRPr="0062407A">
        <w:rPr>
          <w:noProof/>
          <w:lang w:eastAsia="en-GB"/>
        </w:rPr>
        <w:drawing>
          <wp:inline distT="0" distB="0" distL="0" distR="0" wp14:anchorId="3507130A" wp14:editId="29B8E02D">
            <wp:extent cx="5201920" cy="3901440"/>
            <wp:effectExtent l="0" t="0" r="5080" b="1016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201920" cy="3901440"/>
                    </a:xfrm>
                    <a:prstGeom prst="rect">
                      <a:avLst/>
                    </a:prstGeom>
                  </pic:spPr>
                </pic:pic>
              </a:graphicData>
            </a:graphic>
          </wp:inline>
        </w:drawing>
      </w:r>
    </w:p>
    <w:p w14:paraId="377AFE98" w14:textId="20A65BB2" w:rsidR="00BE70D2" w:rsidRPr="0065134F" w:rsidRDefault="00BE70D2" w:rsidP="00BE70D2">
      <w:pPr>
        <w:jc w:val="center"/>
        <w:rPr>
          <w:sz w:val="20"/>
          <w:szCs w:val="20"/>
        </w:rPr>
      </w:pPr>
      <w:r w:rsidRPr="0065134F">
        <w:rPr>
          <w:sz w:val="20"/>
          <w:szCs w:val="20"/>
        </w:rPr>
        <w:t xml:space="preserve">Figure </w:t>
      </w:r>
      <w:r>
        <w:rPr>
          <w:sz w:val="20"/>
          <w:szCs w:val="20"/>
        </w:rPr>
        <w:t>6</w:t>
      </w:r>
      <w:r w:rsidRPr="0065134F">
        <w:rPr>
          <w:sz w:val="20"/>
          <w:szCs w:val="20"/>
        </w:rPr>
        <w:t>.</w:t>
      </w:r>
      <w:r w:rsidR="00C630DA">
        <w:rPr>
          <w:sz w:val="20"/>
          <w:szCs w:val="20"/>
        </w:rPr>
        <w:t>8</w:t>
      </w:r>
      <w:r w:rsidRPr="0065134F">
        <w:rPr>
          <w:sz w:val="20"/>
          <w:szCs w:val="20"/>
        </w:rPr>
        <w:t>. Plan-view SEM images of processed (a) &amp; (b) PD2 and (c) &amp; (d) PD1 at (a) &amp; (c) 20.5 J/mm</w:t>
      </w:r>
      <w:r w:rsidRPr="0065134F">
        <w:rPr>
          <w:sz w:val="20"/>
          <w:szCs w:val="20"/>
          <w:vertAlign w:val="superscript"/>
        </w:rPr>
        <w:t>2</w:t>
      </w:r>
      <w:r w:rsidRPr="0065134F">
        <w:rPr>
          <w:sz w:val="20"/>
          <w:szCs w:val="20"/>
        </w:rPr>
        <w:t xml:space="preserve"> and (b) &amp; (d) 42 J/mm</w:t>
      </w:r>
      <w:r w:rsidRPr="0065134F">
        <w:rPr>
          <w:sz w:val="20"/>
          <w:szCs w:val="20"/>
          <w:vertAlign w:val="superscript"/>
        </w:rPr>
        <w:t>2</w:t>
      </w:r>
      <w:r w:rsidRPr="0065134F">
        <w:rPr>
          <w:sz w:val="20"/>
          <w:szCs w:val="20"/>
        </w:rPr>
        <w:t xml:space="preserve"> energy density respectively. Melt defects and melt disruptions generated high porosity in (a) &amp; (b) PD2 samples. Such melt defects are not observed in (c) &amp; (d) PD1 samples. PD1 promoted high densification at increasing energy density.</w:t>
      </w:r>
    </w:p>
    <w:p w14:paraId="0485D89A" w14:textId="77777777" w:rsidR="00BE70D2" w:rsidRPr="00C26EC4" w:rsidRDefault="00BE70D2" w:rsidP="00BE70D2"/>
    <w:p w14:paraId="4AA835C1" w14:textId="351CF3AC" w:rsidR="00BE70D2" w:rsidRPr="00C26EC4" w:rsidRDefault="00DE35F9" w:rsidP="00BE70D2">
      <w:r>
        <w:lastRenderedPageBreak/>
        <w:t xml:space="preserve">It has been observed </w:t>
      </w:r>
      <w:r w:rsidRPr="00C26EC4">
        <w:t>that the packing density (governed by the particle size distribution) of the powder bed has a strong influence on the melt stability and in determining porosity of a processed part.</w:t>
      </w:r>
      <w:r>
        <w:t xml:space="preserve"> </w:t>
      </w:r>
      <w:r w:rsidRPr="00C26EC4">
        <w:t xml:space="preserve">The characteristics of the powder determines physical variables, such as flowability of the melt and the nature of heat transfer as stated by Manakari et al. </w:t>
      </w:r>
      <w:r w:rsidRPr="00C26EC4">
        <w:fldChar w:fldCharType="begin" w:fldLock="1"/>
      </w:r>
      <w:r w:rsidR="005504E9">
        <w:instrText>ADDIN CSL_CITATION { "citationItems" : [ { "id" : "ITEM-1", "itemData" : { "DOI" : "10.3390/met7010002", "ISSN" : "2075-4701", "abstract" : "Magnesium-based materials are used primarily in developing lightweight structures owing to their lower density. Further, being biocompatible they offer potential for use as bioresorbable materials for degradable bone replacement implants. The design and manufacture of complex shaped components made of magnesium with good quality are in high demand in the automotive, aerospace, and biomedical areas. Selective laser melting (SLM) is becoming a powerful additive manufacturing technology, enabling the manufacture of customized, complex metallic designs. This article reviews the recent progress in the SLM of magnesium based materials. Effects of SLM process parameters and powder properties on the processing and densification of the magnesium alloys are discussed in detail. The microstructure and metallurgical defects encountered in the SLM processed parts are described. Applications of SLM for potential biomedical applications in magnesium alloys are also addressed. Finally, the paper summarizes the findings from this review together with some proposed future challenges for advancing the knowledge in the SLM processing of magnesium alloy powders.", "author" : [ { "dropping-particle" : "", "family" : "Manakari", "given" : "Vyasaraj", "non-dropping-particle" : "", "parse-names" : false, "suffix" : "" }, { "dropping-particle" : "", "family" : "Parande", "given" : "Gururaj", "non-dropping-particle" : "", "parse-names" : false, "suffix" : "" }, { "dropping-particle" : "", "family" : "Gupta", "given" : "Manoj", "non-dropping-particle" : "", "parse-names" : false, "suffix" : "" } ], "container-title" : "Metals", "id" : "ITEM-1", "issue" : "1", "issued" : { "date-parts" : [ [ "2016", "12", "26" ] ] }, "page" : "2", "publisher" : "Multidisciplinary Digital Publishing Institute", "title" : "Selective Laser Melting of Magnesium and Magnesium Alloy Powders: A Review", "type" : "article-journal", "volume" : "7" }, "uris" : [ "http://www.mendeley.com/documents/?uuid=e2f49d28-f1bc-3598-b3a5-897ace94b60f" ] } ], "mendeley" : { "formattedCitation" : "[83]", "plainTextFormattedCitation" : "[83]", "previouslyFormattedCitation" : "[83]" }, "properties" : { "noteIndex" : 0 }, "schema" : "https://github.com/citation-style-language/schema/raw/master/csl-citation.json" }</w:instrText>
      </w:r>
      <w:r w:rsidRPr="00C26EC4">
        <w:fldChar w:fldCharType="separate"/>
      </w:r>
      <w:r w:rsidR="00B17DE5" w:rsidRPr="00B17DE5">
        <w:rPr>
          <w:noProof/>
        </w:rPr>
        <w:t>[83]</w:t>
      </w:r>
      <w:r w:rsidRPr="00C26EC4">
        <w:fldChar w:fldCharType="end"/>
      </w:r>
      <w:r w:rsidRPr="00C26EC4">
        <w:t xml:space="preserve">. The densification behaviour can also be affected by powder defects such as satellites and inter-agglomerated pores that can cause lack of fusion between the particles. It can be assumed that such defects strongly influence the formation of melt instabilities and melt defects in the PD2 samples. It has been observed that smaller particle size distributions (such as PD1 here) tend to agglomerate during the melt, leading to stability of the melt whilst coarse particles (such as PD2) tend to segregate, leading to process instabilities </w:t>
      </w:r>
      <w:r w:rsidRPr="00C26EC4">
        <w:fldChar w:fldCharType="begin" w:fldLock="1"/>
      </w:r>
      <w:r w:rsidR="0096276E">
        <w:instrText>ADDIN CSL_CITATION { "citationItems" : [ { "id" : "ITEM-1", "itemData" : { "abstract" : "The effects of powder particle size on the densification and microstructure of iron powder in the direct laser sintering process were investigated. Iron powders with particle sizes ranging from 10 to 200 \u242em were used. It was found that the sintered density increases as the laser energy input is increased. There is, however, a saturation level at which higher density cannot be obtained even at very intensive energy input. This saturation density increases as the size of the iron particles decreases. Meanwhile fine powders with narrow particle size distributions have a tendency toward agglomeration, and coarse powders with broad particle size distributions have a tendency toward segregation, both of them resulting in lower attainable density. In order to investigate the role of particle size, a \" densification coefficient (K) \" was defined and used. This coefficient depends on the particle size and the oxygen content of iron powder. The results of this investigation demonstrate that the presence of oxygen significantly influences the densification and pore morphology of laser-sintered iron. At higher oxygen concentrations, the iron melt pool is solidified to agglomerates, and formation of pores with orientation toward the building direction is more likely to occur. When the oxygen concentration is kept constant, the densification coefficient decreases with decreasing the particle size, meaning the densification kinetics enhances. This article pre-sents the role of powder characteristics and the processing parameters in the laser sintering of iron powder as a model material. The mechanism of particle bonding and microstructural features of laser-sintered parts are addressed.", "author" : [ { "dropping-particle" : "", "family" : "Simchi", "given" : "A", "non-dropping-particle" : "", "parse-names" : false, "suffix" : "" } ], "container-title" : "Metallurgical and Materials Transactions B", "id" : "ITEM-1", "issued" : { "date-parts" : [ [ "2004" ] ] }, "page" : "937-948", "title" : "The Role of Particle Size on the Laser Sintering of Iron Powder", "type" : "article-journal", "volume" : "35B" }, "uris" : [ "http://www.mendeley.com/documents/?uuid=b6d0024b-c946-3cdb-9880-f44ca4c37366" ] } ], "mendeley" : { "formattedCitation" : "[110]", "plainTextFormattedCitation" : "[110]", "previouslyFormattedCitation" : "[110]" }, "properties" : { "noteIndex" : 0 }, "schema" : "https://github.com/citation-style-language/schema/raw/master/csl-citation.json" }</w:instrText>
      </w:r>
      <w:r w:rsidRPr="00C26EC4">
        <w:fldChar w:fldCharType="separate"/>
      </w:r>
      <w:r w:rsidR="00724F8F" w:rsidRPr="00724F8F">
        <w:rPr>
          <w:noProof/>
        </w:rPr>
        <w:t>[110]</w:t>
      </w:r>
      <w:r w:rsidRPr="00C26EC4">
        <w:fldChar w:fldCharType="end"/>
      </w:r>
      <w:r w:rsidRPr="00C26EC4">
        <w:t>.</w:t>
      </w:r>
      <w:r>
        <w:t xml:space="preserve"> </w:t>
      </w:r>
      <w:r w:rsidR="00BE70D2" w:rsidRPr="00C26EC4">
        <w:t xml:space="preserve">Figure </w:t>
      </w:r>
      <w:r w:rsidR="00637481">
        <w:t>6.8</w:t>
      </w:r>
      <w:r w:rsidR="00BE70D2" w:rsidRPr="00C26EC4">
        <w:t xml:space="preserve">c and Figure </w:t>
      </w:r>
      <w:r w:rsidR="00BE70D2">
        <w:t>6</w:t>
      </w:r>
      <w:r w:rsidR="00BE70D2" w:rsidRPr="00C26EC4">
        <w:t>.</w:t>
      </w:r>
      <w:r w:rsidR="00637481">
        <w:t>8</w:t>
      </w:r>
      <w:r w:rsidR="00BE70D2" w:rsidRPr="00C26EC4">
        <w:t xml:space="preserve">d show the corresponding PD1 samples produced at energy densities similar to those used for PD2 in Figures </w:t>
      </w:r>
      <w:r w:rsidR="00BE70D2">
        <w:t>6</w:t>
      </w:r>
      <w:r w:rsidR="00BE70D2" w:rsidRPr="00C26EC4">
        <w:t>.</w:t>
      </w:r>
      <w:r w:rsidR="00637481">
        <w:t>8</w:t>
      </w:r>
      <w:r w:rsidR="00BE70D2" w:rsidRPr="00C26EC4">
        <w:t>a and b respectively. PD1 surfaces do not show evidence of the melt defects observed with PD2, and ver</w:t>
      </w:r>
      <w:r w:rsidR="00BE70D2">
        <w:t>y f</w:t>
      </w:r>
      <w:r w:rsidR="00637481">
        <w:t>ew pores are seen in Figure 6.8</w:t>
      </w:r>
      <w:r w:rsidR="00BE70D2" w:rsidRPr="00C26EC4">
        <w:t xml:space="preserve">d. The smaller particles of PD1 promote a homogeneous distribution of the powder bed increasing surface contact among the particles, which improves the heat transfer through the higher thermal conductivity. Smaller powder particle sizes used during SLM of stainless steel were also found to result in higher part densities across a wider range of process parameters (i.e. beam diameter, scan speed) than larger particle sizes, similar observations seen in work by Liu et al. </w:t>
      </w:r>
      <w:r w:rsidR="00BE70D2" w:rsidRPr="00C26EC4">
        <w:fldChar w:fldCharType="begin" w:fldLock="1"/>
      </w:r>
      <w:r w:rsidR="0096276E">
        <w:instrText>ADDIN CSL_CITATION { "citationItems" : [ { "id" : "ITEM-1", "itemData" : { "abstract" : "Selective Laser Melting is an efficient process for producing metal parts with minimal subtractive post-processing required. Analysis of the parameters controlling the part quality has been performed focussing on the energy intensity during processing and the effect of the particle size distribution on factors such as ultimate tensile strength and surface finish. It is shown that the controlling the energy intensity is key to quality and can be affected by varying, for example, laser beam diameter or the scanning rate.", "author" : [ { "dropping-particle" : "", "family" : "Liu", "given" : "Bochuan", "non-dropping-particle" : "", "parse-names" : false, "suffix" : "" }, { "dropping-particle" : "", "family" : "Wildman", "given" : "Ricky", "non-dropping-particle" : "", "parse-names" : false, "suffix" : "" }, { "dropping-particle" : "", "family" : "Tuck", "given" : "Christopher", "non-dropping-particle" : "", "parse-names" : false, "suffix" : "" }, { "dropping-particle" : "", "family" : "Ashcroft", "given" : "Ian", "non-dropping-particle" : "", "parse-names" : false, "suffix" : "" }, { "dropping-particle" : "", "family" : "Hague", "given" : "Richard", "non-dropping-particle" : "", "parse-names" : false, "suffix" : "" } ], "container-title" : "Solid Freeform Fabrication Symposium", "id" : "ITEM-1", "issued" : { "date-parts" : [ [ "2011" ] ] }, "page" : "227-238", "title" : "INVESTIGATION THE EFFECT OF PARTICLE SIZE DISTRIBUTION ON PROCESSING PARAMETERS OPTIMISATION IN SELECTIVE LASER MELTING PROCESS", "type" : "paper-conference" }, "uris" : [ "http://www.mendeley.com/documents/?uuid=0fdc8d91-acac-3cf3-8c3c-7f66190c4f1a" ] } ], "mendeley" : { "formattedCitation" : "[111]", "plainTextFormattedCitation" : "[111]", "previouslyFormattedCitation" : "[111]" }, "properties" : { "noteIndex" : 0 }, "schema" : "https://github.com/citation-style-language/schema/raw/master/csl-citation.json" }</w:instrText>
      </w:r>
      <w:r w:rsidR="00BE70D2" w:rsidRPr="00C26EC4">
        <w:fldChar w:fldCharType="separate"/>
      </w:r>
      <w:r w:rsidR="00724F8F" w:rsidRPr="00724F8F">
        <w:rPr>
          <w:noProof/>
        </w:rPr>
        <w:t>[111]</w:t>
      </w:r>
      <w:r w:rsidR="00BE70D2" w:rsidRPr="00C26EC4">
        <w:fldChar w:fldCharType="end"/>
      </w:r>
      <w:r w:rsidR="00BE70D2" w:rsidRPr="00C26EC4">
        <w:t>. 22 out of 27 experimental trials on PD1 resulted in successful fusion, from which 8 displayed &gt;90% top surface density. In contrast, only 9 of the 27 PD2 samples were successfully processed, from which only 3 of them were &gt; 90 % dense (a 60% reduction due to use of a coarser powder).</w:t>
      </w:r>
    </w:p>
    <w:p w14:paraId="3222FFC3" w14:textId="77777777" w:rsidR="00BE70D2" w:rsidRPr="00456AB5" w:rsidRDefault="00BE70D2" w:rsidP="00CB6764">
      <w:pPr>
        <w:pStyle w:val="Heading3"/>
        <w:numPr>
          <w:ilvl w:val="2"/>
          <w:numId w:val="1"/>
        </w:numPr>
      </w:pPr>
      <w:bookmarkStart w:id="67" w:name="_Toc497898957"/>
      <w:r w:rsidRPr="00456AB5">
        <w:lastRenderedPageBreak/>
        <w:t>Effect of laser beam profile</w:t>
      </w:r>
      <w:bookmarkEnd w:id="67"/>
    </w:p>
    <w:p w14:paraId="03BA9CBB" w14:textId="4CE13167" w:rsidR="00BE70D2" w:rsidRDefault="00BE70D2" w:rsidP="00BE70D2">
      <w:r w:rsidRPr="00C26EC4">
        <w:t xml:space="preserve">Figure </w:t>
      </w:r>
      <w:r>
        <w:t>6</w:t>
      </w:r>
      <w:r w:rsidRPr="00C26EC4">
        <w:t>.</w:t>
      </w:r>
      <w:r w:rsidR="00F21934">
        <w:t>9</w:t>
      </w:r>
      <w:r w:rsidRPr="00C26EC4">
        <w:t xml:space="preserve"> plots the reduction of top surface porosity, (a), and the increasing melt depth, (b), in PD1 samples as a function of energy density for the different laser beam profiles LBP1, LBP2 and LBP3. All LBP1 treatments resulted in melted parts that could be removed from the powder bed (i.e. would not break-up when handled). Most of the LBP2 samples were also successfully melted. However, the LBP3 configuration resulted in more highly porous, partially melted samples. It can be seen in Figure </w:t>
      </w:r>
      <w:r>
        <w:t>6</w:t>
      </w:r>
      <w:r w:rsidRPr="00C26EC4">
        <w:t>.</w:t>
      </w:r>
      <w:r w:rsidR="00EC1B7F">
        <w:t>9</w:t>
      </w:r>
      <w:r w:rsidRPr="00C26EC4">
        <w:t>a that within the range of 10 – 20 J/mm</w:t>
      </w:r>
      <w:r w:rsidRPr="00C26EC4">
        <w:rPr>
          <w:vertAlign w:val="superscript"/>
        </w:rPr>
        <w:t>3</w:t>
      </w:r>
      <w:r w:rsidRPr="00C26EC4">
        <w:t xml:space="preserve"> LBP1 showed less porosity compared with LBP2 and LBP3. This can be attributed to the continuous overlapping of laser spots creating a continuous melting area comprised by smaller melting spots. However, </w:t>
      </w:r>
      <w:r w:rsidRPr="00C26EC4">
        <w:rPr>
          <w:rFonts w:eastAsia="Times New Roman"/>
          <w:noProof/>
        </w:rPr>
        <w:t xml:space="preserve"> Ilie</w:t>
      </w:r>
      <w:r w:rsidRPr="00C26EC4" w:rsidDel="00D57B30">
        <w:t xml:space="preserve"> </w:t>
      </w:r>
      <w:r w:rsidRPr="00C26EC4">
        <w:t xml:space="preserve">et al. </w:t>
      </w:r>
      <w:r w:rsidRPr="00C26EC4">
        <w:fldChar w:fldCharType="begin" w:fldLock="1"/>
      </w:r>
      <w:r w:rsidR="0096276E">
        <w:instrText>ADDIN CSL_CITATION { "citationItems" : [ { "id" : "ITEM-1", "itemData" : { "DOI" : "10.3390/technologies5010009", "ISSN" : "2227-7080", "abstract" : "The layer-by-layer building methodology used within the powder bed process of Selective Laser Melting facilitates control over the degree of melting achieved at every layer. This control can be used to manipulate levels of porosity within each layer, effecting resultant mechanical properties. If specifically controlled, it has the potential to enable customisation of mechanical properties or design of in-built locations of mechanical fracture through strategic void placement across a component, enabling accurate location specific predictions of mechanical failure for fail-safe applications. This investigation examined the process parameter effects on porosity formation and mechanical properties of 316L samples whilst maintaining a constant laser energy density without manipulation of sample geometry. In order to understand the effects of customisation on mechanical properties, samples were manufactured with in-built porosity of up to 3% spanning across ~1.7% of a samples\u2019 cross-section using a specially developed set of \u201chybrid\u201d processing parameters. Through strategic placement of porous sections within samples, exact fracture location could be predicted. When mechanically loaded, these customised samples exhibited only ~2% reduction in yield strength compared to samples processed using single set parameters. As expected, microscopic analysis revealed that mechanical performance was closely tied to porosity variations in samples, with little or no variation in microstructure observed through parameter variation. The results indicate that there is potential to use SLM for customising mechanical performance over the cross-section of a component.", "author" : [ { "dropping-particle" : "", "family" : "Ilie", "given" : "Andrei", "non-dropping-particle" : "", "parse-names" : false, "suffix" : "" }, { "dropping-particle" : "", "family" : "Ali", "given" : "Haider", "non-dropping-particle" : "", "parse-names" : false, "suffix" : "" }, { "dropping-particle" : "", "family" : "Mumtaz", "given" : "Kamran", "non-dropping-particle" : "", "parse-names" : false, "suffix" : "" } ], "container-title" : "Technologies", "id" : "ITEM-1", "issue" : "1", "issued" : { "date-parts" : [ [ "2017", "2", "25" ] ] }, "page" : "9", "publisher" : "Multidisciplinary Digital Publishing Institute", "title" : "In-Built Customised Mechanical Failure of 316L Components Fabricated Using Selective Laser Melting", "type" : "article-journal", "volume" : "5" }, "uris" : [ "http://www.mendeley.com/documents/?uuid=d0496761-38d2-370d-85ef-ea12f4c321b3" ] } ], "mendeley" : { "formattedCitation" : "[112]", "plainTextFormattedCitation" : "[112]", "previouslyFormattedCitation" : "[112]" }, "properties" : { "noteIndex" : 0 }, "schema" : "https://github.com/citation-style-language/schema/raw/master/csl-citation.json" }</w:instrText>
      </w:r>
      <w:r w:rsidRPr="00C26EC4">
        <w:fldChar w:fldCharType="separate"/>
      </w:r>
      <w:r w:rsidR="00724F8F" w:rsidRPr="00724F8F">
        <w:rPr>
          <w:noProof/>
        </w:rPr>
        <w:t>[112]</w:t>
      </w:r>
      <w:r w:rsidRPr="00C26EC4">
        <w:fldChar w:fldCharType="end"/>
      </w:r>
      <w:r w:rsidRPr="00C26EC4">
        <w:t xml:space="preserve"> report that porosity in stainless steel samples can vary when varying laser power or scanning ve</w:t>
      </w:r>
      <w:r>
        <w:t>locity at same energy densities</w:t>
      </w:r>
      <w:r w:rsidRPr="00C26EC4">
        <w:t xml:space="preserve"> due to lack of fusion, Rayleigh instability, balling or poor wetting characteristics as detailed by </w:t>
      </w:r>
      <w:r w:rsidRPr="00C26EC4">
        <w:rPr>
          <w:rFonts w:eastAsia="Times New Roman"/>
          <w:noProof/>
        </w:rPr>
        <w:t>Rombouts</w:t>
      </w:r>
      <w:r w:rsidRPr="00C26EC4">
        <w:t xml:space="preserve"> et al. </w:t>
      </w:r>
      <w:r w:rsidRPr="00C26EC4">
        <w:fldChar w:fldCharType="begin" w:fldLock="1"/>
      </w:r>
      <w:r w:rsidR="005504E9">
        <w:instrText>ADDIN CSL_CITATION { "citationItems" : [ { "id" : "ITEM-1", "itemData" : { "DOI" : "10.1016/S0007-8506(07)60395-3", "ISBN" : "00078506", "ISSN" : "00078506", "abstract" : "The successful fabrication of dense iron-based parts by selective laser melting (SLM) is still limited to a narrow range of materials. This study aims at gaining an understanding of the effect of elements such as oxygen, carbon, silicon, titanium and copper on the quality of two-dimensional and three-dimensional iron-based objects. The results are related to the effect of the elements on physical phenomena such as laser absorption, heat transfer, wetting and spreading of the melt, oxidation, Rayleigh instability and Marangoni convection.", "author" : [ { "dropping-particle" : "", "family" : "Rombouts", "given" : "M.", "non-dropping-particle" : "", "parse-names" : false, "suffix" : "" }, { "dropping-particle" : "", "family" : "Kruth", "given" : "J. P.", "non-dropping-particle" : "", "parse-names" : false, "suffix" : "" }, { "dropping-particle" : "", "family" : "Froyen", "given" : "L.", "non-dropping-particle" : "", "parse-names" : false, "suffix" : "" }, { "dropping-particle" : "", "family" : "Mercelis", "given" : "P.", "non-dropping-particle" : "", "parse-names" : false, "suffix" : "" } ], "container-title" : "CIRP Annals - Manufacturing Technology", "id" : "ITEM-1", "issue" : "1", "issued" : { "date-parts" : [ [ "2006" ] ] }, "page" : "187-192", "title" : "Fundamentals of selective laser melting of alloyed steel powders", "type" : "article-journal", "volume" : "55" }, "uris" : [ "http://www.mendeley.com/documents/?uuid=46ed2ba9-c65c-3db7-ab6a-b644dce3a201" ] } ], "mendeley" : { "formattedCitation" : "[80]", "plainTextFormattedCitation" : "[80]", "previouslyFormattedCitation" : "[80]" }, "properties" : { "noteIndex" : 0 }, "schema" : "https://github.com/citation-style-language/schema/raw/master/csl-citation.json" }</w:instrText>
      </w:r>
      <w:r w:rsidRPr="00C26EC4">
        <w:fldChar w:fldCharType="separate"/>
      </w:r>
      <w:r w:rsidR="00B17DE5" w:rsidRPr="00B17DE5">
        <w:rPr>
          <w:noProof/>
        </w:rPr>
        <w:t>[80]</w:t>
      </w:r>
      <w:r w:rsidRPr="00C26EC4">
        <w:fldChar w:fldCharType="end"/>
      </w:r>
      <w:r w:rsidRPr="00C26EC4">
        <w:t xml:space="preserve">. Decreasing levels of porosity were observed for LBP2 when scanned at 1 mm/s compared to the higher laser traversing speeds of 3 and 5 mm/s. This prevented any clear trend from appearing in the porosity data for LBP2 as shown in Figure </w:t>
      </w:r>
      <w:r>
        <w:t>6</w:t>
      </w:r>
      <w:r w:rsidRPr="00C26EC4">
        <w:t>.</w:t>
      </w:r>
      <w:r w:rsidR="00EC1B7F">
        <w:t>9</w:t>
      </w:r>
      <w:r w:rsidRPr="00C26EC4">
        <w:t xml:space="preserve">a. The porosity trends depicted in Figure </w:t>
      </w:r>
      <w:r>
        <w:t>6</w:t>
      </w:r>
      <w:r w:rsidRPr="00C26EC4">
        <w:t>.</w:t>
      </w:r>
      <w:r w:rsidR="00EC1B7F">
        <w:t>9</w:t>
      </w:r>
      <w:r w:rsidRPr="00C26EC4">
        <w:t xml:space="preserve">a generally indicate that the laser beam profile characteristics (i.e. beam diameter and spot spacing) affect the samples porosity. </w:t>
      </w:r>
      <w:r w:rsidR="009A412E" w:rsidRPr="00C26EC4">
        <w:t xml:space="preserve">A melting array with smaller, more closely spaced spots presented a more efficient energy density distribution that resulted in denser parts being formed at similar energy density compared to LBP2 and LBP3. Figure </w:t>
      </w:r>
      <w:r w:rsidR="009A412E">
        <w:t>6</w:t>
      </w:r>
      <w:r w:rsidR="009A412E" w:rsidRPr="00C26EC4">
        <w:t>.</w:t>
      </w:r>
      <w:r w:rsidR="009A412E">
        <w:t>9</w:t>
      </w:r>
      <w:r w:rsidR="009A412E" w:rsidRPr="00C26EC4">
        <w:t xml:space="preserve">b demonstrates that LBP has no significant effect on the melt depth, which increases with energy density at a similar rate for the three LBPs. The spot </w:t>
      </w:r>
      <w:r w:rsidR="009A412E" w:rsidRPr="00C26EC4">
        <w:lastRenderedPageBreak/>
        <w:t>spacing and the spot size have a negligible effect on the melt depth at same energy densities.</w:t>
      </w:r>
    </w:p>
    <w:p w14:paraId="291B70F3" w14:textId="77777777" w:rsidR="00BE70D2" w:rsidRPr="00C26EC4" w:rsidRDefault="00BE70D2" w:rsidP="00BE70D2">
      <w:r w:rsidRPr="00C26EC4">
        <w:rPr>
          <w:noProof/>
          <w:lang w:eastAsia="en-GB"/>
        </w:rPr>
        <w:drawing>
          <wp:inline distT="0" distB="0" distL="0" distR="0" wp14:anchorId="3E643ADD" wp14:editId="2632F393">
            <wp:extent cx="5220000" cy="1692000"/>
            <wp:effectExtent l="0" t="0" r="0" b="1016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220000" cy="1692000"/>
                    </a:xfrm>
                    <a:prstGeom prst="rect">
                      <a:avLst/>
                    </a:prstGeom>
                  </pic:spPr>
                </pic:pic>
              </a:graphicData>
            </a:graphic>
          </wp:inline>
        </w:drawing>
      </w:r>
    </w:p>
    <w:p w14:paraId="1CC8EAE7" w14:textId="25EEEF92" w:rsidR="00BE70D2" w:rsidRPr="00CD19C2" w:rsidRDefault="00BE70D2" w:rsidP="00BE70D2">
      <w:pPr>
        <w:jc w:val="center"/>
        <w:rPr>
          <w:sz w:val="20"/>
          <w:szCs w:val="20"/>
        </w:rPr>
      </w:pPr>
      <w:r w:rsidRPr="00CD19C2">
        <w:rPr>
          <w:sz w:val="20"/>
          <w:szCs w:val="20"/>
        </w:rPr>
        <w:t xml:space="preserve">Figure </w:t>
      </w:r>
      <w:r>
        <w:rPr>
          <w:sz w:val="20"/>
          <w:szCs w:val="20"/>
        </w:rPr>
        <w:t>6</w:t>
      </w:r>
      <w:r w:rsidRPr="00CD19C2">
        <w:rPr>
          <w:sz w:val="20"/>
          <w:szCs w:val="20"/>
        </w:rPr>
        <w:t>.</w:t>
      </w:r>
      <w:r w:rsidR="00F21934">
        <w:rPr>
          <w:sz w:val="20"/>
          <w:szCs w:val="20"/>
        </w:rPr>
        <w:t>9</w:t>
      </w:r>
      <w:r w:rsidRPr="00CD19C2">
        <w:rPr>
          <w:sz w:val="20"/>
          <w:szCs w:val="20"/>
        </w:rPr>
        <w:t>. Data measured and logarithmic trends of (a) top surface porosity and (b) melt depth as a function of energy density for the laser beam profiles LBP1, LBP2 and LBP3.</w:t>
      </w:r>
    </w:p>
    <w:p w14:paraId="62E8647A" w14:textId="77777777" w:rsidR="00BE70D2" w:rsidRPr="00C26EC4" w:rsidRDefault="00BE70D2" w:rsidP="00BE70D2">
      <w:pPr>
        <w:jc w:val="center"/>
        <w:rPr>
          <w:sz w:val="20"/>
          <w:szCs w:val="20"/>
        </w:rPr>
      </w:pPr>
    </w:p>
    <w:p w14:paraId="71B32D81" w14:textId="77777777" w:rsidR="005976FD" w:rsidRDefault="00BE70D2" w:rsidP="005976FD">
      <w:r w:rsidRPr="00C26EC4">
        <w:t xml:space="preserve">Figure </w:t>
      </w:r>
      <w:r>
        <w:t>6</w:t>
      </w:r>
      <w:r w:rsidRPr="00C26EC4">
        <w:t>.</w:t>
      </w:r>
      <w:r w:rsidR="00B7427C">
        <w:t>10</w:t>
      </w:r>
      <w:r w:rsidRPr="00C26EC4">
        <w:t xml:space="preserve"> shows the top view of samples produced at the same laser power and scanning speed for LBP3, (a), and LBP1, (b). The beam profiles are shown in the insets to these figures. The LBP3 sample in Figure </w:t>
      </w:r>
      <w:r>
        <w:t>6</w:t>
      </w:r>
      <w:r w:rsidRPr="00C26EC4">
        <w:t>.</w:t>
      </w:r>
      <w:r w:rsidR="00B7427C">
        <w:t>10</w:t>
      </w:r>
      <w:r w:rsidRPr="00C26EC4">
        <w:t xml:space="preserve">a exhibits visible areas of partial melting in between fully fused tracks along the scanning direction. The LBP1 sample in Figure </w:t>
      </w:r>
      <w:r>
        <w:t>6</w:t>
      </w:r>
      <w:r w:rsidRPr="00C26EC4">
        <w:t>.</w:t>
      </w:r>
      <w:r w:rsidR="00B7427C">
        <w:t>10</w:t>
      </w:r>
      <w:r w:rsidRPr="00C26EC4">
        <w:t xml:space="preserve">b showed no such evidence of partially melted areas. It is important to mention that the laser spot diameter of LBP3 is larger than that of LBP1, resulting in a lower beam power density for LBP3. However, it can be seen that the melt tracks (areas directly irradiated by the laser spots) in the LBP3 sample appear to be comparatively similar to the LBP1 sample, processed using the same parameters. A continuous melting beam distribution (stripe-shaped beam) therefore results in denser parts compared to a non-continuous beam distribution (multi-spot-shaped beam) at the same energy densities, as evidenced by the porosity trends in Figure </w:t>
      </w:r>
      <w:r>
        <w:t>6</w:t>
      </w:r>
      <w:r w:rsidRPr="00C26EC4">
        <w:t>.</w:t>
      </w:r>
      <w:r w:rsidR="00B7427C">
        <w:t>9</w:t>
      </w:r>
      <w:r w:rsidRPr="00C26EC4">
        <w:t>a.</w:t>
      </w:r>
    </w:p>
    <w:p w14:paraId="6BE0E73E" w14:textId="01E59139" w:rsidR="00BE70D2" w:rsidRPr="00C26EC4" w:rsidRDefault="00BE70D2" w:rsidP="005976FD">
      <w:r w:rsidRPr="00C26EC4">
        <w:rPr>
          <w:noProof/>
        </w:rPr>
        <w:lastRenderedPageBreak/>
        <w:t xml:space="preserve"> </w:t>
      </w:r>
      <w:r w:rsidR="00CE6C6B" w:rsidRPr="00CE6C6B">
        <w:rPr>
          <w:noProof/>
          <w:lang w:eastAsia="en-GB"/>
        </w:rPr>
        <w:drawing>
          <wp:inline distT="0" distB="0" distL="0" distR="0" wp14:anchorId="25ED9EE2" wp14:editId="3DA7DD54">
            <wp:extent cx="5201920" cy="2115820"/>
            <wp:effectExtent l="0" t="0" r="508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201920" cy="2115820"/>
                    </a:xfrm>
                    <a:prstGeom prst="rect">
                      <a:avLst/>
                    </a:prstGeom>
                  </pic:spPr>
                </pic:pic>
              </a:graphicData>
            </a:graphic>
          </wp:inline>
        </w:drawing>
      </w:r>
    </w:p>
    <w:p w14:paraId="57EDD749" w14:textId="71A1AA49" w:rsidR="00BE70D2" w:rsidRDefault="00BE70D2" w:rsidP="005624D7">
      <w:pPr>
        <w:jc w:val="center"/>
        <w:rPr>
          <w:sz w:val="20"/>
          <w:szCs w:val="20"/>
        </w:rPr>
      </w:pPr>
      <w:r w:rsidRPr="000213CE">
        <w:rPr>
          <w:sz w:val="20"/>
          <w:szCs w:val="20"/>
        </w:rPr>
        <w:t xml:space="preserve">Figure </w:t>
      </w:r>
      <w:r>
        <w:rPr>
          <w:sz w:val="20"/>
          <w:szCs w:val="20"/>
        </w:rPr>
        <w:t>6</w:t>
      </w:r>
      <w:r w:rsidRPr="000213CE">
        <w:rPr>
          <w:sz w:val="20"/>
          <w:szCs w:val="20"/>
        </w:rPr>
        <w:t>.</w:t>
      </w:r>
      <w:r w:rsidR="00AB0A0F">
        <w:rPr>
          <w:sz w:val="20"/>
          <w:szCs w:val="20"/>
        </w:rPr>
        <w:t>10</w:t>
      </w:r>
      <w:r w:rsidRPr="000213CE">
        <w:rPr>
          <w:sz w:val="20"/>
          <w:szCs w:val="20"/>
        </w:rPr>
        <w:t>. Plan-view SEM images of the top surface of (a) LBP3 and (b) LBP1 samples processed at 30 W laser power and 1 mm/s scan speed with (a) non-continuous (individual multi-spots) and (b) continuous (line-shape) melt beam distribution. Beam profiles shown in the insets of Figures for visualisation.</w:t>
      </w:r>
    </w:p>
    <w:p w14:paraId="77C70E4C" w14:textId="77777777" w:rsidR="001C166B" w:rsidRPr="00C26EC4" w:rsidRDefault="001C166B" w:rsidP="001C166B">
      <w:pPr>
        <w:rPr>
          <w:sz w:val="20"/>
          <w:szCs w:val="20"/>
        </w:rPr>
      </w:pPr>
    </w:p>
    <w:p w14:paraId="5A68EC2D" w14:textId="77777777" w:rsidR="00BE70D2" w:rsidRPr="000A4CF4" w:rsidRDefault="00BE70D2" w:rsidP="00CB6764">
      <w:pPr>
        <w:pStyle w:val="Heading3"/>
        <w:numPr>
          <w:ilvl w:val="2"/>
          <w:numId w:val="1"/>
        </w:numPr>
      </w:pPr>
      <w:bookmarkStart w:id="68" w:name="_Toc497898958"/>
      <w:r w:rsidRPr="000A4CF4">
        <w:t>Effect of laser power and scan speed</w:t>
      </w:r>
      <w:bookmarkEnd w:id="68"/>
    </w:p>
    <w:p w14:paraId="06396054" w14:textId="18C82265" w:rsidR="00BE70D2" w:rsidRPr="00C26EC4" w:rsidRDefault="00BE70D2" w:rsidP="00BE70D2">
      <w:r w:rsidRPr="005B66DA">
        <w:t>The effect of laser power and scan speed on the top surface porosity and melt depth is shown in Figure 6.</w:t>
      </w:r>
      <w:r w:rsidR="005B56C3" w:rsidRPr="005B66DA">
        <w:t>11</w:t>
      </w:r>
      <w:r w:rsidRPr="005B66DA">
        <w:t xml:space="preserve"> for particle size distribution PD1 for the three laser beam profiles LBP1, LBP2, and LBP3. In all cases, increasing laser power and/or decreasing scan speed results in a decrease in porosity and an increase in the melt depth. This is most evident for LBP1. It can be deduced from this study that higher sample densification (less porosity) can be achieved by increasing the input energy through increasing laser power and/or decreasing scanning velocity, as also described in work by Simchi and Pohl </w:t>
      </w:r>
      <w:r w:rsidRPr="005B66DA">
        <w:fldChar w:fldCharType="begin" w:fldLock="1"/>
      </w:r>
      <w:r w:rsidR="00B45108" w:rsidRPr="005B66DA">
        <w:instrText>ADDIN CSL_CITATION { "citationItems" : [ { "id" : "ITEM-1", "itemData" : { "DOI" : "10.1016/S0921-5093(03)00341-1", "ISSN" : "09215093", "abstract" : "The densification behavior and the attendant microstructural features of iron powder processed by direct laser sintering were investigated. The effects of processing parameters such as laser power, scan rate, scan line spacing, thickness of layer, scanning geometry and sintering atmosphere were studied. A specific energy input (\u03c8) was defined using the \u201cenergy conservation\u201d rule to explore the effects of the processing condition on the density and the attendant microstructure of laser sintered iron. It was found that the sintered density increased sharply with increasing the specific energy input until a critical energy input had been reached (\u03c8\u223c0.2 kJ mm\u22123). The microstructure consists of large pores (&gt;0.5 mm) and elongated ferrite grains parallel to the building direction. The increase in the sintered density was followed with further increasing the specific energy, but at slower rate. Intensifying the energy input over 0.8 kJ mm\u22123 leads to the formation of horizontally elongated pores while the sintered density remains almost constant. The inter-agglomerates are fully dense and consist of elongated ferrite grains which are oriented parallel to the building direction. The iron powder was used as a model material so the outcomes are generic and can be applied to other material systems with congruent melting point or systems which melting/solidification approach is the mechanism feasible for the rapid bonding of metal powders in direct laser sintering.", "author" : [ { "dropping-particle" : "", "family" : "Simchi", "given" : "A", "non-dropping-particle" : "", "parse-names" : false, "suffix" : "" }, { "dropping-particle" : "", "family" : "Pohl", "given" : "H", "non-dropping-particle" : "", "parse-names" : false, "suffix" : "" } ], "container-title" : "Materials Science and Engineering: A", "id" : "ITEM-1", "issue" : "1", "issued" : { "date-parts" : [ [ "2003" ] ] }, "page" : "119-128", "title" : "Effects of laser sintering processing parameters on the microstructure and densification of iron powder", "type" : "article-journal", "volume" : "359" }, "uris" : [ "http://www.mendeley.com/documents/?uuid=5f8b97be-81ea-3195-84f7-6d1728d28c84" ] } ], "mendeley" : { "formattedCitation" : "[17]", "plainTextFormattedCitation" : "[17]", "previouslyFormattedCitation" : "[17]" }, "properties" : { "noteIndex" : 0 }, "schema" : "https://github.com/citation-style-language/schema/raw/master/csl-citation.json" }</w:instrText>
      </w:r>
      <w:r w:rsidRPr="005B66DA">
        <w:fldChar w:fldCharType="separate"/>
      </w:r>
      <w:r w:rsidR="00501B0C" w:rsidRPr="005B66DA">
        <w:rPr>
          <w:noProof/>
        </w:rPr>
        <w:t>[17]</w:t>
      </w:r>
      <w:r w:rsidRPr="005B66DA">
        <w:fldChar w:fldCharType="end"/>
      </w:r>
      <w:r w:rsidRPr="005B66DA">
        <w:t>. For LPB1, the magnitude of the laser energy is increased through overlapping scan lines and use of tighter laser spots. Therefore, whilst the trends are also evident for LBP2 and LBP3, they are more pronounced for LBP1. It can be seen in Figure 6.</w:t>
      </w:r>
      <w:r w:rsidR="005B56C3" w:rsidRPr="005B66DA">
        <w:t>11</w:t>
      </w:r>
      <w:r w:rsidRPr="005B66DA">
        <w:t xml:space="preserve">a that the highest energy density treatment of LBP1 at 50 W and 1 mm/s resulted in </w:t>
      </w:r>
      <w:r w:rsidRPr="005B66DA">
        <w:lastRenderedPageBreak/>
        <w:t>near full top surface density whilst a melt depth close to the 260µm layer thickness (244.3 µm) is achieved, Figure 6.</w:t>
      </w:r>
      <w:r w:rsidR="005B56C3" w:rsidRPr="005B66DA">
        <w:t>11</w:t>
      </w:r>
      <w:r w:rsidRPr="005B66DA">
        <w:t>b. It follows that even though top surface density approaches 100% for LBP1 (e.g. ~2% porosity at 1mm/s, 50 W, in Figure 6.</w:t>
      </w:r>
      <w:r w:rsidR="00F83762" w:rsidRPr="005B66DA">
        <w:t>11</w:t>
      </w:r>
      <w:r w:rsidRPr="005B66DA">
        <w:t>a), the input energy may still be insufficient to melt the full layer thickness, preventing good bonding to the substrate. The low top surface porosity can be attributed to the stronger thermal conductivity in PD1 layers.</w:t>
      </w:r>
      <w:r w:rsidR="00FE1EAF" w:rsidRPr="005B66DA">
        <w:t xml:space="preserve"> The conductivity of powder is still low compared to that of solid material. Therefore, the laser-induced heat is retained in the powder, assisting the melt process. However, as the melt approaches the substrate, the higher conductivity of the substrate allows the heat to dissipate through the solid material preventing the melted powder from bonding to the substrate. It is anticipated that following the trends for LBP1 in Figure 6.11a and b, a further increase of the laser power beyond 50 W would result in full top surface density and a melt depth in excess of the layer thickness, which could enable bonding</w:t>
      </w:r>
      <w:r w:rsidR="00FE1EAF" w:rsidRPr="005B66DA" w:rsidDel="002F0BD0">
        <w:t xml:space="preserve"> </w:t>
      </w:r>
      <w:r w:rsidR="00FE1EAF" w:rsidRPr="005B66DA">
        <w:t>to the substrate.</w:t>
      </w:r>
      <w:r w:rsidR="00F16DCB" w:rsidRPr="005B66DA">
        <w:t xml:space="preserve"> Figure 6.11a shows that the laser beam profile LBP1 produced the samples with the lowest top surface porosity at 1 and 3 mm/s scan speed. A clear trend of increasing melt depth and decreasing top surface porosity can be identified when increasing laser power at different scan speeds for LBP1. The top surface density, </w:t>
      </w:r>
      <w:r w:rsidR="00F16DCB" w:rsidRPr="005B66DA">
        <w:rPr>
          <w:rFonts w:eastAsia="Calibri" w:cs="Calibri"/>
        </w:rPr>
        <w:t>ρ</w:t>
      </w:r>
      <w:r w:rsidR="00F16DCB" w:rsidRPr="005B66DA">
        <w:rPr>
          <w:vertAlign w:val="subscript"/>
        </w:rPr>
        <w:t>top surface</w:t>
      </w:r>
      <w:r w:rsidR="00F16DCB" w:rsidRPr="005B66DA">
        <w:t xml:space="preserve">, of the samples can be considered as </w:t>
      </w:r>
      <w:r w:rsidR="00F16DCB" w:rsidRPr="005B66DA">
        <w:rPr>
          <w:rFonts w:eastAsia="Calibri" w:cs="Calibri"/>
        </w:rPr>
        <w:t>ρ</w:t>
      </w:r>
      <w:r w:rsidR="00F16DCB" w:rsidRPr="005B66DA">
        <w:rPr>
          <w:vertAlign w:val="subscript"/>
        </w:rPr>
        <w:t>top surface</w:t>
      </w:r>
      <w:r w:rsidR="00F16DCB" w:rsidRPr="005B66DA">
        <w:t xml:space="preserve"> = 1 - </w:t>
      </w:r>
      <w:r w:rsidR="00F16DCB" w:rsidRPr="005B66DA">
        <w:rPr>
          <w:rFonts w:eastAsia="Calibri" w:cs="Calibri"/>
        </w:rPr>
        <w:t>φ</w:t>
      </w:r>
      <w:r w:rsidR="00F16DCB" w:rsidRPr="005B66DA">
        <w:rPr>
          <w:vertAlign w:val="subscript"/>
        </w:rPr>
        <w:t>top surface</w:t>
      </w:r>
      <w:r w:rsidR="00F16DCB" w:rsidRPr="005B66DA">
        <w:t xml:space="preserve">, where </w:t>
      </w:r>
      <w:r w:rsidR="00F16DCB" w:rsidRPr="005B66DA">
        <w:rPr>
          <w:rFonts w:eastAsia="Calibri" w:cs="Calibri"/>
        </w:rPr>
        <w:t>φ</w:t>
      </w:r>
      <w:r w:rsidR="00F16DCB" w:rsidRPr="005B66DA">
        <w:rPr>
          <w:vertAlign w:val="subscript"/>
        </w:rPr>
        <w:t>top surface</w:t>
      </w:r>
      <w:r w:rsidR="00F16DCB" w:rsidRPr="005B66DA">
        <w:t xml:space="preserve"> is the surface porosity. The degree of melt depth penetration within the powder bed can be described by the melt depth fraction </w:t>
      </w:r>
      <w:r w:rsidR="00F16DCB" w:rsidRPr="005B66DA">
        <w:rPr>
          <w:rFonts w:eastAsia="Calibri" w:cs="Calibri"/>
        </w:rPr>
        <w:t>δ</w:t>
      </w:r>
      <w:r w:rsidR="00F16DCB" w:rsidRPr="005B66DA">
        <w:t xml:space="preserve"> where </w:t>
      </w:r>
      <w:r w:rsidR="00F16DCB" w:rsidRPr="005B66DA">
        <w:rPr>
          <w:rFonts w:eastAsia="Calibri" w:cs="Calibri"/>
        </w:rPr>
        <w:t>δ</w:t>
      </w:r>
      <w:r w:rsidR="00F16DCB" w:rsidRPr="005B66DA">
        <w:t xml:space="preserve"> = melt depth ÷ layer thickness.</w:t>
      </w:r>
      <w:r w:rsidR="00B5543E" w:rsidRPr="005B66DA">
        <w:t xml:space="preserve"> </w:t>
      </w:r>
      <w:r w:rsidR="00B5543E" w:rsidRPr="005B66DA">
        <w:rPr>
          <w:rFonts w:eastAsia="Calibri" w:cs="Calibri"/>
        </w:rPr>
        <w:t xml:space="preserve">δ </w:t>
      </w:r>
      <w:r w:rsidR="00805455" w:rsidRPr="005B66DA">
        <w:rPr>
          <w:rFonts w:eastAsia="Calibri" w:cs="Calibri"/>
        </w:rPr>
        <w:t>was</w:t>
      </w:r>
      <w:r w:rsidR="00F16DCB" w:rsidRPr="005B66DA">
        <w:t xml:space="preserve"> </w:t>
      </w:r>
      <w:r w:rsidR="00B5543E" w:rsidRPr="005B66DA">
        <w:t>calculated using mean values of melt depth</w:t>
      </w:r>
      <w:r w:rsidR="00805455" w:rsidRPr="005B66DA">
        <w:t xml:space="preserve"> and </w:t>
      </w:r>
      <w:r w:rsidR="00805455" w:rsidRPr="005B66DA">
        <w:rPr>
          <w:rFonts w:eastAsia="Calibri" w:cs="Calibri"/>
        </w:rPr>
        <w:t>ρ</w:t>
      </w:r>
      <w:r w:rsidR="00805455" w:rsidRPr="005B66DA">
        <w:rPr>
          <w:vertAlign w:val="subscript"/>
        </w:rPr>
        <w:t>top surface</w:t>
      </w:r>
      <w:r w:rsidR="00805455" w:rsidRPr="005B66DA">
        <w:t xml:space="preserve"> was calculated using mean values of </w:t>
      </w:r>
      <w:r w:rsidR="00805455" w:rsidRPr="005B66DA">
        <w:rPr>
          <w:rFonts w:eastAsia="Calibri" w:cs="Calibri"/>
        </w:rPr>
        <w:t>φ</w:t>
      </w:r>
      <w:r w:rsidR="00805455" w:rsidRPr="005B66DA">
        <w:rPr>
          <w:vertAlign w:val="subscript"/>
        </w:rPr>
        <w:t>top surface</w:t>
      </w:r>
      <w:r w:rsidR="00B5543E" w:rsidRPr="005B66DA">
        <w:t xml:space="preserve">. </w:t>
      </w:r>
      <w:r w:rsidR="00805455" w:rsidRPr="005B66DA">
        <w:t xml:space="preserve"> Therefore, no error bars were used in Figure 6.13. </w:t>
      </w:r>
      <w:r w:rsidR="006671A1" w:rsidRPr="005B66DA">
        <w:t xml:space="preserve">Standard deviation of measured data is accounted in the measured porosity and melt depth values shown in Figure 6.11. </w:t>
      </w:r>
      <w:r w:rsidR="00F16DCB" w:rsidRPr="005B66DA">
        <w:t xml:space="preserve">It has been observed that </w:t>
      </w:r>
      <w:r w:rsidR="00F16DCB" w:rsidRPr="005B66DA">
        <w:lastRenderedPageBreak/>
        <w:t xml:space="preserve">in all cases (or treatments) </w:t>
      </w:r>
      <w:r w:rsidR="00F16DCB" w:rsidRPr="005B66DA">
        <w:rPr>
          <w:rFonts w:eastAsia="Calibri" w:cs="Calibri"/>
        </w:rPr>
        <w:t>δ</w:t>
      </w:r>
      <w:r w:rsidR="00F16DCB" w:rsidRPr="005B66DA">
        <w:t xml:space="preserve"> &lt; </w:t>
      </w:r>
      <w:r w:rsidR="00F16DCB" w:rsidRPr="005B66DA">
        <w:rPr>
          <w:rFonts w:eastAsia="Calibri" w:cs="Calibri"/>
        </w:rPr>
        <w:t>ρ</w:t>
      </w:r>
      <w:r w:rsidR="00F16DCB" w:rsidRPr="005B66DA">
        <w:rPr>
          <w:vertAlign w:val="subscript"/>
        </w:rPr>
        <w:t>top surface</w:t>
      </w:r>
      <w:r w:rsidR="00F16DCB" w:rsidRPr="005B66DA">
        <w:t xml:space="preserve">. The quality of the melt can be described by the ratio </w:t>
      </w:r>
      <w:r w:rsidR="00F16DCB" w:rsidRPr="005B66DA">
        <w:rPr>
          <w:rFonts w:eastAsia="Calibri" w:cs="Calibri"/>
        </w:rPr>
        <w:t>δ</w:t>
      </w:r>
      <w:r w:rsidR="00F16DCB" w:rsidRPr="005B66DA">
        <w:t>/</w:t>
      </w:r>
      <w:r w:rsidR="00F16DCB" w:rsidRPr="005B66DA">
        <w:rPr>
          <w:rFonts w:eastAsia="Calibri" w:cs="Calibri"/>
        </w:rPr>
        <w:t>ρ</w:t>
      </w:r>
      <w:r w:rsidR="00F16DCB" w:rsidRPr="005B66DA">
        <w:rPr>
          <w:vertAlign w:val="subscript"/>
        </w:rPr>
        <w:t>top surface</w:t>
      </w:r>
      <w:r w:rsidR="00F16DCB" w:rsidRPr="005B66DA">
        <w:t xml:space="preserve"> where a fully melted layer thickness with full density is represented by </w:t>
      </w:r>
      <w:r w:rsidR="00F16DCB" w:rsidRPr="005B66DA">
        <w:rPr>
          <w:rFonts w:eastAsia="Calibri" w:cs="Calibri"/>
        </w:rPr>
        <w:t>δ</w:t>
      </w:r>
      <w:r w:rsidR="00F16DCB" w:rsidRPr="005B66DA">
        <w:t>/</w:t>
      </w:r>
      <w:r w:rsidR="00F16DCB" w:rsidRPr="005B66DA">
        <w:rPr>
          <w:rFonts w:eastAsia="Calibri" w:cs="Calibri"/>
        </w:rPr>
        <w:t>ρ</w:t>
      </w:r>
      <w:r w:rsidR="00F16DCB" w:rsidRPr="005B66DA">
        <w:rPr>
          <w:vertAlign w:val="subscript"/>
        </w:rPr>
        <w:t xml:space="preserve">top surface </w:t>
      </w:r>
      <w:r w:rsidR="00F16DCB" w:rsidRPr="005B66DA">
        <w:t xml:space="preserve">= 1. This is true only for trends of decreasing top surface porosity and increasing melt depth as shown in Figure 6.11a and Figure 6.11b respectively. Therefore, </w:t>
      </w:r>
      <w:r w:rsidR="00F16DCB" w:rsidRPr="005B66DA">
        <w:rPr>
          <w:rFonts w:eastAsia="Calibri" w:cs="Calibri"/>
        </w:rPr>
        <w:t>ρ</w:t>
      </w:r>
      <w:r w:rsidR="00F16DCB" w:rsidRPr="005B66DA">
        <w:rPr>
          <w:vertAlign w:val="subscript"/>
        </w:rPr>
        <w:t>top surface</w:t>
      </w:r>
      <w:r w:rsidR="00F16DCB" w:rsidRPr="005B66DA">
        <w:rPr>
          <w:rFonts w:eastAsia="Calibri" w:cs="Calibri"/>
        </w:rPr>
        <w:t>→</w:t>
      </w:r>
      <w:r w:rsidR="00F16DCB" w:rsidRPr="005B66DA">
        <w:t xml:space="preserve">1 and </w:t>
      </w:r>
      <w:r w:rsidR="00F16DCB" w:rsidRPr="005B66DA">
        <w:rPr>
          <w:rFonts w:eastAsia="Calibri" w:cs="Calibri"/>
        </w:rPr>
        <w:t>δ→</w:t>
      </w:r>
      <w:r w:rsidR="00F16DCB" w:rsidRPr="005B66DA">
        <w:t>1 are desirable indicators for a ‘high quality melt’.</w:t>
      </w:r>
    </w:p>
    <w:p w14:paraId="62313228" w14:textId="4338B1C1" w:rsidR="00BE70D2" w:rsidRPr="00C26EC4" w:rsidRDefault="00BE70D2" w:rsidP="00375353">
      <w:pPr>
        <w:outlineLvl w:val="0"/>
        <w:rPr>
          <w:rFonts w:eastAsia="Times New Roman"/>
        </w:rPr>
      </w:pPr>
      <w:r w:rsidRPr="00A2791A">
        <w:rPr>
          <w:rFonts w:ascii="Times New Roman" w:eastAsia="Times New Roman" w:hAnsi="Times New Roman" w:cs="Times New Roman"/>
          <w:noProof/>
          <w:lang w:eastAsia="en-GB"/>
        </w:rPr>
        <w:drawing>
          <wp:inline distT="0" distB="0" distL="0" distR="0" wp14:anchorId="6CBB2131" wp14:editId="4FCE3166">
            <wp:extent cx="5508879" cy="5385036"/>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525904" cy="5401678"/>
                    </a:xfrm>
                    <a:prstGeom prst="rect">
                      <a:avLst/>
                    </a:prstGeom>
                  </pic:spPr>
                </pic:pic>
              </a:graphicData>
            </a:graphic>
          </wp:inline>
        </w:drawing>
      </w:r>
    </w:p>
    <w:p w14:paraId="145E18DA" w14:textId="11FE3964" w:rsidR="00BE70D2" w:rsidRPr="00815893" w:rsidRDefault="005C29C1" w:rsidP="00BE70D2">
      <w:pPr>
        <w:jc w:val="center"/>
        <w:rPr>
          <w:sz w:val="20"/>
          <w:szCs w:val="20"/>
        </w:rPr>
      </w:pPr>
      <w:r>
        <w:rPr>
          <w:sz w:val="20"/>
          <w:szCs w:val="20"/>
        </w:rPr>
        <w:t>Figure 6.11</w:t>
      </w:r>
      <w:r w:rsidR="00BE70D2" w:rsidRPr="00815893">
        <w:rPr>
          <w:sz w:val="20"/>
          <w:szCs w:val="20"/>
        </w:rPr>
        <w:t>. Effect of laser power and scan speed on (a) – (c) top surface porosity and (d) – (f) melt depth for (a) &amp; (d) LBP1, (b) &amp; (e) LBP2 and (c) &amp; (f) LBP3 for particle size distribution PD1.</w:t>
      </w:r>
    </w:p>
    <w:p w14:paraId="78EC2162" w14:textId="77777777" w:rsidR="00BE70D2" w:rsidRPr="00C26EC4" w:rsidRDefault="00BE70D2" w:rsidP="00BE70D2">
      <w:pPr>
        <w:jc w:val="center"/>
        <w:rPr>
          <w:sz w:val="20"/>
          <w:szCs w:val="20"/>
        </w:rPr>
      </w:pPr>
    </w:p>
    <w:p w14:paraId="15C9A3AA" w14:textId="63A7B6AD" w:rsidR="00BE70D2" w:rsidRPr="00C26EC4" w:rsidRDefault="00BE70D2" w:rsidP="00BE70D2">
      <w:r w:rsidRPr="005B66DA">
        <w:rPr>
          <w:color w:val="000000"/>
        </w:rPr>
        <w:lastRenderedPageBreak/>
        <w:t xml:space="preserve">Table </w:t>
      </w:r>
      <w:r w:rsidR="00DB4F25" w:rsidRPr="005B66DA">
        <w:rPr>
          <w:color w:val="000000"/>
        </w:rPr>
        <w:t>6.13</w:t>
      </w:r>
      <w:r w:rsidRPr="005B66DA">
        <w:rPr>
          <w:color w:val="000000"/>
        </w:rPr>
        <w:t xml:space="preserve"> shows the sample width, the top surface density </w:t>
      </w:r>
      <w:r w:rsidRPr="005B66DA">
        <w:rPr>
          <w:rFonts w:eastAsia="Calibri" w:cs="Calibri"/>
          <w:color w:val="000000"/>
        </w:rPr>
        <w:t>ρ</w:t>
      </w:r>
      <w:r w:rsidRPr="005B66DA">
        <w:rPr>
          <w:color w:val="000000"/>
          <w:vertAlign w:val="subscript"/>
        </w:rPr>
        <w:t>top surface</w:t>
      </w:r>
      <w:r w:rsidRPr="005B66DA">
        <w:rPr>
          <w:color w:val="000000"/>
        </w:rPr>
        <w:t xml:space="preserve">, the melt depth fraction </w:t>
      </w:r>
      <w:r w:rsidRPr="005B66DA">
        <w:rPr>
          <w:rFonts w:eastAsia="Calibri" w:cs="Calibri"/>
          <w:color w:val="000000"/>
        </w:rPr>
        <w:t>δ</w:t>
      </w:r>
      <w:r w:rsidRPr="005B66DA">
        <w:rPr>
          <w:color w:val="000000"/>
        </w:rPr>
        <w:t xml:space="preserve"> and the ratio </w:t>
      </w:r>
      <w:r w:rsidRPr="005B66DA">
        <w:rPr>
          <w:rFonts w:eastAsia="Calibri" w:cs="Calibri"/>
          <w:color w:val="000000"/>
        </w:rPr>
        <w:t>δ</w:t>
      </w:r>
      <w:r w:rsidRPr="005B66DA">
        <w:rPr>
          <w:color w:val="000000"/>
        </w:rPr>
        <w:t>/</w:t>
      </w:r>
      <w:r w:rsidRPr="005B66DA">
        <w:rPr>
          <w:rFonts w:eastAsia="Calibri" w:cs="Calibri"/>
          <w:color w:val="000000"/>
        </w:rPr>
        <w:t>ρ</w:t>
      </w:r>
      <w:r w:rsidRPr="005B66DA">
        <w:rPr>
          <w:color w:val="000000"/>
          <w:vertAlign w:val="subscript"/>
        </w:rPr>
        <w:t xml:space="preserve">top surface </w:t>
      </w:r>
      <w:r w:rsidRPr="005B66DA">
        <w:rPr>
          <w:color w:val="000000"/>
        </w:rPr>
        <w:t xml:space="preserve">for all LBP1 samples. From the measured sample </w:t>
      </w:r>
      <w:r w:rsidR="00DB4F25" w:rsidRPr="005B66DA">
        <w:rPr>
          <w:color w:val="000000"/>
        </w:rPr>
        <w:t>widths presented in Table 6.13</w:t>
      </w:r>
      <w:r w:rsidRPr="005B66DA">
        <w:rPr>
          <w:color w:val="000000"/>
        </w:rPr>
        <w:t xml:space="preserve"> it can be seen that a uniform DAM beam intensity results in complete melt width across the scanning direction. The whole irradiated area of the DAM process results in a fully melted part. This demonstrates a high DAM efficiency of processing a dense ~ 4.75 mm part with 50 W at 52 A in a single pass compared to the less efficient laser diode based AM methodologies </w:t>
      </w:r>
      <w:r w:rsidRPr="005B66DA">
        <w:rPr>
          <w:color w:val="000000"/>
        </w:rPr>
        <w:fldChar w:fldCharType="begin" w:fldLock="1"/>
      </w:r>
      <w:r w:rsidR="005504E9" w:rsidRPr="005B66DA">
        <w:rPr>
          <w:color w:val="000000"/>
        </w:rPr>
        <w:instrText>ADDIN CSL_CITATION { "citationItems" : [ { "id" : "ITEM-1", "itemData" : { "DOI" : "10.1364/OE.25.011788", "abstract" : "Selective Laser Melting (SLM) of metal powder bed layers, whereby 3D metal objects can be printed from a digital file with unprecedented design flexibility, is spurring manufacturing innovations in medical, automotive, aerospace and textile industries. Because SLM is based on raster-scanning a laser beam over each layer, the process is relatively slow compared to most traditional manufacturing methods (hours to days), thus limiting wider spread use. Here we demonstrate the use of a large area, photolithographic method for 3D metal printing, using an optically-addressable light valve (OALV) as the photomask, to print entire layers of metal powder at once. An optical sheet of multiplexed ~5 kW, 20 ms laser diode and ~1 MW, 7 ns Q-switched laser pulses are used to selectively melt each layer. The patterning of near infrared light is accomplished by imaging 470 nm light onto the transmissive OALV, which consists of polarization-selective nematic liquid crystal sandwiched between a photoconductor and transparent conductor for switching.", "author" : [ { "dropping-particle" : "", "family" : "Matthews", "given" : "Manyalibo J", "non-dropping-particle" : "", "parse-names" : false, "suffix" : "" }, { "dropping-particle" : "", "family" : "Guss", "given" : "Gabe", "non-dropping-particle" : "", "parse-names" : false, "suffix" : "" }, { "dropping-particle" : "", "family" : "Drachenberg", "given" : "Derrek R", "non-dropping-particle" : "", "parse-names" : false, "suffix" : "" }, { "dropping-particle" : "", "family" : "Demuth", "given" : "James A", "non-dropping-particle" : "", "parse-names" : false, "suffix" : "" }, { "dropping-particle" : "", "family" : "Heebner", "given" : "John E", "non-dropping-particle" : "", "parse-names" : false, "suffix" : "" }, { "dropping-particle" : "", "family" : "Duoss", "given" : "Eric B", "non-dropping-particle" : "", "parse-names" : false, "suffix" : "" }, { "dropping-particle" : "", "family" : "Kuntz", "given" : "Joshua D", "non-dropping-particle" : "", "parse-names" : false, "suffix" : "" }, { "dropping-particle" : "", "family" : "Spadaccini", "given" : "Christopher M", "non-dropping-particle" : "", "parse-names" : false, "suffix" : "" } ], "container-title" : "Optics Express", "id" : "ITEM-1", "issue" : "10", "issued" : { "date-parts" : [ [ "2017" ] ] }, "page" : "11788-11800", "title" : "Diode-based additive manufacturing of metals using an optically-addressable light valve", "type" : "article-journal", "volume" : "25" }, "uris" : [ "http://www.mendeley.com/documents/?uuid=b05e226a-bdb4-3a97-aa30-08470cf75544" ] } ], "mendeley" : { "formattedCitation" : "[44]", "plainTextFormattedCitation" : "[44]", "previouslyFormattedCitation" : "[44]" }, "properties" : { "noteIndex" : 0 }, "schema" : "https://github.com/citation-style-language/schema/raw/master/csl-citation.json" }</w:instrText>
      </w:r>
      <w:r w:rsidRPr="005B66DA">
        <w:rPr>
          <w:color w:val="000000"/>
        </w:rPr>
        <w:fldChar w:fldCharType="separate"/>
      </w:r>
      <w:r w:rsidR="00B17DE5" w:rsidRPr="005B66DA">
        <w:rPr>
          <w:noProof/>
          <w:color w:val="000000"/>
        </w:rPr>
        <w:t>[44]</w:t>
      </w:r>
      <w:r w:rsidRPr="005B66DA">
        <w:rPr>
          <w:color w:val="000000"/>
        </w:rPr>
        <w:fldChar w:fldCharType="end"/>
      </w:r>
      <w:r w:rsidRPr="005B66DA">
        <w:rPr>
          <w:color w:val="000000"/>
        </w:rPr>
        <w:t xml:space="preserve"> (see Section 2.2.2).</w:t>
      </w:r>
      <w:r w:rsidRPr="005B66DA">
        <w:t xml:space="preserve"> </w:t>
      </w:r>
      <w:r w:rsidR="007C0F92" w:rsidRPr="005B66DA">
        <w:t>Figure 6.12 shows a schematic</w:t>
      </w:r>
      <w:r w:rsidR="003A6776" w:rsidRPr="005B66DA">
        <w:t xml:space="preserve"> representation of key parameters presented in Table 6.13.</w:t>
      </w:r>
    </w:p>
    <w:p w14:paraId="73987C5C" w14:textId="77777777" w:rsidR="00BE70D2" w:rsidRPr="00C26EC4" w:rsidRDefault="00BE70D2" w:rsidP="00BE70D2"/>
    <w:p w14:paraId="3BE7B9D4" w14:textId="124BFDB5" w:rsidR="00BE70D2" w:rsidRPr="00503184" w:rsidRDefault="00DB4F25" w:rsidP="00BE70D2">
      <w:pPr>
        <w:jc w:val="center"/>
        <w:rPr>
          <w:sz w:val="20"/>
          <w:szCs w:val="20"/>
        </w:rPr>
      </w:pPr>
      <w:r>
        <w:rPr>
          <w:color w:val="000000"/>
          <w:sz w:val="20"/>
          <w:szCs w:val="20"/>
        </w:rPr>
        <w:t>Table 6.13</w:t>
      </w:r>
      <w:r w:rsidR="001A4A1A">
        <w:rPr>
          <w:color w:val="000000"/>
          <w:sz w:val="20"/>
          <w:szCs w:val="20"/>
        </w:rPr>
        <w:t>. Mean values of s</w:t>
      </w:r>
      <w:r w:rsidR="00BE70D2">
        <w:rPr>
          <w:color w:val="000000"/>
          <w:sz w:val="20"/>
          <w:szCs w:val="20"/>
        </w:rPr>
        <w:t>ample width, t</w:t>
      </w:r>
      <w:r w:rsidR="00BE70D2" w:rsidRPr="00503184">
        <w:rPr>
          <w:color w:val="000000"/>
          <w:sz w:val="20"/>
          <w:szCs w:val="20"/>
        </w:rPr>
        <w:t xml:space="preserve">op surface density </w:t>
      </w:r>
      <w:r w:rsidR="00BE70D2" w:rsidRPr="00503184">
        <w:rPr>
          <w:rFonts w:eastAsia="Calibri" w:cs="Calibri"/>
          <w:color w:val="000000"/>
          <w:sz w:val="20"/>
          <w:szCs w:val="20"/>
        </w:rPr>
        <w:t>ρ</w:t>
      </w:r>
      <w:r w:rsidR="00BE70D2" w:rsidRPr="00503184">
        <w:rPr>
          <w:color w:val="000000"/>
          <w:sz w:val="20"/>
          <w:szCs w:val="20"/>
          <w:vertAlign w:val="subscript"/>
        </w:rPr>
        <w:t>top surface</w:t>
      </w:r>
      <w:r w:rsidR="00BE70D2" w:rsidRPr="00503184">
        <w:rPr>
          <w:color w:val="000000"/>
          <w:sz w:val="20"/>
          <w:szCs w:val="20"/>
        </w:rPr>
        <w:t xml:space="preserve">, melt depth fraction </w:t>
      </w:r>
      <w:r w:rsidR="00BE70D2" w:rsidRPr="00503184">
        <w:rPr>
          <w:rFonts w:eastAsia="Calibri" w:cs="Calibri"/>
          <w:color w:val="000000"/>
          <w:sz w:val="20"/>
          <w:szCs w:val="20"/>
        </w:rPr>
        <w:t>δ</w:t>
      </w:r>
      <w:r w:rsidR="00BE70D2" w:rsidRPr="00503184">
        <w:rPr>
          <w:color w:val="000000"/>
          <w:sz w:val="20"/>
          <w:szCs w:val="20"/>
        </w:rPr>
        <w:t xml:space="preserve"> and ratio </w:t>
      </w:r>
      <w:r w:rsidR="00BE70D2" w:rsidRPr="00503184">
        <w:rPr>
          <w:rFonts w:eastAsia="Calibri" w:cs="Calibri"/>
          <w:color w:val="000000"/>
          <w:sz w:val="20"/>
          <w:szCs w:val="20"/>
        </w:rPr>
        <w:t>δ</w:t>
      </w:r>
      <w:r w:rsidR="00BE70D2" w:rsidRPr="00503184">
        <w:rPr>
          <w:color w:val="000000"/>
          <w:sz w:val="20"/>
          <w:szCs w:val="20"/>
        </w:rPr>
        <w:t xml:space="preserve">/ </w:t>
      </w:r>
      <w:r w:rsidR="00BE70D2" w:rsidRPr="00503184">
        <w:rPr>
          <w:rFonts w:eastAsia="Calibri" w:cs="Calibri"/>
          <w:color w:val="000000"/>
          <w:sz w:val="20"/>
          <w:szCs w:val="20"/>
        </w:rPr>
        <w:t>ρ</w:t>
      </w:r>
      <w:r w:rsidR="00BE70D2" w:rsidRPr="00503184">
        <w:rPr>
          <w:color w:val="000000"/>
          <w:sz w:val="20"/>
          <w:szCs w:val="20"/>
          <w:vertAlign w:val="subscript"/>
        </w:rPr>
        <w:t>top surface</w:t>
      </w:r>
      <w:r w:rsidR="00BE70D2" w:rsidRPr="00503184">
        <w:rPr>
          <w:color w:val="000000"/>
          <w:sz w:val="20"/>
          <w:szCs w:val="20"/>
        </w:rPr>
        <w:t xml:space="preserve"> for all LBP1 samples.</w:t>
      </w:r>
    </w:p>
    <w:tbl>
      <w:tblPr>
        <w:tblW w:w="0" w:type="auto"/>
        <w:jc w:val="center"/>
        <w:tblCellMar>
          <w:top w:w="15" w:type="dxa"/>
          <w:left w:w="15" w:type="dxa"/>
          <w:bottom w:w="15" w:type="dxa"/>
          <w:right w:w="15" w:type="dxa"/>
        </w:tblCellMar>
        <w:tblLook w:val="04A0" w:firstRow="1" w:lastRow="0" w:firstColumn="1" w:lastColumn="0" w:noHBand="0" w:noVBand="1"/>
      </w:tblPr>
      <w:tblGrid>
        <w:gridCol w:w="1097"/>
        <w:gridCol w:w="1033"/>
        <w:gridCol w:w="1417"/>
        <w:gridCol w:w="1418"/>
        <w:gridCol w:w="1594"/>
        <w:gridCol w:w="1623"/>
      </w:tblGrid>
      <w:tr w:rsidR="006E1A8E" w:rsidRPr="00A969C9" w14:paraId="6EC054CA" w14:textId="77777777" w:rsidTr="006E1A8E">
        <w:trPr>
          <w:jc w:val="center"/>
        </w:trPr>
        <w:tc>
          <w:tcPr>
            <w:tcW w:w="109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3D0BCC7" w14:textId="77777777" w:rsidR="00BE70D2" w:rsidRPr="00A969C9" w:rsidRDefault="00BE70D2" w:rsidP="000629E7">
            <w:pPr>
              <w:jc w:val="center"/>
              <w:rPr>
                <w:sz w:val="20"/>
                <w:szCs w:val="20"/>
              </w:rPr>
            </w:pPr>
            <w:r w:rsidRPr="00A969C9">
              <w:rPr>
                <w:color w:val="000000"/>
                <w:sz w:val="20"/>
                <w:szCs w:val="20"/>
              </w:rPr>
              <w:t>Sample</w:t>
            </w:r>
          </w:p>
        </w:tc>
        <w:tc>
          <w:tcPr>
            <w:tcW w:w="103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9E6F210" w14:textId="54D20BFB" w:rsidR="00BE70D2" w:rsidRPr="00A969C9" w:rsidRDefault="00BE70D2" w:rsidP="000629E7">
            <w:pPr>
              <w:jc w:val="center"/>
              <w:rPr>
                <w:sz w:val="20"/>
                <w:szCs w:val="20"/>
              </w:rPr>
            </w:pPr>
            <w:r w:rsidRPr="00A969C9">
              <w:rPr>
                <w:color w:val="000000"/>
                <w:sz w:val="20"/>
                <w:szCs w:val="20"/>
              </w:rPr>
              <w:t>Sample width</w:t>
            </w:r>
            <w:r w:rsidR="00C85056">
              <w:rPr>
                <w:color w:val="000000"/>
                <w:sz w:val="20"/>
                <w:szCs w:val="20"/>
              </w:rPr>
              <w:t>*</w:t>
            </w:r>
            <w:r w:rsidRPr="00A969C9">
              <w:rPr>
                <w:color w:val="000000"/>
                <w:sz w:val="20"/>
                <w:szCs w:val="20"/>
              </w:rPr>
              <w:t xml:space="preserve"> (mm)</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BE12C7F" w14:textId="77777777" w:rsidR="00BE70D2" w:rsidRPr="00A969C9" w:rsidRDefault="00BE70D2" w:rsidP="000629E7">
            <w:pPr>
              <w:jc w:val="center"/>
              <w:rPr>
                <w:color w:val="000000"/>
                <w:sz w:val="20"/>
                <w:szCs w:val="20"/>
              </w:rPr>
            </w:pPr>
            <w:r w:rsidRPr="00A969C9">
              <w:rPr>
                <w:color w:val="000000"/>
                <w:sz w:val="20"/>
                <w:szCs w:val="20"/>
              </w:rPr>
              <w:t xml:space="preserve">Top surface porosity </w:t>
            </w:r>
          </w:p>
          <w:p w14:paraId="3874F86D" w14:textId="77777777" w:rsidR="00BE70D2" w:rsidRPr="00A969C9" w:rsidRDefault="00BE70D2" w:rsidP="000629E7">
            <w:pPr>
              <w:jc w:val="center"/>
              <w:rPr>
                <w:sz w:val="20"/>
                <w:szCs w:val="20"/>
              </w:rPr>
            </w:pPr>
            <w:r>
              <w:rPr>
                <w:rFonts w:eastAsia="Calibri" w:cs="Calibri"/>
                <w:color w:val="000000"/>
                <w:sz w:val="20"/>
                <w:szCs w:val="20"/>
              </w:rPr>
              <w:t>φ</w:t>
            </w:r>
            <w:r w:rsidRPr="00A969C9">
              <w:rPr>
                <w:color w:val="000000"/>
                <w:sz w:val="20"/>
                <w:szCs w:val="20"/>
                <w:vertAlign w:val="subscript"/>
              </w:rPr>
              <w:t>top surface</w:t>
            </w:r>
            <w:r w:rsidRPr="00A969C9">
              <w:rPr>
                <w:color w:val="000000"/>
                <w:sz w:val="20"/>
                <w:szCs w:val="20"/>
              </w:rPr>
              <w:t xml:space="preserve"> (%)</w:t>
            </w:r>
          </w:p>
        </w:tc>
        <w:tc>
          <w:tcPr>
            <w:tcW w:w="141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A6B43D6" w14:textId="77777777" w:rsidR="00BE70D2" w:rsidRPr="00A969C9" w:rsidRDefault="00BE70D2" w:rsidP="000629E7">
            <w:pPr>
              <w:jc w:val="center"/>
              <w:rPr>
                <w:color w:val="000000"/>
                <w:sz w:val="20"/>
                <w:szCs w:val="20"/>
              </w:rPr>
            </w:pPr>
            <w:r w:rsidRPr="00A969C9">
              <w:rPr>
                <w:color w:val="000000"/>
                <w:sz w:val="20"/>
                <w:szCs w:val="20"/>
              </w:rPr>
              <w:t xml:space="preserve">Top surface density </w:t>
            </w:r>
          </w:p>
          <w:p w14:paraId="00166B92" w14:textId="77777777" w:rsidR="00BE70D2" w:rsidRPr="00A969C9" w:rsidRDefault="00BE70D2" w:rsidP="000629E7">
            <w:pPr>
              <w:jc w:val="center"/>
              <w:rPr>
                <w:sz w:val="20"/>
                <w:szCs w:val="20"/>
              </w:rPr>
            </w:pPr>
            <w:r w:rsidRPr="00A969C9">
              <w:rPr>
                <w:rFonts w:eastAsia="Calibri" w:cs="Calibri"/>
                <w:color w:val="000000"/>
                <w:sz w:val="20"/>
                <w:szCs w:val="20"/>
              </w:rPr>
              <w:t>ρ</w:t>
            </w:r>
            <w:r w:rsidRPr="00A969C9">
              <w:rPr>
                <w:color w:val="000000"/>
                <w:sz w:val="20"/>
                <w:szCs w:val="20"/>
                <w:vertAlign w:val="subscript"/>
              </w:rPr>
              <w:t>top surface</w:t>
            </w:r>
            <w:r w:rsidRPr="00A969C9">
              <w:rPr>
                <w:color w:val="000000"/>
                <w:sz w:val="20"/>
                <w:szCs w:val="20"/>
              </w:rPr>
              <w:t xml:space="preserve"> (%)</w:t>
            </w:r>
          </w:p>
        </w:tc>
        <w:tc>
          <w:tcPr>
            <w:tcW w:w="15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7297935" w14:textId="77777777" w:rsidR="00BE70D2" w:rsidRPr="00A969C9" w:rsidRDefault="00BE70D2" w:rsidP="000629E7">
            <w:pPr>
              <w:jc w:val="center"/>
              <w:rPr>
                <w:color w:val="000000"/>
                <w:sz w:val="20"/>
                <w:szCs w:val="20"/>
              </w:rPr>
            </w:pPr>
            <w:r w:rsidRPr="00A969C9">
              <w:rPr>
                <w:color w:val="000000"/>
                <w:sz w:val="20"/>
                <w:szCs w:val="20"/>
              </w:rPr>
              <w:t xml:space="preserve">Melt depth fraction </w:t>
            </w:r>
          </w:p>
          <w:p w14:paraId="0D1BD6CD" w14:textId="77777777" w:rsidR="00BE70D2" w:rsidRPr="00A969C9" w:rsidRDefault="00BE70D2" w:rsidP="000629E7">
            <w:pPr>
              <w:jc w:val="center"/>
              <w:rPr>
                <w:sz w:val="20"/>
                <w:szCs w:val="20"/>
              </w:rPr>
            </w:pPr>
            <w:r w:rsidRPr="00A969C9">
              <w:rPr>
                <w:rFonts w:eastAsia="Calibri" w:cs="Calibri"/>
                <w:color w:val="000000"/>
                <w:sz w:val="20"/>
                <w:szCs w:val="20"/>
              </w:rPr>
              <w:t>δ</w:t>
            </w:r>
          </w:p>
        </w:tc>
        <w:tc>
          <w:tcPr>
            <w:tcW w:w="162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00C30FF" w14:textId="77777777" w:rsidR="00BE70D2" w:rsidRPr="00A969C9" w:rsidRDefault="00BE70D2" w:rsidP="000629E7">
            <w:pPr>
              <w:jc w:val="center"/>
              <w:rPr>
                <w:sz w:val="20"/>
                <w:szCs w:val="20"/>
              </w:rPr>
            </w:pPr>
            <w:r w:rsidRPr="00A969C9">
              <w:rPr>
                <w:rFonts w:eastAsia="Calibri" w:cs="Calibri"/>
                <w:color w:val="000000"/>
                <w:sz w:val="20"/>
                <w:szCs w:val="20"/>
              </w:rPr>
              <w:t>δ</w:t>
            </w:r>
            <w:r w:rsidRPr="00A969C9">
              <w:rPr>
                <w:color w:val="000000"/>
                <w:sz w:val="20"/>
                <w:szCs w:val="20"/>
              </w:rPr>
              <w:t>/</w:t>
            </w:r>
            <w:r w:rsidRPr="00A969C9">
              <w:rPr>
                <w:rFonts w:eastAsia="Calibri" w:cs="Calibri"/>
                <w:color w:val="000000"/>
                <w:sz w:val="20"/>
                <w:szCs w:val="20"/>
              </w:rPr>
              <w:t>ρ</w:t>
            </w:r>
            <w:r w:rsidRPr="00A969C9">
              <w:rPr>
                <w:color w:val="000000"/>
                <w:sz w:val="20"/>
                <w:szCs w:val="20"/>
                <w:vertAlign w:val="subscript"/>
              </w:rPr>
              <w:t>top surface</w:t>
            </w:r>
          </w:p>
        </w:tc>
      </w:tr>
      <w:tr w:rsidR="006E1A8E" w:rsidRPr="00A969C9" w14:paraId="70EF4A4A" w14:textId="77777777" w:rsidTr="006E1A8E">
        <w:trPr>
          <w:trHeight w:val="260"/>
          <w:jc w:val="center"/>
        </w:trPr>
        <w:tc>
          <w:tcPr>
            <w:tcW w:w="109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381C564" w14:textId="77777777" w:rsidR="00BE70D2" w:rsidRPr="00A969C9" w:rsidRDefault="00BE70D2" w:rsidP="000629E7">
            <w:pPr>
              <w:jc w:val="center"/>
              <w:rPr>
                <w:sz w:val="20"/>
                <w:szCs w:val="20"/>
              </w:rPr>
            </w:pPr>
            <w:r w:rsidRPr="00A969C9">
              <w:rPr>
                <w:color w:val="000000"/>
                <w:sz w:val="20"/>
                <w:szCs w:val="20"/>
              </w:rPr>
              <w:t xml:space="preserve">1 </w:t>
            </w:r>
            <w:r w:rsidRPr="00A969C9">
              <w:rPr>
                <w:color w:val="000000"/>
                <w:sz w:val="20"/>
                <w:szCs w:val="20"/>
                <w:vertAlign w:val="subscript"/>
              </w:rPr>
              <w:t>LBP1,1,30</w:t>
            </w:r>
          </w:p>
        </w:tc>
        <w:tc>
          <w:tcPr>
            <w:tcW w:w="103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47E661F" w14:textId="77777777" w:rsidR="00BE70D2" w:rsidRPr="00A969C9" w:rsidRDefault="00BE70D2" w:rsidP="000629E7">
            <w:pPr>
              <w:jc w:val="center"/>
              <w:rPr>
                <w:sz w:val="20"/>
                <w:szCs w:val="20"/>
              </w:rPr>
            </w:pPr>
            <w:r w:rsidRPr="00A969C9">
              <w:rPr>
                <w:color w:val="000000"/>
                <w:sz w:val="20"/>
                <w:szCs w:val="20"/>
              </w:rPr>
              <w:t>4.875</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020701C" w14:textId="77777777" w:rsidR="00BE70D2" w:rsidRPr="00A969C9" w:rsidRDefault="00BE70D2" w:rsidP="000629E7">
            <w:pPr>
              <w:jc w:val="center"/>
              <w:rPr>
                <w:sz w:val="20"/>
                <w:szCs w:val="20"/>
              </w:rPr>
            </w:pPr>
            <w:r w:rsidRPr="00A969C9">
              <w:rPr>
                <w:color w:val="000000"/>
                <w:sz w:val="20"/>
                <w:szCs w:val="20"/>
              </w:rPr>
              <w:t>5.2</w:t>
            </w:r>
          </w:p>
        </w:tc>
        <w:tc>
          <w:tcPr>
            <w:tcW w:w="141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779822A" w14:textId="77777777" w:rsidR="00BE70D2" w:rsidRPr="00A969C9" w:rsidRDefault="00BE70D2" w:rsidP="000629E7">
            <w:pPr>
              <w:jc w:val="center"/>
              <w:rPr>
                <w:sz w:val="20"/>
                <w:szCs w:val="20"/>
              </w:rPr>
            </w:pPr>
            <w:r w:rsidRPr="00A969C9">
              <w:rPr>
                <w:color w:val="000000"/>
                <w:sz w:val="20"/>
                <w:szCs w:val="20"/>
              </w:rPr>
              <w:t>94.8</w:t>
            </w:r>
          </w:p>
        </w:tc>
        <w:tc>
          <w:tcPr>
            <w:tcW w:w="15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B83749B" w14:textId="77777777" w:rsidR="00BE70D2" w:rsidRPr="00A969C9" w:rsidRDefault="00BE70D2" w:rsidP="000629E7">
            <w:pPr>
              <w:jc w:val="center"/>
              <w:rPr>
                <w:sz w:val="20"/>
                <w:szCs w:val="20"/>
              </w:rPr>
            </w:pPr>
            <w:r w:rsidRPr="00A969C9">
              <w:rPr>
                <w:color w:val="000000"/>
                <w:sz w:val="20"/>
                <w:szCs w:val="20"/>
              </w:rPr>
              <w:t>0.817</w:t>
            </w:r>
          </w:p>
        </w:tc>
        <w:tc>
          <w:tcPr>
            <w:tcW w:w="162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D1D1D06" w14:textId="77777777" w:rsidR="00BE70D2" w:rsidRPr="00A969C9" w:rsidRDefault="00BE70D2" w:rsidP="000629E7">
            <w:pPr>
              <w:jc w:val="center"/>
              <w:rPr>
                <w:sz w:val="20"/>
                <w:szCs w:val="20"/>
              </w:rPr>
            </w:pPr>
            <w:r w:rsidRPr="00A969C9">
              <w:rPr>
                <w:color w:val="000000"/>
                <w:sz w:val="20"/>
                <w:szCs w:val="20"/>
              </w:rPr>
              <w:t>0.862</w:t>
            </w:r>
          </w:p>
        </w:tc>
      </w:tr>
      <w:tr w:rsidR="006E1A8E" w:rsidRPr="00A969C9" w14:paraId="090A746B" w14:textId="77777777" w:rsidTr="006E1A8E">
        <w:trPr>
          <w:jc w:val="center"/>
        </w:trPr>
        <w:tc>
          <w:tcPr>
            <w:tcW w:w="109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701F44B" w14:textId="77777777" w:rsidR="00BE70D2" w:rsidRPr="00A969C9" w:rsidRDefault="00BE70D2" w:rsidP="000629E7">
            <w:pPr>
              <w:jc w:val="center"/>
              <w:rPr>
                <w:sz w:val="20"/>
                <w:szCs w:val="20"/>
              </w:rPr>
            </w:pPr>
            <w:r w:rsidRPr="00A969C9">
              <w:rPr>
                <w:color w:val="000000"/>
                <w:sz w:val="20"/>
                <w:szCs w:val="20"/>
              </w:rPr>
              <w:t>2</w:t>
            </w:r>
            <w:r w:rsidRPr="00A969C9">
              <w:rPr>
                <w:color w:val="000000"/>
                <w:sz w:val="20"/>
                <w:szCs w:val="20"/>
                <w:vertAlign w:val="subscript"/>
              </w:rPr>
              <w:t xml:space="preserve"> LBP1,1,40</w:t>
            </w:r>
          </w:p>
        </w:tc>
        <w:tc>
          <w:tcPr>
            <w:tcW w:w="103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1059B05" w14:textId="77777777" w:rsidR="00BE70D2" w:rsidRPr="00A969C9" w:rsidRDefault="00BE70D2" w:rsidP="000629E7">
            <w:pPr>
              <w:jc w:val="center"/>
              <w:rPr>
                <w:sz w:val="20"/>
                <w:szCs w:val="20"/>
              </w:rPr>
            </w:pPr>
            <w:r w:rsidRPr="00A969C9">
              <w:rPr>
                <w:color w:val="000000"/>
                <w:sz w:val="20"/>
                <w:szCs w:val="20"/>
              </w:rPr>
              <w:t>5.023</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F18C405" w14:textId="77777777" w:rsidR="00BE70D2" w:rsidRPr="00A969C9" w:rsidRDefault="00BE70D2" w:rsidP="000629E7">
            <w:pPr>
              <w:jc w:val="center"/>
              <w:rPr>
                <w:sz w:val="20"/>
                <w:szCs w:val="20"/>
              </w:rPr>
            </w:pPr>
            <w:r w:rsidRPr="00A969C9">
              <w:rPr>
                <w:color w:val="000000"/>
                <w:sz w:val="20"/>
                <w:szCs w:val="20"/>
              </w:rPr>
              <w:t>3.6</w:t>
            </w:r>
          </w:p>
        </w:tc>
        <w:tc>
          <w:tcPr>
            <w:tcW w:w="141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424A5F2" w14:textId="77777777" w:rsidR="00BE70D2" w:rsidRPr="00A969C9" w:rsidRDefault="00BE70D2" w:rsidP="000629E7">
            <w:pPr>
              <w:jc w:val="center"/>
              <w:rPr>
                <w:sz w:val="20"/>
                <w:szCs w:val="20"/>
              </w:rPr>
            </w:pPr>
            <w:r w:rsidRPr="00A969C9">
              <w:rPr>
                <w:color w:val="000000"/>
                <w:sz w:val="20"/>
                <w:szCs w:val="20"/>
              </w:rPr>
              <w:t>96.4</w:t>
            </w:r>
          </w:p>
        </w:tc>
        <w:tc>
          <w:tcPr>
            <w:tcW w:w="15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CFEFC3F" w14:textId="77777777" w:rsidR="00BE70D2" w:rsidRPr="00A969C9" w:rsidRDefault="00BE70D2" w:rsidP="000629E7">
            <w:pPr>
              <w:jc w:val="center"/>
              <w:rPr>
                <w:sz w:val="20"/>
                <w:szCs w:val="20"/>
              </w:rPr>
            </w:pPr>
            <w:r w:rsidRPr="00A969C9">
              <w:rPr>
                <w:color w:val="000000"/>
                <w:sz w:val="20"/>
                <w:szCs w:val="20"/>
              </w:rPr>
              <w:t>0.856</w:t>
            </w:r>
          </w:p>
        </w:tc>
        <w:tc>
          <w:tcPr>
            <w:tcW w:w="162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D1FD3BB" w14:textId="77777777" w:rsidR="00BE70D2" w:rsidRPr="00A969C9" w:rsidRDefault="00BE70D2" w:rsidP="000629E7">
            <w:pPr>
              <w:jc w:val="center"/>
              <w:rPr>
                <w:sz w:val="20"/>
                <w:szCs w:val="20"/>
              </w:rPr>
            </w:pPr>
            <w:r w:rsidRPr="00A969C9">
              <w:rPr>
                <w:color w:val="000000"/>
                <w:sz w:val="20"/>
                <w:szCs w:val="20"/>
              </w:rPr>
              <w:t>0.888</w:t>
            </w:r>
          </w:p>
        </w:tc>
      </w:tr>
      <w:tr w:rsidR="006E1A8E" w:rsidRPr="00A969C9" w14:paraId="76F0AB44" w14:textId="77777777" w:rsidTr="006E1A8E">
        <w:trPr>
          <w:jc w:val="center"/>
        </w:trPr>
        <w:tc>
          <w:tcPr>
            <w:tcW w:w="109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120EB49" w14:textId="77777777" w:rsidR="00BE70D2" w:rsidRPr="00A969C9" w:rsidRDefault="00BE70D2" w:rsidP="000629E7">
            <w:pPr>
              <w:jc w:val="center"/>
              <w:rPr>
                <w:sz w:val="20"/>
                <w:szCs w:val="20"/>
              </w:rPr>
            </w:pPr>
            <w:r w:rsidRPr="00A969C9">
              <w:rPr>
                <w:color w:val="000000"/>
                <w:sz w:val="20"/>
                <w:szCs w:val="20"/>
              </w:rPr>
              <w:t>3</w:t>
            </w:r>
            <w:r w:rsidRPr="00A969C9">
              <w:rPr>
                <w:color w:val="000000"/>
                <w:sz w:val="20"/>
                <w:szCs w:val="20"/>
                <w:vertAlign w:val="subscript"/>
              </w:rPr>
              <w:t xml:space="preserve"> LBP1,1,50</w:t>
            </w:r>
          </w:p>
        </w:tc>
        <w:tc>
          <w:tcPr>
            <w:tcW w:w="103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6EF3520" w14:textId="77777777" w:rsidR="00BE70D2" w:rsidRPr="00A969C9" w:rsidRDefault="00BE70D2" w:rsidP="000629E7">
            <w:pPr>
              <w:jc w:val="center"/>
              <w:rPr>
                <w:sz w:val="20"/>
                <w:szCs w:val="20"/>
              </w:rPr>
            </w:pPr>
            <w:r w:rsidRPr="00A969C9">
              <w:rPr>
                <w:color w:val="000000"/>
                <w:sz w:val="20"/>
                <w:szCs w:val="20"/>
              </w:rPr>
              <w:t>5.067</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1D5CBC9" w14:textId="77777777" w:rsidR="00BE70D2" w:rsidRPr="00A969C9" w:rsidRDefault="00BE70D2" w:rsidP="000629E7">
            <w:pPr>
              <w:jc w:val="center"/>
              <w:rPr>
                <w:sz w:val="20"/>
                <w:szCs w:val="20"/>
              </w:rPr>
            </w:pPr>
            <w:r w:rsidRPr="00A969C9">
              <w:rPr>
                <w:color w:val="000000"/>
                <w:sz w:val="20"/>
                <w:szCs w:val="20"/>
              </w:rPr>
              <w:t>1.5</w:t>
            </w:r>
          </w:p>
        </w:tc>
        <w:tc>
          <w:tcPr>
            <w:tcW w:w="141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1F7E2F2" w14:textId="77777777" w:rsidR="00BE70D2" w:rsidRPr="00A969C9" w:rsidRDefault="00BE70D2" w:rsidP="000629E7">
            <w:pPr>
              <w:jc w:val="center"/>
              <w:rPr>
                <w:sz w:val="20"/>
                <w:szCs w:val="20"/>
              </w:rPr>
            </w:pPr>
            <w:r w:rsidRPr="00A969C9">
              <w:rPr>
                <w:color w:val="000000"/>
                <w:sz w:val="20"/>
                <w:szCs w:val="20"/>
              </w:rPr>
              <w:t>98.5</w:t>
            </w:r>
          </w:p>
        </w:tc>
        <w:tc>
          <w:tcPr>
            <w:tcW w:w="15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DCA1A62" w14:textId="77777777" w:rsidR="00BE70D2" w:rsidRPr="00A969C9" w:rsidRDefault="00BE70D2" w:rsidP="000629E7">
            <w:pPr>
              <w:jc w:val="center"/>
              <w:rPr>
                <w:sz w:val="20"/>
                <w:szCs w:val="20"/>
              </w:rPr>
            </w:pPr>
            <w:r w:rsidRPr="00A969C9">
              <w:rPr>
                <w:color w:val="000000"/>
                <w:sz w:val="20"/>
                <w:szCs w:val="20"/>
              </w:rPr>
              <w:t>0.940</w:t>
            </w:r>
          </w:p>
        </w:tc>
        <w:tc>
          <w:tcPr>
            <w:tcW w:w="162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D62EB7C" w14:textId="77777777" w:rsidR="00BE70D2" w:rsidRPr="00A969C9" w:rsidRDefault="00BE70D2" w:rsidP="000629E7">
            <w:pPr>
              <w:jc w:val="center"/>
              <w:rPr>
                <w:sz w:val="20"/>
                <w:szCs w:val="20"/>
              </w:rPr>
            </w:pPr>
            <w:r w:rsidRPr="00A969C9">
              <w:rPr>
                <w:color w:val="000000"/>
                <w:sz w:val="20"/>
                <w:szCs w:val="20"/>
              </w:rPr>
              <w:t>0.954</w:t>
            </w:r>
          </w:p>
        </w:tc>
      </w:tr>
      <w:tr w:rsidR="006E1A8E" w:rsidRPr="00A969C9" w14:paraId="41700B8E" w14:textId="77777777" w:rsidTr="006E1A8E">
        <w:trPr>
          <w:jc w:val="center"/>
        </w:trPr>
        <w:tc>
          <w:tcPr>
            <w:tcW w:w="109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9E74AE4" w14:textId="77777777" w:rsidR="00BE70D2" w:rsidRPr="00A969C9" w:rsidRDefault="00BE70D2" w:rsidP="000629E7">
            <w:pPr>
              <w:jc w:val="center"/>
              <w:rPr>
                <w:sz w:val="20"/>
                <w:szCs w:val="20"/>
              </w:rPr>
            </w:pPr>
            <w:r w:rsidRPr="00A969C9">
              <w:rPr>
                <w:color w:val="000000"/>
                <w:sz w:val="20"/>
                <w:szCs w:val="20"/>
              </w:rPr>
              <w:t>4</w:t>
            </w:r>
            <w:r w:rsidRPr="00A969C9">
              <w:rPr>
                <w:color w:val="000000"/>
                <w:sz w:val="20"/>
                <w:szCs w:val="20"/>
                <w:vertAlign w:val="subscript"/>
              </w:rPr>
              <w:t xml:space="preserve"> LBP1,3,30</w:t>
            </w:r>
          </w:p>
        </w:tc>
        <w:tc>
          <w:tcPr>
            <w:tcW w:w="103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930B19F" w14:textId="77777777" w:rsidR="00BE70D2" w:rsidRPr="00A969C9" w:rsidRDefault="00BE70D2" w:rsidP="000629E7">
            <w:pPr>
              <w:jc w:val="center"/>
              <w:rPr>
                <w:sz w:val="20"/>
                <w:szCs w:val="20"/>
              </w:rPr>
            </w:pPr>
            <w:r w:rsidRPr="00A969C9">
              <w:rPr>
                <w:color w:val="000000"/>
                <w:sz w:val="20"/>
                <w:szCs w:val="20"/>
              </w:rPr>
              <w:t>4.747</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C1ADB5B" w14:textId="77777777" w:rsidR="00BE70D2" w:rsidRPr="00A969C9" w:rsidRDefault="00BE70D2" w:rsidP="000629E7">
            <w:pPr>
              <w:jc w:val="center"/>
              <w:rPr>
                <w:sz w:val="20"/>
                <w:szCs w:val="20"/>
              </w:rPr>
            </w:pPr>
            <w:r w:rsidRPr="00A969C9">
              <w:rPr>
                <w:color w:val="000000"/>
                <w:sz w:val="20"/>
                <w:szCs w:val="20"/>
              </w:rPr>
              <w:t>9.1</w:t>
            </w:r>
          </w:p>
        </w:tc>
        <w:tc>
          <w:tcPr>
            <w:tcW w:w="141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D5E0D8C" w14:textId="77777777" w:rsidR="00BE70D2" w:rsidRPr="00A969C9" w:rsidRDefault="00BE70D2" w:rsidP="000629E7">
            <w:pPr>
              <w:jc w:val="center"/>
              <w:rPr>
                <w:sz w:val="20"/>
                <w:szCs w:val="20"/>
              </w:rPr>
            </w:pPr>
            <w:r w:rsidRPr="00A969C9">
              <w:rPr>
                <w:color w:val="000000"/>
                <w:sz w:val="20"/>
                <w:szCs w:val="20"/>
              </w:rPr>
              <w:t>90.9</w:t>
            </w:r>
          </w:p>
        </w:tc>
        <w:tc>
          <w:tcPr>
            <w:tcW w:w="15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C3A8562" w14:textId="77777777" w:rsidR="00BE70D2" w:rsidRPr="00A969C9" w:rsidRDefault="00BE70D2" w:rsidP="000629E7">
            <w:pPr>
              <w:jc w:val="center"/>
              <w:rPr>
                <w:sz w:val="20"/>
                <w:szCs w:val="20"/>
              </w:rPr>
            </w:pPr>
            <w:r w:rsidRPr="00A969C9">
              <w:rPr>
                <w:color w:val="000000"/>
                <w:sz w:val="20"/>
                <w:szCs w:val="20"/>
              </w:rPr>
              <w:t>0.577</w:t>
            </w:r>
          </w:p>
        </w:tc>
        <w:tc>
          <w:tcPr>
            <w:tcW w:w="162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C1BCC0E" w14:textId="77777777" w:rsidR="00BE70D2" w:rsidRPr="00A969C9" w:rsidRDefault="00BE70D2" w:rsidP="000629E7">
            <w:pPr>
              <w:jc w:val="center"/>
              <w:rPr>
                <w:sz w:val="20"/>
                <w:szCs w:val="20"/>
              </w:rPr>
            </w:pPr>
            <w:r w:rsidRPr="00A969C9">
              <w:rPr>
                <w:color w:val="000000"/>
                <w:sz w:val="20"/>
                <w:szCs w:val="20"/>
              </w:rPr>
              <w:t>0.635</w:t>
            </w:r>
          </w:p>
        </w:tc>
      </w:tr>
      <w:tr w:rsidR="006E1A8E" w:rsidRPr="00A969C9" w14:paraId="6945BC72" w14:textId="77777777" w:rsidTr="006E1A8E">
        <w:trPr>
          <w:jc w:val="center"/>
        </w:trPr>
        <w:tc>
          <w:tcPr>
            <w:tcW w:w="109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2781198" w14:textId="77777777" w:rsidR="00BE70D2" w:rsidRPr="00A969C9" w:rsidRDefault="00BE70D2" w:rsidP="000629E7">
            <w:pPr>
              <w:jc w:val="center"/>
              <w:rPr>
                <w:sz w:val="20"/>
                <w:szCs w:val="20"/>
              </w:rPr>
            </w:pPr>
            <w:r w:rsidRPr="00A969C9">
              <w:rPr>
                <w:color w:val="000000"/>
                <w:sz w:val="20"/>
                <w:szCs w:val="20"/>
              </w:rPr>
              <w:t>5</w:t>
            </w:r>
            <w:r w:rsidRPr="00A969C9">
              <w:rPr>
                <w:color w:val="000000"/>
                <w:sz w:val="20"/>
                <w:szCs w:val="20"/>
                <w:vertAlign w:val="subscript"/>
              </w:rPr>
              <w:t xml:space="preserve"> LBP1,3,40</w:t>
            </w:r>
          </w:p>
        </w:tc>
        <w:tc>
          <w:tcPr>
            <w:tcW w:w="103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347A0E0" w14:textId="77777777" w:rsidR="00BE70D2" w:rsidRPr="00A969C9" w:rsidRDefault="00BE70D2" w:rsidP="000629E7">
            <w:pPr>
              <w:jc w:val="center"/>
              <w:rPr>
                <w:sz w:val="20"/>
                <w:szCs w:val="20"/>
              </w:rPr>
            </w:pPr>
            <w:r w:rsidRPr="00A969C9">
              <w:rPr>
                <w:color w:val="000000"/>
                <w:sz w:val="20"/>
                <w:szCs w:val="20"/>
              </w:rPr>
              <w:t>4.812</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DF3951A" w14:textId="77777777" w:rsidR="00BE70D2" w:rsidRPr="00A969C9" w:rsidRDefault="00BE70D2" w:rsidP="000629E7">
            <w:pPr>
              <w:jc w:val="center"/>
              <w:rPr>
                <w:sz w:val="20"/>
                <w:szCs w:val="20"/>
              </w:rPr>
            </w:pPr>
            <w:r w:rsidRPr="00A969C9">
              <w:rPr>
                <w:color w:val="000000"/>
                <w:sz w:val="20"/>
                <w:szCs w:val="20"/>
              </w:rPr>
              <w:t>6.5</w:t>
            </w:r>
          </w:p>
        </w:tc>
        <w:tc>
          <w:tcPr>
            <w:tcW w:w="141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4AC1497" w14:textId="77777777" w:rsidR="00BE70D2" w:rsidRPr="00A969C9" w:rsidRDefault="00BE70D2" w:rsidP="000629E7">
            <w:pPr>
              <w:jc w:val="center"/>
              <w:rPr>
                <w:sz w:val="20"/>
                <w:szCs w:val="20"/>
              </w:rPr>
            </w:pPr>
            <w:r w:rsidRPr="00A969C9">
              <w:rPr>
                <w:color w:val="000000"/>
                <w:sz w:val="20"/>
                <w:szCs w:val="20"/>
              </w:rPr>
              <w:t>93.5</w:t>
            </w:r>
          </w:p>
        </w:tc>
        <w:tc>
          <w:tcPr>
            <w:tcW w:w="15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89E87FF" w14:textId="77777777" w:rsidR="00BE70D2" w:rsidRPr="00A969C9" w:rsidRDefault="00BE70D2" w:rsidP="000629E7">
            <w:pPr>
              <w:jc w:val="center"/>
              <w:rPr>
                <w:sz w:val="20"/>
                <w:szCs w:val="20"/>
              </w:rPr>
            </w:pPr>
            <w:r w:rsidRPr="00A969C9">
              <w:rPr>
                <w:color w:val="000000"/>
                <w:sz w:val="20"/>
                <w:szCs w:val="20"/>
              </w:rPr>
              <w:t>0.668</w:t>
            </w:r>
          </w:p>
        </w:tc>
        <w:tc>
          <w:tcPr>
            <w:tcW w:w="162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4D422BE" w14:textId="77777777" w:rsidR="00BE70D2" w:rsidRPr="00A969C9" w:rsidRDefault="00BE70D2" w:rsidP="000629E7">
            <w:pPr>
              <w:jc w:val="center"/>
              <w:rPr>
                <w:sz w:val="20"/>
                <w:szCs w:val="20"/>
              </w:rPr>
            </w:pPr>
            <w:r w:rsidRPr="00A969C9">
              <w:rPr>
                <w:color w:val="000000"/>
                <w:sz w:val="20"/>
                <w:szCs w:val="20"/>
              </w:rPr>
              <w:t>0.715</w:t>
            </w:r>
          </w:p>
        </w:tc>
      </w:tr>
      <w:tr w:rsidR="006E1A8E" w:rsidRPr="00A969C9" w14:paraId="4D3C0E9D" w14:textId="77777777" w:rsidTr="006E1A8E">
        <w:trPr>
          <w:trHeight w:val="280"/>
          <w:jc w:val="center"/>
        </w:trPr>
        <w:tc>
          <w:tcPr>
            <w:tcW w:w="109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35B510F" w14:textId="77777777" w:rsidR="00BE70D2" w:rsidRPr="00A969C9" w:rsidRDefault="00BE70D2" w:rsidP="000629E7">
            <w:pPr>
              <w:jc w:val="center"/>
              <w:rPr>
                <w:sz w:val="20"/>
                <w:szCs w:val="20"/>
              </w:rPr>
            </w:pPr>
            <w:r w:rsidRPr="00A969C9">
              <w:rPr>
                <w:color w:val="000000"/>
                <w:sz w:val="20"/>
                <w:szCs w:val="20"/>
              </w:rPr>
              <w:t>6</w:t>
            </w:r>
            <w:r w:rsidRPr="00A969C9">
              <w:rPr>
                <w:color w:val="000000"/>
                <w:sz w:val="20"/>
                <w:szCs w:val="20"/>
                <w:vertAlign w:val="subscript"/>
              </w:rPr>
              <w:t xml:space="preserve"> LBP1,3,50</w:t>
            </w:r>
          </w:p>
        </w:tc>
        <w:tc>
          <w:tcPr>
            <w:tcW w:w="103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14178A7" w14:textId="77777777" w:rsidR="00BE70D2" w:rsidRPr="00A969C9" w:rsidRDefault="00BE70D2" w:rsidP="000629E7">
            <w:pPr>
              <w:jc w:val="center"/>
              <w:rPr>
                <w:sz w:val="20"/>
                <w:szCs w:val="20"/>
              </w:rPr>
            </w:pPr>
            <w:r w:rsidRPr="00A969C9">
              <w:rPr>
                <w:color w:val="000000"/>
                <w:sz w:val="20"/>
                <w:szCs w:val="20"/>
              </w:rPr>
              <w:t>5.023</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7BE6E17" w14:textId="77777777" w:rsidR="00BE70D2" w:rsidRPr="00A969C9" w:rsidRDefault="00BE70D2" w:rsidP="000629E7">
            <w:pPr>
              <w:jc w:val="center"/>
              <w:rPr>
                <w:sz w:val="20"/>
                <w:szCs w:val="20"/>
              </w:rPr>
            </w:pPr>
            <w:r w:rsidRPr="00A969C9">
              <w:rPr>
                <w:color w:val="000000"/>
                <w:sz w:val="20"/>
                <w:szCs w:val="20"/>
              </w:rPr>
              <w:t>3.6</w:t>
            </w:r>
          </w:p>
        </w:tc>
        <w:tc>
          <w:tcPr>
            <w:tcW w:w="141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F9256E0" w14:textId="77777777" w:rsidR="00BE70D2" w:rsidRPr="00A969C9" w:rsidRDefault="00BE70D2" w:rsidP="000629E7">
            <w:pPr>
              <w:jc w:val="center"/>
              <w:rPr>
                <w:sz w:val="20"/>
                <w:szCs w:val="20"/>
              </w:rPr>
            </w:pPr>
            <w:r w:rsidRPr="00A969C9">
              <w:rPr>
                <w:color w:val="000000"/>
                <w:sz w:val="20"/>
                <w:szCs w:val="20"/>
              </w:rPr>
              <w:t>96.4</w:t>
            </w:r>
          </w:p>
        </w:tc>
        <w:tc>
          <w:tcPr>
            <w:tcW w:w="15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C1BA624" w14:textId="77777777" w:rsidR="00BE70D2" w:rsidRPr="00A969C9" w:rsidRDefault="00BE70D2" w:rsidP="000629E7">
            <w:pPr>
              <w:jc w:val="center"/>
              <w:rPr>
                <w:sz w:val="20"/>
                <w:szCs w:val="20"/>
              </w:rPr>
            </w:pPr>
            <w:r w:rsidRPr="00A969C9">
              <w:rPr>
                <w:color w:val="000000"/>
                <w:sz w:val="20"/>
                <w:szCs w:val="20"/>
              </w:rPr>
              <w:t>0.808</w:t>
            </w:r>
          </w:p>
        </w:tc>
        <w:tc>
          <w:tcPr>
            <w:tcW w:w="162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BC199F4" w14:textId="77777777" w:rsidR="00BE70D2" w:rsidRPr="00A969C9" w:rsidRDefault="00BE70D2" w:rsidP="000629E7">
            <w:pPr>
              <w:jc w:val="center"/>
              <w:rPr>
                <w:sz w:val="20"/>
                <w:szCs w:val="20"/>
              </w:rPr>
            </w:pPr>
            <w:r w:rsidRPr="00A969C9">
              <w:rPr>
                <w:color w:val="000000"/>
                <w:sz w:val="20"/>
                <w:szCs w:val="20"/>
              </w:rPr>
              <w:t>0.838</w:t>
            </w:r>
          </w:p>
        </w:tc>
      </w:tr>
      <w:tr w:rsidR="006E1A8E" w:rsidRPr="00A969C9" w14:paraId="59A64A1E" w14:textId="77777777" w:rsidTr="006E1A8E">
        <w:trPr>
          <w:jc w:val="center"/>
        </w:trPr>
        <w:tc>
          <w:tcPr>
            <w:tcW w:w="109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409894F" w14:textId="77777777" w:rsidR="00BE70D2" w:rsidRPr="00A969C9" w:rsidRDefault="00BE70D2" w:rsidP="000629E7">
            <w:pPr>
              <w:jc w:val="center"/>
              <w:rPr>
                <w:sz w:val="20"/>
                <w:szCs w:val="20"/>
              </w:rPr>
            </w:pPr>
            <w:r w:rsidRPr="00A969C9">
              <w:rPr>
                <w:color w:val="000000"/>
                <w:sz w:val="20"/>
                <w:szCs w:val="20"/>
              </w:rPr>
              <w:t>7</w:t>
            </w:r>
            <w:r w:rsidRPr="00A969C9">
              <w:rPr>
                <w:color w:val="000000"/>
                <w:sz w:val="20"/>
                <w:szCs w:val="20"/>
                <w:vertAlign w:val="subscript"/>
              </w:rPr>
              <w:t xml:space="preserve"> LBP1,5,30</w:t>
            </w:r>
          </w:p>
        </w:tc>
        <w:tc>
          <w:tcPr>
            <w:tcW w:w="103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CE5613B" w14:textId="77777777" w:rsidR="00BE70D2" w:rsidRPr="00A969C9" w:rsidRDefault="00BE70D2" w:rsidP="000629E7">
            <w:pPr>
              <w:jc w:val="center"/>
              <w:rPr>
                <w:sz w:val="20"/>
                <w:szCs w:val="20"/>
              </w:rPr>
            </w:pPr>
            <w:r w:rsidRPr="00A969C9">
              <w:rPr>
                <w:color w:val="000000"/>
                <w:sz w:val="20"/>
                <w:szCs w:val="20"/>
              </w:rPr>
              <w:t>4.46</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6D003DB" w14:textId="77777777" w:rsidR="00BE70D2" w:rsidRPr="00A969C9" w:rsidRDefault="00BE70D2" w:rsidP="000629E7">
            <w:pPr>
              <w:jc w:val="center"/>
              <w:rPr>
                <w:sz w:val="20"/>
                <w:szCs w:val="20"/>
              </w:rPr>
            </w:pPr>
            <w:r w:rsidRPr="00A969C9">
              <w:rPr>
                <w:color w:val="000000"/>
                <w:sz w:val="20"/>
                <w:szCs w:val="20"/>
              </w:rPr>
              <w:t>20.5</w:t>
            </w:r>
          </w:p>
        </w:tc>
        <w:tc>
          <w:tcPr>
            <w:tcW w:w="141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5309FDB" w14:textId="77777777" w:rsidR="00BE70D2" w:rsidRPr="00A969C9" w:rsidRDefault="00BE70D2" w:rsidP="000629E7">
            <w:pPr>
              <w:jc w:val="center"/>
              <w:rPr>
                <w:sz w:val="20"/>
                <w:szCs w:val="20"/>
              </w:rPr>
            </w:pPr>
            <w:r w:rsidRPr="00A969C9">
              <w:rPr>
                <w:color w:val="000000"/>
                <w:sz w:val="20"/>
                <w:szCs w:val="20"/>
              </w:rPr>
              <w:t>79.5</w:t>
            </w:r>
          </w:p>
        </w:tc>
        <w:tc>
          <w:tcPr>
            <w:tcW w:w="15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5717058" w14:textId="77777777" w:rsidR="00BE70D2" w:rsidRPr="00A969C9" w:rsidRDefault="00BE70D2" w:rsidP="000629E7">
            <w:pPr>
              <w:jc w:val="center"/>
              <w:rPr>
                <w:sz w:val="20"/>
                <w:szCs w:val="20"/>
              </w:rPr>
            </w:pPr>
            <w:r w:rsidRPr="00A969C9">
              <w:rPr>
                <w:color w:val="000000"/>
                <w:sz w:val="20"/>
                <w:szCs w:val="20"/>
              </w:rPr>
              <w:t>0.418</w:t>
            </w:r>
          </w:p>
        </w:tc>
        <w:tc>
          <w:tcPr>
            <w:tcW w:w="162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BEFCD5E" w14:textId="77777777" w:rsidR="00BE70D2" w:rsidRPr="00A969C9" w:rsidRDefault="00BE70D2" w:rsidP="000629E7">
            <w:pPr>
              <w:jc w:val="center"/>
              <w:rPr>
                <w:sz w:val="20"/>
                <w:szCs w:val="20"/>
              </w:rPr>
            </w:pPr>
            <w:r w:rsidRPr="00A969C9">
              <w:rPr>
                <w:color w:val="000000"/>
                <w:sz w:val="20"/>
                <w:szCs w:val="20"/>
              </w:rPr>
              <w:t>0.526</w:t>
            </w:r>
          </w:p>
        </w:tc>
      </w:tr>
      <w:tr w:rsidR="006E1A8E" w:rsidRPr="00A969C9" w14:paraId="45485095" w14:textId="77777777" w:rsidTr="006E1A8E">
        <w:trPr>
          <w:jc w:val="center"/>
        </w:trPr>
        <w:tc>
          <w:tcPr>
            <w:tcW w:w="109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B7638DD" w14:textId="77777777" w:rsidR="00BE70D2" w:rsidRPr="00A969C9" w:rsidRDefault="00BE70D2" w:rsidP="000629E7">
            <w:pPr>
              <w:jc w:val="center"/>
              <w:rPr>
                <w:sz w:val="20"/>
                <w:szCs w:val="20"/>
              </w:rPr>
            </w:pPr>
            <w:r w:rsidRPr="00A969C9">
              <w:rPr>
                <w:color w:val="000000"/>
                <w:sz w:val="20"/>
                <w:szCs w:val="20"/>
              </w:rPr>
              <w:t>8</w:t>
            </w:r>
            <w:r w:rsidRPr="00A969C9">
              <w:rPr>
                <w:color w:val="000000"/>
                <w:sz w:val="20"/>
                <w:szCs w:val="20"/>
                <w:vertAlign w:val="subscript"/>
              </w:rPr>
              <w:t xml:space="preserve"> LBP1,5,40</w:t>
            </w:r>
          </w:p>
        </w:tc>
        <w:tc>
          <w:tcPr>
            <w:tcW w:w="103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1705990" w14:textId="77777777" w:rsidR="00BE70D2" w:rsidRPr="00A969C9" w:rsidRDefault="00BE70D2" w:rsidP="000629E7">
            <w:pPr>
              <w:jc w:val="center"/>
              <w:rPr>
                <w:sz w:val="20"/>
                <w:szCs w:val="20"/>
              </w:rPr>
            </w:pPr>
            <w:r w:rsidRPr="00A969C9">
              <w:rPr>
                <w:color w:val="000000"/>
                <w:sz w:val="20"/>
                <w:szCs w:val="20"/>
              </w:rPr>
              <w:t>4.763</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E28DD01" w14:textId="77777777" w:rsidR="00BE70D2" w:rsidRPr="00A969C9" w:rsidRDefault="00BE70D2" w:rsidP="000629E7">
            <w:pPr>
              <w:jc w:val="center"/>
              <w:rPr>
                <w:sz w:val="20"/>
                <w:szCs w:val="20"/>
              </w:rPr>
            </w:pPr>
            <w:r w:rsidRPr="00A969C9">
              <w:rPr>
                <w:color w:val="000000"/>
                <w:sz w:val="20"/>
                <w:szCs w:val="20"/>
              </w:rPr>
              <w:t>18.1</w:t>
            </w:r>
          </w:p>
        </w:tc>
        <w:tc>
          <w:tcPr>
            <w:tcW w:w="141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0B33438" w14:textId="77777777" w:rsidR="00BE70D2" w:rsidRPr="00A969C9" w:rsidRDefault="00BE70D2" w:rsidP="000629E7">
            <w:pPr>
              <w:jc w:val="center"/>
              <w:rPr>
                <w:sz w:val="20"/>
                <w:szCs w:val="20"/>
              </w:rPr>
            </w:pPr>
            <w:r w:rsidRPr="00A969C9">
              <w:rPr>
                <w:color w:val="000000"/>
                <w:sz w:val="20"/>
                <w:szCs w:val="20"/>
              </w:rPr>
              <w:t>81.9</w:t>
            </w:r>
          </w:p>
        </w:tc>
        <w:tc>
          <w:tcPr>
            <w:tcW w:w="15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5E745C7" w14:textId="77777777" w:rsidR="00BE70D2" w:rsidRPr="00A969C9" w:rsidRDefault="00BE70D2" w:rsidP="000629E7">
            <w:pPr>
              <w:jc w:val="center"/>
              <w:rPr>
                <w:sz w:val="20"/>
                <w:szCs w:val="20"/>
              </w:rPr>
            </w:pPr>
            <w:r w:rsidRPr="00A969C9">
              <w:rPr>
                <w:color w:val="000000"/>
                <w:sz w:val="20"/>
                <w:szCs w:val="20"/>
              </w:rPr>
              <w:t>0.510</w:t>
            </w:r>
          </w:p>
        </w:tc>
        <w:tc>
          <w:tcPr>
            <w:tcW w:w="162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46C9978" w14:textId="77777777" w:rsidR="00BE70D2" w:rsidRPr="00A969C9" w:rsidRDefault="00BE70D2" w:rsidP="000629E7">
            <w:pPr>
              <w:jc w:val="center"/>
              <w:rPr>
                <w:sz w:val="20"/>
                <w:szCs w:val="20"/>
              </w:rPr>
            </w:pPr>
            <w:r w:rsidRPr="00A969C9">
              <w:rPr>
                <w:color w:val="000000"/>
                <w:sz w:val="20"/>
                <w:szCs w:val="20"/>
              </w:rPr>
              <w:t>0.622</w:t>
            </w:r>
          </w:p>
        </w:tc>
      </w:tr>
      <w:tr w:rsidR="006E1A8E" w:rsidRPr="00A969C9" w14:paraId="2C9D4D4B" w14:textId="77777777" w:rsidTr="00225C60">
        <w:trPr>
          <w:trHeight w:val="438"/>
          <w:jc w:val="center"/>
        </w:trPr>
        <w:tc>
          <w:tcPr>
            <w:tcW w:w="109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248429E" w14:textId="77777777" w:rsidR="00BE70D2" w:rsidRPr="00A969C9" w:rsidRDefault="00BE70D2" w:rsidP="000629E7">
            <w:pPr>
              <w:jc w:val="center"/>
              <w:rPr>
                <w:sz w:val="20"/>
                <w:szCs w:val="20"/>
              </w:rPr>
            </w:pPr>
            <w:r w:rsidRPr="00A969C9">
              <w:rPr>
                <w:color w:val="000000"/>
                <w:sz w:val="20"/>
                <w:szCs w:val="20"/>
              </w:rPr>
              <w:t>9</w:t>
            </w:r>
            <w:r w:rsidRPr="00A969C9">
              <w:rPr>
                <w:color w:val="000000"/>
                <w:sz w:val="20"/>
                <w:szCs w:val="20"/>
                <w:vertAlign w:val="subscript"/>
              </w:rPr>
              <w:t xml:space="preserve"> LBP1,5,50</w:t>
            </w:r>
          </w:p>
        </w:tc>
        <w:tc>
          <w:tcPr>
            <w:tcW w:w="103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9305CC0" w14:textId="77777777" w:rsidR="00BE70D2" w:rsidRPr="00A969C9" w:rsidRDefault="00BE70D2" w:rsidP="000629E7">
            <w:pPr>
              <w:jc w:val="center"/>
              <w:rPr>
                <w:sz w:val="20"/>
                <w:szCs w:val="20"/>
              </w:rPr>
            </w:pPr>
            <w:r w:rsidRPr="00A969C9">
              <w:rPr>
                <w:color w:val="000000"/>
                <w:sz w:val="20"/>
                <w:szCs w:val="20"/>
              </w:rPr>
              <w:t>4.977</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F62F1D1" w14:textId="77777777" w:rsidR="00BE70D2" w:rsidRPr="00A969C9" w:rsidRDefault="00BE70D2" w:rsidP="000629E7">
            <w:pPr>
              <w:jc w:val="center"/>
              <w:rPr>
                <w:sz w:val="20"/>
                <w:szCs w:val="20"/>
              </w:rPr>
            </w:pPr>
            <w:r w:rsidRPr="00A969C9">
              <w:rPr>
                <w:color w:val="000000"/>
                <w:sz w:val="20"/>
                <w:szCs w:val="20"/>
              </w:rPr>
              <w:t>12.2</w:t>
            </w:r>
          </w:p>
        </w:tc>
        <w:tc>
          <w:tcPr>
            <w:tcW w:w="141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1E3B505" w14:textId="77777777" w:rsidR="00BE70D2" w:rsidRPr="00A969C9" w:rsidRDefault="00BE70D2" w:rsidP="000629E7">
            <w:pPr>
              <w:jc w:val="center"/>
              <w:rPr>
                <w:sz w:val="20"/>
                <w:szCs w:val="20"/>
              </w:rPr>
            </w:pPr>
            <w:r w:rsidRPr="00A969C9">
              <w:rPr>
                <w:color w:val="000000"/>
                <w:sz w:val="20"/>
                <w:szCs w:val="20"/>
              </w:rPr>
              <w:t>87.8</w:t>
            </w:r>
          </w:p>
        </w:tc>
        <w:tc>
          <w:tcPr>
            <w:tcW w:w="15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7A44F58" w14:textId="77777777" w:rsidR="00BE70D2" w:rsidRPr="00A969C9" w:rsidRDefault="00BE70D2" w:rsidP="000629E7">
            <w:pPr>
              <w:jc w:val="center"/>
              <w:rPr>
                <w:sz w:val="20"/>
                <w:szCs w:val="20"/>
              </w:rPr>
            </w:pPr>
            <w:r w:rsidRPr="00A969C9">
              <w:rPr>
                <w:color w:val="000000"/>
                <w:sz w:val="20"/>
                <w:szCs w:val="20"/>
              </w:rPr>
              <w:t>0.667</w:t>
            </w:r>
          </w:p>
        </w:tc>
        <w:tc>
          <w:tcPr>
            <w:tcW w:w="162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584A43B" w14:textId="77777777" w:rsidR="00BE70D2" w:rsidRPr="00A969C9" w:rsidRDefault="00BE70D2" w:rsidP="000629E7">
            <w:pPr>
              <w:jc w:val="center"/>
              <w:rPr>
                <w:sz w:val="20"/>
                <w:szCs w:val="20"/>
              </w:rPr>
            </w:pPr>
            <w:r w:rsidRPr="00A969C9">
              <w:rPr>
                <w:color w:val="000000"/>
                <w:sz w:val="20"/>
                <w:szCs w:val="20"/>
              </w:rPr>
              <w:t>0.759</w:t>
            </w:r>
          </w:p>
        </w:tc>
      </w:tr>
    </w:tbl>
    <w:p w14:paraId="71A1BF73" w14:textId="22A3102C" w:rsidR="00C100AF" w:rsidRDefault="00225C60" w:rsidP="00225C60">
      <w:pPr>
        <w:rPr>
          <w:sz w:val="20"/>
        </w:rPr>
      </w:pPr>
      <w:r w:rsidRPr="005B66DA">
        <w:rPr>
          <w:sz w:val="20"/>
        </w:rPr>
        <w:t xml:space="preserve">*Dimensions </w:t>
      </w:r>
      <w:r w:rsidR="009A0A18" w:rsidRPr="005B66DA">
        <w:rPr>
          <w:sz w:val="20"/>
        </w:rPr>
        <w:t>presented with</w:t>
      </w:r>
      <w:r w:rsidRPr="005B66DA">
        <w:rPr>
          <w:sz w:val="20"/>
        </w:rPr>
        <w:t xml:space="preserve"> +/- 1</w:t>
      </w:r>
      <w:r w:rsidR="00C20145" w:rsidRPr="005B66DA">
        <w:rPr>
          <w:sz w:val="20"/>
        </w:rPr>
        <w:t xml:space="preserve"> </w:t>
      </w:r>
      <w:r w:rsidRPr="005B66DA">
        <w:rPr>
          <w:sz w:val="20"/>
        </w:rPr>
        <w:t xml:space="preserve">µm </w:t>
      </w:r>
      <w:r w:rsidR="009A0A18" w:rsidRPr="005B66DA">
        <w:rPr>
          <w:sz w:val="20"/>
        </w:rPr>
        <w:t>accuracy</w:t>
      </w:r>
      <w:r w:rsidRPr="005B66DA">
        <w:rPr>
          <w:sz w:val="20"/>
        </w:rPr>
        <w:t xml:space="preserve"> </w:t>
      </w:r>
      <w:r w:rsidR="009A0A18" w:rsidRPr="005B66DA">
        <w:rPr>
          <w:sz w:val="20"/>
        </w:rPr>
        <w:t>in order to compare</w:t>
      </w:r>
      <w:r w:rsidRPr="005B66DA">
        <w:rPr>
          <w:sz w:val="20"/>
        </w:rPr>
        <w:t xml:space="preserve"> with modelled dimensions in </w:t>
      </w:r>
      <w:r w:rsidR="00443BA7" w:rsidRPr="005B66DA">
        <w:rPr>
          <w:sz w:val="20"/>
        </w:rPr>
        <w:t xml:space="preserve">Section </w:t>
      </w:r>
      <w:r w:rsidRPr="005B66DA">
        <w:rPr>
          <w:sz w:val="20"/>
        </w:rPr>
        <w:t>7.3.2.1.</w:t>
      </w:r>
    </w:p>
    <w:p w14:paraId="4D1633F4" w14:textId="1D09AA31" w:rsidR="005B5D78" w:rsidRDefault="005B5D78" w:rsidP="005B5D78">
      <w:pPr>
        <w:jc w:val="center"/>
        <w:rPr>
          <w:sz w:val="20"/>
        </w:rPr>
      </w:pPr>
      <w:r w:rsidRPr="005B5D78">
        <w:rPr>
          <w:noProof/>
          <w:sz w:val="20"/>
          <w:lang w:eastAsia="en-GB"/>
        </w:rPr>
        <w:lastRenderedPageBreak/>
        <w:drawing>
          <wp:inline distT="0" distB="0" distL="0" distR="0" wp14:anchorId="16D2C9C2" wp14:editId="36F30AE6">
            <wp:extent cx="4061352" cy="2288540"/>
            <wp:effectExtent l="0" t="0" r="3175"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094090" cy="2306988"/>
                    </a:xfrm>
                    <a:prstGeom prst="rect">
                      <a:avLst/>
                    </a:prstGeom>
                  </pic:spPr>
                </pic:pic>
              </a:graphicData>
            </a:graphic>
          </wp:inline>
        </w:drawing>
      </w:r>
    </w:p>
    <w:p w14:paraId="2EF0B3C3" w14:textId="01332DD9" w:rsidR="005B5D78" w:rsidRDefault="005B5D78" w:rsidP="005B5D78">
      <w:pPr>
        <w:jc w:val="center"/>
        <w:rPr>
          <w:sz w:val="20"/>
        </w:rPr>
      </w:pPr>
      <w:r>
        <w:rPr>
          <w:sz w:val="20"/>
        </w:rPr>
        <w:t>Figure 6.12. Schematics of key parameters presented in Table 6.13.</w:t>
      </w:r>
    </w:p>
    <w:p w14:paraId="60105768" w14:textId="77777777" w:rsidR="00E214C8" w:rsidRDefault="00E214C8" w:rsidP="00BE70D2"/>
    <w:p w14:paraId="1E1CE123" w14:textId="08818347" w:rsidR="00BE70D2" w:rsidRPr="00C26EC4" w:rsidRDefault="00BE70D2" w:rsidP="00BE70D2">
      <w:r w:rsidRPr="00C26EC4">
        <w:t xml:space="preserve">The ratio </w:t>
      </w:r>
      <w:r w:rsidRPr="00C26EC4">
        <w:rPr>
          <w:rFonts w:eastAsia="Calibri" w:cs="Calibri"/>
        </w:rPr>
        <w:t>δ</w:t>
      </w:r>
      <w:r w:rsidRPr="00C26EC4">
        <w:t>/</w:t>
      </w:r>
      <w:r w:rsidRPr="00C26EC4">
        <w:rPr>
          <w:rFonts w:eastAsia="Calibri" w:cs="Calibri"/>
        </w:rPr>
        <w:t>ρ</w:t>
      </w:r>
      <w:r w:rsidRPr="00C26EC4">
        <w:rPr>
          <w:vertAlign w:val="subscript"/>
        </w:rPr>
        <w:t>top surface</w:t>
      </w:r>
      <w:r w:rsidRPr="00C26EC4">
        <w:t xml:space="preserve"> is plotted as a function of laser power a</w:t>
      </w:r>
      <w:r>
        <w:t>nd scanning velocity in Figure 6</w:t>
      </w:r>
      <w:r w:rsidRPr="00C26EC4">
        <w:t>.</w:t>
      </w:r>
      <w:r w:rsidR="006A3B2E">
        <w:t>13</w:t>
      </w:r>
      <w:r w:rsidRPr="00C26EC4">
        <w:t>a and as a functi</w:t>
      </w:r>
      <w:r>
        <w:t>on of energy density in Figure 6</w:t>
      </w:r>
      <w:r w:rsidRPr="00C26EC4">
        <w:t>.</w:t>
      </w:r>
      <w:r w:rsidR="006A3B2E">
        <w:t>13</w:t>
      </w:r>
      <w:r w:rsidRPr="00C26EC4">
        <w:t xml:space="preserve">b. </w:t>
      </w:r>
    </w:p>
    <w:p w14:paraId="54F5CBAA" w14:textId="77777777" w:rsidR="00BE70D2" w:rsidRPr="00C26EC4" w:rsidRDefault="00BE70D2" w:rsidP="00BE70D2">
      <w:pPr>
        <w:jc w:val="center"/>
        <w:rPr>
          <w:sz w:val="22"/>
          <w:szCs w:val="20"/>
        </w:rPr>
      </w:pPr>
      <w:r w:rsidRPr="00542863">
        <w:rPr>
          <w:noProof/>
          <w:sz w:val="22"/>
          <w:szCs w:val="20"/>
          <w:lang w:eastAsia="en-GB"/>
        </w:rPr>
        <w:drawing>
          <wp:inline distT="0" distB="0" distL="0" distR="0" wp14:anchorId="178F29F2" wp14:editId="6A48D69E">
            <wp:extent cx="5202000" cy="1692000"/>
            <wp:effectExtent l="0" t="0" r="5080" b="1016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202000" cy="1692000"/>
                    </a:xfrm>
                    <a:prstGeom prst="rect">
                      <a:avLst/>
                    </a:prstGeom>
                  </pic:spPr>
                </pic:pic>
              </a:graphicData>
            </a:graphic>
          </wp:inline>
        </w:drawing>
      </w:r>
    </w:p>
    <w:p w14:paraId="74930B53" w14:textId="70CBCB48" w:rsidR="00BE70D2" w:rsidRDefault="00BE70D2" w:rsidP="00BE70D2">
      <w:pPr>
        <w:jc w:val="center"/>
        <w:rPr>
          <w:sz w:val="20"/>
          <w:szCs w:val="20"/>
        </w:rPr>
      </w:pPr>
      <w:r w:rsidRPr="00815893">
        <w:rPr>
          <w:sz w:val="20"/>
          <w:szCs w:val="20"/>
        </w:rPr>
        <w:t xml:space="preserve">Figure </w:t>
      </w:r>
      <w:r>
        <w:rPr>
          <w:sz w:val="20"/>
          <w:szCs w:val="20"/>
        </w:rPr>
        <w:t>6</w:t>
      </w:r>
      <w:r w:rsidRPr="00815893">
        <w:rPr>
          <w:sz w:val="20"/>
          <w:szCs w:val="20"/>
        </w:rPr>
        <w:t>.</w:t>
      </w:r>
      <w:r w:rsidR="006A3B2E">
        <w:rPr>
          <w:sz w:val="20"/>
          <w:szCs w:val="20"/>
        </w:rPr>
        <w:t>13</w:t>
      </w:r>
      <w:r w:rsidRPr="00815893">
        <w:rPr>
          <w:sz w:val="20"/>
          <w:szCs w:val="20"/>
        </w:rPr>
        <w:t xml:space="preserve">. (a) Relation of the ratio </w:t>
      </w:r>
      <w:r w:rsidRPr="00815893">
        <w:rPr>
          <w:rFonts w:eastAsia="Calibri" w:cs="Calibri"/>
          <w:sz w:val="20"/>
          <w:szCs w:val="20"/>
        </w:rPr>
        <w:t>δ</w:t>
      </w:r>
      <w:r w:rsidRPr="00815893">
        <w:rPr>
          <w:sz w:val="20"/>
          <w:szCs w:val="20"/>
        </w:rPr>
        <w:t>/</w:t>
      </w:r>
      <w:r w:rsidRPr="00815893">
        <w:rPr>
          <w:rFonts w:eastAsia="Calibri" w:cs="Calibri"/>
          <w:sz w:val="20"/>
          <w:szCs w:val="20"/>
        </w:rPr>
        <w:t>ρ</w:t>
      </w:r>
      <w:r w:rsidRPr="00815893">
        <w:rPr>
          <w:sz w:val="20"/>
          <w:szCs w:val="20"/>
          <w:vertAlign w:val="subscript"/>
        </w:rPr>
        <w:t>top surface</w:t>
      </w:r>
      <w:r w:rsidRPr="00815893">
        <w:rPr>
          <w:sz w:val="20"/>
          <w:szCs w:val="20"/>
        </w:rPr>
        <w:t xml:space="preserve"> to laser power and scanning velocity; (b) trend of the ratio </w:t>
      </w:r>
      <w:r w:rsidRPr="00815893">
        <w:rPr>
          <w:rFonts w:eastAsia="Calibri" w:cs="Calibri"/>
          <w:sz w:val="20"/>
          <w:szCs w:val="20"/>
        </w:rPr>
        <w:t>δ</w:t>
      </w:r>
      <w:r w:rsidRPr="00815893">
        <w:rPr>
          <w:sz w:val="20"/>
          <w:szCs w:val="20"/>
        </w:rPr>
        <w:t>/</w:t>
      </w:r>
      <w:r w:rsidRPr="00815893">
        <w:rPr>
          <w:rFonts w:eastAsia="Calibri" w:cs="Calibri"/>
          <w:sz w:val="20"/>
          <w:szCs w:val="20"/>
        </w:rPr>
        <w:t>ρ</w:t>
      </w:r>
      <w:r w:rsidRPr="00815893">
        <w:rPr>
          <w:sz w:val="20"/>
          <w:szCs w:val="20"/>
          <w:vertAlign w:val="subscript"/>
        </w:rPr>
        <w:t xml:space="preserve">top surface </w:t>
      </w:r>
      <w:r w:rsidRPr="00815893">
        <w:rPr>
          <w:sz w:val="20"/>
          <w:szCs w:val="20"/>
        </w:rPr>
        <w:t>with increasing energy density. Both LBP1 and PD1.</w:t>
      </w:r>
    </w:p>
    <w:p w14:paraId="482675CC" w14:textId="77777777" w:rsidR="00BE70D2" w:rsidRDefault="00BE70D2" w:rsidP="00BE70D2">
      <w:pPr>
        <w:rPr>
          <w:sz w:val="20"/>
          <w:szCs w:val="20"/>
        </w:rPr>
      </w:pPr>
    </w:p>
    <w:p w14:paraId="039A4A07" w14:textId="34A201E3" w:rsidR="00FF5302" w:rsidRDefault="00FF5302" w:rsidP="00BE70D2">
      <w:r w:rsidRPr="00C26EC4">
        <w:t xml:space="preserve">The ratio </w:t>
      </w:r>
      <w:r w:rsidRPr="00C26EC4">
        <w:rPr>
          <w:rFonts w:eastAsia="Calibri" w:cs="Calibri"/>
        </w:rPr>
        <w:t>δ</w:t>
      </w:r>
      <w:r w:rsidRPr="00C26EC4">
        <w:t>/</w:t>
      </w:r>
      <w:r w:rsidRPr="00C26EC4">
        <w:rPr>
          <w:rFonts w:eastAsia="Calibri" w:cs="Calibri"/>
        </w:rPr>
        <w:t>ρ</w:t>
      </w:r>
      <w:r w:rsidRPr="00C26EC4">
        <w:rPr>
          <w:vertAlign w:val="subscript"/>
        </w:rPr>
        <w:t>top surface</w:t>
      </w:r>
      <w:r w:rsidRPr="00C26EC4">
        <w:t xml:space="preserve"> increases with increasing laser power and reducing scan speed and therefore increases with increasing energy density. This behaviour suggests that during DAM of 316L stainless steel powder, the quality of the melt depends strongly on the scanning velocity. However, this limitation of scanning velocity can be compensated by the potential scalability of the total processing area, which can be increased as required (scale up the number of emitters) </w:t>
      </w:r>
      <w:r w:rsidRPr="00C26EC4">
        <w:lastRenderedPageBreak/>
        <w:t xml:space="preserve">maintaining the energy density. This proportion can be increased further if the single-spot melting area is reduced and/or if the individual laser </w:t>
      </w:r>
      <w:r>
        <w:t>power is increased,</w:t>
      </w:r>
      <w:r w:rsidRPr="00C26EC4">
        <w:t xml:space="preserve"> resulting in a higher energy density. According to the trend shown in Figure </w:t>
      </w:r>
      <w:r>
        <w:t>6</w:t>
      </w:r>
      <w:r w:rsidRPr="00C26EC4">
        <w:t>.</w:t>
      </w:r>
      <w:r w:rsidR="00FE3165">
        <w:t>13</w:t>
      </w:r>
      <w:r w:rsidRPr="00C26EC4">
        <w:t xml:space="preserve">b, for a ratio </w:t>
      </w:r>
      <w:r w:rsidRPr="00C26EC4">
        <w:rPr>
          <w:rFonts w:eastAsia="Calibri" w:cs="Calibri"/>
        </w:rPr>
        <w:t>δ</w:t>
      </w:r>
      <w:r w:rsidRPr="00C26EC4">
        <w:t>/</w:t>
      </w:r>
      <w:r w:rsidRPr="00C26EC4">
        <w:rPr>
          <w:rFonts w:eastAsia="Calibri" w:cs="Calibri"/>
        </w:rPr>
        <w:t>ρ</w:t>
      </w:r>
      <w:r w:rsidRPr="00C26EC4">
        <w:rPr>
          <w:vertAlign w:val="subscript"/>
        </w:rPr>
        <w:t>top surface</w:t>
      </w:r>
      <w:r w:rsidRPr="00C26EC4">
        <w:t xml:space="preserve"> &gt; 1, </w:t>
      </w:r>
      <w:r>
        <w:t xml:space="preserve">a theoretical </w:t>
      </w:r>
      <w:r w:rsidRPr="00C26EC4">
        <w:t>energy density in excess of 55</w:t>
      </w:r>
      <w:r>
        <w:t xml:space="preserve"> </w:t>
      </w:r>
      <w:r w:rsidRPr="00C26EC4">
        <w:t>J/mm</w:t>
      </w:r>
      <w:r w:rsidRPr="00C26EC4">
        <w:rPr>
          <w:vertAlign w:val="superscript"/>
        </w:rPr>
        <w:t>3</w:t>
      </w:r>
      <w:r w:rsidRPr="00C26EC4">
        <w:t xml:space="preserve"> </w:t>
      </w:r>
      <w:r>
        <w:t>would be</w:t>
      </w:r>
      <w:r w:rsidRPr="00C26EC4">
        <w:t xml:space="preserve"> required. This can be achieved by increasing power to 66 W or decreasing melting area to 0.91 mm</w:t>
      </w:r>
      <w:r w:rsidRPr="00C26EC4">
        <w:rPr>
          <w:vertAlign w:val="superscript"/>
        </w:rPr>
        <w:t>2</w:t>
      </w:r>
      <w:r w:rsidRPr="00C26EC4">
        <w:t xml:space="preserve"> at 1 mm/s scan speed. It </w:t>
      </w:r>
      <w:r>
        <w:t>is suggested</w:t>
      </w:r>
      <w:r w:rsidRPr="00C26EC4">
        <w:t xml:space="preserve"> that under </w:t>
      </w:r>
      <w:r w:rsidRPr="00C26EC4">
        <w:rPr>
          <w:rFonts w:eastAsia="Calibri" w:cs="Calibri"/>
        </w:rPr>
        <w:t>δ</w:t>
      </w:r>
      <w:r w:rsidRPr="00C26EC4">
        <w:t>/</w:t>
      </w:r>
      <w:r w:rsidRPr="00C26EC4">
        <w:rPr>
          <w:rFonts w:eastAsia="Calibri" w:cs="Calibri"/>
        </w:rPr>
        <w:t>ρ</w:t>
      </w:r>
      <w:r w:rsidRPr="00C26EC4">
        <w:rPr>
          <w:vertAlign w:val="subscript"/>
        </w:rPr>
        <w:t>top surface</w:t>
      </w:r>
      <w:r w:rsidRPr="00C26EC4">
        <w:t xml:space="preserve"> &gt; 1 conditions, bonding to the substrate will be achieved.</w:t>
      </w:r>
    </w:p>
    <w:p w14:paraId="6281D0A2" w14:textId="77777777" w:rsidR="000E5A1A" w:rsidRPr="00812DEE" w:rsidRDefault="000E5A1A" w:rsidP="00BE70D2">
      <w:pPr>
        <w:rPr>
          <w:sz w:val="20"/>
          <w:szCs w:val="20"/>
        </w:rPr>
      </w:pPr>
    </w:p>
    <w:p w14:paraId="0681FCB0" w14:textId="77777777" w:rsidR="00BE70D2" w:rsidRPr="00FA69BE" w:rsidRDefault="00BE70D2" w:rsidP="00CB6764">
      <w:pPr>
        <w:pStyle w:val="Heading3"/>
        <w:numPr>
          <w:ilvl w:val="2"/>
          <w:numId w:val="1"/>
        </w:numPr>
      </w:pPr>
      <w:bookmarkStart w:id="69" w:name="_Toc497898959"/>
      <w:r w:rsidRPr="00FA69BE">
        <w:t>Cross-sectional density</w:t>
      </w:r>
      <w:bookmarkEnd w:id="69"/>
    </w:p>
    <w:p w14:paraId="43C79CCA" w14:textId="23CD8D7D" w:rsidR="00BE70D2" w:rsidRPr="00064D19" w:rsidRDefault="00BE70D2" w:rsidP="00BE70D2">
      <w:r w:rsidRPr="005B66DA">
        <w:t xml:space="preserve">Dense samples showing &lt; 10 % top surface porosity were obtained using LBP1 and scan speeds 1 and 3 mm/s at 30, 40 and 50 W. These samples were cross-sectioned and polished in order to measure the cross-sectional porosity at the macro </w:t>
      </w:r>
      <w:r w:rsidRPr="005B66DA">
        <w:rPr>
          <w:rFonts w:eastAsia="Calibri" w:cs="Calibri"/>
        </w:rPr>
        <w:t>φ</w:t>
      </w:r>
      <w:r w:rsidRPr="005B66DA">
        <w:rPr>
          <w:vertAlign w:val="subscript"/>
        </w:rPr>
        <w:t xml:space="preserve">cross-macro </w:t>
      </w:r>
      <w:r w:rsidRPr="005B66DA">
        <w:t xml:space="preserve">and micro </w:t>
      </w:r>
      <w:r w:rsidRPr="005B66DA">
        <w:rPr>
          <w:rFonts w:eastAsia="Calibri" w:cs="Calibri"/>
        </w:rPr>
        <w:t>φ</w:t>
      </w:r>
      <w:r w:rsidRPr="005B66DA">
        <w:rPr>
          <w:vertAlign w:val="subscript"/>
        </w:rPr>
        <w:t xml:space="preserve">cross-micro </w:t>
      </w:r>
      <w:r w:rsidRPr="005B66DA">
        <w:t xml:space="preserve">levels via optical analysis. </w:t>
      </w:r>
      <w:r w:rsidR="00794BC8" w:rsidRPr="005B66DA">
        <w:t xml:space="preserve">Typically, </w:t>
      </w:r>
      <w:r w:rsidR="00522E96" w:rsidRPr="005B66DA">
        <w:t xml:space="preserve">pores are of the scale of the powder itself </w:t>
      </w:r>
      <w:r w:rsidR="00D50572" w:rsidRPr="005B66DA">
        <w:t xml:space="preserve">and </w:t>
      </w:r>
      <w:r w:rsidR="00522E96" w:rsidRPr="005B66DA">
        <w:t xml:space="preserve">are caused by localised poor flow and/or trapped gas within the powder. Pores observed at the macro level (i.e. </w:t>
      </w:r>
      <w:r w:rsidR="00F47870" w:rsidRPr="005B66DA">
        <w:rPr>
          <w:rFonts w:eastAsia="Calibri" w:cs="Calibri"/>
        </w:rPr>
        <w:t>φ</w:t>
      </w:r>
      <w:r w:rsidR="00F47870" w:rsidRPr="005B66DA">
        <w:rPr>
          <w:vertAlign w:val="subscript"/>
        </w:rPr>
        <w:t>cross-macro</w:t>
      </w:r>
      <w:r w:rsidR="00522E96" w:rsidRPr="005B66DA">
        <w:t>)</w:t>
      </w:r>
      <w:r w:rsidR="00D50572" w:rsidRPr="005B66DA">
        <w:t xml:space="preserve"> in Figures 6.14a – 6.19a </w:t>
      </w:r>
      <w:r w:rsidR="00F95C38" w:rsidRPr="005B66DA">
        <w:t>can be therefore better described as voids in which penetration is insufficient to cause melting.</w:t>
      </w:r>
      <w:r w:rsidR="00C315A8" w:rsidRPr="005B66DA">
        <w:t xml:space="preserve"> However, in the present investigation </w:t>
      </w:r>
      <w:r w:rsidR="00D14AFF" w:rsidRPr="005B66DA">
        <w:t>the</w:t>
      </w:r>
      <w:r w:rsidR="00FC3CE3" w:rsidRPr="005B66DA">
        <w:t>se</w:t>
      </w:r>
      <w:r w:rsidR="00C315A8" w:rsidRPr="005B66DA">
        <w:t xml:space="preserve"> macro-level voids will be denominated as cross-macro porosity for simplicity.</w:t>
      </w:r>
      <w:r w:rsidR="00F47870" w:rsidRPr="005B66DA">
        <w:rPr>
          <w:vertAlign w:val="subscript"/>
        </w:rPr>
        <w:t xml:space="preserve"> </w:t>
      </w:r>
      <w:r w:rsidRPr="005B66DA">
        <w:t xml:space="preserve">The density of the samples can be considered as </w:t>
      </w:r>
      <w:r w:rsidRPr="005B66DA">
        <w:rPr>
          <w:rFonts w:eastAsia="Calibri" w:cs="Calibri"/>
        </w:rPr>
        <w:t>ρ</w:t>
      </w:r>
      <w:r w:rsidRPr="005B66DA">
        <w:rPr>
          <w:vertAlign w:val="subscript"/>
        </w:rPr>
        <w:t xml:space="preserve">cross-macro </w:t>
      </w:r>
      <w:r w:rsidRPr="005B66DA">
        <w:t xml:space="preserve">= 1 - </w:t>
      </w:r>
      <w:r w:rsidRPr="005B66DA">
        <w:rPr>
          <w:rFonts w:eastAsia="Calibri" w:cs="Calibri"/>
        </w:rPr>
        <w:t>φ</w:t>
      </w:r>
      <w:r w:rsidRPr="005B66DA">
        <w:rPr>
          <w:vertAlign w:val="subscript"/>
        </w:rPr>
        <w:t>cross-macro</w:t>
      </w:r>
      <w:r w:rsidRPr="005B66DA">
        <w:t xml:space="preserve"> and </w:t>
      </w:r>
      <w:r w:rsidRPr="005B66DA">
        <w:rPr>
          <w:rFonts w:eastAsia="Calibri" w:cs="Calibri"/>
        </w:rPr>
        <w:t>ρ</w:t>
      </w:r>
      <w:r w:rsidRPr="005B66DA">
        <w:rPr>
          <w:vertAlign w:val="subscript"/>
        </w:rPr>
        <w:t>cross-micro</w:t>
      </w:r>
      <w:r w:rsidRPr="005B66DA">
        <w:t xml:space="preserve"> = 1 - </w:t>
      </w:r>
      <w:r w:rsidRPr="005B66DA">
        <w:rPr>
          <w:rFonts w:eastAsia="Calibri" w:cs="Calibri"/>
        </w:rPr>
        <w:t>φ</w:t>
      </w:r>
      <w:r w:rsidRPr="005B66DA">
        <w:rPr>
          <w:vertAlign w:val="subscript"/>
        </w:rPr>
        <w:t>cross-micro</w:t>
      </w:r>
      <w:r w:rsidR="00710CD3" w:rsidRPr="005B66DA">
        <w:t xml:space="preserve"> </w:t>
      </w:r>
      <w:r w:rsidRPr="005B66DA">
        <w:t>for the macro and mi</w:t>
      </w:r>
      <w:r w:rsidR="00C863B2" w:rsidRPr="005B66DA">
        <w:t xml:space="preserve">cro levels respectively. </w:t>
      </w:r>
      <w:r w:rsidR="00A527CE" w:rsidRPr="005B66DA">
        <w:t xml:space="preserve">It has to be noted that </w:t>
      </w:r>
      <w:r w:rsidR="00A527CE" w:rsidRPr="005B66DA">
        <w:rPr>
          <w:rFonts w:eastAsia="Calibri" w:cs="Calibri"/>
        </w:rPr>
        <w:t>φ</w:t>
      </w:r>
      <w:r w:rsidR="00A527CE" w:rsidRPr="005B66DA">
        <w:rPr>
          <w:vertAlign w:val="subscript"/>
        </w:rPr>
        <w:t>cross-macro</w:t>
      </w:r>
      <w:r w:rsidR="00A527CE" w:rsidRPr="005B66DA">
        <w:t xml:space="preserve"> and </w:t>
      </w:r>
      <w:r w:rsidR="00A527CE" w:rsidRPr="005B66DA">
        <w:rPr>
          <w:rFonts w:eastAsia="Calibri" w:cs="Calibri"/>
        </w:rPr>
        <w:t>φ</w:t>
      </w:r>
      <w:r w:rsidR="00A527CE" w:rsidRPr="005B66DA">
        <w:rPr>
          <w:vertAlign w:val="subscript"/>
        </w:rPr>
        <w:t>cross-micro</w:t>
      </w:r>
      <w:r w:rsidR="00A527CE" w:rsidRPr="005B66DA">
        <w:t xml:space="preserve"> represent mean values of cross-sectional macro and micro porosities respectively</w:t>
      </w:r>
      <w:r w:rsidR="00840B79" w:rsidRPr="005B66DA">
        <w:t>.</w:t>
      </w:r>
      <w:r w:rsidR="00A527CE" w:rsidRPr="005B66DA">
        <w:t xml:space="preserve"> </w:t>
      </w:r>
      <w:r w:rsidR="00121A79" w:rsidRPr="005B66DA">
        <w:t>Table</w:t>
      </w:r>
      <w:r w:rsidRPr="005B66DA">
        <w:t xml:space="preserve"> 6.</w:t>
      </w:r>
      <w:r w:rsidR="00E20712" w:rsidRPr="005B66DA">
        <w:t>14</w:t>
      </w:r>
      <w:r w:rsidR="00D50572" w:rsidRPr="005B66DA">
        <w:t xml:space="preserve"> </w:t>
      </w:r>
      <w:r w:rsidRPr="005B66DA">
        <w:t>show</w:t>
      </w:r>
      <w:r w:rsidR="00C863B2" w:rsidRPr="005B66DA">
        <w:t>s</w:t>
      </w:r>
      <w:r w:rsidRPr="005B66DA">
        <w:t xml:space="preserve"> the macro and micro cross-sectional views of the selected samples.</w:t>
      </w:r>
      <w:r w:rsidRPr="00C26EC4">
        <w:t xml:space="preserve"> </w:t>
      </w:r>
    </w:p>
    <w:p w14:paraId="5CB77EED" w14:textId="77777777" w:rsidR="00BE70D2" w:rsidRDefault="00BE70D2" w:rsidP="00BE70D2"/>
    <w:p w14:paraId="159369CD" w14:textId="541E6939" w:rsidR="001E7CD3" w:rsidRPr="001E7CD3" w:rsidRDefault="009D73FB" w:rsidP="001E7CD3">
      <w:pPr>
        <w:jc w:val="center"/>
        <w:rPr>
          <w:sz w:val="20"/>
          <w:szCs w:val="20"/>
        </w:rPr>
      </w:pPr>
      <w:r>
        <w:rPr>
          <w:sz w:val="20"/>
          <w:szCs w:val="20"/>
        </w:rPr>
        <w:lastRenderedPageBreak/>
        <w:t>Table 6.14</w:t>
      </w:r>
      <w:r w:rsidR="001E7CD3" w:rsidRPr="001272EA">
        <w:rPr>
          <w:sz w:val="20"/>
          <w:szCs w:val="20"/>
        </w:rPr>
        <w:t xml:space="preserve">. </w:t>
      </w:r>
      <w:r w:rsidR="001E7CD3">
        <w:rPr>
          <w:sz w:val="20"/>
          <w:szCs w:val="20"/>
        </w:rPr>
        <w:t>Cross-sectional optical images showing</w:t>
      </w:r>
      <w:r w:rsidR="001E7CD3" w:rsidRPr="001272EA">
        <w:rPr>
          <w:sz w:val="20"/>
          <w:szCs w:val="20"/>
        </w:rPr>
        <w:t xml:space="preserve"> (a) </w:t>
      </w:r>
      <w:r w:rsidR="001E7CD3">
        <w:rPr>
          <w:sz w:val="20"/>
          <w:szCs w:val="20"/>
        </w:rPr>
        <w:t>(c) (e) (g) (i) (k) c</w:t>
      </w:r>
      <w:r w:rsidR="001E7CD3" w:rsidRPr="001272EA">
        <w:rPr>
          <w:sz w:val="20"/>
          <w:szCs w:val="20"/>
        </w:rPr>
        <w:t>ross-sectional macro view</w:t>
      </w:r>
      <w:r w:rsidR="001E7CD3">
        <w:rPr>
          <w:sz w:val="20"/>
          <w:szCs w:val="20"/>
        </w:rPr>
        <w:t>s</w:t>
      </w:r>
      <w:r w:rsidR="001E7CD3" w:rsidRPr="001272EA">
        <w:rPr>
          <w:sz w:val="20"/>
          <w:szCs w:val="20"/>
        </w:rPr>
        <w:t xml:space="preserve"> </w:t>
      </w:r>
      <w:r w:rsidR="001E7CD3">
        <w:rPr>
          <w:sz w:val="20"/>
          <w:szCs w:val="20"/>
        </w:rPr>
        <w:t>and (b) (d) (f) (h) (j) (l) cross-sectional micro views of s</w:t>
      </w:r>
      <w:r w:rsidR="001E7CD3" w:rsidRPr="001272EA">
        <w:rPr>
          <w:sz w:val="20"/>
          <w:szCs w:val="20"/>
        </w:rPr>
        <w:t>ample</w:t>
      </w:r>
      <w:r w:rsidR="001E7CD3">
        <w:rPr>
          <w:sz w:val="20"/>
          <w:szCs w:val="20"/>
        </w:rPr>
        <w:t>s</w:t>
      </w:r>
      <w:r w:rsidR="001E7CD3" w:rsidRPr="001272EA">
        <w:rPr>
          <w:sz w:val="20"/>
          <w:szCs w:val="20"/>
        </w:rPr>
        <w:t xml:space="preserve"> 1</w:t>
      </w:r>
      <w:r w:rsidR="001E7CD3">
        <w:rPr>
          <w:sz w:val="20"/>
          <w:szCs w:val="20"/>
        </w:rPr>
        <w:t xml:space="preserve">-6 (LBP1 at different laser powers </w:t>
      </w:r>
      <w:r w:rsidR="00935D53">
        <w:rPr>
          <w:sz w:val="20"/>
          <w:szCs w:val="20"/>
        </w:rPr>
        <w:t xml:space="preserve">(P) </w:t>
      </w:r>
      <w:r w:rsidR="001E7CD3">
        <w:rPr>
          <w:sz w:val="20"/>
          <w:szCs w:val="20"/>
        </w:rPr>
        <w:t>and scanning velocities</w:t>
      </w:r>
      <w:r w:rsidR="00935D53">
        <w:rPr>
          <w:sz w:val="20"/>
          <w:szCs w:val="20"/>
        </w:rPr>
        <w:t xml:space="preserve"> (V)</w:t>
      </w:r>
      <w:r w:rsidR="001E7CD3">
        <w:rPr>
          <w:sz w:val="20"/>
          <w:szCs w:val="20"/>
        </w:rPr>
        <w:t>)</w:t>
      </w:r>
      <w:r w:rsidR="001E7CD3" w:rsidRPr="006739B6">
        <w:rPr>
          <w:sz w:val="20"/>
          <w:szCs w:val="20"/>
        </w:rPr>
        <w:t>.</w:t>
      </w:r>
      <w:r w:rsidR="001E7CD3">
        <w:rPr>
          <w:sz w:val="20"/>
          <w:szCs w:val="20"/>
        </w:rPr>
        <w:t xml:space="preserve"> </w:t>
      </w:r>
      <w:r w:rsidR="001E7CD3" w:rsidRPr="001272EA">
        <w:rPr>
          <w:sz w:val="20"/>
          <w:szCs w:val="20"/>
        </w:rPr>
        <w:t xml:space="preserve">(a) </w:t>
      </w:r>
      <w:r w:rsidR="001E7CD3">
        <w:rPr>
          <w:sz w:val="20"/>
          <w:szCs w:val="20"/>
        </w:rPr>
        <w:t>(c) (e) (g) (i) (k)</w:t>
      </w:r>
      <w:r w:rsidR="001E7CD3" w:rsidRPr="006739B6">
        <w:rPr>
          <w:sz w:val="20"/>
          <w:szCs w:val="20"/>
        </w:rPr>
        <w:t xml:space="preserve"> </w:t>
      </w:r>
      <w:r w:rsidR="001E7CD3" w:rsidRPr="006739B6">
        <w:rPr>
          <w:rFonts w:eastAsia="Calibri" w:cs="Calibri"/>
          <w:sz w:val="20"/>
          <w:szCs w:val="20"/>
        </w:rPr>
        <w:t>φ</w:t>
      </w:r>
      <w:r w:rsidR="001E7CD3" w:rsidRPr="006739B6">
        <w:rPr>
          <w:rFonts w:cs="Calibri"/>
          <w:sz w:val="20"/>
          <w:szCs w:val="20"/>
          <w:vertAlign w:val="subscript"/>
        </w:rPr>
        <w:t>cross-macro</w:t>
      </w:r>
      <w:r w:rsidR="001E7CD3" w:rsidRPr="006739B6">
        <w:rPr>
          <w:rFonts w:cs="Calibri"/>
          <w:sz w:val="20"/>
          <w:szCs w:val="20"/>
        </w:rPr>
        <w:t xml:space="preserve"> and</w:t>
      </w:r>
      <w:r w:rsidR="001E7CD3">
        <w:rPr>
          <w:rFonts w:cs="Calibri"/>
          <w:sz w:val="20"/>
          <w:szCs w:val="20"/>
        </w:rPr>
        <w:t xml:space="preserve"> </w:t>
      </w:r>
      <w:r w:rsidR="001E7CD3">
        <w:rPr>
          <w:sz w:val="20"/>
          <w:szCs w:val="20"/>
        </w:rPr>
        <w:t>(b) (d) (f) (h) (j) (l)</w:t>
      </w:r>
      <w:r w:rsidR="001E7CD3" w:rsidRPr="006739B6">
        <w:rPr>
          <w:rFonts w:cs="Calibri"/>
          <w:sz w:val="20"/>
          <w:szCs w:val="20"/>
        </w:rPr>
        <w:t xml:space="preserve"> </w:t>
      </w:r>
      <w:r w:rsidR="001E7CD3" w:rsidRPr="006739B6">
        <w:rPr>
          <w:rFonts w:eastAsia="Calibri" w:cs="Calibri"/>
          <w:sz w:val="20"/>
          <w:szCs w:val="20"/>
        </w:rPr>
        <w:t>φ</w:t>
      </w:r>
      <w:r w:rsidR="001E7CD3" w:rsidRPr="006739B6">
        <w:rPr>
          <w:rFonts w:cs="Calibri"/>
          <w:sz w:val="20"/>
          <w:szCs w:val="20"/>
          <w:vertAlign w:val="subscript"/>
        </w:rPr>
        <w:t>cross-micro</w:t>
      </w:r>
      <w:r w:rsidR="001E7CD3" w:rsidRPr="006739B6">
        <w:rPr>
          <w:rFonts w:cs="Calibri"/>
          <w:sz w:val="20"/>
          <w:szCs w:val="20"/>
        </w:rPr>
        <w:t xml:space="preserve"> </w:t>
      </w:r>
      <w:r w:rsidR="001E7CD3">
        <w:rPr>
          <w:rFonts w:cs="Calibri"/>
          <w:sz w:val="20"/>
          <w:szCs w:val="20"/>
        </w:rPr>
        <w:t>were</w:t>
      </w:r>
      <w:r w:rsidR="001E7CD3" w:rsidRPr="006739B6">
        <w:rPr>
          <w:rFonts w:cs="Calibri"/>
          <w:sz w:val="20"/>
          <w:szCs w:val="20"/>
        </w:rPr>
        <w:t xml:space="preserve"> measured from regions</w:t>
      </w:r>
      <w:r w:rsidR="001E7CD3">
        <w:rPr>
          <w:rFonts w:cs="Calibri"/>
          <w:sz w:val="20"/>
          <w:szCs w:val="20"/>
          <w:lang w:val="el-GR"/>
        </w:rPr>
        <w:t xml:space="preserve"> </w:t>
      </w:r>
      <w:r w:rsidR="001E7CD3">
        <w:rPr>
          <w:rFonts w:cs="Calibri"/>
          <w:sz w:val="20"/>
          <w:szCs w:val="20"/>
        </w:rPr>
        <w:t xml:space="preserve">delimited by yellow </w:t>
      </w:r>
      <w:r w:rsidR="001E7CD3" w:rsidRPr="006739B6">
        <w:rPr>
          <w:rFonts w:cs="Calibri"/>
          <w:sz w:val="20"/>
          <w:szCs w:val="20"/>
        </w:rPr>
        <w:t>lines</w:t>
      </w:r>
      <w:r w:rsidR="001E7CD3" w:rsidRPr="001272EA">
        <w:rPr>
          <w:sz w:val="20"/>
          <w:szCs w:val="20"/>
        </w:rPr>
        <w:t>.</w:t>
      </w:r>
    </w:p>
    <w:p w14:paraId="0465D89F" w14:textId="192A5D40" w:rsidR="001E7CD3" w:rsidRDefault="001E7CD3" w:rsidP="00BE70D2">
      <w:pPr>
        <w:jc w:val="center"/>
        <w:rPr>
          <w:sz w:val="20"/>
          <w:szCs w:val="20"/>
        </w:rPr>
      </w:pPr>
      <w:r w:rsidRPr="00D21542">
        <w:rPr>
          <w:noProof/>
          <w:sz w:val="22"/>
          <w:lang w:eastAsia="en-GB"/>
        </w:rPr>
        <w:drawing>
          <wp:inline distT="0" distB="0" distL="0" distR="0" wp14:anchorId="09482B1B" wp14:editId="3627969D">
            <wp:extent cx="5156883" cy="6694424"/>
            <wp:effectExtent l="0" t="0" r="0" b="1143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165836" cy="6706046"/>
                    </a:xfrm>
                    <a:prstGeom prst="rect">
                      <a:avLst/>
                    </a:prstGeom>
                  </pic:spPr>
                </pic:pic>
              </a:graphicData>
            </a:graphic>
          </wp:inline>
        </w:drawing>
      </w:r>
    </w:p>
    <w:p w14:paraId="5233EBFB" w14:textId="77777777" w:rsidR="001E7CD3" w:rsidRDefault="001E7CD3" w:rsidP="00BE70D2">
      <w:pPr>
        <w:jc w:val="center"/>
        <w:rPr>
          <w:sz w:val="20"/>
          <w:szCs w:val="20"/>
        </w:rPr>
      </w:pPr>
    </w:p>
    <w:p w14:paraId="08F449EB" w14:textId="1FB9B59A" w:rsidR="001E7CD3" w:rsidRDefault="00276A8D" w:rsidP="00276A8D">
      <w:pPr>
        <w:rPr>
          <w:sz w:val="20"/>
          <w:szCs w:val="20"/>
        </w:rPr>
      </w:pPr>
      <w:r w:rsidRPr="005B66DA">
        <w:lastRenderedPageBreak/>
        <w:t xml:space="preserve">The </w:t>
      </w:r>
      <w:r w:rsidRPr="005B66DA">
        <w:rPr>
          <w:rFonts w:eastAsia="Calibri" w:cs="Calibri"/>
        </w:rPr>
        <w:t>φ</w:t>
      </w:r>
      <w:r w:rsidRPr="005B66DA">
        <w:rPr>
          <w:vertAlign w:val="subscript"/>
        </w:rPr>
        <w:t>cross-macro</w:t>
      </w:r>
      <w:r w:rsidRPr="005B66DA" w:rsidDel="00EF1CD4">
        <w:t xml:space="preserve"> </w:t>
      </w:r>
      <w:r w:rsidRPr="005B66DA">
        <w:t xml:space="preserve">was calculated by measuring the total cross-sectional area of a theoretical fully melted layer for the correspondent parameters (n.b. each theoretical fully melted layer accounts for the specific ‘melt depth on powder’ level described in Table 6.5) and comparing it with the actual melted cross-sectional area, which corresponds to the specific melt depth of each sample (cross-sectional melt fraction with respect to a fully dense cross-sectional area corresponding to each specific sample depth; see Figures (a) (c) (e) (g) (i) (k) in Table 6.14). Table 6.15 shows </w:t>
      </w:r>
      <w:r w:rsidRPr="005B66DA">
        <w:rPr>
          <w:rFonts w:eastAsia="Calibri" w:cs="Calibri"/>
        </w:rPr>
        <w:t>porosities φ</w:t>
      </w:r>
      <w:r w:rsidRPr="005B66DA">
        <w:rPr>
          <w:vertAlign w:val="subscript"/>
        </w:rPr>
        <w:t xml:space="preserve">cross-macro </w:t>
      </w:r>
      <w:r w:rsidRPr="005B66DA">
        <w:t xml:space="preserve">and </w:t>
      </w:r>
      <w:r w:rsidRPr="005B66DA">
        <w:rPr>
          <w:rFonts w:eastAsia="Calibri" w:cs="Calibri"/>
        </w:rPr>
        <w:t>φ</w:t>
      </w:r>
      <w:r w:rsidRPr="005B66DA">
        <w:rPr>
          <w:vertAlign w:val="subscript"/>
        </w:rPr>
        <w:t>cross-micro</w:t>
      </w:r>
      <w:r w:rsidRPr="005B66DA">
        <w:t xml:space="preserve">, densities </w:t>
      </w:r>
      <w:r w:rsidRPr="005B66DA">
        <w:rPr>
          <w:rFonts w:eastAsia="Calibri" w:cs="Calibri"/>
        </w:rPr>
        <w:t>ρ</w:t>
      </w:r>
      <w:r w:rsidRPr="005B66DA">
        <w:rPr>
          <w:vertAlign w:val="subscript"/>
        </w:rPr>
        <w:t>cross-macro</w:t>
      </w:r>
      <w:r w:rsidRPr="005B66DA">
        <w:t xml:space="preserve"> and </w:t>
      </w:r>
      <w:r w:rsidRPr="005B66DA">
        <w:rPr>
          <w:rFonts w:eastAsia="Calibri" w:cs="Calibri"/>
        </w:rPr>
        <w:t>ρ</w:t>
      </w:r>
      <w:r w:rsidRPr="005B66DA">
        <w:rPr>
          <w:vertAlign w:val="subscript"/>
        </w:rPr>
        <w:t>cross-micro</w:t>
      </w:r>
      <w:r w:rsidRPr="005B66DA">
        <w:t xml:space="preserve"> and ratios </w:t>
      </w:r>
      <w:r w:rsidRPr="005B66DA">
        <w:rPr>
          <w:rFonts w:eastAsia="Calibri" w:cs="Calibri"/>
          <w:lang w:val="el-GR"/>
        </w:rPr>
        <w:t>ρ</w:t>
      </w:r>
      <w:r w:rsidRPr="005B66DA">
        <w:rPr>
          <w:rFonts w:cs="Calibri"/>
          <w:vertAlign w:val="subscript"/>
        </w:rPr>
        <w:t xml:space="preserve">top surface </w:t>
      </w:r>
      <w:r w:rsidRPr="005B66DA">
        <w:rPr>
          <w:rFonts w:cs="Calibri"/>
        </w:rPr>
        <w:t>/</w:t>
      </w:r>
      <w:r w:rsidRPr="005B66DA">
        <w:rPr>
          <w:rFonts w:cs="Calibri"/>
          <w:lang w:val="el-GR"/>
        </w:rPr>
        <w:t xml:space="preserve"> </w:t>
      </w:r>
      <w:r w:rsidRPr="005B66DA">
        <w:rPr>
          <w:rFonts w:eastAsia="Calibri" w:cs="Calibri"/>
          <w:lang w:val="el-GR"/>
        </w:rPr>
        <w:t>ρ</w:t>
      </w:r>
      <w:r w:rsidRPr="005B66DA">
        <w:rPr>
          <w:rFonts w:cs="Calibri"/>
          <w:vertAlign w:val="subscript"/>
        </w:rPr>
        <w:t xml:space="preserve">cross-micro </w:t>
      </w:r>
      <w:r w:rsidRPr="005B66DA">
        <w:rPr>
          <w:rFonts w:cs="Calibri"/>
        </w:rPr>
        <w:t xml:space="preserve">and </w:t>
      </w:r>
      <w:r w:rsidRPr="005B66DA">
        <w:rPr>
          <w:rFonts w:eastAsia="Calibri" w:cs="Calibri"/>
          <w:lang w:val="el-GR"/>
        </w:rPr>
        <w:t>ρ</w:t>
      </w:r>
      <w:r w:rsidRPr="005B66DA">
        <w:rPr>
          <w:rFonts w:cs="Calibri"/>
          <w:vertAlign w:val="subscript"/>
        </w:rPr>
        <w:t xml:space="preserve">cross-macro </w:t>
      </w:r>
      <w:r w:rsidRPr="005B66DA">
        <w:rPr>
          <w:rFonts w:cs="Calibri"/>
        </w:rPr>
        <w:t>/</w:t>
      </w:r>
      <w:r w:rsidRPr="005B66DA">
        <w:rPr>
          <w:rFonts w:cs="Calibri"/>
          <w:lang w:val="el-GR"/>
        </w:rPr>
        <w:t xml:space="preserve"> </w:t>
      </w:r>
      <w:r w:rsidRPr="005B66DA">
        <w:rPr>
          <w:rFonts w:eastAsia="Calibri" w:cs="Calibri"/>
          <w:lang w:val="el-GR"/>
        </w:rPr>
        <w:t>ρ</w:t>
      </w:r>
      <w:r w:rsidRPr="005B66DA">
        <w:rPr>
          <w:rFonts w:cs="Calibri"/>
          <w:vertAlign w:val="subscript"/>
        </w:rPr>
        <w:t>top surface</w:t>
      </w:r>
      <w:r w:rsidRPr="005B66DA">
        <w:rPr>
          <w:rFonts w:cs="Calibri"/>
        </w:rPr>
        <w:t>.</w:t>
      </w:r>
    </w:p>
    <w:p w14:paraId="1EC4601D" w14:textId="77777777" w:rsidR="001E7CD3" w:rsidRDefault="001E7CD3" w:rsidP="00BE70D2">
      <w:pPr>
        <w:jc w:val="center"/>
        <w:rPr>
          <w:sz w:val="20"/>
          <w:szCs w:val="20"/>
        </w:rPr>
      </w:pPr>
    </w:p>
    <w:p w14:paraId="068D3194" w14:textId="5890B16F" w:rsidR="00BE70D2" w:rsidRPr="00AF3191" w:rsidRDefault="009D73FB" w:rsidP="00BE70D2">
      <w:pPr>
        <w:jc w:val="center"/>
        <w:rPr>
          <w:sz w:val="20"/>
          <w:szCs w:val="20"/>
        </w:rPr>
      </w:pPr>
      <w:r>
        <w:rPr>
          <w:sz w:val="20"/>
          <w:szCs w:val="20"/>
        </w:rPr>
        <w:t>Table 6.15</w:t>
      </w:r>
      <w:r w:rsidR="00BE70D2" w:rsidRPr="00AF3191">
        <w:rPr>
          <w:sz w:val="20"/>
          <w:szCs w:val="20"/>
        </w:rPr>
        <w:t xml:space="preserve">. </w:t>
      </w:r>
      <w:r w:rsidR="00BB77B6">
        <w:rPr>
          <w:sz w:val="20"/>
          <w:szCs w:val="20"/>
        </w:rPr>
        <w:t>Mean values of c</w:t>
      </w:r>
      <w:r w:rsidR="00BE70D2" w:rsidRPr="00AF3191">
        <w:rPr>
          <w:sz w:val="20"/>
          <w:szCs w:val="20"/>
        </w:rPr>
        <w:t>ross-micro and cross-macro porosities, cross-micro and cross-macro densities,</w:t>
      </w:r>
      <w:r w:rsidR="00BE70D2" w:rsidRPr="00AF3191">
        <w:rPr>
          <w:rFonts w:cs="Calibri"/>
          <w:sz w:val="20"/>
          <w:szCs w:val="20"/>
        </w:rPr>
        <w:t xml:space="preserve"> ratio </w:t>
      </w:r>
      <w:r w:rsidR="00BE70D2" w:rsidRPr="00AF3191">
        <w:rPr>
          <w:rFonts w:eastAsia="Calibri" w:cs="Calibri"/>
          <w:sz w:val="20"/>
          <w:szCs w:val="20"/>
        </w:rPr>
        <w:t>ρ</w:t>
      </w:r>
      <w:r w:rsidR="00BE70D2" w:rsidRPr="00AF3191">
        <w:rPr>
          <w:rFonts w:eastAsia="Calibri" w:cs="Calibri"/>
          <w:sz w:val="20"/>
          <w:szCs w:val="20"/>
          <w:vertAlign w:val="subscript"/>
        </w:rPr>
        <w:t>top surface</w:t>
      </w:r>
      <w:r w:rsidR="00BE70D2" w:rsidRPr="00AF3191">
        <w:rPr>
          <w:rFonts w:eastAsia="Calibri" w:cs="Calibri"/>
          <w:sz w:val="20"/>
          <w:szCs w:val="20"/>
        </w:rPr>
        <w:t>/ρ</w:t>
      </w:r>
      <w:r w:rsidR="00BE70D2" w:rsidRPr="00AF3191">
        <w:rPr>
          <w:rFonts w:eastAsia="Calibri" w:cs="Calibri"/>
          <w:sz w:val="20"/>
          <w:szCs w:val="20"/>
          <w:vertAlign w:val="subscript"/>
        </w:rPr>
        <w:t>cross-micro</w:t>
      </w:r>
      <w:r w:rsidR="00BE70D2" w:rsidRPr="00AF3191">
        <w:rPr>
          <w:rFonts w:eastAsia="Calibri" w:cs="Calibri"/>
          <w:sz w:val="20"/>
          <w:szCs w:val="20"/>
        </w:rPr>
        <w:t xml:space="preserve"> and ratio ρ</w:t>
      </w:r>
      <w:r w:rsidR="00BE70D2" w:rsidRPr="00AF3191">
        <w:rPr>
          <w:rFonts w:eastAsia="Calibri" w:cs="Calibri"/>
          <w:sz w:val="20"/>
          <w:szCs w:val="20"/>
          <w:vertAlign w:val="subscript"/>
        </w:rPr>
        <w:t>cross-macro</w:t>
      </w:r>
      <w:r w:rsidR="00BE70D2" w:rsidRPr="00AF3191">
        <w:rPr>
          <w:rFonts w:eastAsia="Calibri" w:cs="Calibri"/>
          <w:sz w:val="20"/>
          <w:szCs w:val="20"/>
        </w:rPr>
        <w:t>/ρ</w:t>
      </w:r>
      <w:r w:rsidR="00BE70D2" w:rsidRPr="00AF3191">
        <w:rPr>
          <w:rFonts w:eastAsia="Calibri" w:cs="Calibri"/>
          <w:sz w:val="20"/>
          <w:szCs w:val="20"/>
          <w:vertAlign w:val="subscript"/>
        </w:rPr>
        <w:t xml:space="preserve">top </w:t>
      </w:r>
      <w:r w:rsidR="00BE70D2" w:rsidRPr="00AF3191">
        <w:rPr>
          <w:sz w:val="20"/>
          <w:szCs w:val="20"/>
          <w:vertAlign w:val="subscript"/>
        </w:rPr>
        <w:t>surface</w:t>
      </w:r>
      <w:r w:rsidR="00BE70D2" w:rsidRPr="00AF3191">
        <w:rPr>
          <w:sz w:val="20"/>
          <w:szCs w:val="20"/>
        </w:rPr>
        <w:t>.</w:t>
      </w:r>
    </w:p>
    <w:tbl>
      <w:tblPr>
        <w:tblW w:w="83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7"/>
        <w:gridCol w:w="1134"/>
        <w:gridCol w:w="1176"/>
        <w:gridCol w:w="1193"/>
        <w:gridCol w:w="1165"/>
        <w:gridCol w:w="1124"/>
        <w:gridCol w:w="1424"/>
      </w:tblGrid>
      <w:tr w:rsidR="00BE70D2" w:rsidRPr="007C1114" w14:paraId="40E18AEB" w14:textId="77777777" w:rsidTr="000629E7">
        <w:trPr>
          <w:trHeight w:val="354"/>
          <w:jc w:val="center"/>
        </w:trPr>
        <w:tc>
          <w:tcPr>
            <w:tcW w:w="1137" w:type="dxa"/>
            <w:vAlign w:val="center"/>
          </w:tcPr>
          <w:p w14:paraId="71B3A852" w14:textId="77777777" w:rsidR="00BE70D2" w:rsidRPr="007C1114" w:rsidRDefault="00BE70D2" w:rsidP="000629E7">
            <w:pPr>
              <w:jc w:val="center"/>
              <w:rPr>
                <w:sz w:val="20"/>
                <w:szCs w:val="20"/>
              </w:rPr>
            </w:pPr>
            <w:r w:rsidRPr="007C1114">
              <w:rPr>
                <w:sz w:val="20"/>
                <w:szCs w:val="20"/>
              </w:rPr>
              <w:t>Sample</w:t>
            </w:r>
          </w:p>
        </w:tc>
        <w:tc>
          <w:tcPr>
            <w:tcW w:w="1134" w:type="dxa"/>
            <w:vAlign w:val="center"/>
          </w:tcPr>
          <w:p w14:paraId="144D3C6A" w14:textId="77777777" w:rsidR="00BE70D2" w:rsidRPr="007C1114" w:rsidRDefault="00BE70D2" w:rsidP="000629E7">
            <w:pPr>
              <w:jc w:val="center"/>
              <w:rPr>
                <w:sz w:val="20"/>
                <w:szCs w:val="20"/>
              </w:rPr>
            </w:pPr>
            <w:r w:rsidRPr="007C1114">
              <w:rPr>
                <w:rFonts w:eastAsia="Calibri" w:cs="Calibri"/>
                <w:sz w:val="20"/>
                <w:szCs w:val="20"/>
                <w:lang w:val="el-GR"/>
              </w:rPr>
              <w:t>φ</w:t>
            </w:r>
            <w:r w:rsidRPr="007C1114">
              <w:rPr>
                <w:rFonts w:cs="Calibri"/>
                <w:sz w:val="20"/>
                <w:szCs w:val="20"/>
                <w:vertAlign w:val="subscript"/>
                <w:lang w:val="el-GR"/>
              </w:rPr>
              <w:t>cross-micro</w:t>
            </w:r>
            <w:r w:rsidRPr="007C1114">
              <w:rPr>
                <w:rFonts w:cs="Calibri"/>
                <w:sz w:val="20"/>
                <w:szCs w:val="20"/>
                <w:lang w:val="el-GR"/>
              </w:rPr>
              <w:t xml:space="preserve"> (%)</w:t>
            </w:r>
          </w:p>
        </w:tc>
        <w:tc>
          <w:tcPr>
            <w:tcW w:w="1176" w:type="dxa"/>
            <w:vAlign w:val="center"/>
          </w:tcPr>
          <w:p w14:paraId="72137443" w14:textId="77777777" w:rsidR="00BE70D2" w:rsidRPr="007C1114" w:rsidRDefault="00BE70D2" w:rsidP="000629E7">
            <w:pPr>
              <w:jc w:val="center"/>
              <w:rPr>
                <w:sz w:val="20"/>
                <w:szCs w:val="20"/>
              </w:rPr>
            </w:pPr>
            <w:r w:rsidRPr="007C1114">
              <w:rPr>
                <w:rFonts w:eastAsia="Calibri" w:cs="Calibri"/>
                <w:sz w:val="20"/>
                <w:szCs w:val="20"/>
                <w:lang w:val="el-GR"/>
              </w:rPr>
              <w:t>ρ</w:t>
            </w:r>
            <w:r w:rsidRPr="007C1114">
              <w:rPr>
                <w:rFonts w:cs="Calibri"/>
                <w:sz w:val="20"/>
                <w:szCs w:val="20"/>
                <w:vertAlign w:val="subscript"/>
                <w:lang w:val="el-GR"/>
              </w:rPr>
              <w:t xml:space="preserve">cross-micro </w:t>
            </w:r>
            <w:r w:rsidRPr="007C1114">
              <w:rPr>
                <w:rFonts w:cs="Calibri"/>
                <w:sz w:val="20"/>
                <w:szCs w:val="20"/>
                <w:lang w:val="el-GR"/>
              </w:rPr>
              <w:t>(%)</w:t>
            </w:r>
          </w:p>
        </w:tc>
        <w:tc>
          <w:tcPr>
            <w:tcW w:w="1193" w:type="dxa"/>
            <w:vAlign w:val="center"/>
          </w:tcPr>
          <w:p w14:paraId="6F6032A9" w14:textId="77777777" w:rsidR="00BE70D2" w:rsidRPr="007C1114" w:rsidRDefault="00BE70D2" w:rsidP="000629E7">
            <w:pPr>
              <w:jc w:val="center"/>
              <w:rPr>
                <w:sz w:val="20"/>
                <w:szCs w:val="20"/>
              </w:rPr>
            </w:pPr>
            <w:r w:rsidRPr="007C1114">
              <w:rPr>
                <w:rFonts w:eastAsia="Calibri" w:cs="Calibri"/>
                <w:sz w:val="20"/>
                <w:szCs w:val="20"/>
                <w:lang w:val="el-GR"/>
              </w:rPr>
              <w:t>ρ</w:t>
            </w:r>
            <w:r w:rsidRPr="007C1114">
              <w:rPr>
                <w:rFonts w:cs="Calibri"/>
                <w:sz w:val="20"/>
                <w:szCs w:val="20"/>
                <w:vertAlign w:val="subscript"/>
              </w:rPr>
              <w:t xml:space="preserve">top surface </w:t>
            </w:r>
            <w:r w:rsidRPr="007C1114">
              <w:rPr>
                <w:rFonts w:cs="Calibri"/>
                <w:sz w:val="20"/>
                <w:szCs w:val="20"/>
              </w:rPr>
              <w:t>/</w:t>
            </w:r>
            <w:r w:rsidRPr="007C1114">
              <w:rPr>
                <w:rFonts w:cs="Calibri"/>
                <w:sz w:val="20"/>
                <w:szCs w:val="20"/>
                <w:lang w:val="el-GR"/>
              </w:rPr>
              <w:t xml:space="preserve"> </w:t>
            </w:r>
            <w:r w:rsidRPr="007C1114">
              <w:rPr>
                <w:rFonts w:eastAsia="Calibri" w:cs="Calibri"/>
                <w:sz w:val="20"/>
                <w:szCs w:val="20"/>
                <w:lang w:val="el-GR"/>
              </w:rPr>
              <w:t>ρ</w:t>
            </w:r>
            <w:r w:rsidRPr="007C1114">
              <w:rPr>
                <w:rFonts w:cs="Calibri"/>
                <w:sz w:val="20"/>
                <w:szCs w:val="20"/>
                <w:vertAlign w:val="subscript"/>
              </w:rPr>
              <w:t>cross-micro</w:t>
            </w:r>
          </w:p>
        </w:tc>
        <w:tc>
          <w:tcPr>
            <w:tcW w:w="1165" w:type="dxa"/>
            <w:vAlign w:val="center"/>
          </w:tcPr>
          <w:p w14:paraId="58847534" w14:textId="77777777" w:rsidR="00BE70D2" w:rsidRPr="007C1114" w:rsidRDefault="00BE70D2" w:rsidP="000629E7">
            <w:pPr>
              <w:jc w:val="center"/>
              <w:rPr>
                <w:rFonts w:cs="Calibri"/>
                <w:sz w:val="20"/>
                <w:szCs w:val="20"/>
              </w:rPr>
            </w:pPr>
            <w:r w:rsidRPr="007C1114">
              <w:rPr>
                <w:rFonts w:eastAsia="Calibri" w:cs="Calibri"/>
                <w:sz w:val="20"/>
                <w:szCs w:val="20"/>
                <w:lang w:val="el-GR"/>
              </w:rPr>
              <w:t>φ</w:t>
            </w:r>
            <w:r w:rsidRPr="007C1114">
              <w:rPr>
                <w:rFonts w:cs="Calibri"/>
                <w:sz w:val="20"/>
                <w:szCs w:val="20"/>
                <w:vertAlign w:val="subscript"/>
                <w:lang w:val="el-GR"/>
              </w:rPr>
              <w:t xml:space="preserve">cross-macro </w:t>
            </w:r>
            <w:r w:rsidRPr="007C1114">
              <w:rPr>
                <w:rFonts w:cs="Calibri"/>
                <w:sz w:val="20"/>
                <w:szCs w:val="20"/>
                <w:lang w:val="el-GR"/>
              </w:rPr>
              <w:t>(%)</w:t>
            </w:r>
          </w:p>
        </w:tc>
        <w:tc>
          <w:tcPr>
            <w:tcW w:w="1124" w:type="dxa"/>
            <w:vAlign w:val="center"/>
          </w:tcPr>
          <w:p w14:paraId="6C9136D0" w14:textId="77777777" w:rsidR="00BE70D2" w:rsidRPr="007C1114" w:rsidRDefault="00BE70D2" w:rsidP="000629E7">
            <w:pPr>
              <w:jc w:val="center"/>
              <w:rPr>
                <w:rFonts w:cs="Calibri"/>
                <w:sz w:val="20"/>
                <w:szCs w:val="20"/>
                <w:lang w:val="el-GR"/>
              </w:rPr>
            </w:pPr>
            <w:r w:rsidRPr="007C1114">
              <w:rPr>
                <w:rFonts w:eastAsia="Calibri" w:cs="Calibri"/>
                <w:sz w:val="20"/>
                <w:szCs w:val="20"/>
                <w:lang w:val="el-GR"/>
              </w:rPr>
              <w:t>ρ</w:t>
            </w:r>
            <w:r w:rsidRPr="007C1114">
              <w:rPr>
                <w:rFonts w:cs="Calibri"/>
                <w:sz w:val="20"/>
                <w:szCs w:val="20"/>
                <w:vertAlign w:val="subscript"/>
                <w:lang w:val="el-GR"/>
              </w:rPr>
              <w:t>cross-macro</w:t>
            </w:r>
            <w:r w:rsidRPr="007C1114">
              <w:rPr>
                <w:rFonts w:cs="Calibri"/>
                <w:sz w:val="20"/>
                <w:szCs w:val="20"/>
                <w:lang w:val="el-GR"/>
              </w:rPr>
              <w:t xml:space="preserve"> (%)</w:t>
            </w:r>
          </w:p>
        </w:tc>
        <w:tc>
          <w:tcPr>
            <w:tcW w:w="1424" w:type="dxa"/>
            <w:vAlign w:val="center"/>
          </w:tcPr>
          <w:p w14:paraId="19F0AB1F" w14:textId="77777777" w:rsidR="00BE70D2" w:rsidRPr="007C1114" w:rsidRDefault="00BE70D2" w:rsidP="000629E7">
            <w:pPr>
              <w:jc w:val="center"/>
              <w:rPr>
                <w:sz w:val="20"/>
                <w:szCs w:val="20"/>
              </w:rPr>
            </w:pPr>
            <w:r w:rsidRPr="007C1114">
              <w:rPr>
                <w:rFonts w:eastAsia="Calibri" w:cs="Calibri"/>
                <w:sz w:val="20"/>
                <w:szCs w:val="20"/>
                <w:lang w:val="el-GR"/>
              </w:rPr>
              <w:t>ρ</w:t>
            </w:r>
            <w:r w:rsidRPr="007C1114">
              <w:rPr>
                <w:rFonts w:cs="Calibri"/>
                <w:sz w:val="20"/>
                <w:szCs w:val="20"/>
                <w:vertAlign w:val="subscript"/>
              </w:rPr>
              <w:t xml:space="preserve">cross-macro </w:t>
            </w:r>
            <w:r w:rsidRPr="007C1114">
              <w:rPr>
                <w:rFonts w:cs="Calibri"/>
                <w:sz w:val="20"/>
                <w:szCs w:val="20"/>
              </w:rPr>
              <w:t>/</w:t>
            </w:r>
            <w:r w:rsidRPr="007C1114">
              <w:rPr>
                <w:rFonts w:cs="Calibri"/>
                <w:sz w:val="20"/>
                <w:szCs w:val="20"/>
                <w:lang w:val="el-GR"/>
              </w:rPr>
              <w:t xml:space="preserve"> </w:t>
            </w:r>
            <w:r w:rsidRPr="007C1114">
              <w:rPr>
                <w:rFonts w:eastAsia="Calibri" w:cs="Calibri"/>
                <w:sz w:val="20"/>
                <w:szCs w:val="20"/>
                <w:lang w:val="el-GR"/>
              </w:rPr>
              <w:t>ρ</w:t>
            </w:r>
            <w:r w:rsidRPr="007C1114">
              <w:rPr>
                <w:rFonts w:cs="Calibri"/>
                <w:sz w:val="20"/>
                <w:szCs w:val="20"/>
                <w:vertAlign w:val="subscript"/>
              </w:rPr>
              <w:t>top surface</w:t>
            </w:r>
          </w:p>
        </w:tc>
      </w:tr>
      <w:tr w:rsidR="00BE70D2" w:rsidRPr="007C1114" w14:paraId="36062A50" w14:textId="77777777" w:rsidTr="000629E7">
        <w:trPr>
          <w:trHeight w:val="284"/>
          <w:jc w:val="center"/>
        </w:trPr>
        <w:tc>
          <w:tcPr>
            <w:tcW w:w="1137" w:type="dxa"/>
          </w:tcPr>
          <w:p w14:paraId="279B3E3A" w14:textId="77777777" w:rsidR="00BE70D2" w:rsidRPr="007C1114" w:rsidRDefault="00BE70D2" w:rsidP="000629E7">
            <w:pPr>
              <w:jc w:val="center"/>
              <w:rPr>
                <w:sz w:val="20"/>
                <w:szCs w:val="20"/>
                <w:vertAlign w:val="subscript"/>
              </w:rPr>
            </w:pPr>
            <w:r w:rsidRPr="007C1114">
              <w:rPr>
                <w:sz w:val="20"/>
                <w:szCs w:val="20"/>
              </w:rPr>
              <w:t xml:space="preserve">1 </w:t>
            </w:r>
            <w:r w:rsidRPr="007C1114">
              <w:rPr>
                <w:sz w:val="20"/>
                <w:szCs w:val="20"/>
                <w:vertAlign w:val="subscript"/>
              </w:rPr>
              <w:t>LBP1,1,30</w:t>
            </w:r>
          </w:p>
        </w:tc>
        <w:tc>
          <w:tcPr>
            <w:tcW w:w="1134" w:type="dxa"/>
          </w:tcPr>
          <w:p w14:paraId="09AEFD48" w14:textId="77777777" w:rsidR="00BE70D2" w:rsidRPr="007C1114" w:rsidRDefault="00BE70D2" w:rsidP="000629E7">
            <w:pPr>
              <w:jc w:val="center"/>
              <w:rPr>
                <w:sz w:val="20"/>
                <w:szCs w:val="20"/>
              </w:rPr>
            </w:pPr>
            <w:r w:rsidRPr="007C1114">
              <w:rPr>
                <w:sz w:val="20"/>
                <w:szCs w:val="20"/>
              </w:rPr>
              <w:t>0.21</w:t>
            </w:r>
          </w:p>
        </w:tc>
        <w:tc>
          <w:tcPr>
            <w:tcW w:w="1176" w:type="dxa"/>
          </w:tcPr>
          <w:p w14:paraId="19376E34" w14:textId="77777777" w:rsidR="00BE70D2" w:rsidRPr="007C1114" w:rsidRDefault="00BE70D2" w:rsidP="000629E7">
            <w:pPr>
              <w:jc w:val="center"/>
              <w:rPr>
                <w:sz w:val="20"/>
                <w:szCs w:val="20"/>
              </w:rPr>
            </w:pPr>
            <w:r w:rsidRPr="007C1114">
              <w:rPr>
                <w:sz w:val="20"/>
                <w:szCs w:val="20"/>
              </w:rPr>
              <w:t>99.79</w:t>
            </w:r>
          </w:p>
        </w:tc>
        <w:tc>
          <w:tcPr>
            <w:tcW w:w="1193" w:type="dxa"/>
          </w:tcPr>
          <w:p w14:paraId="7E8B7975" w14:textId="77777777" w:rsidR="00BE70D2" w:rsidRPr="007C1114" w:rsidRDefault="00BE70D2" w:rsidP="000629E7">
            <w:pPr>
              <w:jc w:val="center"/>
              <w:rPr>
                <w:sz w:val="20"/>
                <w:szCs w:val="20"/>
              </w:rPr>
            </w:pPr>
            <w:r w:rsidRPr="007C1114">
              <w:rPr>
                <w:sz w:val="20"/>
                <w:szCs w:val="20"/>
              </w:rPr>
              <w:t>0.95</w:t>
            </w:r>
          </w:p>
        </w:tc>
        <w:tc>
          <w:tcPr>
            <w:tcW w:w="1165" w:type="dxa"/>
          </w:tcPr>
          <w:p w14:paraId="47BF8307" w14:textId="77777777" w:rsidR="00BE70D2" w:rsidRPr="007C1114" w:rsidRDefault="00BE70D2" w:rsidP="000629E7">
            <w:pPr>
              <w:jc w:val="center"/>
              <w:rPr>
                <w:sz w:val="20"/>
                <w:szCs w:val="20"/>
              </w:rPr>
            </w:pPr>
            <w:r w:rsidRPr="007C1114">
              <w:rPr>
                <w:sz w:val="20"/>
                <w:szCs w:val="20"/>
              </w:rPr>
              <w:t>30.03</w:t>
            </w:r>
          </w:p>
        </w:tc>
        <w:tc>
          <w:tcPr>
            <w:tcW w:w="1124" w:type="dxa"/>
          </w:tcPr>
          <w:p w14:paraId="19127165" w14:textId="77777777" w:rsidR="00BE70D2" w:rsidRPr="007C1114" w:rsidRDefault="00BE70D2" w:rsidP="000629E7">
            <w:pPr>
              <w:jc w:val="center"/>
              <w:rPr>
                <w:sz w:val="20"/>
                <w:szCs w:val="20"/>
              </w:rPr>
            </w:pPr>
            <w:r w:rsidRPr="007C1114">
              <w:rPr>
                <w:sz w:val="20"/>
                <w:szCs w:val="20"/>
              </w:rPr>
              <w:t>69.97</w:t>
            </w:r>
          </w:p>
        </w:tc>
        <w:tc>
          <w:tcPr>
            <w:tcW w:w="1424" w:type="dxa"/>
          </w:tcPr>
          <w:p w14:paraId="7394FEF6" w14:textId="77777777" w:rsidR="00BE70D2" w:rsidRPr="007C1114" w:rsidRDefault="00BE70D2" w:rsidP="000629E7">
            <w:pPr>
              <w:jc w:val="center"/>
              <w:rPr>
                <w:sz w:val="20"/>
                <w:szCs w:val="20"/>
              </w:rPr>
            </w:pPr>
            <w:r w:rsidRPr="007C1114">
              <w:rPr>
                <w:sz w:val="20"/>
                <w:szCs w:val="20"/>
              </w:rPr>
              <w:t>0.738</w:t>
            </w:r>
          </w:p>
        </w:tc>
      </w:tr>
      <w:tr w:rsidR="00BE70D2" w:rsidRPr="007C1114" w14:paraId="75985B6F" w14:textId="77777777" w:rsidTr="000629E7">
        <w:trPr>
          <w:trHeight w:val="325"/>
          <w:jc w:val="center"/>
        </w:trPr>
        <w:tc>
          <w:tcPr>
            <w:tcW w:w="1137" w:type="dxa"/>
          </w:tcPr>
          <w:p w14:paraId="25921E26" w14:textId="77777777" w:rsidR="00BE70D2" w:rsidRPr="007C1114" w:rsidRDefault="00BE70D2" w:rsidP="000629E7">
            <w:pPr>
              <w:jc w:val="center"/>
              <w:rPr>
                <w:sz w:val="20"/>
                <w:szCs w:val="20"/>
              </w:rPr>
            </w:pPr>
            <w:r w:rsidRPr="007C1114">
              <w:rPr>
                <w:sz w:val="20"/>
                <w:szCs w:val="20"/>
              </w:rPr>
              <w:t>2</w:t>
            </w:r>
            <w:r w:rsidRPr="007C1114">
              <w:rPr>
                <w:sz w:val="20"/>
                <w:szCs w:val="20"/>
                <w:vertAlign w:val="subscript"/>
              </w:rPr>
              <w:t xml:space="preserve"> LBP1,1,40</w:t>
            </w:r>
          </w:p>
        </w:tc>
        <w:tc>
          <w:tcPr>
            <w:tcW w:w="1134" w:type="dxa"/>
          </w:tcPr>
          <w:p w14:paraId="719B5E89" w14:textId="77777777" w:rsidR="00BE70D2" w:rsidRPr="007C1114" w:rsidRDefault="00BE70D2" w:rsidP="000629E7">
            <w:pPr>
              <w:jc w:val="center"/>
              <w:rPr>
                <w:sz w:val="20"/>
                <w:szCs w:val="20"/>
              </w:rPr>
            </w:pPr>
            <w:r w:rsidRPr="007C1114">
              <w:rPr>
                <w:sz w:val="20"/>
                <w:szCs w:val="20"/>
              </w:rPr>
              <w:t>0.19</w:t>
            </w:r>
          </w:p>
        </w:tc>
        <w:tc>
          <w:tcPr>
            <w:tcW w:w="1176" w:type="dxa"/>
          </w:tcPr>
          <w:p w14:paraId="70869997" w14:textId="77777777" w:rsidR="00BE70D2" w:rsidRPr="007C1114" w:rsidRDefault="00BE70D2" w:rsidP="000629E7">
            <w:pPr>
              <w:jc w:val="center"/>
              <w:rPr>
                <w:sz w:val="20"/>
                <w:szCs w:val="20"/>
              </w:rPr>
            </w:pPr>
            <w:r w:rsidRPr="007C1114">
              <w:rPr>
                <w:sz w:val="20"/>
                <w:szCs w:val="20"/>
              </w:rPr>
              <w:t>99.81</w:t>
            </w:r>
          </w:p>
        </w:tc>
        <w:tc>
          <w:tcPr>
            <w:tcW w:w="1193" w:type="dxa"/>
          </w:tcPr>
          <w:p w14:paraId="76BF1E61" w14:textId="77777777" w:rsidR="00BE70D2" w:rsidRPr="007C1114" w:rsidRDefault="00BE70D2" w:rsidP="000629E7">
            <w:pPr>
              <w:jc w:val="center"/>
              <w:rPr>
                <w:sz w:val="20"/>
                <w:szCs w:val="20"/>
              </w:rPr>
            </w:pPr>
            <w:r w:rsidRPr="007C1114">
              <w:rPr>
                <w:sz w:val="20"/>
                <w:szCs w:val="20"/>
              </w:rPr>
              <w:t>0.9656</w:t>
            </w:r>
          </w:p>
        </w:tc>
        <w:tc>
          <w:tcPr>
            <w:tcW w:w="1165" w:type="dxa"/>
          </w:tcPr>
          <w:p w14:paraId="1CFD5811" w14:textId="77777777" w:rsidR="00BE70D2" w:rsidRPr="007C1114" w:rsidRDefault="00BE70D2" w:rsidP="000629E7">
            <w:pPr>
              <w:jc w:val="center"/>
              <w:rPr>
                <w:sz w:val="20"/>
                <w:szCs w:val="20"/>
              </w:rPr>
            </w:pPr>
            <w:r w:rsidRPr="007C1114">
              <w:rPr>
                <w:sz w:val="20"/>
                <w:szCs w:val="20"/>
              </w:rPr>
              <w:t>21.83</w:t>
            </w:r>
          </w:p>
        </w:tc>
        <w:tc>
          <w:tcPr>
            <w:tcW w:w="1124" w:type="dxa"/>
          </w:tcPr>
          <w:p w14:paraId="3E283C26" w14:textId="77777777" w:rsidR="00BE70D2" w:rsidRPr="007C1114" w:rsidRDefault="00BE70D2" w:rsidP="000629E7">
            <w:pPr>
              <w:jc w:val="center"/>
              <w:rPr>
                <w:sz w:val="20"/>
                <w:szCs w:val="20"/>
              </w:rPr>
            </w:pPr>
            <w:r w:rsidRPr="007C1114">
              <w:rPr>
                <w:sz w:val="20"/>
                <w:szCs w:val="20"/>
              </w:rPr>
              <w:t>78.17</w:t>
            </w:r>
          </w:p>
        </w:tc>
        <w:tc>
          <w:tcPr>
            <w:tcW w:w="1424" w:type="dxa"/>
          </w:tcPr>
          <w:p w14:paraId="28984B95" w14:textId="77777777" w:rsidR="00BE70D2" w:rsidRPr="007C1114" w:rsidRDefault="00BE70D2" w:rsidP="000629E7">
            <w:pPr>
              <w:jc w:val="center"/>
              <w:rPr>
                <w:sz w:val="20"/>
                <w:szCs w:val="20"/>
              </w:rPr>
            </w:pPr>
            <w:r w:rsidRPr="007C1114">
              <w:rPr>
                <w:sz w:val="20"/>
                <w:szCs w:val="20"/>
              </w:rPr>
              <w:t>0.8111</w:t>
            </w:r>
          </w:p>
        </w:tc>
      </w:tr>
      <w:tr w:rsidR="00BE70D2" w:rsidRPr="007C1114" w14:paraId="6C8CC29B" w14:textId="77777777" w:rsidTr="000629E7">
        <w:trPr>
          <w:trHeight w:val="213"/>
          <w:jc w:val="center"/>
        </w:trPr>
        <w:tc>
          <w:tcPr>
            <w:tcW w:w="1137" w:type="dxa"/>
          </w:tcPr>
          <w:p w14:paraId="70F89606" w14:textId="77777777" w:rsidR="00BE70D2" w:rsidRPr="007C1114" w:rsidRDefault="00BE70D2" w:rsidP="000629E7">
            <w:pPr>
              <w:jc w:val="center"/>
              <w:rPr>
                <w:sz w:val="20"/>
                <w:szCs w:val="20"/>
              </w:rPr>
            </w:pPr>
            <w:r w:rsidRPr="007C1114">
              <w:rPr>
                <w:sz w:val="20"/>
                <w:szCs w:val="20"/>
              </w:rPr>
              <w:t>3</w:t>
            </w:r>
            <w:r w:rsidRPr="007C1114">
              <w:rPr>
                <w:sz w:val="20"/>
                <w:szCs w:val="20"/>
                <w:vertAlign w:val="subscript"/>
              </w:rPr>
              <w:t xml:space="preserve"> LBP1,1,50</w:t>
            </w:r>
          </w:p>
        </w:tc>
        <w:tc>
          <w:tcPr>
            <w:tcW w:w="1134" w:type="dxa"/>
          </w:tcPr>
          <w:p w14:paraId="0BA0692E" w14:textId="77777777" w:rsidR="00BE70D2" w:rsidRPr="007C1114" w:rsidRDefault="00BE70D2" w:rsidP="000629E7">
            <w:pPr>
              <w:jc w:val="center"/>
              <w:rPr>
                <w:sz w:val="20"/>
                <w:szCs w:val="20"/>
              </w:rPr>
            </w:pPr>
            <w:r w:rsidRPr="007C1114">
              <w:rPr>
                <w:sz w:val="20"/>
                <w:szCs w:val="20"/>
              </w:rPr>
              <w:t>0.18</w:t>
            </w:r>
          </w:p>
        </w:tc>
        <w:tc>
          <w:tcPr>
            <w:tcW w:w="1176" w:type="dxa"/>
          </w:tcPr>
          <w:p w14:paraId="23EFCD13" w14:textId="77777777" w:rsidR="00BE70D2" w:rsidRPr="007C1114" w:rsidRDefault="00BE70D2" w:rsidP="000629E7">
            <w:pPr>
              <w:jc w:val="center"/>
              <w:rPr>
                <w:sz w:val="20"/>
                <w:szCs w:val="20"/>
              </w:rPr>
            </w:pPr>
            <w:r w:rsidRPr="007C1114">
              <w:rPr>
                <w:sz w:val="20"/>
                <w:szCs w:val="20"/>
              </w:rPr>
              <w:t>99.82</w:t>
            </w:r>
          </w:p>
        </w:tc>
        <w:tc>
          <w:tcPr>
            <w:tcW w:w="1193" w:type="dxa"/>
          </w:tcPr>
          <w:p w14:paraId="419B10B1" w14:textId="77777777" w:rsidR="00BE70D2" w:rsidRPr="007C1114" w:rsidRDefault="00BE70D2" w:rsidP="000629E7">
            <w:pPr>
              <w:jc w:val="center"/>
              <w:rPr>
                <w:sz w:val="20"/>
                <w:szCs w:val="20"/>
              </w:rPr>
            </w:pPr>
            <w:r w:rsidRPr="007C1114">
              <w:rPr>
                <w:sz w:val="20"/>
                <w:szCs w:val="20"/>
              </w:rPr>
              <w:t>0.9867</w:t>
            </w:r>
          </w:p>
        </w:tc>
        <w:tc>
          <w:tcPr>
            <w:tcW w:w="1165" w:type="dxa"/>
          </w:tcPr>
          <w:p w14:paraId="74DC3861" w14:textId="77777777" w:rsidR="00BE70D2" w:rsidRPr="007C1114" w:rsidRDefault="00BE70D2" w:rsidP="000629E7">
            <w:pPr>
              <w:jc w:val="center"/>
              <w:rPr>
                <w:sz w:val="20"/>
                <w:szCs w:val="20"/>
              </w:rPr>
            </w:pPr>
            <w:r w:rsidRPr="007C1114">
              <w:rPr>
                <w:sz w:val="20"/>
                <w:szCs w:val="20"/>
              </w:rPr>
              <w:t>12.71</w:t>
            </w:r>
          </w:p>
        </w:tc>
        <w:tc>
          <w:tcPr>
            <w:tcW w:w="1124" w:type="dxa"/>
          </w:tcPr>
          <w:p w14:paraId="3F6BD886" w14:textId="77777777" w:rsidR="00BE70D2" w:rsidRPr="007C1114" w:rsidRDefault="00BE70D2" w:rsidP="000629E7">
            <w:pPr>
              <w:jc w:val="center"/>
              <w:rPr>
                <w:sz w:val="20"/>
                <w:szCs w:val="20"/>
              </w:rPr>
            </w:pPr>
            <w:r w:rsidRPr="007C1114">
              <w:rPr>
                <w:sz w:val="20"/>
                <w:szCs w:val="20"/>
              </w:rPr>
              <w:t>87.29</w:t>
            </w:r>
          </w:p>
        </w:tc>
        <w:tc>
          <w:tcPr>
            <w:tcW w:w="1424" w:type="dxa"/>
          </w:tcPr>
          <w:p w14:paraId="275E6D1D" w14:textId="77777777" w:rsidR="00BE70D2" w:rsidRPr="007C1114" w:rsidRDefault="00BE70D2" w:rsidP="000629E7">
            <w:pPr>
              <w:jc w:val="center"/>
              <w:rPr>
                <w:sz w:val="20"/>
                <w:szCs w:val="20"/>
              </w:rPr>
            </w:pPr>
            <w:r w:rsidRPr="007C1114">
              <w:rPr>
                <w:sz w:val="20"/>
                <w:szCs w:val="20"/>
              </w:rPr>
              <w:t>0.8863</w:t>
            </w:r>
          </w:p>
        </w:tc>
      </w:tr>
      <w:tr w:rsidR="00BE70D2" w:rsidRPr="007C1114" w14:paraId="7395A883" w14:textId="77777777" w:rsidTr="000629E7">
        <w:trPr>
          <w:trHeight w:val="325"/>
          <w:jc w:val="center"/>
        </w:trPr>
        <w:tc>
          <w:tcPr>
            <w:tcW w:w="1137" w:type="dxa"/>
          </w:tcPr>
          <w:p w14:paraId="6F12A2AD" w14:textId="77777777" w:rsidR="00BE70D2" w:rsidRPr="007C1114" w:rsidRDefault="00BE70D2" w:rsidP="000629E7">
            <w:pPr>
              <w:jc w:val="center"/>
              <w:rPr>
                <w:sz w:val="20"/>
                <w:szCs w:val="20"/>
              </w:rPr>
            </w:pPr>
            <w:r w:rsidRPr="007C1114">
              <w:rPr>
                <w:sz w:val="20"/>
                <w:szCs w:val="20"/>
              </w:rPr>
              <w:t>4</w:t>
            </w:r>
            <w:r w:rsidRPr="007C1114">
              <w:rPr>
                <w:sz w:val="20"/>
                <w:szCs w:val="20"/>
                <w:vertAlign w:val="subscript"/>
              </w:rPr>
              <w:t xml:space="preserve"> LBP1,3,30</w:t>
            </w:r>
          </w:p>
        </w:tc>
        <w:tc>
          <w:tcPr>
            <w:tcW w:w="1134" w:type="dxa"/>
          </w:tcPr>
          <w:p w14:paraId="38F7B61E" w14:textId="77777777" w:rsidR="00BE70D2" w:rsidRPr="007C1114" w:rsidRDefault="00BE70D2" w:rsidP="000629E7">
            <w:pPr>
              <w:jc w:val="center"/>
              <w:rPr>
                <w:sz w:val="20"/>
                <w:szCs w:val="20"/>
              </w:rPr>
            </w:pPr>
            <w:r w:rsidRPr="007C1114">
              <w:rPr>
                <w:sz w:val="20"/>
                <w:szCs w:val="20"/>
              </w:rPr>
              <w:t>1.45</w:t>
            </w:r>
          </w:p>
        </w:tc>
        <w:tc>
          <w:tcPr>
            <w:tcW w:w="1176" w:type="dxa"/>
          </w:tcPr>
          <w:p w14:paraId="12126CB3" w14:textId="77777777" w:rsidR="00BE70D2" w:rsidRPr="007C1114" w:rsidRDefault="00BE70D2" w:rsidP="000629E7">
            <w:pPr>
              <w:jc w:val="center"/>
              <w:rPr>
                <w:sz w:val="20"/>
                <w:szCs w:val="20"/>
              </w:rPr>
            </w:pPr>
            <w:r w:rsidRPr="007C1114">
              <w:rPr>
                <w:sz w:val="20"/>
                <w:szCs w:val="20"/>
              </w:rPr>
              <w:t>98.55</w:t>
            </w:r>
          </w:p>
        </w:tc>
        <w:tc>
          <w:tcPr>
            <w:tcW w:w="1193" w:type="dxa"/>
          </w:tcPr>
          <w:p w14:paraId="67E0D3A9" w14:textId="77777777" w:rsidR="00BE70D2" w:rsidRPr="007C1114" w:rsidRDefault="00BE70D2" w:rsidP="000629E7">
            <w:pPr>
              <w:jc w:val="center"/>
              <w:rPr>
                <w:sz w:val="20"/>
                <w:szCs w:val="20"/>
              </w:rPr>
            </w:pPr>
            <w:r w:rsidRPr="007C1114">
              <w:rPr>
                <w:sz w:val="20"/>
                <w:szCs w:val="20"/>
              </w:rPr>
              <w:t>0.9222</w:t>
            </w:r>
          </w:p>
        </w:tc>
        <w:tc>
          <w:tcPr>
            <w:tcW w:w="1165" w:type="dxa"/>
          </w:tcPr>
          <w:p w14:paraId="3724E2EC" w14:textId="77777777" w:rsidR="00BE70D2" w:rsidRPr="007C1114" w:rsidRDefault="00BE70D2" w:rsidP="000629E7">
            <w:pPr>
              <w:jc w:val="center"/>
              <w:rPr>
                <w:sz w:val="20"/>
                <w:szCs w:val="20"/>
              </w:rPr>
            </w:pPr>
            <w:r w:rsidRPr="007C1114">
              <w:rPr>
                <w:sz w:val="20"/>
                <w:szCs w:val="20"/>
              </w:rPr>
              <w:t>30.37</w:t>
            </w:r>
          </w:p>
        </w:tc>
        <w:tc>
          <w:tcPr>
            <w:tcW w:w="1124" w:type="dxa"/>
          </w:tcPr>
          <w:p w14:paraId="1D223A20" w14:textId="77777777" w:rsidR="00BE70D2" w:rsidRPr="007C1114" w:rsidRDefault="00BE70D2" w:rsidP="000629E7">
            <w:pPr>
              <w:jc w:val="center"/>
              <w:rPr>
                <w:sz w:val="20"/>
                <w:szCs w:val="20"/>
              </w:rPr>
            </w:pPr>
            <w:r w:rsidRPr="007C1114">
              <w:rPr>
                <w:sz w:val="20"/>
                <w:szCs w:val="20"/>
              </w:rPr>
              <w:t>69.63</w:t>
            </w:r>
          </w:p>
        </w:tc>
        <w:tc>
          <w:tcPr>
            <w:tcW w:w="1424" w:type="dxa"/>
          </w:tcPr>
          <w:p w14:paraId="451C8E8E" w14:textId="77777777" w:rsidR="00BE70D2" w:rsidRPr="007C1114" w:rsidRDefault="00BE70D2" w:rsidP="000629E7">
            <w:pPr>
              <w:jc w:val="center"/>
              <w:rPr>
                <w:sz w:val="20"/>
                <w:szCs w:val="20"/>
              </w:rPr>
            </w:pPr>
            <w:r w:rsidRPr="007C1114">
              <w:rPr>
                <w:sz w:val="20"/>
                <w:szCs w:val="20"/>
              </w:rPr>
              <w:t>0.7662</w:t>
            </w:r>
          </w:p>
        </w:tc>
      </w:tr>
      <w:tr w:rsidR="00BE70D2" w:rsidRPr="007C1114" w14:paraId="74BA365C" w14:textId="77777777" w:rsidTr="000629E7">
        <w:trPr>
          <w:trHeight w:val="311"/>
          <w:jc w:val="center"/>
        </w:trPr>
        <w:tc>
          <w:tcPr>
            <w:tcW w:w="1137" w:type="dxa"/>
          </w:tcPr>
          <w:p w14:paraId="4F6E9C01" w14:textId="77777777" w:rsidR="00BE70D2" w:rsidRPr="007C1114" w:rsidRDefault="00BE70D2" w:rsidP="000629E7">
            <w:pPr>
              <w:jc w:val="center"/>
              <w:rPr>
                <w:sz w:val="20"/>
                <w:szCs w:val="20"/>
              </w:rPr>
            </w:pPr>
            <w:r w:rsidRPr="007C1114">
              <w:rPr>
                <w:sz w:val="20"/>
                <w:szCs w:val="20"/>
              </w:rPr>
              <w:t>5</w:t>
            </w:r>
            <w:r w:rsidRPr="007C1114">
              <w:rPr>
                <w:sz w:val="20"/>
                <w:szCs w:val="20"/>
                <w:vertAlign w:val="subscript"/>
              </w:rPr>
              <w:t xml:space="preserve"> LBP1,3,40</w:t>
            </w:r>
          </w:p>
        </w:tc>
        <w:tc>
          <w:tcPr>
            <w:tcW w:w="1134" w:type="dxa"/>
          </w:tcPr>
          <w:p w14:paraId="6163BA49" w14:textId="77777777" w:rsidR="00BE70D2" w:rsidRPr="007C1114" w:rsidRDefault="00BE70D2" w:rsidP="000629E7">
            <w:pPr>
              <w:jc w:val="center"/>
              <w:rPr>
                <w:sz w:val="20"/>
                <w:szCs w:val="20"/>
              </w:rPr>
            </w:pPr>
            <w:r w:rsidRPr="007C1114">
              <w:rPr>
                <w:sz w:val="20"/>
                <w:szCs w:val="20"/>
              </w:rPr>
              <w:t>0.19</w:t>
            </w:r>
          </w:p>
        </w:tc>
        <w:tc>
          <w:tcPr>
            <w:tcW w:w="1176" w:type="dxa"/>
          </w:tcPr>
          <w:p w14:paraId="49EE8040" w14:textId="77777777" w:rsidR="00BE70D2" w:rsidRPr="007C1114" w:rsidRDefault="00BE70D2" w:rsidP="000629E7">
            <w:pPr>
              <w:jc w:val="center"/>
              <w:rPr>
                <w:sz w:val="20"/>
                <w:szCs w:val="20"/>
              </w:rPr>
            </w:pPr>
            <w:r w:rsidRPr="007C1114">
              <w:rPr>
                <w:sz w:val="20"/>
                <w:szCs w:val="20"/>
              </w:rPr>
              <w:t>99.81</w:t>
            </w:r>
          </w:p>
        </w:tc>
        <w:tc>
          <w:tcPr>
            <w:tcW w:w="1193" w:type="dxa"/>
          </w:tcPr>
          <w:p w14:paraId="5DBAE925" w14:textId="77777777" w:rsidR="00BE70D2" w:rsidRPr="007C1114" w:rsidRDefault="00BE70D2" w:rsidP="000629E7">
            <w:pPr>
              <w:jc w:val="center"/>
              <w:rPr>
                <w:sz w:val="20"/>
                <w:szCs w:val="20"/>
              </w:rPr>
            </w:pPr>
            <w:r w:rsidRPr="007C1114">
              <w:rPr>
                <w:sz w:val="20"/>
                <w:szCs w:val="20"/>
              </w:rPr>
              <w:t>0.9366</w:t>
            </w:r>
          </w:p>
        </w:tc>
        <w:tc>
          <w:tcPr>
            <w:tcW w:w="1165" w:type="dxa"/>
          </w:tcPr>
          <w:p w14:paraId="668F1EBC" w14:textId="77777777" w:rsidR="00BE70D2" w:rsidRPr="007C1114" w:rsidRDefault="00BE70D2" w:rsidP="000629E7">
            <w:pPr>
              <w:jc w:val="center"/>
              <w:rPr>
                <w:sz w:val="20"/>
                <w:szCs w:val="20"/>
              </w:rPr>
            </w:pPr>
            <w:r w:rsidRPr="007C1114">
              <w:rPr>
                <w:sz w:val="20"/>
                <w:szCs w:val="20"/>
              </w:rPr>
              <w:t>27.8</w:t>
            </w:r>
          </w:p>
        </w:tc>
        <w:tc>
          <w:tcPr>
            <w:tcW w:w="1124" w:type="dxa"/>
          </w:tcPr>
          <w:p w14:paraId="1B9AFA86" w14:textId="77777777" w:rsidR="00BE70D2" w:rsidRPr="007C1114" w:rsidRDefault="00BE70D2" w:rsidP="000629E7">
            <w:pPr>
              <w:jc w:val="center"/>
              <w:rPr>
                <w:sz w:val="20"/>
                <w:szCs w:val="20"/>
              </w:rPr>
            </w:pPr>
            <w:r w:rsidRPr="007C1114">
              <w:rPr>
                <w:sz w:val="20"/>
                <w:szCs w:val="20"/>
              </w:rPr>
              <w:t>72.2</w:t>
            </w:r>
          </w:p>
        </w:tc>
        <w:tc>
          <w:tcPr>
            <w:tcW w:w="1424" w:type="dxa"/>
          </w:tcPr>
          <w:p w14:paraId="2389B38F" w14:textId="77777777" w:rsidR="00BE70D2" w:rsidRPr="007C1114" w:rsidRDefault="00BE70D2" w:rsidP="000629E7">
            <w:pPr>
              <w:jc w:val="center"/>
              <w:rPr>
                <w:sz w:val="20"/>
                <w:szCs w:val="20"/>
              </w:rPr>
            </w:pPr>
            <w:r w:rsidRPr="007C1114">
              <w:rPr>
                <w:sz w:val="20"/>
                <w:szCs w:val="20"/>
              </w:rPr>
              <w:t>0.7723</w:t>
            </w:r>
          </w:p>
        </w:tc>
      </w:tr>
      <w:tr w:rsidR="00BE70D2" w:rsidRPr="007C1114" w14:paraId="5D9E1F5F" w14:textId="77777777" w:rsidTr="000629E7">
        <w:trPr>
          <w:trHeight w:val="255"/>
          <w:jc w:val="center"/>
        </w:trPr>
        <w:tc>
          <w:tcPr>
            <w:tcW w:w="1137" w:type="dxa"/>
          </w:tcPr>
          <w:p w14:paraId="26C45737" w14:textId="77777777" w:rsidR="00BE70D2" w:rsidRPr="007C1114" w:rsidRDefault="00BE70D2" w:rsidP="000629E7">
            <w:pPr>
              <w:jc w:val="center"/>
              <w:rPr>
                <w:sz w:val="20"/>
                <w:szCs w:val="20"/>
              </w:rPr>
            </w:pPr>
            <w:r w:rsidRPr="007C1114">
              <w:rPr>
                <w:sz w:val="20"/>
                <w:szCs w:val="20"/>
              </w:rPr>
              <w:t>6</w:t>
            </w:r>
            <w:r w:rsidRPr="007C1114">
              <w:rPr>
                <w:sz w:val="20"/>
                <w:szCs w:val="20"/>
                <w:vertAlign w:val="subscript"/>
              </w:rPr>
              <w:t xml:space="preserve"> LBP1,3,50</w:t>
            </w:r>
          </w:p>
        </w:tc>
        <w:tc>
          <w:tcPr>
            <w:tcW w:w="1134" w:type="dxa"/>
          </w:tcPr>
          <w:p w14:paraId="5552B31E" w14:textId="77777777" w:rsidR="00BE70D2" w:rsidRPr="007C1114" w:rsidRDefault="00BE70D2" w:rsidP="000629E7">
            <w:pPr>
              <w:jc w:val="center"/>
              <w:rPr>
                <w:sz w:val="20"/>
                <w:szCs w:val="20"/>
              </w:rPr>
            </w:pPr>
            <w:r w:rsidRPr="007C1114">
              <w:rPr>
                <w:sz w:val="20"/>
                <w:szCs w:val="20"/>
              </w:rPr>
              <w:t>0.21</w:t>
            </w:r>
          </w:p>
        </w:tc>
        <w:tc>
          <w:tcPr>
            <w:tcW w:w="1176" w:type="dxa"/>
          </w:tcPr>
          <w:p w14:paraId="60AE7371" w14:textId="77777777" w:rsidR="00BE70D2" w:rsidRPr="007C1114" w:rsidRDefault="00BE70D2" w:rsidP="000629E7">
            <w:pPr>
              <w:jc w:val="center"/>
              <w:rPr>
                <w:sz w:val="20"/>
                <w:szCs w:val="20"/>
              </w:rPr>
            </w:pPr>
            <w:r w:rsidRPr="007C1114">
              <w:rPr>
                <w:sz w:val="20"/>
                <w:szCs w:val="20"/>
              </w:rPr>
              <w:t>99.79</w:t>
            </w:r>
          </w:p>
        </w:tc>
        <w:tc>
          <w:tcPr>
            <w:tcW w:w="1193" w:type="dxa"/>
          </w:tcPr>
          <w:p w14:paraId="1F8FA552" w14:textId="77777777" w:rsidR="00BE70D2" w:rsidRPr="007C1114" w:rsidRDefault="00BE70D2" w:rsidP="000629E7">
            <w:pPr>
              <w:jc w:val="center"/>
              <w:rPr>
                <w:sz w:val="20"/>
                <w:szCs w:val="20"/>
              </w:rPr>
            </w:pPr>
            <w:r w:rsidRPr="007C1114">
              <w:rPr>
                <w:sz w:val="20"/>
                <w:szCs w:val="20"/>
              </w:rPr>
              <w:t>0.9664</w:t>
            </w:r>
          </w:p>
        </w:tc>
        <w:tc>
          <w:tcPr>
            <w:tcW w:w="1165" w:type="dxa"/>
          </w:tcPr>
          <w:p w14:paraId="64C60A83" w14:textId="77777777" w:rsidR="00BE70D2" w:rsidRPr="007C1114" w:rsidRDefault="00BE70D2" w:rsidP="000629E7">
            <w:pPr>
              <w:jc w:val="center"/>
              <w:rPr>
                <w:sz w:val="20"/>
                <w:szCs w:val="20"/>
              </w:rPr>
            </w:pPr>
            <w:r w:rsidRPr="007C1114">
              <w:rPr>
                <w:sz w:val="20"/>
                <w:szCs w:val="20"/>
              </w:rPr>
              <w:t>25.59</w:t>
            </w:r>
          </w:p>
        </w:tc>
        <w:tc>
          <w:tcPr>
            <w:tcW w:w="1124" w:type="dxa"/>
          </w:tcPr>
          <w:p w14:paraId="1C8E279F" w14:textId="77777777" w:rsidR="00BE70D2" w:rsidRPr="007C1114" w:rsidRDefault="00BE70D2" w:rsidP="000629E7">
            <w:pPr>
              <w:jc w:val="center"/>
              <w:rPr>
                <w:sz w:val="20"/>
                <w:szCs w:val="20"/>
              </w:rPr>
            </w:pPr>
            <w:r w:rsidRPr="007C1114">
              <w:rPr>
                <w:sz w:val="20"/>
                <w:szCs w:val="20"/>
              </w:rPr>
              <w:t>74.41</w:t>
            </w:r>
          </w:p>
        </w:tc>
        <w:tc>
          <w:tcPr>
            <w:tcW w:w="1424" w:type="dxa"/>
          </w:tcPr>
          <w:p w14:paraId="1492C50C" w14:textId="77777777" w:rsidR="00BE70D2" w:rsidRPr="007C1114" w:rsidRDefault="00BE70D2" w:rsidP="000629E7">
            <w:pPr>
              <w:jc w:val="center"/>
              <w:rPr>
                <w:sz w:val="20"/>
                <w:szCs w:val="20"/>
              </w:rPr>
            </w:pPr>
            <w:r w:rsidRPr="007C1114">
              <w:rPr>
                <w:sz w:val="20"/>
                <w:szCs w:val="20"/>
              </w:rPr>
              <w:t>0.7716</w:t>
            </w:r>
          </w:p>
        </w:tc>
      </w:tr>
    </w:tbl>
    <w:p w14:paraId="16265A54" w14:textId="77777777" w:rsidR="00BE70D2" w:rsidRDefault="00BE70D2" w:rsidP="00BE70D2"/>
    <w:p w14:paraId="64977D8E" w14:textId="567C1B7A" w:rsidR="004A4114" w:rsidRPr="00CD4C5B" w:rsidRDefault="00BE70D2" w:rsidP="00BE70D2">
      <w:r w:rsidRPr="005B66DA">
        <w:t xml:space="preserve">Measurement of the cross-sectional melt area fraction visualised in Figures </w:t>
      </w:r>
      <w:r w:rsidR="009310BB" w:rsidRPr="005B66DA">
        <w:t>(a) (c) (e) (g) (i) (k)</w:t>
      </w:r>
      <w:r w:rsidR="009C1A86" w:rsidRPr="005B66DA">
        <w:t>,</w:t>
      </w:r>
      <w:r w:rsidR="00FE145F" w:rsidRPr="005B66DA">
        <w:t xml:space="preserve"> </w:t>
      </w:r>
      <w:r w:rsidR="005B2CF2" w:rsidRPr="005B66DA">
        <w:t>Table 6.14</w:t>
      </w:r>
      <w:r w:rsidRPr="005B66DA">
        <w:t xml:space="preserve"> was compared to the total area within the yellow line that represents a theoretical fully dense cross-sectional area. </w:t>
      </w:r>
      <w:r w:rsidR="001F6BA2" w:rsidRPr="005B66DA">
        <w:t xml:space="preserve">This was quantified </w:t>
      </w:r>
      <w:r w:rsidR="0086678B" w:rsidRPr="005B66DA">
        <w:t xml:space="preserve">and represented </w:t>
      </w:r>
      <w:r w:rsidR="005B2CF2" w:rsidRPr="005B66DA">
        <w:t>as percentage in Table 6.15</w:t>
      </w:r>
      <w:r w:rsidR="0086678B" w:rsidRPr="005B66DA">
        <w:t xml:space="preserve"> (i.e. </w:t>
      </w:r>
      <w:r w:rsidR="0086678B" w:rsidRPr="005B66DA">
        <w:rPr>
          <w:rFonts w:eastAsia="Calibri" w:cs="Calibri"/>
        </w:rPr>
        <w:t>φ</w:t>
      </w:r>
      <w:r w:rsidR="0086678B" w:rsidRPr="005B66DA">
        <w:rPr>
          <w:vertAlign w:val="subscript"/>
        </w:rPr>
        <w:t>cross-macro</w:t>
      </w:r>
      <w:r w:rsidR="0086678B" w:rsidRPr="005B66DA">
        <w:t>)</w:t>
      </w:r>
      <w:r w:rsidR="001F6BA2" w:rsidRPr="005B66DA">
        <w:t xml:space="preserve">. </w:t>
      </w:r>
      <w:r w:rsidRPr="005B66DA">
        <w:t xml:space="preserve">It should be noted that the modulation depicted in the cross-sectional macro view (Figures </w:t>
      </w:r>
      <w:r w:rsidR="00230B49" w:rsidRPr="005B66DA">
        <w:t xml:space="preserve">(a) (c) </w:t>
      </w:r>
      <w:r w:rsidR="00230B49" w:rsidRPr="005B66DA">
        <w:lastRenderedPageBreak/>
        <w:t>(e) (g) (i) (k)</w:t>
      </w:r>
      <w:r w:rsidR="009C1A86" w:rsidRPr="005B66DA">
        <w:t>,</w:t>
      </w:r>
      <w:r w:rsidR="005B2CF2" w:rsidRPr="005B66DA">
        <w:t xml:space="preserve"> Table 6.14</w:t>
      </w:r>
      <w:r w:rsidRPr="005B66DA">
        <w:t xml:space="preserve">) is a result of compressive stress from the hot mounting process, where molten Bakelite and clips were used to hold the thin single layer samples in place. The boundary of the yellow line </w:t>
      </w:r>
      <w:r w:rsidR="006B4B13" w:rsidRPr="005B66DA">
        <w:t xml:space="preserve">in Figures </w:t>
      </w:r>
      <w:r w:rsidR="00E0183A" w:rsidRPr="005B66DA">
        <w:t>(a) (c) (e) (g) (i) (k)</w:t>
      </w:r>
      <w:r w:rsidR="009C1A86" w:rsidRPr="005B66DA">
        <w:t>,</w:t>
      </w:r>
      <w:r w:rsidR="005B2CF2" w:rsidRPr="005B66DA">
        <w:t xml:space="preserve"> Table 6.14</w:t>
      </w:r>
      <w:r w:rsidR="00E0183A" w:rsidRPr="005B66DA">
        <w:t xml:space="preserve"> </w:t>
      </w:r>
      <w:r w:rsidRPr="005B66DA">
        <w:t xml:space="preserve">was defined taking into account the modulation caused by the compressing stress. The top boundary describes the sample’s deformation and the bottom boundary connects the deeper points of the melted depths across the sample. The </w:t>
      </w:r>
      <w:r w:rsidR="00D46847" w:rsidRPr="005B66DA">
        <w:rPr>
          <w:rFonts w:eastAsia="Calibri" w:cs="Calibri"/>
        </w:rPr>
        <w:t>φ</w:t>
      </w:r>
      <w:r w:rsidR="00D46847" w:rsidRPr="005B66DA">
        <w:rPr>
          <w:vertAlign w:val="subscript"/>
        </w:rPr>
        <w:t>cross-micro</w:t>
      </w:r>
      <w:r w:rsidRPr="005B66DA">
        <w:t xml:space="preserve"> was obtained by measuring </w:t>
      </w:r>
      <w:r w:rsidR="00BA5EBB" w:rsidRPr="005B66DA">
        <w:t>porosity</w:t>
      </w:r>
      <w:r w:rsidRPr="005B66DA">
        <w:t xml:space="preserve"> values of several areas across the melt and calculating the mean </w:t>
      </w:r>
      <w:r w:rsidR="00BA5EBB" w:rsidRPr="005B66DA">
        <w:t>porosity</w:t>
      </w:r>
      <w:r w:rsidRPr="005B66DA">
        <w:t xml:space="preserve"> (see Figures </w:t>
      </w:r>
      <w:r w:rsidR="00DC4944" w:rsidRPr="005B66DA">
        <w:t>(b) (d) (f) (h</w:t>
      </w:r>
      <w:r w:rsidRPr="005B66DA">
        <w:t>)</w:t>
      </w:r>
      <w:r w:rsidR="00DC4944" w:rsidRPr="005B66DA">
        <w:t xml:space="preserve"> (j) (l)</w:t>
      </w:r>
      <w:r w:rsidR="009C1A86" w:rsidRPr="005B66DA">
        <w:t>,</w:t>
      </w:r>
      <w:r w:rsidR="005B2CF2" w:rsidRPr="005B66DA">
        <w:t xml:space="preserve"> Table 6.14</w:t>
      </w:r>
      <w:r w:rsidR="00DC4944" w:rsidRPr="005B66DA">
        <w:t>)</w:t>
      </w:r>
      <w:r w:rsidRPr="005B66DA">
        <w:t>.</w:t>
      </w:r>
      <w:r w:rsidR="001A28B3" w:rsidRPr="005B66DA">
        <w:t xml:space="preserve"> </w:t>
      </w:r>
      <w:r w:rsidR="00A24B34" w:rsidRPr="005B66DA">
        <w:rPr>
          <w:rFonts w:eastAsia="Calibri" w:cs="Calibri"/>
        </w:rPr>
        <w:t>This was</w:t>
      </w:r>
      <w:r w:rsidR="009C1A86" w:rsidRPr="005B66DA">
        <w:t xml:space="preserve"> obtained by measuring porosity of areas within the yellow line depicted in Figures (b) (d) (f) (h)</w:t>
      </w:r>
      <w:r w:rsidR="005B2CF2" w:rsidRPr="005B66DA">
        <w:t xml:space="preserve"> (j) (l), Table 6.14</w:t>
      </w:r>
      <w:r w:rsidR="009C1A86" w:rsidRPr="005B66DA">
        <w:t>.</w:t>
      </w:r>
      <w:r w:rsidR="000B5B82" w:rsidRPr="005B66DA">
        <w:t xml:space="preserve"> The yellow line </w:t>
      </w:r>
      <w:r w:rsidR="000847E1" w:rsidRPr="005B66DA">
        <w:t>accounts for the melt depth (i.e. depth in the z-axis) of each sample</w:t>
      </w:r>
      <w:r w:rsidR="00670978" w:rsidRPr="005B66DA">
        <w:t xml:space="preserve">. </w:t>
      </w:r>
      <w:r w:rsidR="00EA0CFC" w:rsidRPr="005B66DA">
        <w:t>The upper limits of the yellow lines</w:t>
      </w:r>
      <w:r w:rsidR="00670978" w:rsidRPr="005B66DA">
        <w:t xml:space="preserve"> </w:t>
      </w:r>
      <w:r w:rsidR="00EA0CFC" w:rsidRPr="005B66DA">
        <w:t>describe the top part of the sample (i.e. black areas above the sample are non-processed areas). Areas below the lower limits of the yellow lines represent non-melted powder</w:t>
      </w:r>
      <w:r w:rsidR="0005597F" w:rsidRPr="005B66DA">
        <w:t xml:space="preserve"> (i.e. lower limits of the yellow lines describe melt depth levels).</w:t>
      </w:r>
      <w:r w:rsidR="00787D49" w:rsidRPr="005B66DA">
        <w:t xml:space="preserve"> Figures (b) (</w:t>
      </w:r>
      <w:r w:rsidR="005B2CF2" w:rsidRPr="005B66DA">
        <w:t>d) (f) (h) (j) (l) in Table 6.14</w:t>
      </w:r>
      <w:r w:rsidR="00787D49" w:rsidRPr="005B66DA">
        <w:t xml:space="preserve"> are depicted using the same scale bar dimension</w:t>
      </w:r>
      <w:r w:rsidR="00D1294E" w:rsidRPr="005B66DA">
        <w:t xml:space="preserve">. It can be seen that Figure (f) is fully covered by melted regions. This is explained by </w:t>
      </w:r>
      <w:r w:rsidR="007C49B5" w:rsidRPr="005B66DA">
        <w:t>the high melt-</w:t>
      </w:r>
      <w:r w:rsidR="00D1294E" w:rsidRPr="005B66DA">
        <w:t>depth value of</w:t>
      </w:r>
      <w:r w:rsidR="007608E9" w:rsidRPr="005B66DA">
        <w:t xml:space="preserve"> the</w:t>
      </w:r>
      <w:r w:rsidR="00D1294E" w:rsidRPr="005B66DA">
        <w:t xml:space="preserve"> sample processed</w:t>
      </w:r>
      <w:r w:rsidR="00FB69EC" w:rsidRPr="005B66DA">
        <w:t xml:space="preserve"> at 50 W, 1 mm/s (i.e. 244.3 µm,</w:t>
      </w:r>
      <w:r w:rsidR="00D1294E" w:rsidRPr="005B66DA">
        <w:t xml:space="preserve"> which is very close to the layer thickness 260 µm</w:t>
      </w:r>
      <w:r w:rsidR="00FB69EC" w:rsidRPr="005B66DA">
        <w:t>)</w:t>
      </w:r>
      <w:r w:rsidR="00D1294E" w:rsidRPr="005B66DA">
        <w:t>.</w:t>
      </w:r>
      <w:r w:rsidR="00012224" w:rsidRPr="005B66DA">
        <w:t xml:space="preserve"> The melt-</w:t>
      </w:r>
      <w:r w:rsidR="00045340" w:rsidRPr="005B66DA">
        <w:t xml:space="preserve">depth value of this sample covered the whole region of the </w:t>
      </w:r>
      <w:r w:rsidR="00B743EC" w:rsidRPr="005B66DA">
        <w:t xml:space="preserve">scale </w:t>
      </w:r>
      <w:r w:rsidR="0022606E" w:rsidRPr="005B66DA">
        <w:t>shown</w:t>
      </w:r>
      <w:r w:rsidR="00B743EC" w:rsidRPr="005B66DA">
        <w:t>.</w:t>
      </w:r>
      <w:r w:rsidR="004C184D" w:rsidRPr="005B66DA">
        <w:t xml:space="preserve"> </w:t>
      </w:r>
      <w:r w:rsidR="00E85B0B" w:rsidRPr="005B66DA">
        <w:t xml:space="preserve">For both </w:t>
      </w:r>
      <w:r w:rsidR="00E85B0B" w:rsidRPr="005B66DA">
        <w:rPr>
          <w:rFonts w:eastAsia="Calibri" w:cs="Calibri"/>
        </w:rPr>
        <w:t>φ</w:t>
      </w:r>
      <w:r w:rsidR="00E85B0B" w:rsidRPr="005B66DA">
        <w:rPr>
          <w:vertAlign w:val="subscript"/>
        </w:rPr>
        <w:t>cross-macro</w:t>
      </w:r>
      <w:r w:rsidR="00E85B0B" w:rsidRPr="005B66DA">
        <w:t xml:space="preserve"> and </w:t>
      </w:r>
      <w:r w:rsidR="00E85B0B" w:rsidRPr="005B66DA">
        <w:rPr>
          <w:rFonts w:eastAsia="Calibri" w:cs="Calibri"/>
        </w:rPr>
        <w:t>φ</w:t>
      </w:r>
      <w:r w:rsidR="00E85B0B" w:rsidRPr="005B66DA">
        <w:rPr>
          <w:vertAlign w:val="subscript"/>
        </w:rPr>
        <w:t>cross-micro</w:t>
      </w:r>
      <w:r w:rsidR="00E85B0B" w:rsidRPr="005B66DA">
        <w:t xml:space="preserve"> measurements, cross-sectional optical images were converted to 8-bit greyscale images from which </w:t>
      </w:r>
      <w:r w:rsidR="006356BC" w:rsidRPr="005B66DA">
        <w:t xml:space="preserve">the contrast threshold was measured using ImageJ software as </w:t>
      </w:r>
      <w:r w:rsidR="0074216D" w:rsidRPr="005B66DA">
        <w:t>exemplified</w:t>
      </w:r>
      <w:r w:rsidR="006356BC" w:rsidRPr="005B66DA">
        <w:t xml:space="preserve"> in Figure 6.14.</w:t>
      </w:r>
      <w:r w:rsidR="00AB1FFF" w:rsidRPr="005B66DA">
        <w:t xml:space="preserve"> In Figure 6.14, the yellow line </w:t>
      </w:r>
      <w:r w:rsidR="0074216D" w:rsidRPr="005B66DA">
        <w:t xml:space="preserve">delimits the investigated region. The Threshold feature in ImageJ measures the percentage of </w:t>
      </w:r>
      <w:r w:rsidR="006351F3" w:rsidRPr="005B66DA">
        <w:t xml:space="preserve">red </w:t>
      </w:r>
      <w:r w:rsidR="0074216D" w:rsidRPr="005B66DA">
        <w:t xml:space="preserve">regions </w:t>
      </w:r>
      <w:r w:rsidR="00652112" w:rsidRPr="005B66DA">
        <w:t xml:space="preserve">with respect to the whole </w:t>
      </w:r>
      <w:r w:rsidR="006351F3" w:rsidRPr="005B66DA">
        <w:t>region</w:t>
      </w:r>
      <w:r w:rsidR="00652112" w:rsidRPr="005B66DA">
        <w:t xml:space="preserve"> </w:t>
      </w:r>
      <w:r w:rsidR="0074216D" w:rsidRPr="005B66DA">
        <w:t xml:space="preserve">within the yellow border. This percentage corresponds to the </w:t>
      </w:r>
      <w:r w:rsidR="0074216D" w:rsidRPr="005B66DA">
        <w:lastRenderedPageBreak/>
        <w:t xml:space="preserve">amount of porosity </w:t>
      </w:r>
      <w:r w:rsidR="005D2464" w:rsidRPr="005B66DA">
        <w:t>of</w:t>
      </w:r>
      <w:r w:rsidR="0074216D" w:rsidRPr="005B66DA">
        <w:t xml:space="preserve"> the analysed region. The example shown in Figure 6.14, shows a porosity of 4.43 %</w:t>
      </w:r>
      <w:r w:rsidR="0003500C" w:rsidRPr="005B66DA">
        <w:t>. Abov</w:t>
      </w:r>
      <w:r w:rsidR="0013579C" w:rsidRPr="005B66DA">
        <w:t>e 4.43 %</w:t>
      </w:r>
      <w:r w:rsidR="009C3F5A" w:rsidRPr="005B66DA">
        <w:t>,</w:t>
      </w:r>
      <w:r w:rsidR="0013579C" w:rsidRPr="005B66DA">
        <w:t xml:space="preserve"> the threshold line would be crossed and the red regions would cover 100 % of the whole image.</w:t>
      </w:r>
      <w:r w:rsidR="00775C4A" w:rsidRPr="005B66DA">
        <w:t xml:space="preserve"> </w:t>
      </w:r>
      <w:r w:rsidR="006351F3" w:rsidRPr="005B66DA">
        <w:rPr>
          <w:rFonts w:eastAsia="Calibri" w:cs="Calibri"/>
        </w:rPr>
        <w:t>φ</w:t>
      </w:r>
      <w:r w:rsidR="006351F3" w:rsidRPr="005B66DA">
        <w:rPr>
          <w:vertAlign w:val="subscript"/>
        </w:rPr>
        <w:t>cross-macro</w:t>
      </w:r>
      <w:r w:rsidR="006351F3" w:rsidRPr="005B66DA">
        <w:t xml:space="preserve"> of all samples was measured analysing the whole sample dimension in a single image</w:t>
      </w:r>
      <w:r w:rsidR="00835FC6" w:rsidRPr="005B66DA">
        <w:t xml:space="preserve"> (see</w:t>
      </w:r>
      <w:r w:rsidR="006351F3" w:rsidRPr="005B66DA">
        <w:t xml:space="preserve">. </w:t>
      </w:r>
      <w:r w:rsidR="00835FC6" w:rsidRPr="005B66DA">
        <w:t>Figures (a)</w:t>
      </w:r>
      <w:r w:rsidR="0094271E" w:rsidRPr="005B66DA">
        <w:t xml:space="preserve"> (c) (e) (g) (i) (k), Table 6.14</w:t>
      </w:r>
      <w:r w:rsidR="00835FC6" w:rsidRPr="005B66DA">
        <w:t xml:space="preserve">). </w:t>
      </w:r>
      <w:r w:rsidR="00DA180E" w:rsidRPr="005B66DA">
        <w:t>Four samples at each combination of parameters were analysed in order to obtain mean</w:t>
      </w:r>
      <w:r w:rsidR="004650FA" w:rsidRPr="005B66DA">
        <w:t xml:space="preserve"> values of</w:t>
      </w:r>
      <w:r w:rsidR="00DA180E" w:rsidRPr="005B66DA">
        <w:t xml:space="preserve"> </w:t>
      </w:r>
      <w:r w:rsidR="00DA180E" w:rsidRPr="005B66DA">
        <w:rPr>
          <w:rFonts w:eastAsia="Calibri" w:cs="Calibri"/>
        </w:rPr>
        <w:t>φ</w:t>
      </w:r>
      <w:r w:rsidR="00DA180E" w:rsidRPr="005B66DA">
        <w:rPr>
          <w:vertAlign w:val="subscript"/>
        </w:rPr>
        <w:t>cross-macro</w:t>
      </w:r>
      <w:r w:rsidR="00DA180E" w:rsidRPr="005B66DA">
        <w:t xml:space="preserve">. </w:t>
      </w:r>
      <w:r w:rsidR="00775C4A" w:rsidRPr="005B66DA">
        <w:t xml:space="preserve">For each </w:t>
      </w:r>
      <w:r w:rsidR="001F35B2" w:rsidRPr="005B66DA">
        <w:t>combination of parameters</w:t>
      </w:r>
      <w:r w:rsidR="00775C4A" w:rsidRPr="005B66DA">
        <w:t>,</w:t>
      </w:r>
      <w:r w:rsidR="00CE4A58" w:rsidRPr="005B66DA">
        <w:t xml:space="preserve"> </w:t>
      </w:r>
      <w:r w:rsidR="00CE4A58" w:rsidRPr="005B66DA">
        <w:rPr>
          <w:rFonts w:eastAsia="Calibri" w:cs="Calibri"/>
        </w:rPr>
        <w:t>φ</w:t>
      </w:r>
      <w:r w:rsidR="00CE4A58" w:rsidRPr="005B66DA">
        <w:rPr>
          <w:vertAlign w:val="subscript"/>
        </w:rPr>
        <w:t>cross-micro</w:t>
      </w:r>
      <w:r w:rsidR="00CE4A58" w:rsidRPr="005B66DA">
        <w:t xml:space="preserve"> values</w:t>
      </w:r>
      <w:r w:rsidR="00775C4A" w:rsidRPr="005B66DA">
        <w:t xml:space="preserve"> </w:t>
      </w:r>
      <w:r w:rsidR="00CE4A58" w:rsidRPr="005B66DA">
        <w:t xml:space="preserve">were obtained by analysing </w:t>
      </w:r>
      <w:r w:rsidR="009D586B" w:rsidRPr="005B66DA">
        <w:t xml:space="preserve">cross-sectional </w:t>
      </w:r>
      <w:r w:rsidR="001F35B2" w:rsidRPr="005B66DA">
        <w:t>micrographs</w:t>
      </w:r>
      <w:r w:rsidR="00666AAE" w:rsidRPr="005B66DA">
        <w:t xml:space="preserve"> </w:t>
      </w:r>
      <w:r w:rsidR="004F5D70" w:rsidRPr="005B66DA">
        <w:t>of</w:t>
      </w:r>
      <w:r w:rsidR="009D586B" w:rsidRPr="005B66DA">
        <w:t xml:space="preserve"> multiple </w:t>
      </w:r>
      <w:r w:rsidR="00901ED1" w:rsidRPr="005B66DA">
        <w:t>sections</w:t>
      </w:r>
      <w:r w:rsidR="009D586B" w:rsidRPr="005B66DA">
        <w:t xml:space="preserve"> </w:t>
      </w:r>
      <w:r w:rsidR="00287A6D" w:rsidRPr="005B66DA">
        <w:t>along</w:t>
      </w:r>
      <w:r w:rsidR="009D586B" w:rsidRPr="005B66DA">
        <w:t xml:space="preserve"> the whole </w:t>
      </w:r>
      <w:r w:rsidR="00B165F9" w:rsidRPr="005B66DA">
        <w:t>width</w:t>
      </w:r>
      <w:r w:rsidR="001F35B2" w:rsidRPr="005B66DA">
        <w:t xml:space="preserve"> of each sample</w:t>
      </w:r>
      <w:r w:rsidR="009D586B" w:rsidRPr="005B66DA">
        <w:t>.</w:t>
      </w:r>
      <w:r w:rsidR="00666AAE" w:rsidRPr="005B66DA">
        <w:t xml:space="preserve"> </w:t>
      </w:r>
      <w:r w:rsidR="001A75E7" w:rsidRPr="005B66DA">
        <w:t>Mean values of</w:t>
      </w:r>
      <w:r w:rsidR="00CD4C5B" w:rsidRPr="005B66DA">
        <w:t xml:space="preserve"> </w:t>
      </w:r>
      <w:r w:rsidR="00CD4C5B" w:rsidRPr="005B66DA">
        <w:rPr>
          <w:rFonts w:eastAsia="Calibri" w:cs="Calibri"/>
        </w:rPr>
        <w:t>φ</w:t>
      </w:r>
      <w:r w:rsidR="00CD4C5B" w:rsidRPr="005B66DA">
        <w:rPr>
          <w:vertAlign w:val="subscript"/>
        </w:rPr>
        <w:t>cross-micro</w:t>
      </w:r>
      <w:r w:rsidR="00CD4C5B" w:rsidRPr="005B66DA">
        <w:t xml:space="preserve"> were obtained for each sample/combination of parameters.</w:t>
      </w:r>
    </w:p>
    <w:p w14:paraId="22B89B10" w14:textId="7494B3BB" w:rsidR="004A4114" w:rsidRPr="00E85B0B" w:rsidRDefault="0074216D" w:rsidP="00BE70D2">
      <w:r w:rsidRPr="0074216D">
        <w:rPr>
          <w:noProof/>
          <w:lang w:eastAsia="en-GB"/>
        </w:rPr>
        <w:drawing>
          <wp:inline distT="0" distB="0" distL="0" distR="0" wp14:anchorId="07C01109" wp14:editId="1345EC68">
            <wp:extent cx="5201920" cy="2049780"/>
            <wp:effectExtent l="0" t="0" r="508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201920" cy="2049780"/>
                    </a:xfrm>
                    <a:prstGeom prst="rect">
                      <a:avLst/>
                    </a:prstGeom>
                  </pic:spPr>
                </pic:pic>
              </a:graphicData>
            </a:graphic>
          </wp:inline>
        </w:drawing>
      </w:r>
    </w:p>
    <w:p w14:paraId="6F0F306A" w14:textId="502B8E63" w:rsidR="00BE70D2" w:rsidRPr="00153CFC" w:rsidRDefault="00153CFC" w:rsidP="00153CFC">
      <w:pPr>
        <w:jc w:val="center"/>
        <w:rPr>
          <w:sz w:val="20"/>
          <w:szCs w:val="20"/>
        </w:rPr>
      </w:pPr>
      <w:r>
        <w:rPr>
          <w:sz w:val="20"/>
          <w:szCs w:val="20"/>
        </w:rPr>
        <w:t>Figure 6.14. Example of porosity measurement using ImageJ.</w:t>
      </w:r>
    </w:p>
    <w:p w14:paraId="43CAA512" w14:textId="77777777" w:rsidR="00153CFC" w:rsidRPr="00C26EC4" w:rsidRDefault="00153CFC" w:rsidP="00BE70D2"/>
    <w:p w14:paraId="34C14CF1" w14:textId="08844E1C" w:rsidR="00BE70D2" w:rsidRPr="00C26EC4" w:rsidRDefault="00BE70D2" w:rsidP="00FE7949">
      <w:r w:rsidRPr="005B66DA">
        <w:t xml:space="preserve">In all cases it was observed that </w:t>
      </w:r>
      <w:r w:rsidRPr="005B66DA">
        <w:rPr>
          <w:rFonts w:eastAsia="Calibri" w:cs="Calibri"/>
        </w:rPr>
        <w:t>ρ</w:t>
      </w:r>
      <w:r w:rsidRPr="005B66DA">
        <w:rPr>
          <w:vertAlign w:val="subscript"/>
        </w:rPr>
        <w:t>cross-micro</w:t>
      </w:r>
      <w:r w:rsidRPr="005B66DA">
        <w:t xml:space="preserve"> &gt; </w:t>
      </w:r>
      <w:r w:rsidRPr="005B66DA">
        <w:rPr>
          <w:rFonts w:eastAsia="Calibri" w:cs="Calibri"/>
        </w:rPr>
        <w:t>ρ</w:t>
      </w:r>
      <w:r w:rsidRPr="005B66DA">
        <w:rPr>
          <w:vertAlign w:val="subscript"/>
        </w:rPr>
        <w:t>top surface</w:t>
      </w:r>
      <w:r w:rsidRPr="005B66DA">
        <w:t xml:space="preserve"> and </w:t>
      </w:r>
      <w:r w:rsidRPr="005B66DA">
        <w:rPr>
          <w:rFonts w:eastAsia="Calibri" w:cs="Calibri"/>
        </w:rPr>
        <w:t>ρ</w:t>
      </w:r>
      <w:r w:rsidRPr="005B66DA">
        <w:rPr>
          <w:vertAlign w:val="subscript"/>
        </w:rPr>
        <w:t>cross-macro</w:t>
      </w:r>
      <w:r w:rsidRPr="005B66DA">
        <w:t xml:space="preserve"> &lt; </w:t>
      </w:r>
      <w:r w:rsidRPr="005B66DA">
        <w:rPr>
          <w:rFonts w:eastAsia="Calibri" w:cs="Calibri"/>
        </w:rPr>
        <w:t>ρ</w:t>
      </w:r>
      <w:r w:rsidRPr="005B66DA">
        <w:rPr>
          <w:vertAlign w:val="subscript"/>
        </w:rPr>
        <w:t>top surface</w:t>
      </w:r>
      <w:r w:rsidRPr="005B66DA">
        <w:t xml:space="preserve">. Therefore, the ratios </w:t>
      </w:r>
      <w:r w:rsidRPr="005B66DA">
        <w:rPr>
          <w:rFonts w:eastAsia="Calibri" w:cs="Calibri"/>
        </w:rPr>
        <w:t>ρ</w:t>
      </w:r>
      <w:r w:rsidRPr="005B66DA">
        <w:rPr>
          <w:vertAlign w:val="subscript"/>
        </w:rPr>
        <w:t>top surface</w:t>
      </w:r>
      <w:r w:rsidRPr="005B66DA">
        <w:t>/</w:t>
      </w:r>
      <w:r w:rsidRPr="005B66DA">
        <w:rPr>
          <w:rFonts w:eastAsia="Calibri" w:cs="Calibri"/>
        </w:rPr>
        <w:t>ρ</w:t>
      </w:r>
      <w:r w:rsidRPr="005B66DA">
        <w:rPr>
          <w:vertAlign w:val="subscript"/>
        </w:rPr>
        <w:t xml:space="preserve">cross-micro </w:t>
      </w:r>
      <w:r w:rsidRPr="005B66DA">
        <w:t xml:space="preserve">and </w:t>
      </w:r>
      <w:r w:rsidRPr="005B66DA">
        <w:rPr>
          <w:rFonts w:eastAsia="Calibri" w:cs="Calibri"/>
        </w:rPr>
        <w:t>ρ</w:t>
      </w:r>
      <w:r w:rsidRPr="005B66DA">
        <w:rPr>
          <w:vertAlign w:val="subscript"/>
        </w:rPr>
        <w:t>cross-macro</w:t>
      </w:r>
      <w:r w:rsidRPr="005B66DA">
        <w:t>/</w:t>
      </w:r>
      <w:r w:rsidRPr="005B66DA">
        <w:rPr>
          <w:rFonts w:eastAsia="Calibri" w:cs="Calibri"/>
        </w:rPr>
        <w:t>ρ</w:t>
      </w:r>
      <w:r w:rsidRPr="005B66DA">
        <w:rPr>
          <w:vertAlign w:val="subscript"/>
        </w:rPr>
        <w:t>top surface</w:t>
      </w:r>
      <w:r w:rsidRPr="005B66DA">
        <w:t xml:space="preserve"> were used to describe the densification trend considering the decreasing tendency of </w:t>
      </w:r>
      <w:r w:rsidRPr="005B66DA">
        <w:rPr>
          <w:rFonts w:eastAsia="Calibri" w:cs="Calibri"/>
        </w:rPr>
        <w:t>φ</w:t>
      </w:r>
      <w:r w:rsidRPr="005B66DA">
        <w:rPr>
          <w:vertAlign w:val="subscript"/>
        </w:rPr>
        <w:t xml:space="preserve">top surface </w:t>
      </w:r>
      <w:r w:rsidRPr="005B66DA">
        <w:t xml:space="preserve">(or increasing tendency of </w:t>
      </w:r>
      <w:r w:rsidRPr="005B66DA">
        <w:rPr>
          <w:rFonts w:eastAsia="Calibri" w:cs="Calibri"/>
        </w:rPr>
        <w:t>ρ</w:t>
      </w:r>
      <w:r w:rsidRPr="005B66DA">
        <w:rPr>
          <w:vertAlign w:val="subscript"/>
        </w:rPr>
        <w:t>top surface</w:t>
      </w:r>
      <w:r w:rsidRPr="005B66DA">
        <w:t>) with increasing energy density presented in Section 6</w:t>
      </w:r>
      <w:r w:rsidR="00BC4864" w:rsidRPr="005B66DA">
        <w:t xml:space="preserve">.2.3. </w:t>
      </w:r>
      <w:r w:rsidR="005A14E9" w:rsidRPr="005B66DA">
        <w:t xml:space="preserve">Analysing the densification mechanism in terms of energy density can provide </w:t>
      </w:r>
      <w:r w:rsidR="00770553" w:rsidRPr="005B66DA">
        <w:t>detailed information</w:t>
      </w:r>
      <w:r w:rsidR="005A14E9" w:rsidRPr="005B66DA">
        <w:t xml:space="preserve"> regarding the minimum energy density required for </w:t>
      </w:r>
      <w:r w:rsidR="004F3BA5" w:rsidRPr="005B66DA">
        <w:t>processing</w:t>
      </w:r>
      <w:r w:rsidR="00967A5D" w:rsidRPr="005B66DA">
        <w:t xml:space="preserve"> </w:t>
      </w:r>
      <w:r w:rsidR="005A14E9" w:rsidRPr="005B66DA">
        <w:t xml:space="preserve">fully dense components. </w:t>
      </w:r>
      <w:r w:rsidR="001318C0" w:rsidRPr="005B66DA">
        <w:t>Figure 6.15</w:t>
      </w:r>
      <w:r w:rsidRPr="005B66DA">
        <w:t xml:space="preserve"> plots the measured </w:t>
      </w:r>
      <w:r w:rsidRPr="005B66DA">
        <w:rPr>
          <w:rFonts w:eastAsia="Calibri" w:cs="Calibri"/>
        </w:rPr>
        <w:lastRenderedPageBreak/>
        <w:t>φ</w:t>
      </w:r>
      <w:r w:rsidRPr="005B66DA">
        <w:rPr>
          <w:vertAlign w:val="subscript"/>
        </w:rPr>
        <w:t>cross-micro</w:t>
      </w:r>
      <w:r w:rsidRPr="005B66DA">
        <w:t xml:space="preserve"> and </w:t>
      </w:r>
      <w:r w:rsidRPr="005B66DA">
        <w:rPr>
          <w:rFonts w:eastAsia="Calibri" w:cs="Calibri"/>
        </w:rPr>
        <w:t>φ</w:t>
      </w:r>
      <w:r w:rsidRPr="005B66DA">
        <w:rPr>
          <w:vertAlign w:val="subscript"/>
        </w:rPr>
        <w:t>cross-macro</w:t>
      </w:r>
      <w:r w:rsidRPr="005B66DA">
        <w:t xml:space="preserve"> porosities, </w:t>
      </w:r>
      <w:r w:rsidRPr="005B66DA">
        <w:rPr>
          <w:rFonts w:eastAsia="Calibri" w:cs="Calibri"/>
        </w:rPr>
        <w:t>ρ</w:t>
      </w:r>
      <w:r w:rsidRPr="005B66DA">
        <w:rPr>
          <w:vertAlign w:val="subscript"/>
        </w:rPr>
        <w:t>cross-micro</w:t>
      </w:r>
      <w:r w:rsidRPr="005B66DA">
        <w:t xml:space="preserve"> and </w:t>
      </w:r>
      <w:r w:rsidRPr="005B66DA">
        <w:rPr>
          <w:rFonts w:eastAsia="Calibri" w:cs="Calibri"/>
        </w:rPr>
        <w:t>ρ</w:t>
      </w:r>
      <w:r w:rsidRPr="005B66DA">
        <w:rPr>
          <w:vertAlign w:val="subscript"/>
        </w:rPr>
        <w:t>cross-macro</w:t>
      </w:r>
      <w:r w:rsidRPr="005B66DA">
        <w:t xml:space="preserve"> densities</w:t>
      </w:r>
      <w:r w:rsidRPr="005B66DA">
        <w:rPr>
          <w:vertAlign w:val="subscript"/>
        </w:rPr>
        <w:t xml:space="preserve"> </w:t>
      </w:r>
      <w:r w:rsidRPr="005B66DA">
        <w:t xml:space="preserve">and the values for the ratios </w:t>
      </w:r>
      <w:r w:rsidRPr="005B66DA">
        <w:rPr>
          <w:rFonts w:eastAsia="Calibri" w:cs="Calibri"/>
        </w:rPr>
        <w:t>ρ</w:t>
      </w:r>
      <w:r w:rsidRPr="005B66DA">
        <w:rPr>
          <w:vertAlign w:val="subscript"/>
        </w:rPr>
        <w:t>top surface</w:t>
      </w:r>
      <w:r w:rsidRPr="005B66DA">
        <w:t>/</w:t>
      </w:r>
      <w:r w:rsidRPr="005B66DA">
        <w:rPr>
          <w:rFonts w:eastAsia="Calibri" w:cs="Calibri"/>
        </w:rPr>
        <w:t>ρ</w:t>
      </w:r>
      <w:r w:rsidRPr="005B66DA">
        <w:rPr>
          <w:vertAlign w:val="subscript"/>
        </w:rPr>
        <w:t xml:space="preserve">cross-micro </w:t>
      </w:r>
      <w:r w:rsidRPr="005B66DA">
        <w:t xml:space="preserve">and </w:t>
      </w:r>
      <w:r w:rsidRPr="005B66DA">
        <w:rPr>
          <w:rFonts w:eastAsia="Calibri" w:cs="Calibri"/>
        </w:rPr>
        <w:t>ρ</w:t>
      </w:r>
      <w:r w:rsidRPr="005B66DA">
        <w:rPr>
          <w:vertAlign w:val="subscript"/>
        </w:rPr>
        <w:t>cross-macro</w:t>
      </w:r>
      <w:r w:rsidRPr="005B66DA">
        <w:t>/</w:t>
      </w:r>
      <w:r w:rsidRPr="005B66DA">
        <w:rPr>
          <w:rFonts w:eastAsia="Calibri" w:cs="Calibri"/>
        </w:rPr>
        <w:t>ρ</w:t>
      </w:r>
      <w:r w:rsidRPr="005B66DA">
        <w:rPr>
          <w:vertAlign w:val="subscript"/>
        </w:rPr>
        <w:t>top surface</w:t>
      </w:r>
      <w:r w:rsidRPr="005B66DA">
        <w:t xml:space="preserve"> of the selected samples. It is assumed that as </w:t>
      </w:r>
      <w:r w:rsidRPr="005B66DA">
        <w:rPr>
          <w:rFonts w:eastAsia="Calibri" w:cs="Calibri"/>
        </w:rPr>
        <w:t>ρ</w:t>
      </w:r>
      <w:r w:rsidRPr="005B66DA">
        <w:rPr>
          <w:vertAlign w:val="subscript"/>
        </w:rPr>
        <w:t>top surface</w:t>
      </w:r>
      <w:r w:rsidRPr="005B66DA">
        <w:t>/</w:t>
      </w:r>
      <w:r w:rsidRPr="005B66DA">
        <w:rPr>
          <w:rFonts w:eastAsia="Calibri" w:cs="Calibri"/>
        </w:rPr>
        <w:t>ρ</w:t>
      </w:r>
      <w:r w:rsidRPr="005B66DA">
        <w:rPr>
          <w:vertAlign w:val="subscript"/>
        </w:rPr>
        <w:t>cross-micro</w:t>
      </w:r>
      <w:r w:rsidRPr="005B66DA">
        <w:rPr>
          <w:rFonts w:eastAsia="Calibri" w:cs="Calibri"/>
        </w:rPr>
        <w:t>→</w:t>
      </w:r>
      <w:r w:rsidRPr="005B66DA">
        <w:t xml:space="preserve">1 and </w:t>
      </w:r>
      <w:r w:rsidRPr="005B66DA">
        <w:rPr>
          <w:rFonts w:eastAsia="Calibri" w:cs="Calibri"/>
        </w:rPr>
        <w:t>ρ</w:t>
      </w:r>
      <w:r w:rsidRPr="005B66DA">
        <w:rPr>
          <w:vertAlign w:val="subscript"/>
        </w:rPr>
        <w:t>cross-macro</w:t>
      </w:r>
      <w:r w:rsidRPr="005B66DA">
        <w:t>/</w:t>
      </w:r>
      <w:r w:rsidRPr="005B66DA">
        <w:rPr>
          <w:rFonts w:eastAsia="Calibri" w:cs="Calibri"/>
        </w:rPr>
        <w:t>ρ</w:t>
      </w:r>
      <w:r w:rsidRPr="005B66DA">
        <w:rPr>
          <w:vertAlign w:val="subscript"/>
        </w:rPr>
        <w:t>top surface</w:t>
      </w:r>
      <w:r w:rsidRPr="005B66DA">
        <w:rPr>
          <w:rFonts w:eastAsia="Calibri" w:cs="Calibri"/>
        </w:rPr>
        <w:t>→</w:t>
      </w:r>
      <w:r w:rsidRPr="005B66DA">
        <w:t>1, micro and macro cross sectional areas within a melt will tend towards full density, with a fully dense top surface.  Figure</w:t>
      </w:r>
      <w:r w:rsidR="001318C0" w:rsidRPr="005B66DA">
        <w:t>s</w:t>
      </w:r>
      <w:r w:rsidRPr="005B66DA">
        <w:t xml:space="preserve"> </w:t>
      </w:r>
      <w:r w:rsidR="001318C0" w:rsidRPr="005B66DA">
        <w:t>6.15</w:t>
      </w:r>
      <w:r w:rsidRPr="005B66DA">
        <w:t xml:space="preserve">a and Figure </w:t>
      </w:r>
      <w:r w:rsidR="001318C0" w:rsidRPr="005B66DA">
        <w:t>6.15</w:t>
      </w:r>
      <w:r w:rsidRPr="005B66DA">
        <w:t xml:space="preserve">b plots the </w:t>
      </w:r>
      <w:r w:rsidRPr="005B66DA">
        <w:rPr>
          <w:rFonts w:eastAsia="Calibri" w:cs="Calibri"/>
        </w:rPr>
        <w:t>φ</w:t>
      </w:r>
      <w:r w:rsidRPr="005B66DA">
        <w:rPr>
          <w:vertAlign w:val="subscript"/>
        </w:rPr>
        <w:t xml:space="preserve">cross-micro </w:t>
      </w:r>
      <w:r w:rsidRPr="005B66DA">
        <w:t xml:space="preserve">and </w:t>
      </w:r>
      <w:r w:rsidRPr="005B66DA">
        <w:rPr>
          <w:rFonts w:eastAsia="Calibri" w:cs="Calibri"/>
        </w:rPr>
        <w:t>φ</w:t>
      </w:r>
      <w:r w:rsidRPr="005B66DA">
        <w:rPr>
          <w:vertAlign w:val="subscript"/>
        </w:rPr>
        <w:t>cross-macro</w:t>
      </w:r>
      <w:r w:rsidRPr="005B66DA">
        <w:t xml:space="preserve"> respectively as a function of both laser power and scanning velocity. </w:t>
      </w:r>
      <w:r w:rsidR="007D12CA" w:rsidRPr="005B66DA">
        <w:t xml:space="preserve">Error bars in </w:t>
      </w:r>
      <w:r w:rsidR="00996FA6" w:rsidRPr="005B66DA">
        <w:t>Figure 6</w:t>
      </w:r>
      <w:r w:rsidR="001318C0" w:rsidRPr="005B66DA">
        <w:t>.15a</w:t>
      </w:r>
      <w:r w:rsidR="007D12CA" w:rsidRPr="005B66DA">
        <w:t xml:space="preserve"> show</w:t>
      </w:r>
      <w:r w:rsidR="004D2F11" w:rsidRPr="005B66DA">
        <w:t xml:space="preserve"> the standard deviation of </w:t>
      </w:r>
      <w:r w:rsidR="001318C0" w:rsidRPr="005B66DA">
        <w:rPr>
          <w:rFonts w:eastAsia="Calibri" w:cs="Calibri"/>
        </w:rPr>
        <w:t>φ</w:t>
      </w:r>
      <w:r w:rsidR="001318C0" w:rsidRPr="005B66DA">
        <w:rPr>
          <w:vertAlign w:val="subscript"/>
        </w:rPr>
        <w:t>cross-micro</w:t>
      </w:r>
      <w:r w:rsidR="001318C0" w:rsidRPr="005B66DA">
        <w:t xml:space="preserve"> </w:t>
      </w:r>
      <w:r w:rsidR="004D2F11" w:rsidRPr="005B66DA">
        <w:t xml:space="preserve">for the different </w:t>
      </w:r>
      <w:r w:rsidR="003C59D0" w:rsidRPr="005B66DA">
        <w:t>samples</w:t>
      </w:r>
      <w:r w:rsidR="004D2F11" w:rsidRPr="005B66DA">
        <w:t xml:space="preserve"> investigated.</w:t>
      </w:r>
      <w:r w:rsidR="003C59D0" w:rsidRPr="005B66DA">
        <w:t xml:space="preserve"> It can be seen that the lowest energy density </w:t>
      </w:r>
      <w:r w:rsidR="007D12CA" w:rsidRPr="005B66DA">
        <w:t>(i.e. 30 W laser power and 3 mm/s scan speed)</w:t>
      </w:r>
      <w:r w:rsidR="004D2F11" w:rsidRPr="005B66DA">
        <w:t xml:space="preserve"> </w:t>
      </w:r>
      <w:r w:rsidR="00BE4D12" w:rsidRPr="005B66DA">
        <w:t xml:space="preserve">resulted in high standard deviation due to the formation of large pores </w:t>
      </w:r>
      <w:r w:rsidR="00852BEA" w:rsidRPr="005B66DA">
        <w:t xml:space="preserve">in the micro-level </w:t>
      </w:r>
      <w:r w:rsidR="00D44C60" w:rsidRPr="005B66DA">
        <w:t>as</w:t>
      </w:r>
      <w:r w:rsidR="00BE4D12" w:rsidRPr="005B66DA">
        <w:t xml:space="preserve"> </w:t>
      </w:r>
      <w:r w:rsidR="00C636D5" w:rsidRPr="005B66DA">
        <w:t>depicted in Figure h, Table 6.14</w:t>
      </w:r>
      <w:r w:rsidR="00BE4D12" w:rsidRPr="005B66DA">
        <w:t>.</w:t>
      </w:r>
      <w:r w:rsidR="00143B8F" w:rsidRPr="005B66DA">
        <w:t xml:space="preserve"> It can be concluded that low energy density </w:t>
      </w:r>
      <w:r w:rsidR="005D08D4" w:rsidRPr="005B66DA">
        <w:t>precludes</w:t>
      </w:r>
      <w:r w:rsidR="00143B8F" w:rsidRPr="005B66DA">
        <w:t xml:space="preserve"> uniform </w:t>
      </w:r>
      <w:r w:rsidR="005D08D4" w:rsidRPr="005B66DA">
        <w:t>densification</w:t>
      </w:r>
      <w:r w:rsidR="00143B8F" w:rsidRPr="005B66DA">
        <w:t xml:space="preserve"> of </w:t>
      </w:r>
      <w:r w:rsidR="0039345D" w:rsidRPr="005B66DA">
        <w:t xml:space="preserve">DAM </w:t>
      </w:r>
      <w:r w:rsidR="00143B8F" w:rsidRPr="005B66DA">
        <w:t>components</w:t>
      </w:r>
      <w:r w:rsidR="00B12295" w:rsidRPr="005B66DA">
        <w:t xml:space="preserve"> due to lack of fusion </w:t>
      </w:r>
      <w:r w:rsidR="00982D71" w:rsidRPr="005B66DA">
        <w:t>in</w:t>
      </w:r>
      <w:r w:rsidR="00B12295" w:rsidRPr="005B66DA">
        <w:t xml:space="preserve"> specific and random locations</w:t>
      </w:r>
      <w:r w:rsidR="00143B8F" w:rsidRPr="005B66DA">
        <w:t xml:space="preserve">. </w:t>
      </w:r>
      <w:r w:rsidR="000B2EE9" w:rsidRPr="005B66DA">
        <w:t>Figure 6.15c and Figure 6.15</w:t>
      </w:r>
      <w:r w:rsidR="003F070A" w:rsidRPr="005B66DA">
        <w:t>d plot</w:t>
      </w:r>
      <w:r w:rsidR="000B2EE9" w:rsidRPr="005B66DA">
        <w:t xml:space="preserve"> </w:t>
      </w:r>
      <w:r w:rsidR="000B2EE9" w:rsidRPr="005B66DA">
        <w:rPr>
          <w:rFonts w:eastAsia="Calibri" w:cs="Calibri"/>
        </w:rPr>
        <w:t>ρ</w:t>
      </w:r>
      <w:r w:rsidR="000B2EE9" w:rsidRPr="005B66DA">
        <w:rPr>
          <w:vertAlign w:val="subscript"/>
        </w:rPr>
        <w:t>cross-micro</w:t>
      </w:r>
      <w:r w:rsidR="000B2EE9" w:rsidRPr="005B66DA">
        <w:t xml:space="preserve"> and </w:t>
      </w:r>
      <w:r w:rsidR="000B2EE9" w:rsidRPr="005B66DA">
        <w:rPr>
          <w:rFonts w:eastAsia="Calibri" w:cs="Calibri"/>
        </w:rPr>
        <w:t>ρ</w:t>
      </w:r>
      <w:r w:rsidR="000B2EE9" w:rsidRPr="005B66DA">
        <w:rPr>
          <w:vertAlign w:val="subscript"/>
        </w:rPr>
        <w:t>cross-macro</w:t>
      </w:r>
      <w:r w:rsidR="000B2EE9" w:rsidRPr="005B66DA">
        <w:t xml:space="preserve"> as a function of laser power and scan speed. Densities were calculated using mean values of porosity. Therefore, no error bars are shown. </w:t>
      </w:r>
      <w:r w:rsidRPr="005B66DA">
        <w:t xml:space="preserve">Figure </w:t>
      </w:r>
      <w:r w:rsidR="00A94129" w:rsidRPr="005B66DA">
        <w:t>6.15</w:t>
      </w:r>
      <w:r w:rsidR="003F070A" w:rsidRPr="005B66DA">
        <w:t>e</w:t>
      </w:r>
      <w:r w:rsidRPr="005B66DA">
        <w:t xml:space="preserve"> and Figure </w:t>
      </w:r>
      <w:r w:rsidR="00486662" w:rsidRPr="005B66DA">
        <w:t>6.15</w:t>
      </w:r>
      <w:r w:rsidR="003F070A" w:rsidRPr="005B66DA">
        <w:t>f</w:t>
      </w:r>
      <w:r w:rsidRPr="005B66DA">
        <w:t xml:space="preserve"> plot the ratios </w:t>
      </w:r>
      <w:r w:rsidRPr="005B66DA">
        <w:rPr>
          <w:rFonts w:eastAsia="Calibri" w:cs="Calibri"/>
        </w:rPr>
        <w:t>ρ</w:t>
      </w:r>
      <w:r w:rsidRPr="005B66DA">
        <w:rPr>
          <w:vertAlign w:val="subscript"/>
        </w:rPr>
        <w:t>top surface</w:t>
      </w:r>
      <w:r w:rsidRPr="005B66DA">
        <w:t>/</w:t>
      </w:r>
      <w:r w:rsidRPr="005B66DA">
        <w:rPr>
          <w:rFonts w:eastAsia="Calibri" w:cs="Calibri"/>
        </w:rPr>
        <w:t>ρ</w:t>
      </w:r>
      <w:r w:rsidRPr="005B66DA">
        <w:rPr>
          <w:vertAlign w:val="subscript"/>
        </w:rPr>
        <w:t xml:space="preserve">cross-micro </w:t>
      </w:r>
      <w:r w:rsidRPr="005B66DA">
        <w:t xml:space="preserve">and </w:t>
      </w:r>
      <w:r w:rsidRPr="005B66DA">
        <w:rPr>
          <w:rFonts w:eastAsia="Calibri" w:cs="Calibri"/>
        </w:rPr>
        <w:t>ρ</w:t>
      </w:r>
      <w:r w:rsidRPr="005B66DA">
        <w:rPr>
          <w:vertAlign w:val="subscript"/>
        </w:rPr>
        <w:t>cross-macro</w:t>
      </w:r>
      <w:r w:rsidRPr="005B66DA">
        <w:t>/</w:t>
      </w:r>
      <w:r w:rsidRPr="005B66DA">
        <w:rPr>
          <w:rFonts w:eastAsia="Calibri" w:cs="Calibri"/>
        </w:rPr>
        <w:t>ρ</w:t>
      </w:r>
      <w:r w:rsidRPr="005B66DA">
        <w:rPr>
          <w:vertAlign w:val="subscript"/>
        </w:rPr>
        <w:t xml:space="preserve">top surface </w:t>
      </w:r>
      <w:r w:rsidRPr="005B66DA">
        <w:t xml:space="preserve">as a function of laser power and scanning velocity. Figure </w:t>
      </w:r>
      <w:r w:rsidR="00486662" w:rsidRPr="005B66DA">
        <w:t>6.15</w:t>
      </w:r>
      <w:r w:rsidR="00147BF1" w:rsidRPr="005B66DA">
        <w:t>g</w:t>
      </w:r>
      <w:r w:rsidRPr="005B66DA">
        <w:t xml:space="preserve"> and Figure </w:t>
      </w:r>
      <w:r w:rsidR="00486662" w:rsidRPr="005B66DA">
        <w:t>6.15</w:t>
      </w:r>
      <w:r w:rsidR="00147BF1" w:rsidRPr="005B66DA">
        <w:t>h</w:t>
      </w:r>
      <w:r w:rsidRPr="005B66DA">
        <w:t xml:space="preserve"> plot these ratios as a function of energy density. It can be seen in Figure </w:t>
      </w:r>
      <w:r w:rsidR="00486662" w:rsidRPr="005B66DA">
        <w:t>6.15</w:t>
      </w:r>
      <w:r w:rsidRPr="005B66DA">
        <w:t xml:space="preserve">a that most of the selected samples showed a ~ 0.2 </w:t>
      </w:r>
      <w:r w:rsidRPr="005B66DA">
        <w:rPr>
          <w:rFonts w:eastAsia="Calibri" w:cs="Calibri"/>
        </w:rPr>
        <w:t>φ</w:t>
      </w:r>
      <w:r w:rsidRPr="005B66DA">
        <w:rPr>
          <w:vertAlign w:val="subscript"/>
        </w:rPr>
        <w:t>cross-micro</w:t>
      </w:r>
      <w:r w:rsidRPr="005B66DA">
        <w:t xml:space="preserve"> (99.8 % density) similar to conventional 316L stainless steel SLM parts </w:t>
      </w:r>
      <w:r w:rsidRPr="005B66DA">
        <w:fldChar w:fldCharType="begin" w:fldLock="1"/>
      </w:r>
      <w:r w:rsidR="0096276E" w:rsidRPr="005B66DA">
        <w:instrText>ADDIN CSL_CITATION { "citationItems" : [ { "id" : "ITEM-1", "itemData" : { "DOI" : "10.3390/technologies5010009", "ISSN" : "2227-7080", "abstract" : "The layer-by-layer building methodology used within the powder bed process of Selective Laser Melting facilitates control over the degree of melting achieved at every layer. This control can be used to manipulate levels of porosity within each layer, effecting resultant mechanical properties. If specifically controlled, it has the potential to enable customisation of mechanical properties or design of in-built locations of mechanical fracture through strategic void placement across a component, enabling accurate location specific predictions of mechanical failure for fail-safe applications. This investigation examined the process parameter effects on porosity formation and mechanical properties of 316L samples whilst maintaining a constant laser energy density without manipulation of sample geometry. In order to understand the effects of customisation on mechanical properties, samples were manufactured with in-built porosity of up to 3% spanning across ~1.7% of a samples\u2019 cross-section using a specially developed set of \u201chybrid\u201d processing parameters. Through strategic placement of porous sections within samples, exact fracture location could be predicted. When mechanically loaded, these customised samples exhibited only ~2% reduction in yield strength compared to samples processed using single set parameters. As expected, microscopic analysis revealed that mechanical performance was closely tied to porosity variations in samples, with little or no variation in microstructure observed through parameter variation. The results indicate that there is potential to use SLM for customising mechanical performance over the cross-section of a component.", "author" : [ { "dropping-particle" : "", "family" : "Ilie", "given" : "Andrei", "non-dropping-particle" : "", "parse-names" : false, "suffix" : "" }, { "dropping-particle" : "", "family" : "Ali", "given" : "Haider", "non-dropping-particle" : "", "parse-names" : false, "suffix" : "" }, { "dropping-particle" : "", "family" : "Mumtaz", "given" : "Kamran", "non-dropping-particle" : "", "parse-names" : false, "suffix" : "" } ], "container-title" : "Technologies", "id" : "ITEM-1", "issue" : "1", "issued" : { "date-parts" : [ [ "2017", "2", "25" ] ] }, "page" : "9", "publisher" : "Multidisciplinary Digital Publishing Institute", "title" : "In-Built Customised Mechanical Failure of 316L Components Fabricated Using Selective Laser Melting", "type" : "article-journal", "volume" : "5" }, "uris" : [ "http://www.mendeley.com/documents/?uuid=d0496761-38d2-370d-85ef-ea12f4c321b3" ] } ], "mendeley" : { "formattedCitation" : "[112]", "plainTextFormattedCitation" : "[112]", "previouslyFormattedCitation" : "[112]" }, "properties" : { "noteIndex" : 0 }, "schema" : "https://github.com/citation-style-language/schema/raw/master/csl-citation.json" }</w:instrText>
      </w:r>
      <w:r w:rsidRPr="005B66DA">
        <w:fldChar w:fldCharType="separate"/>
      </w:r>
      <w:r w:rsidR="00724F8F" w:rsidRPr="005B66DA">
        <w:rPr>
          <w:noProof/>
        </w:rPr>
        <w:t>[112]</w:t>
      </w:r>
      <w:r w:rsidRPr="005B66DA">
        <w:fldChar w:fldCharType="end"/>
      </w:r>
      <w:r w:rsidRPr="005B66DA">
        <w:t xml:space="preserve">. The slower 1 mm/s scan speed showed a stable trend of low </w:t>
      </w:r>
      <w:r w:rsidRPr="005B66DA">
        <w:rPr>
          <w:rFonts w:eastAsia="Calibri" w:cs="Calibri"/>
        </w:rPr>
        <w:t>φ</w:t>
      </w:r>
      <w:r w:rsidRPr="005B66DA">
        <w:rPr>
          <w:vertAlign w:val="subscript"/>
        </w:rPr>
        <w:t xml:space="preserve">cross-micro </w:t>
      </w:r>
      <w:r w:rsidRPr="005B66DA">
        <w:t xml:space="preserve">while the higher 3 mm/s scan speed showed a high rate of decreasing </w:t>
      </w:r>
      <w:r w:rsidRPr="005B66DA">
        <w:rPr>
          <w:rFonts w:eastAsia="Calibri" w:cs="Calibri"/>
        </w:rPr>
        <w:t>φ</w:t>
      </w:r>
      <w:r w:rsidRPr="005B66DA">
        <w:rPr>
          <w:vertAlign w:val="subscript"/>
        </w:rPr>
        <w:t>cross-micro</w:t>
      </w:r>
      <w:r w:rsidRPr="005B66DA">
        <w:t xml:space="preserve"> from ~ 1.4 % to ~ 0.2 % at increasing laser power.</w:t>
      </w:r>
      <w:r>
        <w:t xml:space="preserve"> </w:t>
      </w:r>
    </w:p>
    <w:p w14:paraId="76B18BE5" w14:textId="6828989B" w:rsidR="00BE70D2" w:rsidRPr="00C26EC4" w:rsidRDefault="00602E65" w:rsidP="00BE70D2">
      <w:pPr>
        <w:jc w:val="center"/>
      </w:pPr>
      <w:r w:rsidRPr="00602E65">
        <w:rPr>
          <w:noProof/>
          <w:lang w:eastAsia="en-GB"/>
        </w:rPr>
        <w:lastRenderedPageBreak/>
        <w:drawing>
          <wp:inline distT="0" distB="0" distL="0" distR="0" wp14:anchorId="78736C97" wp14:editId="7F228CA0">
            <wp:extent cx="5034112" cy="6599283"/>
            <wp:effectExtent l="0" t="0" r="0"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034579" cy="6599895"/>
                    </a:xfrm>
                    <a:prstGeom prst="rect">
                      <a:avLst/>
                    </a:prstGeom>
                  </pic:spPr>
                </pic:pic>
              </a:graphicData>
            </a:graphic>
          </wp:inline>
        </w:drawing>
      </w:r>
    </w:p>
    <w:p w14:paraId="3F592717" w14:textId="721D4E46" w:rsidR="00FE7949" w:rsidRDefault="001318C0" w:rsidP="00506F05">
      <w:pPr>
        <w:jc w:val="center"/>
        <w:rPr>
          <w:sz w:val="20"/>
          <w:szCs w:val="20"/>
        </w:rPr>
      </w:pPr>
      <w:r>
        <w:rPr>
          <w:sz w:val="20"/>
          <w:szCs w:val="20"/>
        </w:rPr>
        <w:t>Figure 6.15</w:t>
      </w:r>
      <w:r w:rsidR="00BE70D2" w:rsidRPr="00D50163">
        <w:rPr>
          <w:sz w:val="20"/>
          <w:szCs w:val="20"/>
        </w:rPr>
        <w:t xml:space="preserve">. (a) Cross-micro porosity at different laser power and scanning velocities; (b) cross-macro porosity at different laser power and scanning velocities; </w:t>
      </w:r>
      <w:r w:rsidR="00BC6BC2">
        <w:rPr>
          <w:sz w:val="20"/>
          <w:szCs w:val="20"/>
        </w:rPr>
        <w:t>(c) cross-micro density at different laser power and scanning velocities</w:t>
      </w:r>
      <w:r w:rsidR="000117AA">
        <w:rPr>
          <w:sz w:val="20"/>
          <w:szCs w:val="20"/>
        </w:rPr>
        <w:t>;</w:t>
      </w:r>
      <w:r w:rsidR="00BC6BC2">
        <w:rPr>
          <w:sz w:val="20"/>
          <w:szCs w:val="20"/>
        </w:rPr>
        <w:t xml:space="preserve"> </w:t>
      </w:r>
      <w:r w:rsidR="000117AA">
        <w:rPr>
          <w:sz w:val="20"/>
          <w:szCs w:val="20"/>
        </w:rPr>
        <w:t>(d) cross-macro density at different laser power and scanning velocities; (e</w:t>
      </w:r>
      <w:r w:rsidR="00BE70D2" w:rsidRPr="00D50163">
        <w:rPr>
          <w:sz w:val="20"/>
          <w:szCs w:val="20"/>
        </w:rPr>
        <w:t xml:space="preserve">) ratio </w:t>
      </w:r>
      <w:r w:rsidR="00BE70D2" w:rsidRPr="00D50163">
        <w:rPr>
          <w:rFonts w:eastAsia="Calibri" w:cs="Calibri"/>
          <w:sz w:val="20"/>
          <w:szCs w:val="20"/>
        </w:rPr>
        <w:t>ρ</w:t>
      </w:r>
      <w:r w:rsidR="00BE70D2" w:rsidRPr="00D50163">
        <w:rPr>
          <w:sz w:val="20"/>
          <w:szCs w:val="20"/>
          <w:vertAlign w:val="subscript"/>
        </w:rPr>
        <w:t>top surface</w:t>
      </w:r>
      <w:r w:rsidR="00BE70D2" w:rsidRPr="00D50163">
        <w:rPr>
          <w:sz w:val="20"/>
          <w:szCs w:val="20"/>
        </w:rPr>
        <w:t>/</w:t>
      </w:r>
      <w:r w:rsidR="00BE70D2" w:rsidRPr="00D50163">
        <w:rPr>
          <w:rFonts w:eastAsia="Calibri" w:cs="Calibri"/>
          <w:sz w:val="20"/>
          <w:szCs w:val="20"/>
        </w:rPr>
        <w:t>ρ</w:t>
      </w:r>
      <w:r w:rsidR="00BE70D2" w:rsidRPr="00D50163">
        <w:rPr>
          <w:sz w:val="20"/>
          <w:szCs w:val="20"/>
          <w:vertAlign w:val="subscript"/>
        </w:rPr>
        <w:t>cross-micro</w:t>
      </w:r>
      <w:r w:rsidR="00BE70D2" w:rsidRPr="00D50163">
        <w:rPr>
          <w:sz w:val="20"/>
          <w:szCs w:val="20"/>
        </w:rPr>
        <w:t xml:space="preserve"> at different laser p</w:t>
      </w:r>
      <w:r w:rsidR="000117AA">
        <w:rPr>
          <w:sz w:val="20"/>
          <w:szCs w:val="20"/>
        </w:rPr>
        <w:t>ower and scanning velocities; (f</w:t>
      </w:r>
      <w:r w:rsidR="00BE70D2" w:rsidRPr="00D50163">
        <w:rPr>
          <w:sz w:val="20"/>
          <w:szCs w:val="20"/>
        </w:rPr>
        <w:t xml:space="preserve">) ratio </w:t>
      </w:r>
      <w:r w:rsidR="00BE70D2" w:rsidRPr="00D50163">
        <w:rPr>
          <w:rFonts w:eastAsia="Calibri" w:cs="Calibri"/>
          <w:sz w:val="20"/>
          <w:szCs w:val="20"/>
        </w:rPr>
        <w:t>ρ</w:t>
      </w:r>
      <w:r w:rsidR="00BE70D2" w:rsidRPr="00D50163">
        <w:rPr>
          <w:sz w:val="20"/>
          <w:szCs w:val="20"/>
          <w:vertAlign w:val="subscript"/>
        </w:rPr>
        <w:t>cross-macro</w:t>
      </w:r>
      <w:r w:rsidR="00BE70D2" w:rsidRPr="00D50163">
        <w:rPr>
          <w:sz w:val="20"/>
          <w:szCs w:val="20"/>
        </w:rPr>
        <w:t>/</w:t>
      </w:r>
      <w:r w:rsidR="00BE70D2" w:rsidRPr="00D50163">
        <w:rPr>
          <w:rFonts w:eastAsia="Calibri" w:cs="Calibri"/>
          <w:sz w:val="20"/>
          <w:szCs w:val="20"/>
        </w:rPr>
        <w:t>ρ</w:t>
      </w:r>
      <w:r w:rsidR="00BE70D2" w:rsidRPr="00D50163">
        <w:rPr>
          <w:sz w:val="20"/>
          <w:szCs w:val="20"/>
          <w:vertAlign w:val="subscript"/>
        </w:rPr>
        <w:t>top surface</w:t>
      </w:r>
      <w:r w:rsidR="00BE70D2" w:rsidRPr="00D50163">
        <w:rPr>
          <w:sz w:val="20"/>
          <w:szCs w:val="20"/>
        </w:rPr>
        <w:t xml:space="preserve"> at different laser p</w:t>
      </w:r>
      <w:r w:rsidR="000117AA">
        <w:rPr>
          <w:sz w:val="20"/>
          <w:szCs w:val="20"/>
        </w:rPr>
        <w:t>ower and scanning velocities; (g</w:t>
      </w:r>
      <w:r w:rsidR="00BE70D2" w:rsidRPr="00D50163">
        <w:rPr>
          <w:sz w:val="20"/>
          <w:szCs w:val="20"/>
        </w:rPr>
        <w:t xml:space="preserve">) ratio </w:t>
      </w:r>
      <w:r w:rsidR="00BE70D2" w:rsidRPr="00D50163">
        <w:rPr>
          <w:rFonts w:eastAsia="Calibri" w:cs="Calibri"/>
          <w:sz w:val="20"/>
          <w:szCs w:val="20"/>
        </w:rPr>
        <w:t>ρ</w:t>
      </w:r>
      <w:r w:rsidR="00BE70D2" w:rsidRPr="00D50163">
        <w:rPr>
          <w:sz w:val="20"/>
          <w:szCs w:val="20"/>
          <w:vertAlign w:val="subscript"/>
        </w:rPr>
        <w:t>top surface</w:t>
      </w:r>
      <w:r w:rsidR="00BE70D2" w:rsidRPr="00D50163">
        <w:rPr>
          <w:sz w:val="20"/>
          <w:szCs w:val="20"/>
        </w:rPr>
        <w:t>/</w:t>
      </w:r>
      <w:r w:rsidR="00BE70D2" w:rsidRPr="00D50163">
        <w:rPr>
          <w:rFonts w:eastAsia="Calibri" w:cs="Calibri"/>
          <w:sz w:val="20"/>
          <w:szCs w:val="20"/>
        </w:rPr>
        <w:t>ρ</w:t>
      </w:r>
      <w:r w:rsidR="00BE70D2" w:rsidRPr="00D50163">
        <w:rPr>
          <w:sz w:val="20"/>
          <w:szCs w:val="20"/>
          <w:vertAlign w:val="subscript"/>
        </w:rPr>
        <w:t>cross-micro</w:t>
      </w:r>
      <w:r w:rsidR="000117AA">
        <w:rPr>
          <w:sz w:val="20"/>
          <w:szCs w:val="20"/>
        </w:rPr>
        <w:t xml:space="preserve"> with energy density; (h</w:t>
      </w:r>
      <w:r w:rsidR="00BE70D2" w:rsidRPr="00D50163">
        <w:rPr>
          <w:sz w:val="20"/>
          <w:szCs w:val="20"/>
        </w:rPr>
        <w:t xml:space="preserve">) ratio </w:t>
      </w:r>
      <w:r w:rsidR="00BE70D2" w:rsidRPr="00D50163">
        <w:rPr>
          <w:rFonts w:eastAsia="Calibri" w:cs="Calibri"/>
          <w:sz w:val="20"/>
          <w:szCs w:val="20"/>
        </w:rPr>
        <w:t>ρ</w:t>
      </w:r>
      <w:r w:rsidR="00BE70D2" w:rsidRPr="00D50163">
        <w:rPr>
          <w:sz w:val="20"/>
          <w:szCs w:val="20"/>
          <w:vertAlign w:val="subscript"/>
        </w:rPr>
        <w:t>cross-macro</w:t>
      </w:r>
      <w:r w:rsidR="00BE70D2" w:rsidRPr="00D50163">
        <w:rPr>
          <w:sz w:val="20"/>
          <w:szCs w:val="20"/>
        </w:rPr>
        <w:t>/</w:t>
      </w:r>
      <w:r w:rsidR="00BE70D2" w:rsidRPr="00D50163">
        <w:rPr>
          <w:rFonts w:eastAsia="Calibri" w:cs="Calibri"/>
          <w:sz w:val="20"/>
          <w:szCs w:val="20"/>
        </w:rPr>
        <w:t>ρ</w:t>
      </w:r>
      <w:r w:rsidR="00BE70D2" w:rsidRPr="00D50163">
        <w:rPr>
          <w:sz w:val="20"/>
          <w:szCs w:val="20"/>
          <w:vertAlign w:val="subscript"/>
        </w:rPr>
        <w:t xml:space="preserve">top surface </w:t>
      </w:r>
      <w:r w:rsidR="00BE70D2" w:rsidRPr="00D50163">
        <w:rPr>
          <w:sz w:val="20"/>
          <w:szCs w:val="20"/>
        </w:rPr>
        <w:t>with energy density</w:t>
      </w:r>
      <w:r w:rsidR="00506F05">
        <w:rPr>
          <w:sz w:val="20"/>
          <w:szCs w:val="20"/>
        </w:rPr>
        <w:t>.</w:t>
      </w:r>
    </w:p>
    <w:p w14:paraId="31D269BC" w14:textId="77777777" w:rsidR="00FD4EBF" w:rsidRDefault="00FD4EBF" w:rsidP="00FD4EBF">
      <w:pPr>
        <w:rPr>
          <w:sz w:val="20"/>
          <w:szCs w:val="20"/>
        </w:rPr>
      </w:pPr>
    </w:p>
    <w:p w14:paraId="09E72918" w14:textId="6B5C3BDC" w:rsidR="008D14AE" w:rsidRDefault="00E61F19" w:rsidP="00FD4EBF">
      <w:pPr>
        <w:rPr>
          <w:rFonts w:eastAsia="Calibri" w:cs="Calibri"/>
        </w:rPr>
      </w:pPr>
      <w:r w:rsidRPr="005B66DA">
        <w:lastRenderedPageBreak/>
        <w:t xml:space="preserve">Figure 6.15b shows a decreasing </w:t>
      </w:r>
      <w:r w:rsidRPr="005B66DA">
        <w:rPr>
          <w:rFonts w:eastAsia="Calibri" w:cs="Calibri"/>
        </w:rPr>
        <w:t>φ</w:t>
      </w:r>
      <w:r w:rsidRPr="005B66DA">
        <w:rPr>
          <w:vertAlign w:val="subscript"/>
        </w:rPr>
        <w:t>cross-macro</w:t>
      </w:r>
      <w:r w:rsidRPr="005B66DA">
        <w:t xml:space="preserve"> with increasing laser power and decreasing scanning velocity. It is observed a steep decrease of </w:t>
      </w:r>
      <w:r w:rsidRPr="005B66DA">
        <w:rPr>
          <w:rFonts w:eastAsia="Calibri" w:cs="Calibri"/>
        </w:rPr>
        <w:t>φ</w:t>
      </w:r>
      <w:r w:rsidRPr="005B66DA">
        <w:rPr>
          <w:vertAlign w:val="subscript"/>
        </w:rPr>
        <w:t>cross-macro</w:t>
      </w:r>
      <w:r w:rsidRPr="005B66DA">
        <w:t xml:space="preserve"> when processing at the slower 1 mm/s scan speed compared to a more stable </w:t>
      </w:r>
      <w:r w:rsidRPr="005B66DA">
        <w:rPr>
          <w:rFonts w:eastAsia="Calibri" w:cs="Calibri"/>
        </w:rPr>
        <w:t>φ</w:t>
      </w:r>
      <w:r w:rsidRPr="005B66DA">
        <w:rPr>
          <w:vertAlign w:val="subscript"/>
        </w:rPr>
        <w:t xml:space="preserve">cross-macro </w:t>
      </w:r>
      <w:r w:rsidRPr="005B66DA">
        <w:t xml:space="preserve">at 3 mm/s. </w:t>
      </w:r>
      <w:r w:rsidR="00D74CE3" w:rsidRPr="005B66DA">
        <w:t xml:space="preserve">Figure 6.15c shows consistent </w:t>
      </w:r>
      <w:r w:rsidR="00D74CE3" w:rsidRPr="005B66DA">
        <w:rPr>
          <w:rFonts w:eastAsia="Calibri" w:cs="Calibri"/>
        </w:rPr>
        <w:t>ρ</w:t>
      </w:r>
      <w:r w:rsidR="00D74CE3" w:rsidRPr="005B66DA">
        <w:rPr>
          <w:vertAlign w:val="subscript"/>
        </w:rPr>
        <w:t>cross-micro</w:t>
      </w:r>
      <w:r w:rsidR="00D74CE3" w:rsidRPr="005B66DA">
        <w:t xml:space="preserve"> values &gt;99.6 % at the combination of parameters with higher energy density. Figure 6.15d shows a sensible increase of </w:t>
      </w:r>
      <w:r w:rsidR="00D74CE3" w:rsidRPr="005B66DA">
        <w:rPr>
          <w:rFonts w:eastAsia="Calibri" w:cs="Calibri"/>
        </w:rPr>
        <w:t>ρ</w:t>
      </w:r>
      <w:r w:rsidR="00D74CE3" w:rsidRPr="005B66DA">
        <w:rPr>
          <w:vertAlign w:val="subscript"/>
        </w:rPr>
        <w:t>cross-macro</w:t>
      </w:r>
      <w:r w:rsidR="00D74CE3" w:rsidRPr="005B66DA">
        <w:t xml:space="preserve"> with increasing laser power at 1 mm/s. </w:t>
      </w:r>
      <w:r w:rsidR="00A5282B" w:rsidRPr="005B66DA">
        <w:rPr>
          <w:rFonts w:eastAsia="Calibri" w:cs="Calibri"/>
        </w:rPr>
        <w:t xml:space="preserve">Figures 6.15e to h were plotted against density ratios in order to identify conditions where ratios </w:t>
      </w:r>
      <m:oMath>
        <m:r>
          <w:rPr>
            <w:rFonts w:ascii="Cambria Math" w:eastAsia="Calibri" w:hAnsi="Cambria Math" w:cs="Calibri"/>
          </w:rPr>
          <m:t>→</m:t>
        </m:r>
      </m:oMath>
      <w:r w:rsidR="00A5282B" w:rsidRPr="005B66DA">
        <w:rPr>
          <w:rFonts w:eastAsia="Calibri" w:cs="Calibri"/>
        </w:rPr>
        <w:t xml:space="preserve"> 1, such conditions can be used to quantify the minimum theoretical energy density required for achieving full top surface, cross-micro and cross-macro densities. </w:t>
      </w:r>
      <w:r w:rsidR="00D74CE3" w:rsidRPr="005B66DA">
        <w:t xml:space="preserve">Figure 6.15e depicts a clear increase of the ratio </w:t>
      </w:r>
      <w:r w:rsidR="00D74CE3" w:rsidRPr="005B66DA">
        <w:rPr>
          <w:rFonts w:eastAsia="Calibri" w:cs="Calibri"/>
        </w:rPr>
        <w:t>ρ</w:t>
      </w:r>
      <w:r w:rsidR="00D74CE3" w:rsidRPr="005B66DA">
        <w:rPr>
          <w:vertAlign w:val="subscript"/>
        </w:rPr>
        <w:t>top surface</w:t>
      </w:r>
      <w:r w:rsidR="00D74CE3" w:rsidRPr="005B66DA">
        <w:t>/</w:t>
      </w:r>
      <w:r w:rsidR="00D74CE3" w:rsidRPr="005B66DA">
        <w:rPr>
          <w:rFonts w:eastAsia="Calibri" w:cs="Calibri"/>
        </w:rPr>
        <w:t>ρ</w:t>
      </w:r>
      <w:r w:rsidR="00D74CE3" w:rsidRPr="005B66DA">
        <w:rPr>
          <w:vertAlign w:val="subscript"/>
        </w:rPr>
        <w:t>cross-micro</w:t>
      </w:r>
      <w:r w:rsidR="00D74CE3" w:rsidRPr="005B66DA">
        <w:t xml:space="preserve"> with increasing laser power and decreasing scanning velocity. Figure 6.15f shows a constant </w:t>
      </w:r>
      <w:r w:rsidR="00D74CE3" w:rsidRPr="005B66DA">
        <w:rPr>
          <w:rFonts w:eastAsia="Calibri" w:cs="Calibri"/>
        </w:rPr>
        <w:t>ρ</w:t>
      </w:r>
      <w:r w:rsidR="00D74CE3" w:rsidRPr="005B66DA">
        <w:rPr>
          <w:vertAlign w:val="subscript"/>
        </w:rPr>
        <w:t>cross-macro</w:t>
      </w:r>
      <w:r w:rsidR="00D74CE3" w:rsidRPr="005B66DA">
        <w:t>/</w:t>
      </w:r>
      <w:r w:rsidR="00D74CE3" w:rsidRPr="005B66DA">
        <w:rPr>
          <w:rFonts w:eastAsia="Calibri" w:cs="Calibri"/>
        </w:rPr>
        <w:t>ρ</w:t>
      </w:r>
      <w:r w:rsidR="00D74CE3" w:rsidRPr="005B66DA">
        <w:rPr>
          <w:vertAlign w:val="subscript"/>
        </w:rPr>
        <w:t xml:space="preserve">top surface </w:t>
      </w:r>
      <w:r w:rsidR="00D74CE3" w:rsidRPr="005B66DA">
        <w:t xml:space="preserve">ratio at 3 mm/s scan speed and a high rate of increasing </w:t>
      </w:r>
      <w:r w:rsidR="00D74CE3" w:rsidRPr="005B66DA">
        <w:rPr>
          <w:rFonts w:eastAsia="Calibri" w:cs="Calibri"/>
        </w:rPr>
        <w:t>ρ</w:t>
      </w:r>
      <w:r w:rsidR="00D74CE3" w:rsidRPr="005B66DA">
        <w:rPr>
          <w:vertAlign w:val="subscript"/>
        </w:rPr>
        <w:t>cross-macro</w:t>
      </w:r>
      <w:r w:rsidR="00D74CE3" w:rsidRPr="005B66DA">
        <w:t>/</w:t>
      </w:r>
      <w:r w:rsidR="00D74CE3" w:rsidRPr="005B66DA">
        <w:rPr>
          <w:rFonts w:eastAsia="Calibri" w:cs="Calibri"/>
        </w:rPr>
        <w:t>ρ</w:t>
      </w:r>
      <w:r w:rsidR="00D74CE3" w:rsidRPr="005B66DA">
        <w:rPr>
          <w:vertAlign w:val="subscript"/>
        </w:rPr>
        <w:t>top surface</w:t>
      </w:r>
      <w:r w:rsidR="00D74CE3" w:rsidRPr="005B66DA">
        <w:t xml:space="preserve"> ratio</w:t>
      </w:r>
      <w:r w:rsidR="00D74CE3" w:rsidRPr="005B66DA">
        <w:rPr>
          <w:vertAlign w:val="subscript"/>
        </w:rPr>
        <w:t xml:space="preserve"> </w:t>
      </w:r>
      <w:r w:rsidR="00D74CE3" w:rsidRPr="005B66DA">
        <w:t xml:space="preserve">at 1 mm/s scan speed with increasing laser power. Figure 6.15g and Figure 6.15h plot </w:t>
      </w:r>
      <w:r w:rsidR="00D74CE3" w:rsidRPr="005B66DA">
        <w:rPr>
          <w:rFonts w:eastAsia="Calibri" w:cs="Calibri"/>
        </w:rPr>
        <w:t>ρ</w:t>
      </w:r>
      <w:r w:rsidR="00D74CE3" w:rsidRPr="005B66DA">
        <w:rPr>
          <w:vertAlign w:val="subscript"/>
        </w:rPr>
        <w:t>top surface</w:t>
      </w:r>
      <w:r w:rsidR="00D74CE3" w:rsidRPr="005B66DA">
        <w:t>/</w:t>
      </w:r>
      <w:r w:rsidR="00D74CE3" w:rsidRPr="005B66DA">
        <w:rPr>
          <w:rFonts w:eastAsia="Calibri" w:cs="Calibri"/>
        </w:rPr>
        <w:t>ρ</w:t>
      </w:r>
      <w:r w:rsidR="00D74CE3" w:rsidRPr="005B66DA">
        <w:rPr>
          <w:vertAlign w:val="subscript"/>
        </w:rPr>
        <w:t>cross-micro</w:t>
      </w:r>
      <w:r w:rsidR="00D74CE3" w:rsidRPr="005B66DA">
        <w:t xml:space="preserve"> and </w:t>
      </w:r>
      <w:r w:rsidR="00D74CE3" w:rsidRPr="005B66DA">
        <w:rPr>
          <w:rFonts w:eastAsia="Calibri" w:cs="Calibri"/>
        </w:rPr>
        <w:t>ρ</w:t>
      </w:r>
      <w:r w:rsidR="00D74CE3" w:rsidRPr="005B66DA">
        <w:rPr>
          <w:vertAlign w:val="subscript"/>
        </w:rPr>
        <w:t>cross-macro</w:t>
      </w:r>
      <w:r w:rsidR="00D74CE3" w:rsidRPr="005B66DA">
        <w:t>/</w:t>
      </w:r>
      <w:r w:rsidR="00D74CE3" w:rsidRPr="005B66DA">
        <w:rPr>
          <w:rFonts w:eastAsia="Calibri" w:cs="Calibri"/>
        </w:rPr>
        <w:t>ρ</w:t>
      </w:r>
      <w:r w:rsidR="00D74CE3" w:rsidRPr="005B66DA">
        <w:rPr>
          <w:vertAlign w:val="subscript"/>
        </w:rPr>
        <w:t xml:space="preserve">top surface </w:t>
      </w:r>
      <w:r w:rsidR="00D74CE3" w:rsidRPr="005B66DA">
        <w:t xml:space="preserve">as a function of energy density. </w:t>
      </w:r>
      <w:r w:rsidR="0024750A" w:rsidRPr="005B66DA">
        <w:t>The dashed lines in Figure 6.15g and Figure 6.15h represent fits to the data. According to these fits (equations provided in the Figures) a theoretical minimum of 86 J/mm</w:t>
      </w:r>
      <w:r w:rsidR="0024750A" w:rsidRPr="005B66DA">
        <w:rPr>
          <w:vertAlign w:val="superscript"/>
        </w:rPr>
        <w:t>3</w:t>
      </w:r>
      <w:r w:rsidR="0024750A" w:rsidRPr="005B66DA">
        <w:t xml:space="preserve"> and 46.5 J/mm</w:t>
      </w:r>
      <w:r w:rsidR="0024750A" w:rsidRPr="005B66DA">
        <w:rPr>
          <w:vertAlign w:val="superscript"/>
        </w:rPr>
        <w:t>3</w:t>
      </w:r>
      <w:r w:rsidR="0024750A" w:rsidRPr="005B66DA">
        <w:t xml:space="preserve"> energy density would be required in order to achieve full cross-micro and full cross-macro densities (resulting in </w:t>
      </w:r>
      <w:r w:rsidR="0024750A" w:rsidRPr="005B66DA">
        <w:rPr>
          <w:rFonts w:eastAsia="Calibri" w:cs="Calibri"/>
        </w:rPr>
        <w:t>ρ</w:t>
      </w:r>
      <w:r w:rsidR="0024750A" w:rsidRPr="005B66DA">
        <w:rPr>
          <w:vertAlign w:val="subscript"/>
        </w:rPr>
        <w:t>top surface</w:t>
      </w:r>
      <w:r w:rsidR="0024750A" w:rsidRPr="005B66DA">
        <w:t>/</w:t>
      </w:r>
      <w:r w:rsidR="0024750A" w:rsidRPr="005B66DA">
        <w:rPr>
          <w:rFonts w:eastAsia="Calibri" w:cs="Calibri"/>
        </w:rPr>
        <w:t>ρ</w:t>
      </w:r>
      <w:r w:rsidR="0024750A" w:rsidRPr="005B66DA">
        <w:rPr>
          <w:vertAlign w:val="subscript"/>
        </w:rPr>
        <w:t xml:space="preserve">cross-micro </w:t>
      </w:r>
      <w:r w:rsidR="0024750A" w:rsidRPr="005B66DA">
        <w:t xml:space="preserve">= 1 and </w:t>
      </w:r>
      <w:r w:rsidR="0024750A" w:rsidRPr="005B66DA">
        <w:rPr>
          <w:rFonts w:eastAsia="Calibri" w:cs="Calibri"/>
        </w:rPr>
        <w:t>ρ</w:t>
      </w:r>
      <w:r w:rsidR="0024750A" w:rsidRPr="005B66DA">
        <w:rPr>
          <w:vertAlign w:val="subscript"/>
        </w:rPr>
        <w:t>cross-macro</w:t>
      </w:r>
      <w:r w:rsidR="0024750A" w:rsidRPr="005B66DA">
        <w:t>/</w:t>
      </w:r>
      <w:r w:rsidR="0024750A" w:rsidRPr="005B66DA">
        <w:rPr>
          <w:rFonts w:eastAsia="Calibri" w:cs="Calibri"/>
        </w:rPr>
        <w:t>ρ</w:t>
      </w:r>
      <w:r w:rsidR="0024750A" w:rsidRPr="005B66DA">
        <w:rPr>
          <w:vertAlign w:val="subscript"/>
        </w:rPr>
        <w:t xml:space="preserve">top surface </w:t>
      </w:r>
      <w:r w:rsidR="0024750A" w:rsidRPr="005B66DA">
        <w:t xml:space="preserve">= 1) respectively. This suggests that the ratio of </w:t>
      </w:r>
      <w:r w:rsidR="0024750A" w:rsidRPr="005B66DA">
        <w:rPr>
          <w:rFonts w:eastAsia="Calibri" w:cs="Calibri"/>
        </w:rPr>
        <w:t>ρ</w:t>
      </w:r>
      <w:r w:rsidR="0024750A" w:rsidRPr="005B66DA">
        <w:rPr>
          <w:vertAlign w:val="subscript"/>
        </w:rPr>
        <w:t>top surface</w:t>
      </w:r>
      <w:r w:rsidR="0024750A" w:rsidRPr="005B66DA">
        <w:t>/</w:t>
      </w:r>
      <w:r w:rsidR="0024750A" w:rsidRPr="005B66DA">
        <w:rPr>
          <w:rFonts w:eastAsia="Calibri" w:cs="Calibri"/>
        </w:rPr>
        <w:t>ρ</w:t>
      </w:r>
      <w:r w:rsidR="0024750A" w:rsidRPr="005B66DA">
        <w:rPr>
          <w:vertAlign w:val="subscript"/>
        </w:rPr>
        <w:t>cross-micro</w:t>
      </w:r>
      <w:r w:rsidR="0024750A" w:rsidRPr="005B66DA">
        <w:t xml:space="preserve"> is the governing factor that identifies the minimum energy density required for processing fully dense parts. Energy densities in excess of 86 J/mm</w:t>
      </w:r>
      <w:r w:rsidR="0024750A" w:rsidRPr="005B66DA">
        <w:rPr>
          <w:vertAlign w:val="superscript"/>
        </w:rPr>
        <w:t>3</w:t>
      </w:r>
      <w:r w:rsidR="0024750A" w:rsidRPr="005B66DA">
        <w:t xml:space="preserve"> could be achieved by optimising the beam delivery system and/or increasing laser power as described in Section 6.1.1. </w:t>
      </w:r>
      <w:r w:rsidR="00242333" w:rsidRPr="005B66DA">
        <w:t xml:space="preserve">Density ratios shown in </w:t>
      </w:r>
      <w:r w:rsidR="00FD4EBF" w:rsidRPr="005B66DA">
        <w:t xml:space="preserve">Figures 6.15e – h </w:t>
      </w:r>
      <w:r w:rsidR="00242333" w:rsidRPr="005B66DA">
        <w:t xml:space="preserve">were obtained by calculating densities as described earlier in this Section: </w:t>
      </w:r>
      <w:r w:rsidR="00242333" w:rsidRPr="005B66DA">
        <w:rPr>
          <w:rFonts w:eastAsia="Calibri" w:cs="Calibri"/>
        </w:rPr>
        <w:t>ρ</w:t>
      </w:r>
      <w:r w:rsidR="00242333" w:rsidRPr="005B66DA">
        <w:t xml:space="preserve"> = 1 </w:t>
      </w:r>
      <w:r w:rsidR="00576615" w:rsidRPr="005B66DA">
        <w:t>–</w:t>
      </w:r>
      <w:r w:rsidR="00242333" w:rsidRPr="005B66DA">
        <w:t xml:space="preserve"> </w:t>
      </w:r>
      <w:r w:rsidR="00242333" w:rsidRPr="005B66DA">
        <w:rPr>
          <w:rFonts w:eastAsia="Calibri" w:cs="Calibri"/>
        </w:rPr>
        <w:t>φ</w:t>
      </w:r>
      <w:r w:rsidR="00187836" w:rsidRPr="005B66DA">
        <w:rPr>
          <w:rFonts w:eastAsia="Calibri" w:cs="Calibri"/>
        </w:rPr>
        <w:t>,</w:t>
      </w:r>
      <w:r w:rsidR="00576615" w:rsidRPr="005B66DA">
        <w:rPr>
          <w:rFonts w:eastAsia="Calibri" w:cs="Calibri"/>
        </w:rPr>
        <w:t xml:space="preserve"> </w:t>
      </w:r>
      <w:r w:rsidR="00187836" w:rsidRPr="005B66DA">
        <w:rPr>
          <w:rFonts w:eastAsia="Calibri" w:cs="Calibri"/>
        </w:rPr>
        <w:lastRenderedPageBreak/>
        <w:t>where</w:t>
      </w:r>
      <w:r w:rsidR="001B6401" w:rsidRPr="005B66DA">
        <w:rPr>
          <w:rFonts w:eastAsia="Calibri" w:cs="Calibri"/>
        </w:rPr>
        <w:t xml:space="preserve"> mean values of φ were used. Therefore, no error bars </w:t>
      </w:r>
      <w:r w:rsidR="004E4A56" w:rsidRPr="005B66DA">
        <w:rPr>
          <w:rFonts w:eastAsia="Calibri" w:cs="Calibri"/>
        </w:rPr>
        <w:t>were</w:t>
      </w:r>
      <w:r w:rsidR="001B6401" w:rsidRPr="005B66DA">
        <w:rPr>
          <w:rFonts w:eastAsia="Calibri" w:cs="Calibri"/>
        </w:rPr>
        <w:t xml:space="preserve"> included.</w:t>
      </w:r>
      <w:r w:rsidR="00CD0EBB" w:rsidRPr="005B66DA">
        <w:rPr>
          <w:rFonts w:eastAsia="Calibri" w:cs="Calibri"/>
        </w:rPr>
        <w:t xml:space="preserve"> </w:t>
      </w:r>
      <w:r w:rsidR="005F0C0E" w:rsidRPr="005B66DA">
        <w:rPr>
          <w:rFonts w:eastAsia="Calibri" w:cs="Calibri"/>
        </w:rPr>
        <w:t>Equations</w:t>
      </w:r>
      <w:r w:rsidR="00CD0EBB" w:rsidRPr="005B66DA">
        <w:rPr>
          <w:rFonts w:eastAsia="Calibri" w:cs="Calibri"/>
        </w:rPr>
        <w:t xml:space="preserve"> </w:t>
      </w:r>
      <w:r w:rsidR="00187836" w:rsidRPr="005B66DA">
        <w:rPr>
          <w:rFonts w:eastAsia="Calibri" w:cs="Calibri"/>
        </w:rPr>
        <w:t xml:space="preserve">describing the best fit to the data </w:t>
      </w:r>
      <w:r w:rsidR="00CD0EBB" w:rsidRPr="005B66DA">
        <w:rPr>
          <w:rFonts w:eastAsia="Calibri" w:cs="Calibri"/>
        </w:rPr>
        <w:t xml:space="preserve">shown in Figures 6.15g and h were </w:t>
      </w:r>
      <w:r w:rsidR="00187836" w:rsidRPr="005B66DA">
        <w:rPr>
          <w:rFonts w:eastAsia="Calibri" w:cs="Calibri"/>
        </w:rPr>
        <w:t>selected</w:t>
      </w:r>
      <w:r w:rsidR="008E6950" w:rsidRPr="005B66DA">
        <w:rPr>
          <w:rFonts w:eastAsia="Calibri" w:cs="Calibri"/>
        </w:rPr>
        <w:t xml:space="preserve"> using </w:t>
      </w:r>
      <w:r w:rsidR="00B5543E" w:rsidRPr="005B66DA">
        <w:rPr>
          <w:rFonts w:eastAsia="Calibri" w:cs="Calibri"/>
        </w:rPr>
        <w:t>Excel</w:t>
      </w:r>
      <w:r w:rsidR="00187836" w:rsidRPr="005B66DA">
        <w:rPr>
          <w:rFonts w:eastAsia="Calibri" w:cs="Calibri"/>
        </w:rPr>
        <w:t>.</w:t>
      </w:r>
      <w:r w:rsidR="00726FFB" w:rsidRPr="005B66DA">
        <w:rPr>
          <w:rFonts w:eastAsia="Calibri" w:cs="Calibri"/>
        </w:rPr>
        <w:t xml:space="preserve"> </w:t>
      </w:r>
    </w:p>
    <w:p w14:paraId="0973DE3F" w14:textId="77777777" w:rsidR="00726FFB" w:rsidRPr="00242333" w:rsidRDefault="00726FFB" w:rsidP="00FD4EBF"/>
    <w:p w14:paraId="6E1E8022" w14:textId="77777777" w:rsidR="004C5336" w:rsidRPr="00781588" w:rsidRDefault="004C5336" w:rsidP="00CB6764">
      <w:pPr>
        <w:pStyle w:val="Heading2"/>
        <w:numPr>
          <w:ilvl w:val="1"/>
          <w:numId w:val="1"/>
        </w:numPr>
        <w:rPr>
          <w:rFonts w:eastAsia="Times New Roman"/>
        </w:rPr>
      </w:pPr>
      <w:bookmarkStart w:id="70" w:name="_Toc497898960"/>
      <w:r w:rsidRPr="00781588">
        <w:rPr>
          <w:rFonts w:eastAsia="Times New Roman"/>
        </w:rPr>
        <w:t>Summary</w:t>
      </w:r>
      <w:bookmarkEnd w:id="70"/>
    </w:p>
    <w:p w14:paraId="137FCE62" w14:textId="38DB7AD5" w:rsidR="00171A81" w:rsidRPr="005E13D2" w:rsidRDefault="00B127D9" w:rsidP="00171A81">
      <w:r>
        <w:t xml:space="preserve">The experimental methodology and </w:t>
      </w:r>
      <w:r w:rsidR="004C5336">
        <w:t xml:space="preserve">DOE used </w:t>
      </w:r>
      <w:r>
        <w:t>in the single-later</w:t>
      </w:r>
      <w:r w:rsidR="004C5336">
        <w:t xml:space="preserve"> </w:t>
      </w:r>
      <w:r>
        <w:t>parametric</w:t>
      </w:r>
      <w:r w:rsidR="004C5336">
        <w:t xml:space="preserve"> </w:t>
      </w:r>
      <w:r>
        <w:t>investigation of 316L stainless steel powder has been presented in this Chapter</w:t>
      </w:r>
      <w:r w:rsidR="004C5336">
        <w:t>. Experimental</w:t>
      </w:r>
      <w:r>
        <w:t>ly</w:t>
      </w:r>
      <w:r w:rsidR="004C5336">
        <w:t xml:space="preserve"> acquired data of melt dimensions and part’s porosity have been presented in order to investigate the effect of process parameters in the DAM densification mechanism of the process material.</w:t>
      </w:r>
      <w:r w:rsidR="00F04E1D">
        <w:t xml:space="preserve"> </w:t>
      </w:r>
      <w:r w:rsidR="00171A81">
        <w:t xml:space="preserve">The effect of powder characteristics, particle size distribution, laser power, scanning speed and laser beam profile (i.e. melting area) in the DAM process, have been described. </w:t>
      </w:r>
      <w:r w:rsidR="005D0A34">
        <w:t xml:space="preserve">The factors </w:t>
      </w:r>
      <w:r w:rsidR="005D0A34" w:rsidRPr="00C26EC4">
        <w:rPr>
          <w:rFonts w:eastAsia="Calibri" w:cs="Calibri"/>
        </w:rPr>
        <w:t>δ</w:t>
      </w:r>
      <w:r w:rsidR="005D0A34" w:rsidRPr="00C26EC4">
        <w:t>/</w:t>
      </w:r>
      <w:r w:rsidR="005D0A34" w:rsidRPr="00C26EC4">
        <w:rPr>
          <w:rFonts w:eastAsia="Calibri" w:cs="Calibri"/>
        </w:rPr>
        <w:t>ρ</w:t>
      </w:r>
      <w:r w:rsidR="005D0A34" w:rsidRPr="00C26EC4">
        <w:rPr>
          <w:vertAlign w:val="subscript"/>
        </w:rPr>
        <w:t>top surface</w:t>
      </w:r>
      <w:r w:rsidR="005D0A34">
        <w:t>,</w:t>
      </w:r>
      <w:r w:rsidR="005D0A34" w:rsidRPr="00C26EC4">
        <w:t xml:space="preserve"> </w:t>
      </w:r>
      <w:r w:rsidR="005D0A34" w:rsidRPr="005D0A34">
        <w:rPr>
          <w:rFonts w:eastAsia="Calibri" w:cs="Calibri"/>
        </w:rPr>
        <w:t>ρ</w:t>
      </w:r>
      <w:r w:rsidR="005D0A34" w:rsidRPr="005D0A34">
        <w:rPr>
          <w:vertAlign w:val="subscript"/>
        </w:rPr>
        <w:t>top surface</w:t>
      </w:r>
      <w:r w:rsidR="005D0A34" w:rsidRPr="005D0A34">
        <w:t>/</w:t>
      </w:r>
      <w:r w:rsidR="005D0A34" w:rsidRPr="005D0A34">
        <w:rPr>
          <w:rFonts w:eastAsia="Calibri" w:cs="Calibri"/>
        </w:rPr>
        <w:t>ρ</w:t>
      </w:r>
      <w:r w:rsidR="005D0A34" w:rsidRPr="005D0A34">
        <w:rPr>
          <w:vertAlign w:val="subscript"/>
        </w:rPr>
        <w:t>cross-micro</w:t>
      </w:r>
      <w:r w:rsidR="005D0A34" w:rsidRPr="005D0A34">
        <w:t xml:space="preserve"> and </w:t>
      </w:r>
      <w:r w:rsidR="005D0A34" w:rsidRPr="005D0A34">
        <w:rPr>
          <w:rFonts w:eastAsia="Calibri" w:cs="Calibri"/>
        </w:rPr>
        <w:t>ρ</w:t>
      </w:r>
      <w:r w:rsidR="005D0A34" w:rsidRPr="005D0A34">
        <w:rPr>
          <w:vertAlign w:val="subscript"/>
        </w:rPr>
        <w:t>cross-macro</w:t>
      </w:r>
      <w:r w:rsidR="005D0A34" w:rsidRPr="005D0A34">
        <w:t>/</w:t>
      </w:r>
      <w:r w:rsidR="005D0A34" w:rsidRPr="005D0A34">
        <w:rPr>
          <w:rFonts w:eastAsia="Calibri" w:cs="Calibri"/>
        </w:rPr>
        <w:t>ρ</w:t>
      </w:r>
      <w:r w:rsidR="005D0A34" w:rsidRPr="005D0A34">
        <w:rPr>
          <w:vertAlign w:val="subscript"/>
        </w:rPr>
        <w:t>top surface</w:t>
      </w:r>
      <w:r w:rsidR="005D0A34" w:rsidRPr="00C26EC4">
        <w:rPr>
          <w:vertAlign w:val="subscript"/>
        </w:rPr>
        <w:t xml:space="preserve"> </w:t>
      </w:r>
      <w:r w:rsidR="00270303" w:rsidRPr="00270303">
        <w:t>were introduced</w:t>
      </w:r>
      <w:r w:rsidR="00955BE6">
        <w:t xml:space="preserve"> </w:t>
      </w:r>
      <w:r w:rsidR="00740EC9">
        <w:t xml:space="preserve">in order </w:t>
      </w:r>
      <w:r w:rsidR="00955BE6">
        <w:t>to analyse</w:t>
      </w:r>
      <w:r w:rsidR="00740EC9">
        <w:t xml:space="preserve"> the DAM densification mechanism</w:t>
      </w:r>
      <w:r w:rsidR="00270303">
        <w:t>.</w:t>
      </w:r>
      <w:r w:rsidR="00270303">
        <w:rPr>
          <w:vertAlign w:val="subscript"/>
        </w:rPr>
        <w:t xml:space="preserve"> </w:t>
      </w:r>
      <w:r w:rsidR="00171A81">
        <w:t>A densification analysis was conducted in order to identify optimal conditions for process optimisation.</w:t>
      </w:r>
      <w:r w:rsidR="005E13D2">
        <w:t xml:space="preserve"> An energy density value of 86 J/mm</w:t>
      </w:r>
      <w:r w:rsidR="005E13D2">
        <w:rPr>
          <w:vertAlign w:val="superscript"/>
        </w:rPr>
        <w:t>3</w:t>
      </w:r>
      <w:r w:rsidR="005E13D2">
        <w:t xml:space="preserve"> has been theorised as the minimum required for fully dense DAM components.</w:t>
      </w:r>
    </w:p>
    <w:p w14:paraId="1AF3AE8B" w14:textId="77777777" w:rsidR="00145CFC" w:rsidRDefault="00145CFC">
      <w:pPr>
        <w:spacing w:line="240" w:lineRule="auto"/>
        <w:jc w:val="left"/>
        <w:rPr>
          <w:rFonts w:eastAsiaTheme="majorEastAsia" w:cstheme="majorBidi"/>
          <w:b/>
          <w:color w:val="000000" w:themeColor="text1"/>
          <w:sz w:val="36"/>
          <w:szCs w:val="32"/>
        </w:rPr>
      </w:pPr>
      <w:r>
        <w:rPr>
          <w:rFonts w:eastAsiaTheme="majorEastAsia" w:cstheme="majorBidi"/>
          <w:b/>
          <w:color w:val="000000" w:themeColor="text1"/>
          <w:sz w:val="36"/>
          <w:szCs w:val="32"/>
        </w:rPr>
        <w:br w:type="page"/>
      </w:r>
    </w:p>
    <w:p w14:paraId="117BDA13" w14:textId="49451D7C" w:rsidR="00145CFC" w:rsidRDefault="008F246A" w:rsidP="00CB6764">
      <w:pPr>
        <w:pStyle w:val="Heading1"/>
        <w:numPr>
          <w:ilvl w:val="0"/>
          <w:numId w:val="1"/>
        </w:numPr>
      </w:pPr>
      <w:bookmarkStart w:id="71" w:name="_Toc497898961"/>
      <w:r>
        <w:lastRenderedPageBreak/>
        <w:t>Finite Element Mode</w:t>
      </w:r>
      <w:r w:rsidR="009C4E20">
        <w:t>lling and Simulation of the Diode Area Melting process</w:t>
      </w:r>
      <w:bookmarkEnd w:id="71"/>
    </w:p>
    <w:p w14:paraId="1058AFDC" w14:textId="1C805CF0" w:rsidR="00194010" w:rsidRPr="00D91F96" w:rsidRDefault="008F72D4" w:rsidP="00194010">
      <w:r w:rsidRPr="00B90518">
        <w:t xml:space="preserve">In the present Chapter a DAM finite element model is presented. The model is </w:t>
      </w:r>
      <w:r w:rsidR="00BF3012">
        <w:t xml:space="preserve">used to investigate the temperature </w:t>
      </w:r>
      <w:r w:rsidR="00052183">
        <w:t xml:space="preserve">distribution, temperature </w:t>
      </w:r>
      <w:r w:rsidR="00BF3012">
        <w:t xml:space="preserve">evolution, </w:t>
      </w:r>
      <w:r w:rsidR="00052183">
        <w:t xml:space="preserve">cooling rates and phase changes and is </w:t>
      </w:r>
      <w:r w:rsidRPr="00B90518">
        <w:t xml:space="preserve">validated with experimental </w:t>
      </w:r>
      <w:r>
        <w:t>findings</w:t>
      </w:r>
      <w:r w:rsidRPr="00B90518">
        <w:t xml:space="preserve"> presented</w:t>
      </w:r>
      <w:r w:rsidR="00521101">
        <w:t xml:space="preserve"> in Chapters 5 and 6</w:t>
      </w:r>
      <w:r w:rsidRPr="00B90518">
        <w:t>.</w:t>
      </w:r>
      <w:r w:rsidR="00122E29">
        <w:t xml:space="preserve"> </w:t>
      </w:r>
      <w:r w:rsidR="00514832">
        <w:t>The FEA model</w:t>
      </w:r>
      <w:r w:rsidR="00194010">
        <w:t xml:space="preserve"> </w:t>
      </w:r>
      <w:r w:rsidR="00514832">
        <w:t>presented</w:t>
      </w:r>
      <w:r w:rsidR="008E2A7A">
        <w:t xml:space="preserve"> </w:t>
      </w:r>
      <w:r w:rsidR="00514832">
        <w:t xml:space="preserve">in this </w:t>
      </w:r>
      <w:r w:rsidR="008E2A7A">
        <w:t>research</w:t>
      </w:r>
      <w:r w:rsidR="005614C2">
        <w:t>, is built</w:t>
      </w:r>
      <w:r w:rsidR="00194010" w:rsidRPr="00D91F96">
        <w:t xml:space="preserve"> </w:t>
      </w:r>
      <w:r w:rsidR="00194010">
        <w:t>up</w:t>
      </w:r>
      <w:r w:rsidR="00194010" w:rsidRPr="00D91F96">
        <w:t xml:space="preserve">on </w:t>
      </w:r>
      <w:r w:rsidR="00194010">
        <w:t xml:space="preserve">a </w:t>
      </w:r>
      <w:r w:rsidR="00194010" w:rsidRPr="00D91F96">
        <w:t xml:space="preserve">previously developed </w:t>
      </w:r>
      <w:r w:rsidR="00194010">
        <w:t xml:space="preserve">SLM FEA model </w:t>
      </w:r>
      <w:r w:rsidR="00872598">
        <w:t>presented</w:t>
      </w:r>
      <w:r w:rsidR="00194010">
        <w:t xml:space="preserve"> </w:t>
      </w:r>
      <w:r w:rsidR="00194010" w:rsidRPr="00D91F96">
        <w:t>by Ali</w:t>
      </w:r>
      <w:r w:rsidR="00194010">
        <w:t xml:space="preserve"> (Ali 2017) </w:t>
      </w:r>
      <w:r w:rsidR="00194010" w:rsidRPr="00D91F96">
        <w:t>to simulate the single-layer DAM processing of 316L stainless steel powder</w:t>
      </w:r>
      <w:r w:rsidR="00194010">
        <w:t>.</w:t>
      </w:r>
      <w:r w:rsidR="00194010" w:rsidRPr="00D91F96">
        <w:t xml:space="preserve"> </w:t>
      </w:r>
      <w:r w:rsidR="00194010">
        <w:t>The model takes</w:t>
      </w:r>
      <w:r w:rsidR="00194010" w:rsidRPr="00D91F96">
        <w:t xml:space="preserve"> into account </w:t>
      </w:r>
      <w:r w:rsidR="00194010">
        <w:t>the DAM L</w:t>
      </w:r>
      <w:r w:rsidR="00194010" w:rsidRPr="00D91F96">
        <w:t xml:space="preserve">aser </w:t>
      </w:r>
      <w:r w:rsidR="00194010">
        <w:t>B</w:t>
      </w:r>
      <w:r w:rsidR="00194010" w:rsidRPr="00D91F96">
        <w:t xml:space="preserve">eam </w:t>
      </w:r>
      <w:r w:rsidR="00194010">
        <w:t>P</w:t>
      </w:r>
      <w:r w:rsidR="00194010" w:rsidRPr="00D91F96">
        <w:t>rofiles</w:t>
      </w:r>
      <w:r w:rsidR="00194010">
        <w:t xml:space="preserve"> (LBPs)</w:t>
      </w:r>
      <w:r w:rsidR="00194010" w:rsidRPr="00D91F96">
        <w:t xml:space="preserve"> and process parameters (i.e. laser power and scan speed) </w:t>
      </w:r>
      <w:r w:rsidR="00194010">
        <w:t>presented</w:t>
      </w:r>
      <w:r w:rsidR="00194010" w:rsidRPr="00D91F96">
        <w:t xml:space="preserve"> </w:t>
      </w:r>
      <w:r w:rsidR="00194010">
        <w:t>in Chapter 3</w:t>
      </w:r>
      <w:r w:rsidR="00194010" w:rsidRPr="00D91F96">
        <w:t xml:space="preserve">. </w:t>
      </w:r>
      <w:r w:rsidR="00194010">
        <w:t>The</w:t>
      </w:r>
      <w:r w:rsidR="00194010" w:rsidRPr="00D91F96">
        <w:t xml:space="preserve"> non-linearit</w:t>
      </w:r>
      <w:r w:rsidR="00194010">
        <w:t>y</w:t>
      </w:r>
      <w:r w:rsidR="00194010" w:rsidRPr="00D91F96">
        <w:t xml:space="preserve"> of temperature-dependant material properties and phase changes</w:t>
      </w:r>
      <w:r w:rsidR="00194010">
        <w:t xml:space="preserve"> are also considered</w:t>
      </w:r>
      <w:r w:rsidR="00194010" w:rsidRPr="00D91F96">
        <w:t xml:space="preserve">. </w:t>
      </w:r>
      <w:r w:rsidR="00194010">
        <w:t>The modelling strategy used, describes the laser beam as a volumetric heat source with enhanced penetration depth to improve computational efficiency of the FEA model. Also, model-simplification approaches have been considered to simplify the simulation of the substrate and the surrounding powder as a heat sink, while maintaining a minimal model size. The aim</w:t>
      </w:r>
      <w:r w:rsidR="00194010" w:rsidRPr="00D91F96">
        <w:t xml:space="preserve"> of the present work is to simulate </w:t>
      </w:r>
      <w:r w:rsidR="00194010">
        <w:t>the DAM process under optimised process conditions as required for fully dense multiple layers</w:t>
      </w:r>
      <w:r w:rsidR="00194010" w:rsidRPr="00D91F96">
        <w:t xml:space="preserve">. </w:t>
      </w:r>
      <w:r w:rsidR="00194010">
        <w:t>The process temperature evolution has been compared with that of optimised SLM processing.</w:t>
      </w:r>
    </w:p>
    <w:p w14:paraId="652D27B1" w14:textId="77777777" w:rsidR="00194010" w:rsidRPr="00262EC6" w:rsidRDefault="00194010" w:rsidP="00145CFC"/>
    <w:p w14:paraId="525E3282" w14:textId="77777777" w:rsidR="00145CFC" w:rsidRPr="00490810" w:rsidRDefault="00145CFC" w:rsidP="00CB6764">
      <w:pPr>
        <w:pStyle w:val="Heading2"/>
        <w:numPr>
          <w:ilvl w:val="1"/>
          <w:numId w:val="1"/>
        </w:numPr>
      </w:pPr>
      <w:bookmarkStart w:id="72" w:name="_Toc497898962"/>
      <w:r w:rsidRPr="00490810">
        <w:lastRenderedPageBreak/>
        <w:t xml:space="preserve">Heat transfer in </w:t>
      </w:r>
      <w:r w:rsidR="00A77405">
        <w:t>Diode Area Melting</w:t>
      </w:r>
      <w:r w:rsidRPr="00490810">
        <w:t xml:space="preserve"> and modelling methodology</w:t>
      </w:r>
      <w:bookmarkEnd w:id="72"/>
    </w:p>
    <w:p w14:paraId="53495C67" w14:textId="365D2AE3" w:rsidR="00145CFC" w:rsidRPr="00356FBE" w:rsidRDefault="00E151DD" w:rsidP="00A425B0">
      <w:r w:rsidRPr="001139B6">
        <w:t xml:space="preserve">The DAM </w:t>
      </w:r>
      <w:r>
        <w:t>heat transfer mechanisms to be taken into account are</w:t>
      </w:r>
      <w:r w:rsidRPr="001139B6">
        <w:t xml:space="preserve"> </w:t>
      </w:r>
      <w:r w:rsidR="00397EBF">
        <w:t>schematically shown in Figure 7</w:t>
      </w:r>
      <w:r>
        <w:t>.</w:t>
      </w:r>
      <w:r w:rsidRPr="001139B6">
        <w:t>1</w:t>
      </w:r>
      <w:r w:rsidR="00145CFC" w:rsidRPr="00BB3C7D">
        <w:t xml:space="preserve">. </w:t>
      </w:r>
      <w:r w:rsidR="002E5EB8" w:rsidRPr="001139B6">
        <w:t xml:space="preserve">The </w:t>
      </w:r>
      <w:r w:rsidR="002E5EB8">
        <w:t xml:space="preserve">DAM methodology consists of </w:t>
      </w:r>
      <w:r w:rsidR="002E5EB8" w:rsidRPr="001139B6">
        <w:t xml:space="preserve">multiple </w:t>
      </w:r>
      <w:r w:rsidR="002E5EB8">
        <w:t xml:space="preserve">parallel </w:t>
      </w:r>
      <w:r w:rsidR="002E5EB8" w:rsidRPr="001139B6">
        <w:t>diode</w:t>
      </w:r>
      <w:r w:rsidR="002E5EB8">
        <w:t xml:space="preserve"> laser</w:t>
      </w:r>
      <w:r w:rsidR="002E5EB8" w:rsidRPr="001139B6">
        <w:t xml:space="preserve"> emitters</w:t>
      </w:r>
      <w:r w:rsidR="002E5EB8">
        <w:t xml:space="preserve"> as described in Chapter 3. The multi-beam laser output can be represented by</w:t>
      </w:r>
      <w:r w:rsidR="002E5EB8" w:rsidRPr="001139B6">
        <w:t xml:space="preserve"> </w:t>
      </w:r>
      <w:r w:rsidR="002E5EB8">
        <w:t>a</w:t>
      </w:r>
      <w:r w:rsidR="002E5EB8" w:rsidRPr="001139B6">
        <w:t xml:space="preserve"> rectangular melting area</w:t>
      </w:r>
      <w:r w:rsidR="002E5EB8">
        <w:t xml:space="preserve"> </w:t>
      </w:r>
      <w:r w:rsidR="002E5EB8" w:rsidRPr="001139B6">
        <w:t xml:space="preserve">for simplicity. The laser scans the powder bed surface </w:t>
      </w:r>
      <w:r w:rsidR="002E5EB8">
        <w:t>as</w:t>
      </w:r>
      <w:r w:rsidR="002E5EB8" w:rsidRPr="001139B6">
        <w:t xml:space="preserve"> the processing table moves along the scan</w:t>
      </w:r>
      <w:r w:rsidR="002E5EB8">
        <w:t>ning</w:t>
      </w:r>
      <w:r w:rsidR="002E5EB8" w:rsidRPr="001139B6">
        <w:t xml:space="preserve"> direction.</w:t>
      </w:r>
      <w:r w:rsidR="002E5EB8" w:rsidRPr="00262EC6">
        <w:rPr>
          <w:rFonts w:eastAsiaTheme="minorEastAsia"/>
        </w:rPr>
        <w:t xml:space="preserve"> </w:t>
      </w:r>
      <w:r w:rsidR="002E5EB8" w:rsidRPr="001139B6">
        <w:t xml:space="preserve">During </w:t>
      </w:r>
      <w:r w:rsidR="002E5EB8">
        <w:t>processing</w:t>
      </w:r>
      <w:r w:rsidR="002E5EB8" w:rsidRPr="001139B6">
        <w:t xml:space="preserve"> the metal powder undergoes state and phase changes from powder-to-liquid-to-solid.</w:t>
      </w:r>
    </w:p>
    <w:p w14:paraId="406AD088" w14:textId="77777777" w:rsidR="00145CFC" w:rsidRPr="00262EC6" w:rsidRDefault="00145CFC" w:rsidP="00145CFC">
      <w:pPr>
        <w:jc w:val="center"/>
      </w:pPr>
      <w:r w:rsidRPr="00262EC6">
        <w:rPr>
          <w:noProof/>
          <w:lang w:eastAsia="en-GB"/>
        </w:rPr>
        <w:drawing>
          <wp:inline distT="0" distB="0" distL="0" distR="0" wp14:anchorId="5D7DC593" wp14:editId="150C268C">
            <wp:extent cx="4448175" cy="478036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453346" cy="4785917"/>
                    </a:xfrm>
                    <a:prstGeom prst="rect">
                      <a:avLst/>
                    </a:prstGeom>
                  </pic:spPr>
                </pic:pic>
              </a:graphicData>
            </a:graphic>
          </wp:inline>
        </w:drawing>
      </w:r>
    </w:p>
    <w:p w14:paraId="5CCEC793" w14:textId="3E8554E2" w:rsidR="00145CFC" w:rsidRPr="00D52443" w:rsidRDefault="00397EBF" w:rsidP="00145CFC">
      <w:pPr>
        <w:jc w:val="center"/>
        <w:rPr>
          <w:sz w:val="20"/>
        </w:rPr>
      </w:pPr>
      <w:r>
        <w:rPr>
          <w:sz w:val="20"/>
        </w:rPr>
        <w:t>Figure 7</w:t>
      </w:r>
      <w:r w:rsidR="00145CFC" w:rsidRPr="00D52443">
        <w:rPr>
          <w:sz w:val="20"/>
        </w:rPr>
        <w:t>.1. Diode area melting heat transfer representation (additional focusing optics not included for simplicity).</w:t>
      </w:r>
    </w:p>
    <w:p w14:paraId="2F4311FE" w14:textId="2DE666AD" w:rsidR="00224BB6" w:rsidRPr="006B0183" w:rsidRDefault="00224BB6" w:rsidP="00224BB6">
      <w:r w:rsidRPr="006B0183">
        <w:lastRenderedPageBreak/>
        <w:t>According to the first law of thermodynamics, the general energy balance within the enclosed system is described by the expression</w:t>
      </w:r>
    </w:p>
    <w:p w14:paraId="3B161AB6" w14:textId="77777777" w:rsidR="00224BB6" w:rsidRPr="006B0183" w:rsidRDefault="00AA1527" w:rsidP="00224BB6">
      <w:pPr>
        <w:rPr>
          <w:rFonts w:ascii="Times New Roman" w:eastAsiaTheme="minorEastAsia" w:hAnsi="Times New Roman" w:cs="Times New Roman"/>
        </w:rPr>
      </w:pPr>
      <m:oMathPara>
        <m:oMath>
          <m:sSub>
            <m:sSubPr>
              <m:ctrlPr>
                <w:rPr>
                  <w:rFonts w:ascii="Cambria Math" w:hAnsi="Cambria Math" w:cs="Times New Roman"/>
                </w:rPr>
              </m:ctrlPr>
            </m:sSubPr>
            <m:e>
              <m:acc>
                <m:accPr>
                  <m:chr m:val="⃗"/>
                  <m:ctrlPr>
                    <w:rPr>
                      <w:rFonts w:ascii="Cambria Math" w:hAnsi="Cambria Math" w:cs="Times New Roman"/>
                    </w:rPr>
                  </m:ctrlPr>
                </m:accPr>
                <m:e>
                  <m:r>
                    <m:rPr>
                      <m:sty m:val="p"/>
                    </m:rPr>
                    <w:rPr>
                      <w:rFonts w:ascii="Cambria Math" w:hAnsi="Cambria Math" w:cs="Times New Roman"/>
                    </w:rPr>
                    <m:t>Q</m:t>
                  </m:r>
                </m:e>
              </m:acc>
            </m:e>
            <m:sub>
              <m:r>
                <m:rPr>
                  <m:sty m:val="p"/>
                </m:rPr>
                <w:rPr>
                  <w:rFonts w:ascii="Cambria Math" w:hAnsi="Cambria Math" w:cs="Times New Roman"/>
                </w:rPr>
                <m:t>L</m:t>
              </m:r>
            </m:sub>
          </m:sSub>
          <m:r>
            <m:rPr>
              <m:sty m:val="p"/>
            </m:rPr>
            <w:rPr>
              <w:rFonts w:ascii="Cambria Math" w:hAnsi="Cambria Math" w:cs="Times New Roman"/>
            </w:rPr>
            <m:t>=</m:t>
          </m:r>
          <m:sSub>
            <m:sSubPr>
              <m:ctrlPr>
                <w:rPr>
                  <w:rFonts w:ascii="Cambria Math" w:hAnsi="Cambria Math" w:cs="Times New Roman"/>
                </w:rPr>
              </m:ctrlPr>
            </m:sSubPr>
            <m:e>
              <m:acc>
                <m:accPr>
                  <m:chr m:val="⃗"/>
                  <m:ctrlPr>
                    <w:rPr>
                      <w:rFonts w:ascii="Cambria Math" w:hAnsi="Cambria Math" w:cs="Times New Roman"/>
                    </w:rPr>
                  </m:ctrlPr>
                </m:accPr>
                <m:e>
                  <m:r>
                    <m:rPr>
                      <m:sty m:val="p"/>
                    </m:rPr>
                    <w:rPr>
                      <w:rFonts w:ascii="Cambria Math" w:hAnsi="Cambria Math" w:cs="Times New Roman"/>
                    </w:rPr>
                    <m:t>Q</m:t>
                  </m:r>
                </m:e>
              </m:acc>
            </m:e>
            <m:sub>
              <m:r>
                <m:rPr>
                  <m:sty m:val="p"/>
                </m:rPr>
                <w:rPr>
                  <w:rFonts w:ascii="Cambria Math" w:hAnsi="Cambria Math" w:cs="Times New Roman"/>
                </w:rPr>
                <m:t>CD</m:t>
              </m:r>
            </m:sub>
          </m:sSub>
          <m:r>
            <m:rPr>
              <m:sty m:val="p"/>
            </m:rPr>
            <w:rPr>
              <w:rFonts w:ascii="Cambria Math" w:hAnsi="Cambria Math" w:cs="Times New Roman"/>
            </w:rPr>
            <m:t>+</m:t>
          </m:r>
          <m:sSub>
            <m:sSubPr>
              <m:ctrlPr>
                <w:rPr>
                  <w:rFonts w:ascii="Cambria Math" w:hAnsi="Cambria Math" w:cs="Times New Roman"/>
                </w:rPr>
              </m:ctrlPr>
            </m:sSubPr>
            <m:e>
              <m:acc>
                <m:accPr>
                  <m:chr m:val="⃗"/>
                  <m:ctrlPr>
                    <w:rPr>
                      <w:rFonts w:ascii="Cambria Math" w:hAnsi="Cambria Math" w:cs="Times New Roman"/>
                    </w:rPr>
                  </m:ctrlPr>
                </m:accPr>
                <m:e>
                  <m:r>
                    <m:rPr>
                      <m:sty m:val="p"/>
                    </m:rPr>
                    <w:rPr>
                      <w:rFonts w:ascii="Cambria Math" w:hAnsi="Cambria Math" w:cs="Times New Roman"/>
                    </w:rPr>
                    <m:t>Q</m:t>
                  </m:r>
                </m:e>
              </m:acc>
            </m:e>
            <m:sub>
              <m:r>
                <m:rPr>
                  <m:sty m:val="p"/>
                </m:rPr>
                <w:rPr>
                  <w:rFonts w:ascii="Cambria Math" w:hAnsi="Cambria Math" w:cs="Times New Roman"/>
                </w:rPr>
                <m:t>CV</m:t>
              </m:r>
            </m:sub>
          </m:sSub>
          <m:r>
            <m:rPr>
              <m:sty m:val="p"/>
            </m:rPr>
            <w:rPr>
              <w:rFonts w:ascii="Cambria Math" w:hAnsi="Cambria Math" w:cs="Times New Roman"/>
            </w:rPr>
            <m:t>+</m:t>
          </m:r>
          <m:sSub>
            <m:sSubPr>
              <m:ctrlPr>
                <w:rPr>
                  <w:rFonts w:ascii="Cambria Math" w:hAnsi="Cambria Math" w:cs="Times New Roman"/>
                </w:rPr>
              </m:ctrlPr>
            </m:sSubPr>
            <m:e>
              <m:acc>
                <m:accPr>
                  <m:chr m:val="⃗"/>
                  <m:ctrlPr>
                    <w:rPr>
                      <w:rFonts w:ascii="Cambria Math" w:hAnsi="Cambria Math" w:cs="Times New Roman"/>
                    </w:rPr>
                  </m:ctrlPr>
                </m:accPr>
                <m:e>
                  <m:r>
                    <m:rPr>
                      <m:sty m:val="p"/>
                    </m:rPr>
                    <w:rPr>
                      <w:rFonts w:ascii="Cambria Math" w:hAnsi="Cambria Math" w:cs="Times New Roman"/>
                    </w:rPr>
                    <m:t>Q</m:t>
                  </m:r>
                </m:e>
              </m:acc>
            </m:e>
            <m:sub>
              <m:r>
                <m:rPr>
                  <m:sty m:val="p"/>
                </m:rPr>
                <w:rPr>
                  <w:rFonts w:ascii="Cambria Math" w:hAnsi="Cambria Math" w:cs="Times New Roman"/>
                </w:rPr>
                <m:t>R</m:t>
              </m:r>
            </m:sub>
          </m:sSub>
        </m:oMath>
      </m:oMathPara>
    </w:p>
    <w:p w14:paraId="5A0B7F00" w14:textId="77777777" w:rsidR="00224BB6" w:rsidRPr="00B276BC" w:rsidRDefault="00224BB6" w:rsidP="00224BB6">
      <w:pPr>
        <w:jc w:val="right"/>
        <w:rPr>
          <w:rFonts w:eastAsiaTheme="minorEastAsia" w:cs="Times New Roman"/>
          <w:sz w:val="20"/>
        </w:rPr>
      </w:pPr>
      <w:r w:rsidRPr="00B276BC">
        <w:rPr>
          <w:rFonts w:eastAsiaTheme="minorEastAsia" w:cs="Times New Roman"/>
          <w:sz w:val="20"/>
        </w:rPr>
        <w:t xml:space="preserve">Equation </w:t>
      </w:r>
      <w:r>
        <w:rPr>
          <w:rFonts w:eastAsiaTheme="minorEastAsia" w:cs="Times New Roman"/>
          <w:sz w:val="20"/>
        </w:rPr>
        <w:t>7.</w:t>
      </w:r>
      <w:r w:rsidRPr="00B276BC">
        <w:rPr>
          <w:rFonts w:eastAsiaTheme="minorEastAsia" w:cs="Times New Roman"/>
          <w:sz w:val="20"/>
        </w:rPr>
        <w:t>1</w:t>
      </w:r>
    </w:p>
    <w:p w14:paraId="03CB27E6" w14:textId="5C78D24B" w:rsidR="00145CFC" w:rsidRPr="00262EC6" w:rsidRDefault="00224BB6" w:rsidP="00224BB6">
      <w:pPr>
        <w:rPr>
          <w:rFonts w:eastAsiaTheme="minorEastAsia"/>
        </w:rPr>
      </w:pPr>
      <w:r w:rsidRPr="006B0183">
        <w:t xml:space="preserve">where </w:t>
      </w:r>
      <m:oMath>
        <m:sSub>
          <m:sSubPr>
            <m:ctrlPr>
              <w:rPr>
                <w:rFonts w:ascii="Cambria Math" w:hAnsi="Cambria Math"/>
              </w:rPr>
            </m:ctrlPr>
          </m:sSubPr>
          <m:e>
            <m:acc>
              <m:accPr>
                <m:chr m:val="⃗"/>
                <m:ctrlPr>
                  <w:rPr>
                    <w:rFonts w:ascii="Cambria Math" w:hAnsi="Cambria Math"/>
                  </w:rPr>
                </m:ctrlPr>
              </m:accPr>
              <m:e>
                <m:r>
                  <m:rPr>
                    <m:sty m:val="p"/>
                  </m:rPr>
                  <w:rPr>
                    <w:rFonts w:ascii="Cambria Math" w:hAnsi="Cambria Math"/>
                  </w:rPr>
                  <m:t>Q</m:t>
                </m:r>
              </m:e>
            </m:acc>
          </m:e>
          <m:sub>
            <m:r>
              <m:rPr>
                <m:sty m:val="p"/>
              </m:rPr>
              <w:rPr>
                <w:rFonts w:ascii="Cambria Math" w:hAnsi="Cambria Math"/>
              </w:rPr>
              <m:t>L</m:t>
            </m:r>
          </m:sub>
        </m:sSub>
      </m:oMath>
      <w:r w:rsidRPr="006B0183">
        <w:t xml:space="preserve">, </w:t>
      </w:r>
      <m:oMath>
        <m:sSub>
          <m:sSubPr>
            <m:ctrlPr>
              <w:rPr>
                <w:rFonts w:ascii="Cambria Math" w:hAnsi="Cambria Math"/>
              </w:rPr>
            </m:ctrlPr>
          </m:sSubPr>
          <m:e>
            <m:acc>
              <m:accPr>
                <m:chr m:val="⃗"/>
                <m:ctrlPr>
                  <w:rPr>
                    <w:rFonts w:ascii="Cambria Math" w:hAnsi="Cambria Math"/>
                  </w:rPr>
                </m:ctrlPr>
              </m:accPr>
              <m:e>
                <m:r>
                  <m:rPr>
                    <m:sty m:val="p"/>
                  </m:rPr>
                  <w:rPr>
                    <w:rFonts w:ascii="Cambria Math" w:hAnsi="Cambria Math"/>
                  </w:rPr>
                  <m:t>Q</m:t>
                </m:r>
              </m:e>
            </m:acc>
          </m:e>
          <m:sub>
            <m:r>
              <m:rPr>
                <m:sty m:val="p"/>
              </m:rPr>
              <w:rPr>
                <w:rFonts w:ascii="Cambria Math" w:hAnsi="Cambria Math"/>
              </w:rPr>
              <m:t>CD</m:t>
            </m:r>
          </m:sub>
        </m:sSub>
      </m:oMath>
      <w:r w:rsidRPr="006B0183">
        <w:t xml:space="preserve">, </w:t>
      </w:r>
      <m:oMath>
        <m:sSub>
          <m:sSubPr>
            <m:ctrlPr>
              <w:rPr>
                <w:rFonts w:ascii="Cambria Math" w:hAnsi="Cambria Math"/>
              </w:rPr>
            </m:ctrlPr>
          </m:sSubPr>
          <m:e>
            <m:acc>
              <m:accPr>
                <m:chr m:val="⃗"/>
                <m:ctrlPr>
                  <w:rPr>
                    <w:rFonts w:ascii="Cambria Math" w:hAnsi="Cambria Math"/>
                  </w:rPr>
                </m:ctrlPr>
              </m:accPr>
              <m:e>
                <m:r>
                  <m:rPr>
                    <m:sty m:val="p"/>
                  </m:rPr>
                  <w:rPr>
                    <w:rFonts w:ascii="Cambria Math" w:hAnsi="Cambria Math"/>
                  </w:rPr>
                  <m:t>Q</m:t>
                </m:r>
              </m:e>
            </m:acc>
          </m:e>
          <m:sub>
            <m:r>
              <m:rPr>
                <m:sty m:val="p"/>
              </m:rPr>
              <w:rPr>
                <w:rFonts w:ascii="Cambria Math" w:hAnsi="Cambria Math"/>
              </w:rPr>
              <m:t>CV</m:t>
            </m:r>
          </m:sub>
        </m:sSub>
      </m:oMath>
      <w:r w:rsidRPr="006B0183">
        <w:t xml:space="preserve"> and </w:t>
      </w:r>
      <m:oMath>
        <m:sSub>
          <m:sSubPr>
            <m:ctrlPr>
              <w:rPr>
                <w:rFonts w:ascii="Cambria Math" w:hAnsi="Cambria Math"/>
              </w:rPr>
            </m:ctrlPr>
          </m:sSubPr>
          <m:e>
            <m:acc>
              <m:accPr>
                <m:chr m:val="⃗"/>
                <m:ctrlPr>
                  <w:rPr>
                    <w:rFonts w:ascii="Cambria Math" w:hAnsi="Cambria Math"/>
                  </w:rPr>
                </m:ctrlPr>
              </m:accPr>
              <m:e>
                <m:r>
                  <m:rPr>
                    <m:sty m:val="p"/>
                  </m:rPr>
                  <w:rPr>
                    <w:rFonts w:ascii="Cambria Math" w:hAnsi="Cambria Math"/>
                  </w:rPr>
                  <m:t>Q</m:t>
                </m:r>
              </m:e>
            </m:acc>
          </m:e>
          <m:sub>
            <m:r>
              <m:rPr>
                <m:sty m:val="p"/>
              </m:rPr>
              <w:rPr>
                <w:rFonts w:ascii="Cambria Math" w:hAnsi="Cambria Math"/>
              </w:rPr>
              <m:t>R</m:t>
            </m:r>
          </m:sub>
        </m:sSub>
      </m:oMath>
      <w:r w:rsidRPr="006B0183">
        <w:t xml:space="preserve"> represent the vector heat values for the laser flux and the conduction, convection and radiation losses, respectively. The modelling approach used in the present work is based upon the concept of a moving volumetric heat source, combined with enhanced thermal conductivity </w:t>
      </w:r>
      <w:r>
        <w:t xml:space="preserve">through the substrate and the surrounding powder as described by Ali </w:t>
      </w:r>
      <w:r w:rsidRPr="006B0183">
        <w:t>[</w:t>
      </w:r>
      <w:r>
        <w:t>Ali 2017</w:t>
      </w:r>
      <w:r w:rsidRPr="006B0183">
        <w:t>]</w:t>
      </w:r>
      <w:r>
        <w:t>.</w:t>
      </w:r>
    </w:p>
    <w:p w14:paraId="23C65FB3" w14:textId="77777777" w:rsidR="00145CFC" w:rsidRPr="00262EC6" w:rsidRDefault="00145CFC" w:rsidP="00CB6764">
      <w:pPr>
        <w:pStyle w:val="Heading3"/>
        <w:numPr>
          <w:ilvl w:val="2"/>
          <w:numId w:val="1"/>
        </w:numPr>
        <w:rPr>
          <w:rFonts w:eastAsiaTheme="minorEastAsia"/>
        </w:rPr>
      </w:pPr>
      <w:bookmarkStart w:id="73" w:name="_Toc497898963"/>
      <w:r w:rsidRPr="00262EC6">
        <w:rPr>
          <w:rFonts w:eastAsiaTheme="minorEastAsia"/>
        </w:rPr>
        <w:t>Thermal modelling</w:t>
      </w:r>
      <w:bookmarkEnd w:id="73"/>
    </w:p>
    <w:p w14:paraId="0C5211E6" w14:textId="5B2F64E7" w:rsidR="00145CFC" w:rsidRPr="005E26EC" w:rsidRDefault="00145CFC" w:rsidP="00145CFC">
      <w:pPr>
        <w:rPr>
          <w:rFonts w:eastAsiaTheme="minorEastAsia"/>
        </w:rPr>
      </w:pPr>
      <w:r w:rsidRPr="005B66DA">
        <w:rPr>
          <w:rFonts w:eastAsiaTheme="minorEastAsia"/>
        </w:rPr>
        <w:t>During DAM processing</w:t>
      </w:r>
      <w:r w:rsidR="00D1577F" w:rsidRPr="005B66DA">
        <w:rPr>
          <w:rFonts w:eastAsiaTheme="minorEastAsia"/>
        </w:rPr>
        <w:t xml:space="preserve"> of a single layer</w:t>
      </w:r>
      <w:r w:rsidR="00F37007" w:rsidRPr="005B66DA">
        <w:rPr>
          <w:rFonts w:eastAsiaTheme="minorEastAsia"/>
        </w:rPr>
        <w:t xml:space="preserve"> of powder,</w:t>
      </w:r>
      <w:r w:rsidRPr="005B66DA">
        <w:rPr>
          <w:rFonts w:eastAsiaTheme="minorEastAsia"/>
        </w:rPr>
        <w:t xml:space="preserve"> the majority of the heat loss is through conduction to substrate and surrounding powder</w:t>
      </w:r>
      <w:r w:rsidR="008B3509" w:rsidRPr="005B66DA">
        <w:rPr>
          <w:rFonts w:eastAsiaTheme="minorEastAsia"/>
        </w:rPr>
        <w:t xml:space="preserve"> (as with SLM)</w:t>
      </w:r>
      <w:r w:rsidRPr="005B66DA">
        <w:rPr>
          <w:rFonts w:eastAsiaTheme="minorEastAsia"/>
        </w:rPr>
        <w:t xml:space="preserve">. </w:t>
      </w:r>
      <w:r w:rsidR="00841534" w:rsidRPr="005B66DA">
        <w:rPr>
          <w:rFonts w:eastAsiaTheme="minorEastAsia"/>
        </w:rPr>
        <w:t xml:space="preserve">(When processing multi-layers, heat loss can also be conducted through previously </w:t>
      </w:r>
      <w:r w:rsidR="002F5197" w:rsidRPr="005B66DA">
        <w:rPr>
          <w:rFonts w:eastAsiaTheme="minorEastAsia"/>
        </w:rPr>
        <w:t>processed/</w:t>
      </w:r>
      <w:r w:rsidR="00841534" w:rsidRPr="005B66DA">
        <w:rPr>
          <w:rFonts w:eastAsiaTheme="minorEastAsia"/>
        </w:rPr>
        <w:t xml:space="preserve">solidified layers). </w:t>
      </w:r>
      <w:r w:rsidRPr="005B66DA">
        <w:rPr>
          <w:rFonts w:eastAsiaTheme="minorEastAsia"/>
        </w:rPr>
        <w:t xml:space="preserve">The general, spatial and temporal temperature distribution is governed by the heat conduction equation (Equation </w:t>
      </w:r>
      <w:r w:rsidR="00923897" w:rsidRPr="005B66DA">
        <w:rPr>
          <w:rFonts w:eastAsiaTheme="minorEastAsia"/>
        </w:rPr>
        <w:t>7</w:t>
      </w:r>
      <w:r w:rsidRPr="005B66DA">
        <w:rPr>
          <w:rFonts w:eastAsiaTheme="minorEastAsia"/>
        </w:rPr>
        <w:t>.2).</w:t>
      </w:r>
    </w:p>
    <w:p w14:paraId="43855D0D" w14:textId="77777777" w:rsidR="00145CFC" w:rsidRPr="005E26EC" w:rsidRDefault="00145CFC" w:rsidP="00145CFC">
      <w:pPr>
        <w:rPr>
          <w:rFonts w:eastAsiaTheme="minorEastAsia"/>
        </w:rPr>
      </w:pPr>
      <m:oMathPara>
        <m:oMath>
          <m:r>
            <w:rPr>
              <w:rFonts w:ascii="Cambria Math" w:hAnsi="Cambria Math"/>
            </w:rPr>
            <m:t>ρ</m:t>
          </m:r>
          <m:sSub>
            <m:sSubPr>
              <m:ctrlPr>
                <w:rPr>
                  <w:rFonts w:ascii="Cambria Math" w:hAnsi="Cambria Math"/>
                </w:rPr>
              </m:ctrlPr>
            </m:sSubPr>
            <m:e>
              <m:r>
                <w:rPr>
                  <w:rFonts w:ascii="Cambria Math" w:hAnsi="Cambria Math"/>
                </w:rPr>
                <m:t>C</m:t>
              </m:r>
            </m:e>
            <m:sub>
              <m:r>
                <w:rPr>
                  <w:rFonts w:ascii="Cambria Math" w:hAnsi="Cambria Math"/>
                </w:rPr>
                <m:t>p</m:t>
              </m:r>
            </m:sub>
          </m:sSub>
          <m:f>
            <m:fPr>
              <m:ctrlPr>
                <w:rPr>
                  <w:rFonts w:ascii="Cambria Math" w:hAnsi="Cambria Math"/>
                </w:rPr>
              </m:ctrlPr>
            </m:fPr>
            <m:num>
              <m:r>
                <w:rPr>
                  <w:rFonts w:ascii="Cambria Math" w:hAnsi="Cambria Math"/>
                </w:rPr>
                <m:t>∂T</m:t>
              </m:r>
            </m:num>
            <m:den>
              <m:r>
                <w:rPr>
                  <w:rFonts w:ascii="Cambria Math" w:hAnsi="Cambria Math"/>
                </w:rPr>
                <m:t>∂t</m:t>
              </m:r>
            </m:den>
          </m:f>
          <m:r>
            <m:rPr>
              <m:sty m:val="p"/>
            </m:rP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xx</m:t>
              </m:r>
            </m:sub>
          </m:sSub>
          <m:f>
            <m:fPr>
              <m:ctrlPr>
                <w:rPr>
                  <w:rFonts w:ascii="Cambria Math" w:hAnsi="Cambria Math"/>
                </w:rPr>
              </m:ctrlPr>
            </m:fPr>
            <m:num>
              <m:sSup>
                <m:sSupPr>
                  <m:ctrlPr>
                    <w:rPr>
                      <w:rFonts w:ascii="Cambria Math" w:hAnsi="Cambria Math"/>
                    </w:rPr>
                  </m:ctrlPr>
                </m:sSupPr>
                <m:e>
                  <m:r>
                    <w:rPr>
                      <w:rFonts w:ascii="Cambria Math" w:hAnsi="Cambria Math"/>
                    </w:rPr>
                    <m:t>∂</m:t>
                  </m:r>
                </m:e>
                <m:sup>
                  <m:r>
                    <m:rPr>
                      <m:sty m:val="p"/>
                    </m:rPr>
                    <w:rPr>
                      <w:rFonts w:ascii="Cambria Math" w:hAnsi="Cambria Math"/>
                    </w:rPr>
                    <m:t>2</m:t>
                  </m:r>
                </m:sup>
              </m:sSup>
              <m:r>
                <w:rPr>
                  <w:rFonts w:ascii="Cambria Math" w:hAnsi="Cambria Math"/>
                </w:rPr>
                <m:t>T</m:t>
              </m:r>
            </m:num>
            <m:den>
              <m:r>
                <w:rPr>
                  <w:rFonts w:ascii="Cambria Math" w:hAnsi="Cambria Math"/>
                </w:rPr>
                <m:t>d</m:t>
              </m:r>
              <m:sSup>
                <m:sSupPr>
                  <m:ctrlPr>
                    <w:rPr>
                      <w:rFonts w:ascii="Cambria Math" w:hAnsi="Cambria Math"/>
                    </w:rPr>
                  </m:ctrlPr>
                </m:sSupPr>
                <m:e>
                  <m:r>
                    <w:rPr>
                      <w:rFonts w:ascii="Cambria Math" w:hAnsi="Cambria Math"/>
                    </w:rPr>
                    <m:t>x</m:t>
                  </m:r>
                </m:e>
                <m:sup>
                  <m:r>
                    <m:rPr>
                      <m:sty m:val="p"/>
                    </m:rPr>
                    <w:rPr>
                      <w:rFonts w:ascii="Cambria Math" w:hAnsi="Cambria Math"/>
                    </w:rPr>
                    <m:t>2</m:t>
                  </m:r>
                </m:sup>
              </m:sSup>
            </m:den>
          </m:f>
          <m:r>
            <m:rPr>
              <m:sty m:val="p"/>
            </m:rP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yy</m:t>
              </m:r>
            </m:sub>
          </m:sSub>
          <m:f>
            <m:fPr>
              <m:ctrlPr>
                <w:rPr>
                  <w:rFonts w:ascii="Cambria Math" w:hAnsi="Cambria Math"/>
                </w:rPr>
              </m:ctrlPr>
            </m:fPr>
            <m:num>
              <m:sSup>
                <m:sSupPr>
                  <m:ctrlPr>
                    <w:rPr>
                      <w:rFonts w:ascii="Cambria Math" w:hAnsi="Cambria Math"/>
                    </w:rPr>
                  </m:ctrlPr>
                </m:sSupPr>
                <m:e>
                  <m:r>
                    <w:rPr>
                      <w:rFonts w:ascii="Cambria Math" w:hAnsi="Cambria Math"/>
                    </w:rPr>
                    <m:t>∂</m:t>
                  </m:r>
                </m:e>
                <m:sup>
                  <m:r>
                    <m:rPr>
                      <m:sty m:val="p"/>
                    </m:rPr>
                    <w:rPr>
                      <w:rFonts w:ascii="Cambria Math" w:hAnsi="Cambria Math"/>
                    </w:rPr>
                    <m:t>2</m:t>
                  </m:r>
                </m:sup>
              </m:sSup>
              <m:r>
                <w:rPr>
                  <w:rFonts w:ascii="Cambria Math" w:hAnsi="Cambria Math"/>
                </w:rPr>
                <m:t>T</m:t>
              </m:r>
            </m:num>
            <m:den>
              <m:r>
                <w:rPr>
                  <w:rFonts w:ascii="Cambria Math" w:hAnsi="Cambria Math"/>
                </w:rPr>
                <m:t>d</m:t>
              </m:r>
              <m:sSup>
                <m:sSupPr>
                  <m:ctrlPr>
                    <w:rPr>
                      <w:rFonts w:ascii="Cambria Math" w:hAnsi="Cambria Math"/>
                    </w:rPr>
                  </m:ctrlPr>
                </m:sSupPr>
                <m:e>
                  <m:r>
                    <w:rPr>
                      <w:rFonts w:ascii="Cambria Math" w:hAnsi="Cambria Math"/>
                    </w:rPr>
                    <m:t>y</m:t>
                  </m:r>
                </m:e>
                <m:sup>
                  <m:r>
                    <m:rPr>
                      <m:sty m:val="p"/>
                    </m:rPr>
                    <w:rPr>
                      <w:rFonts w:ascii="Cambria Math" w:hAnsi="Cambria Math"/>
                    </w:rPr>
                    <m:t>2</m:t>
                  </m:r>
                </m:sup>
              </m:sSup>
            </m:den>
          </m:f>
          <m:r>
            <m:rPr>
              <m:sty m:val="p"/>
            </m:rP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zz</m:t>
              </m:r>
            </m:sub>
          </m:sSub>
          <m:f>
            <m:fPr>
              <m:ctrlPr>
                <w:rPr>
                  <w:rFonts w:ascii="Cambria Math" w:hAnsi="Cambria Math"/>
                </w:rPr>
              </m:ctrlPr>
            </m:fPr>
            <m:num>
              <m:sSup>
                <m:sSupPr>
                  <m:ctrlPr>
                    <w:rPr>
                      <w:rFonts w:ascii="Cambria Math" w:hAnsi="Cambria Math"/>
                    </w:rPr>
                  </m:ctrlPr>
                </m:sSupPr>
                <m:e>
                  <m:r>
                    <w:rPr>
                      <w:rFonts w:ascii="Cambria Math" w:hAnsi="Cambria Math"/>
                    </w:rPr>
                    <m:t>∂</m:t>
                  </m:r>
                </m:e>
                <m:sup>
                  <m:r>
                    <m:rPr>
                      <m:sty m:val="p"/>
                    </m:rPr>
                    <w:rPr>
                      <w:rFonts w:ascii="Cambria Math" w:hAnsi="Cambria Math"/>
                    </w:rPr>
                    <m:t>2</m:t>
                  </m:r>
                </m:sup>
              </m:sSup>
              <m:r>
                <w:rPr>
                  <w:rFonts w:ascii="Cambria Math" w:hAnsi="Cambria Math"/>
                </w:rPr>
                <m:t>T</m:t>
              </m:r>
            </m:num>
            <m:den>
              <m:r>
                <w:rPr>
                  <w:rFonts w:ascii="Cambria Math" w:hAnsi="Cambria Math"/>
                </w:rPr>
                <m:t>d</m:t>
              </m:r>
              <m:sSup>
                <m:sSupPr>
                  <m:ctrlPr>
                    <w:rPr>
                      <w:rFonts w:ascii="Cambria Math" w:hAnsi="Cambria Math"/>
                    </w:rPr>
                  </m:ctrlPr>
                </m:sSupPr>
                <m:e>
                  <m:r>
                    <w:rPr>
                      <w:rFonts w:ascii="Cambria Math" w:hAnsi="Cambria Math"/>
                    </w:rPr>
                    <m:t>z</m:t>
                  </m:r>
                </m:e>
                <m:sup>
                  <m:r>
                    <m:rPr>
                      <m:sty m:val="p"/>
                    </m:rPr>
                    <w:rPr>
                      <w:rFonts w:ascii="Cambria Math" w:hAnsi="Cambria Math"/>
                    </w:rPr>
                    <m:t>2</m:t>
                  </m:r>
                </m:sup>
              </m:sSup>
            </m:den>
          </m:f>
          <m:r>
            <m:rPr>
              <m:sty m:val="p"/>
            </m:rPr>
            <w:rPr>
              <w:rFonts w:ascii="Cambria Math" w:hAnsi="Cambria Math"/>
            </w:rPr>
            <m:t>+</m:t>
          </m:r>
          <m:acc>
            <m:accPr>
              <m:chr m:val="̇"/>
              <m:ctrlPr>
                <w:rPr>
                  <w:rFonts w:ascii="Cambria Math" w:eastAsiaTheme="minorEastAsia" w:hAnsi="Cambria Math"/>
                </w:rPr>
              </m:ctrlPr>
            </m:accPr>
            <m:e>
              <m:r>
                <w:rPr>
                  <w:rFonts w:ascii="Cambria Math" w:eastAsiaTheme="minorEastAsia" w:hAnsi="Cambria Math"/>
                </w:rPr>
                <m:t>q</m:t>
              </m:r>
            </m:e>
          </m:acc>
        </m:oMath>
      </m:oMathPara>
    </w:p>
    <w:p w14:paraId="6E4F93E9" w14:textId="5A9FBB6E" w:rsidR="00145CFC" w:rsidRPr="003B31BF" w:rsidRDefault="00923897" w:rsidP="00145CFC">
      <w:pPr>
        <w:jc w:val="right"/>
        <w:rPr>
          <w:rFonts w:eastAsiaTheme="minorEastAsia"/>
          <w:sz w:val="20"/>
        </w:rPr>
      </w:pPr>
      <w:r>
        <w:rPr>
          <w:rFonts w:eastAsiaTheme="minorEastAsia"/>
          <w:sz w:val="20"/>
        </w:rPr>
        <w:t>Equation 7</w:t>
      </w:r>
      <w:r w:rsidR="00145CFC" w:rsidRPr="003B31BF">
        <w:rPr>
          <w:rFonts w:eastAsiaTheme="minorEastAsia"/>
          <w:sz w:val="20"/>
        </w:rPr>
        <w:t>.2</w:t>
      </w:r>
    </w:p>
    <w:p w14:paraId="7DEA49D3" w14:textId="528D5CB3" w:rsidR="00FD7CC4" w:rsidRPr="00FD7CC4" w:rsidRDefault="00FD7CC4" w:rsidP="00DC747C">
      <w:r w:rsidRPr="00FD7CC4">
        <w:t xml:space="preserve">Where T is temperature, t is time, (x, y, z) are the spatial co-ordinates, kxx, kyy and kzz are the thermal conductivities, ρ is the density, Cp is the specific heat and </w:t>
      </w:r>
      <m:oMath>
        <m:acc>
          <m:accPr>
            <m:chr m:val="̇"/>
            <m:ctrlPr>
              <w:rPr>
                <w:rFonts w:ascii="Cambria Math" w:hAnsi="Cambria Math"/>
              </w:rPr>
            </m:ctrlPr>
          </m:accPr>
          <m:e>
            <m:r>
              <m:rPr>
                <m:sty m:val="p"/>
              </m:rPr>
              <w:rPr>
                <w:rFonts w:ascii="Cambria Math" w:hAnsi="Cambria Math"/>
              </w:rPr>
              <m:t>q</m:t>
            </m:r>
          </m:e>
        </m:acc>
      </m:oMath>
      <w:r w:rsidRPr="00FD7CC4">
        <w:t xml:space="preserve"> is the heat source term</w:t>
      </w:r>
      <w:r w:rsidR="00E45D3C">
        <w:t>, which describes the laser energy input</w:t>
      </w:r>
      <w:r w:rsidRPr="00FD7CC4">
        <w:t>. To simulate the conductive heat losses through the surrounding substrate</w:t>
      </w:r>
      <w:r w:rsidR="008D1839">
        <w:t xml:space="preserve"> and powder</w:t>
      </w:r>
      <w:r w:rsidRPr="00FD7CC4">
        <w:t xml:space="preserve">, a surface film condition was defined on the different </w:t>
      </w:r>
      <w:r w:rsidR="008D1839">
        <w:t xml:space="preserve">border </w:t>
      </w:r>
      <w:r w:rsidR="00707F6C">
        <w:t>surfaces</w:t>
      </w:r>
      <w:r w:rsidRPr="00FD7CC4">
        <w:t xml:space="preserve">. </w:t>
      </w:r>
      <w:r w:rsidR="00707F6C">
        <w:t>In order to simplify the model and reduce computational time</w:t>
      </w:r>
      <w:r w:rsidR="008602BF">
        <w:t>, the</w:t>
      </w:r>
      <w:r w:rsidR="00707F6C">
        <w:t xml:space="preserve"> </w:t>
      </w:r>
      <w:r w:rsidR="008602BF">
        <w:t>t</w:t>
      </w:r>
      <w:r w:rsidRPr="00FD7CC4">
        <w:t xml:space="preserve">emperature dependent </w:t>
      </w:r>
      <w:r w:rsidRPr="00FD7CC4">
        <w:lastRenderedPageBreak/>
        <w:t xml:space="preserve">conductivity of a solid mild steel substrate was used as a convective heat transfer coefficient on the five different </w:t>
      </w:r>
      <w:r w:rsidR="008602BF">
        <w:t>border</w:t>
      </w:r>
      <w:r w:rsidRPr="00FD7CC4">
        <w:t xml:space="preserve"> surfaces </w:t>
      </w:r>
      <w:r w:rsidR="008602BF">
        <w:t xml:space="preserve">of the substrate </w:t>
      </w:r>
      <w:r w:rsidRPr="00FD7CC4">
        <w:t xml:space="preserve">(red-coloured lateral and inferior surfaces in Figure </w:t>
      </w:r>
      <w:r w:rsidR="0073540B">
        <w:t>7</w:t>
      </w:r>
      <w:r w:rsidR="00BC0668">
        <w:t>.</w:t>
      </w:r>
      <w:r w:rsidRPr="00FD7CC4">
        <w:t xml:space="preserve">2a) </w:t>
      </w:r>
      <w:r w:rsidR="00C2228D">
        <w:t xml:space="preserve">in order </w:t>
      </w:r>
      <w:r w:rsidRPr="00FD7CC4">
        <w:t>to correctly approximate the substrate conduction without having to model the actual substrate dimensions (i.e</w:t>
      </w:r>
      <w:r w:rsidR="00C2228D">
        <w:t>. 50x50x2 mm)</w:t>
      </w:r>
      <w:r w:rsidRPr="00FD7CC4">
        <w:t xml:space="preserve">. Figure </w:t>
      </w:r>
      <w:r w:rsidR="0073540B">
        <w:t>7</w:t>
      </w:r>
      <w:r w:rsidR="00CE1B97">
        <w:t>.</w:t>
      </w:r>
      <w:r w:rsidRPr="00FD7CC4">
        <w:t xml:space="preserve">2a shows the </w:t>
      </w:r>
      <w:r w:rsidR="00C2228D">
        <w:t xml:space="preserve">border </w:t>
      </w:r>
      <w:r w:rsidRPr="00FD7CC4">
        <w:t xml:space="preserve">surfaces where the substrate conduction occurs, defined as a convective interaction. To simulate the conductive heat losses through the surrounding powder, a surface film condition was defined on the four </w:t>
      </w:r>
      <w:r w:rsidR="00EC3121">
        <w:t xml:space="preserve">border </w:t>
      </w:r>
      <w:r w:rsidRPr="00FD7CC4">
        <w:t xml:space="preserve">surfaces of the powder layer (red-coloured lateral surfaces in Figure </w:t>
      </w:r>
      <w:r w:rsidR="0073540B">
        <w:t>7</w:t>
      </w:r>
      <w:r w:rsidR="003B259F">
        <w:t>.</w:t>
      </w:r>
      <w:r w:rsidR="009C56B3">
        <w:t>2b). The</w:t>
      </w:r>
      <w:r w:rsidRPr="00FD7CC4">
        <w:t xml:space="preserve"> temperature dependent conductivity of 316L stainless steel powder was used as a convective heat transfer coefficient on the different powder layer surfaces </w:t>
      </w:r>
      <w:r w:rsidR="009C56B3">
        <w:t xml:space="preserve">in order </w:t>
      </w:r>
      <w:r w:rsidRPr="00FD7CC4">
        <w:t>to approximat</w:t>
      </w:r>
      <w:r w:rsidR="00993985">
        <w:t xml:space="preserve">e </w:t>
      </w:r>
      <w:r w:rsidRPr="00FD7CC4">
        <w:t>conduction</w:t>
      </w:r>
      <w:r w:rsidR="00993985">
        <w:t xml:space="preserve"> within the powder</w:t>
      </w:r>
      <w:r w:rsidRPr="00FD7CC4">
        <w:t xml:space="preserve"> without having to mo</w:t>
      </w:r>
      <w:r>
        <w:t>del the whole layer dimensions</w:t>
      </w:r>
      <w:r w:rsidR="00993985">
        <w:t xml:space="preserve"> (i.e. 50x50x0.26 mm)</w:t>
      </w:r>
      <w:r>
        <w:t>.</w:t>
      </w:r>
      <w:r w:rsidR="000361C2">
        <w:t xml:space="preserve"> Such considerations regarding conductive heat losses have been used previously in literature for SLM process modelling (</w:t>
      </w:r>
      <w:r w:rsidR="00E1465F">
        <w:t>Ali</w:t>
      </w:r>
      <w:r w:rsidR="000361C2">
        <w:t xml:space="preserve"> </w:t>
      </w:r>
      <w:r w:rsidR="00E1465F">
        <w:t>2017</w:t>
      </w:r>
      <w:r w:rsidR="000361C2">
        <w:t>).</w:t>
      </w:r>
    </w:p>
    <w:p w14:paraId="201F3158" w14:textId="4FB5491C" w:rsidR="00145CFC" w:rsidRPr="00262EC6" w:rsidRDefault="000B0918" w:rsidP="000F3DEA">
      <w:pPr>
        <w:pStyle w:val="Body"/>
      </w:pPr>
      <w:r w:rsidRPr="000B0918">
        <w:rPr>
          <w:noProof/>
          <w:lang w:eastAsia="en-GB"/>
        </w:rPr>
        <w:drawing>
          <wp:inline distT="0" distB="0" distL="0" distR="0" wp14:anchorId="78C2A430" wp14:editId="66C91964">
            <wp:extent cx="5201920" cy="1638935"/>
            <wp:effectExtent l="0" t="0" r="5080" b="1206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201920" cy="1638935"/>
                    </a:xfrm>
                    <a:prstGeom prst="rect">
                      <a:avLst/>
                    </a:prstGeom>
                  </pic:spPr>
                </pic:pic>
              </a:graphicData>
            </a:graphic>
          </wp:inline>
        </w:drawing>
      </w:r>
    </w:p>
    <w:p w14:paraId="67B4C306" w14:textId="2EC965A8" w:rsidR="00145CFC" w:rsidRPr="00DC747C" w:rsidRDefault="0073540B" w:rsidP="00A35C7D">
      <w:pPr>
        <w:jc w:val="center"/>
        <w:rPr>
          <w:sz w:val="20"/>
          <w:szCs w:val="20"/>
        </w:rPr>
      </w:pPr>
      <w:r>
        <w:rPr>
          <w:sz w:val="20"/>
          <w:szCs w:val="20"/>
        </w:rPr>
        <w:t>Figure 7</w:t>
      </w:r>
      <w:r w:rsidR="00145CFC" w:rsidRPr="00DC747C">
        <w:rPr>
          <w:sz w:val="20"/>
          <w:szCs w:val="20"/>
        </w:rPr>
        <w:t>.2. (a) Surfaces for conduction to surrounding substrate. Surfaces for conduction to surrounding powder.</w:t>
      </w:r>
    </w:p>
    <w:p w14:paraId="1CAAB704" w14:textId="77777777" w:rsidR="00FD7CC4" w:rsidRDefault="00FD7CC4" w:rsidP="00AF0612">
      <w:pPr>
        <w:pStyle w:val="Body"/>
      </w:pPr>
    </w:p>
    <w:p w14:paraId="34DE9591" w14:textId="2E5F661C" w:rsidR="00F30C79" w:rsidRPr="005B66DA" w:rsidRDefault="00240C87" w:rsidP="00F30C79">
      <w:r w:rsidRPr="005B66DA">
        <w:t>The conductive heat transfer within the modelled powder bed and substrate are defined by the thermal dependent condu</w:t>
      </w:r>
      <w:r w:rsidR="00B1352E" w:rsidRPr="005B66DA">
        <w:t>ct</w:t>
      </w:r>
      <w:r w:rsidR="004D389B" w:rsidRPr="005B66DA">
        <w:t>ivity values shown in Figure 7.3</w:t>
      </w:r>
      <w:r w:rsidRPr="005B66DA">
        <w:t xml:space="preserve">a and d respectively. The convective heat losses from the top surface of the powder bed </w:t>
      </w:r>
      <w:r w:rsidR="00F1179A" w:rsidRPr="005B66DA">
        <w:lastRenderedPageBreak/>
        <w:t>resulting from</w:t>
      </w:r>
      <w:r w:rsidRPr="005B66DA">
        <w:t xml:space="preserve"> inert gas flow within the </w:t>
      </w:r>
      <w:r w:rsidR="00F1179A" w:rsidRPr="005B66DA">
        <w:t xml:space="preserve">processing </w:t>
      </w:r>
      <w:r w:rsidRPr="005B66DA">
        <w:t>enclosure were modelled by defining natural convection as a surface film interaction on the exposed surface. A convective heat transfer coefficient of 0.2 mW/mm</w:t>
      </w:r>
      <w:r w:rsidRPr="005B66DA">
        <w:rPr>
          <w:vertAlign w:val="superscript"/>
        </w:rPr>
        <w:t>2</w:t>
      </w:r>
      <w:r w:rsidRPr="005B66DA">
        <w:t>-K was used</w:t>
      </w:r>
      <w:r w:rsidR="00D503B4" w:rsidRPr="005B66DA">
        <w:t xml:space="preserve"> (</w:t>
      </w:r>
      <w:r w:rsidR="00C93599" w:rsidRPr="005B66DA">
        <w:t>Ali</w:t>
      </w:r>
      <w:r w:rsidR="00D503B4" w:rsidRPr="005B66DA">
        <w:t xml:space="preserve"> </w:t>
      </w:r>
      <w:r w:rsidR="00C93599" w:rsidRPr="005B66DA">
        <w:t>2017</w:t>
      </w:r>
      <w:r w:rsidR="00D503B4" w:rsidRPr="005B66DA">
        <w:t>)</w:t>
      </w:r>
      <w:r w:rsidRPr="005B66DA">
        <w:t xml:space="preserve">. Heat losses due to radiation are not considered in the present work. Such consideration is a common practice even in SLM FEA modelling/simulation </w:t>
      </w:r>
      <w:r w:rsidR="00712729" w:rsidRPr="005B66DA">
        <w:t>since</w:t>
      </w:r>
      <w:r w:rsidRPr="005B66DA">
        <w:t xml:space="preserve"> radiation losses are negligible if compared to conduction losses </w:t>
      </w:r>
      <w:r w:rsidRPr="005B66DA">
        <w:fldChar w:fldCharType="begin" w:fldLock="1"/>
      </w:r>
      <w:r w:rsidR="005504E9" w:rsidRPr="005B66DA">
        <w:instrText>ADDIN CSL_CITATION { "citationItems" : [ { "id" : "ITEM-1", "itemData" : { "DOI" : "10.1016/j.ijmachtools.2009.07.004", "abstract" : "a b s t r a c t Simulating the transient temperature field in additive layer manufacturing (ALM) processes has presented a challenge to many researchers in the field. The transient temperature history is vital for determining the thermal stress distribution and residual stress states in ALM-processed parts that utilise a moving laser heat source. The modelling of the problem involving multiple layers is equally of great importance because the thermal interactions of successive layers affect the temperature gradients, which govern the heat transfer and thermal stress development mechanisms. This paper uses an innovative simulation technique known as element birth and death, in modelling the three-dimensional temperature field in multiple layers in a powder bed. The results indicate that the heated regions undergo rapid thermal cycles that could be associated with commensurate thermal stress cycles. Deposition of successive layers and subsequent laser scanning produces temperature spikes in previous layers. The resultant effect is a steady temperature build-up in the lower layers as the number of layers increases.", "author" : [ { "dropping-particle" : "", "family" : "Roberts", "given" : "I A", "non-dropping-particle" : "", "parse-names" : false, "suffix" : "" }, { "dropping-particle" : "", "family" : "Wang", "given" : "C J", "non-dropping-particle" : "", "parse-names" : false, "suffix" : "" }, { "dropping-particle" : "", "family" : "Esterlein", "given" : "R", "non-dropping-particle" : "", "parse-names" : false, "suffix" : "" }, { "dropping-particle" : "", "family" : "Stanford", "given" : "M", "non-dropping-particle" : "", "parse-names" : false, "suffix" : "" }, { "dropping-particle" : "", "family" : "Mynors", "given" : "D J", "non-dropping-particle" : "", "parse-names" : false, "suffix" : "" } ], "container-title" : "International Journal of Machine Tools and Manufacture", "id" : "ITEM-1", "issued" : { "date-parts" : [ [ "2009" ] ] }, "page" : "916-923", "title" : "A three-dimensional finite element analysis of the temperature field during laser melting of metal powders in additive layer manufacturing", "type" : "article-journal", "volume" : "49" }, "uris" : [ "http://www.mendeley.com/documents/?uuid=c7e6cada-fbb3-373c-85f8-3aaa6269ebf2" ] } ], "mendeley" : { "formattedCitation" : "[87]", "plainTextFormattedCitation" : "[87]", "previouslyFormattedCitation" : "[87]" }, "properties" : { "noteIndex" : 0 }, "schema" : "https://github.com/citation-style-language/schema/raw/master/csl-citation.json" }</w:instrText>
      </w:r>
      <w:r w:rsidRPr="005B66DA">
        <w:fldChar w:fldCharType="separate"/>
      </w:r>
      <w:r w:rsidR="00B17DE5" w:rsidRPr="005B66DA">
        <w:rPr>
          <w:noProof/>
        </w:rPr>
        <w:t>[87]</w:t>
      </w:r>
      <w:r w:rsidRPr="005B66DA">
        <w:fldChar w:fldCharType="end"/>
      </w:r>
      <w:r w:rsidRPr="005B66DA">
        <w:t xml:space="preserve"> </w:t>
      </w:r>
      <w:r w:rsidRPr="005B66DA">
        <w:fldChar w:fldCharType="begin" w:fldLock="1"/>
      </w:r>
      <w:r w:rsidR="005504E9" w:rsidRPr="005B66DA">
        <w:instrText>ADDIN CSL_CITATION { "citationItems" : [ { "id" : "ITEM-1", "itemData" : { "DOI" : "10.1016/j.matdes.2015.10.002", "abstract" : "a b s t r a c t A three dimensional finite element model (FEM) is introduced in this work in order to simulate the melt pool size during the Selective Laser Melting (SLM) process. The model adopts the Optical Penetration Depth (OPD) of laser beam into the powder bed and its dependency on the powder size in definition of the heat source. The model is used to simulate laser melting of a single layer of stainless steel 316L on a thick powder bed. The results of the model for the melt pool depth are validated with the experimental results. The model is then used to predict the effect of different scanning speeds on the melt pool depth, width, and length. The results showed that the melt pool size varies from the beginning of a track to its end and from the first track to the next. The melt pool size, however, reaches a stable condition after a few tracks. This concept was used to simplify the process model-ing in which reduces the computational costs.", "author" : [ { "dropping-particle" : "", "family" : "Foroozmehr", "given" : "Ali", "non-dropping-particle" : "", "parse-names" : false, "suffix" : "" }, { "dropping-particle" : "", "family" : "Badrossamay", "given" : "Mohsen", "non-dropping-particle" : "", "parse-names" : false, "suffix" : "" }, { "dropping-particle" : "", "family" : "Foroozmehr", "given" : "Ehsan", "non-dropping-particle" : "", "parse-names" : false, "suffix" : "" }, { "dropping-particle" : "", "family" : "Golabi", "given" : "Id", "non-dropping-particle" : "", "parse-names" : false, "suffix" : "" } ], "container-title" : "Materials and Design", "id" : "ITEM-1", "issued" : { "date-parts" : [ [ "2016" ] ] }, "page" : "255-263", "title" : "Finite Element Simulation of Selective Laser Melting process considering Optical Penetration Depth of laser in powder bed", "type" : "article-journal", "volume" : "89" }, "uris" : [ "http://www.mendeley.com/documents/?uuid=38ebf8d8-9378-3a94-9ab9-a0fe7b008af1" ] } ], "mendeley" : { "formattedCitation" : "[89]", "plainTextFormattedCitation" : "[89]", "previouslyFormattedCitation" : "[89]" }, "properties" : { "noteIndex" : 0 }, "schema" : "https://github.com/citation-style-language/schema/raw/master/csl-citation.json" }</w:instrText>
      </w:r>
      <w:r w:rsidRPr="005B66DA">
        <w:fldChar w:fldCharType="separate"/>
      </w:r>
      <w:r w:rsidR="00B17DE5" w:rsidRPr="005B66DA">
        <w:rPr>
          <w:noProof/>
        </w:rPr>
        <w:t>[89]</w:t>
      </w:r>
      <w:r w:rsidRPr="005B66DA">
        <w:fldChar w:fldCharType="end"/>
      </w:r>
      <w:r w:rsidRPr="005B66DA">
        <w:t xml:space="preserve"> </w:t>
      </w:r>
      <w:r w:rsidRPr="005B66DA">
        <w:fldChar w:fldCharType="begin" w:fldLock="1"/>
      </w:r>
      <w:r w:rsidR="0096276E" w:rsidRPr="005B66DA">
        <w:instrText>ADDIN CSL_CITATION { "citationItems" : [ { "id" : "ITEM-1", "itemData" : { "DOI" : "10.1016/j.phpro.2013.03.159", "ISSN" : "18753892", "author" : [ { "dropping-particle" : "", "family" : "Streek", "given" : "A.", "non-dropping-particle" : "", "parse-names" : false, "suffix" : "" }, { "dropping-particle" : "", "family" : "Regenfuss", "given" : "P.", "non-dropping-particle" : "", "parse-names" : false, "suffix" : "" }, { "dropping-particle" : "", "family" : "Exner", "given" : "H.", "non-dropping-particle" : "", "parse-names" : false, "suffix" : "" } ], "container-title" : "Physics Procedia", "id" : "ITEM-1", "issued" : { "date-parts" : [ [ "2013" ] ] }, "page" : "858-869", "title" : "Fundamentals of Energy Conversion and Dissipation in Powder Layers during Laser Micro Sintering", "type" : "article-journal", "volume" : "41" }, "uris" : [ "http://www.mendeley.com/documents/?uuid=1aed72cf-3582-3e3a-a09d-0e960e9dfb5d" ] } ], "mendeley" : { "formattedCitation" : "[113]", "plainTextFormattedCitation" : "[113]", "previouslyFormattedCitation" : "[113]" }, "properties" : { "noteIndex" : 0 }, "schema" : "https://github.com/citation-style-language/schema/raw/master/csl-citation.json" }</w:instrText>
      </w:r>
      <w:r w:rsidRPr="005B66DA">
        <w:fldChar w:fldCharType="separate"/>
      </w:r>
      <w:r w:rsidR="00724F8F" w:rsidRPr="005B66DA">
        <w:rPr>
          <w:noProof/>
        </w:rPr>
        <w:t>[113]</w:t>
      </w:r>
      <w:r w:rsidRPr="005B66DA">
        <w:fldChar w:fldCharType="end"/>
      </w:r>
      <w:r w:rsidRPr="005B66DA">
        <w:t xml:space="preserve"> </w:t>
      </w:r>
      <w:r w:rsidRPr="005B66DA">
        <w:fldChar w:fldCharType="begin" w:fldLock="1"/>
      </w:r>
      <w:r w:rsidR="0096276E" w:rsidRPr="005B66DA">
        <w:instrText>ADDIN CSL_CITATION { "citationItems" : [ { "id" : "ITEM-1", "itemData" : { "abstract" : "The process of Selective Laser Melting (SLM) involves the moving of a laser beam across a powder bed to melt material layer by layer. From the standpoint of modeling, this simple procedure is complicated to capture accurately. SLM involves very high laser intensity values, on the order of 1010 W/m2 and a Heat Affected Zone (HAZ) that is orders of magnitude less than the dimensions of the platform. Many computational models have been developed to study temperature evolution in SLM, but most of these models only simulate a small part of the problem with a fine mesh or the entire problem using a coarse mesh to avoid the computational burdens of meshing the full problem with a fine mesh. In order to accurately capture the details of temperature evolution anywhere in a full-sized part located anywhere in the build platform, in an efficient manner, a new dynamic moving mesh method has been developed and implemented in both ANSYS and in a unique Matlab code. This dynamic mesh has been shown to provide significant computational enhancements over other solution methodologies, while enabling fine-scale solutions anywhere in the domain space. A detailed comparison between various ways of solving the SLM problem has been carried out to compare modeling approaches.", "author" : [ { "dropping-particle" : "", "family" : "Zeng", "given" : "Kai", "non-dropping-particle" : "", "parse-names" : false, "suffix" : "" }, { "dropping-particle" : "", "family" : "Pal", "given" : "Deepankar", "non-dropping-particle" : "", "parse-names" : false, "suffix" : "" }, { "dropping-particle" : "", "family" : "Patil", "given" : "Nachiket", "non-dropping-particle" : "", "parse-names" : false, "suffix" : "" }, { "dropping-particle" : "", "family" : "Stucker", "given" : "Brent", "non-dropping-particle" : "", "parse-names" : false, "suffix" : "" } ], "container-title" : "Solid Freeform Fabrication Symposium, 2013", "id" : "ITEM-1", "issued" : { "date-parts" : [ [ "2013" ] ] }, "page" : "549-559", "publisher" : "University of Texas at Austin (freeform)", "title" : "A new dynamic mesh method applied to the simulation of Selective Laser Melting", "type" : "paper-conference" }, "uris" : [ "http://www.mendeley.com/documents/?uuid=e6a9e55e-7049-38cf-b72c-f504ae43b68d" ] } ], "mendeley" : { "formattedCitation" : "[114]", "plainTextFormattedCitation" : "[114]", "previouslyFormattedCitation" : "[114]" }, "properties" : { "noteIndex" : 0 }, "schema" : "https://github.com/citation-style-language/schema/raw/master/csl-citation.json" }</w:instrText>
      </w:r>
      <w:r w:rsidRPr="005B66DA">
        <w:fldChar w:fldCharType="separate"/>
      </w:r>
      <w:r w:rsidR="00724F8F" w:rsidRPr="005B66DA">
        <w:rPr>
          <w:noProof/>
        </w:rPr>
        <w:t>[114]</w:t>
      </w:r>
      <w:r w:rsidRPr="005B66DA">
        <w:fldChar w:fldCharType="end"/>
      </w:r>
      <w:r w:rsidRPr="005B66DA">
        <w:t xml:space="preserve">. The moving laser heat source </w:t>
      </w:r>
      <w:r w:rsidR="004B55A8" w:rsidRPr="005B66DA">
        <w:t xml:space="preserve">provided by the laser irradiation </w:t>
      </w:r>
      <w:r w:rsidRPr="005B66DA">
        <w:t xml:space="preserve">and the laser-powder-substrate interaction </w:t>
      </w:r>
      <w:r w:rsidR="004B55A8" w:rsidRPr="005B66DA">
        <w:t>can be</w:t>
      </w:r>
      <w:r w:rsidRPr="005B66DA">
        <w:t xml:space="preserve"> modelled to predict the thermal history </w:t>
      </w:r>
      <w:r w:rsidR="004B55A8" w:rsidRPr="005B66DA">
        <w:t>associated with</w:t>
      </w:r>
      <w:r w:rsidRPr="005B66DA">
        <w:t xml:space="preserve"> the DAM process. </w:t>
      </w:r>
      <w:r w:rsidR="004B55A8" w:rsidRPr="005B66DA">
        <w:t xml:space="preserve">The complexity of the process dynamics precludes simulation of the melting behaviour of the whole part. </w:t>
      </w:r>
      <w:r w:rsidRPr="005B66DA">
        <w:t>T</w:t>
      </w:r>
      <w:r w:rsidR="004B55A8" w:rsidRPr="005B66DA">
        <w:t>herefore, in order t</w:t>
      </w:r>
      <w:r w:rsidRPr="005B66DA">
        <w:t xml:space="preserve">o optimise computational time, the melting behaviour of a 1.2 mm single track was simulated. </w:t>
      </w:r>
      <w:r w:rsidR="005017A2" w:rsidRPr="005B66DA">
        <w:t xml:space="preserve">The thermal model </w:t>
      </w:r>
      <w:r w:rsidR="00F30C79" w:rsidRPr="005B66DA">
        <w:t>is a simplification of the DAM heat transfer mechanism. The simplifications considered are listed below:</w:t>
      </w:r>
    </w:p>
    <w:p w14:paraId="296586BB" w14:textId="678E9344" w:rsidR="000C21E9" w:rsidRPr="00B53CA9" w:rsidRDefault="000C21E9" w:rsidP="000C21E9">
      <w:pPr>
        <w:pStyle w:val="ListParagraph"/>
        <w:numPr>
          <w:ilvl w:val="0"/>
          <w:numId w:val="19"/>
        </w:numPr>
      </w:pPr>
      <w:r w:rsidRPr="00B53CA9">
        <w:t>A surface film condition was defined on the surroundings of the substrate and powder surfaces in order to simulate the heat losses.</w:t>
      </w:r>
    </w:p>
    <w:p w14:paraId="49A2045F" w14:textId="2C577C17" w:rsidR="000C21E9" w:rsidRPr="00B53CA9" w:rsidRDefault="000C21E9" w:rsidP="000C21E9">
      <w:pPr>
        <w:pStyle w:val="ListParagraph"/>
        <w:numPr>
          <w:ilvl w:val="0"/>
          <w:numId w:val="19"/>
        </w:numPr>
      </w:pPr>
      <w:r w:rsidRPr="00B53CA9">
        <w:t xml:space="preserve">The thermal conductivity of the substrate was defined as a convective heat transfer mechanism on the substrate surroundings in order to reduce </w:t>
      </w:r>
      <w:r w:rsidR="00BD5F30" w:rsidRPr="00B53CA9">
        <w:t xml:space="preserve">both </w:t>
      </w:r>
      <w:r w:rsidRPr="00B53CA9">
        <w:t>model si</w:t>
      </w:r>
      <w:r w:rsidR="00BD5F30" w:rsidRPr="00B53CA9">
        <w:t>ze and</w:t>
      </w:r>
      <w:r w:rsidRPr="00B53CA9">
        <w:t xml:space="preserve"> computational time</w:t>
      </w:r>
      <w:r w:rsidR="00BD5F30" w:rsidRPr="00B53CA9">
        <w:t xml:space="preserve"> for</w:t>
      </w:r>
      <w:r w:rsidR="004A1C7D" w:rsidRPr="00B53CA9">
        <w:t xml:space="preserve"> better approximating</w:t>
      </w:r>
      <w:r w:rsidR="00BD5F30" w:rsidRPr="00B53CA9">
        <w:t xml:space="preserve"> the </w:t>
      </w:r>
      <w:r w:rsidR="00283738" w:rsidRPr="00B53CA9">
        <w:t xml:space="preserve">heat </w:t>
      </w:r>
      <w:r w:rsidR="00BD5F30" w:rsidRPr="00B53CA9">
        <w:t xml:space="preserve">conduction </w:t>
      </w:r>
      <w:r w:rsidR="005B0BAD" w:rsidRPr="00B53CA9">
        <w:t>through the</w:t>
      </w:r>
      <w:r w:rsidR="003D093E" w:rsidRPr="00B53CA9">
        <w:t xml:space="preserve"> actual</w:t>
      </w:r>
      <w:r w:rsidR="005B0BAD" w:rsidRPr="00B53CA9">
        <w:t xml:space="preserve"> substrate’s dimensions.</w:t>
      </w:r>
    </w:p>
    <w:p w14:paraId="5A028E88" w14:textId="1D2649DA" w:rsidR="0070364D" w:rsidRPr="00B53CA9" w:rsidRDefault="0070364D" w:rsidP="000C21E9">
      <w:pPr>
        <w:pStyle w:val="ListParagraph"/>
        <w:numPr>
          <w:ilvl w:val="0"/>
          <w:numId w:val="19"/>
        </w:numPr>
      </w:pPr>
      <w:r w:rsidRPr="00B53CA9">
        <w:t xml:space="preserve">The </w:t>
      </w:r>
      <w:r w:rsidR="006A731D" w:rsidRPr="00B53CA9">
        <w:t xml:space="preserve">conductive </w:t>
      </w:r>
      <w:r w:rsidRPr="00B53CA9">
        <w:t xml:space="preserve">heat </w:t>
      </w:r>
      <w:r w:rsidR="006A731D" w:rsidRPr="00B53CA9">
        <w:t>losses</w:t>
      </w:r>
      <w:r w:rsidRPr="00B53CA9">
        <w:t xml:space="preserve"> through the </w:t>
      </w:r>
      <w:r w:rsidR="00945F2F" w:rsidRPr="00B53CA9">
        <w:t>powder-</w:t>
      </w:r>
      <w:r w:rsidRPr="00B53CA9">
        <w:t>layer</w:t>
      </w:r>
      <w:r w:rsidR="00945F2F" w:rsidRPr="00B53CA9">
        <w:t>’s</w:t>
      </w:r>
      <w:r w:rsidRPr="00B53CA9">
        <w:t xml:space="preserve"> </w:t>
      </w:r>
      <w:r w:rsidR="00945F2F" w:rsidRPr="00B53CA9">
        <w:t>surroundings</w:t>
      </w:r>
      <w:r w:rsidRPr="00B53CA9">
        <w:t xml:space="preserve"> was defined as a surface film condition on the </w:t>
      </w:r>
      <w:r w:rsidR="00C53026" w:rsidRPr="00B53CA9">
        <w:t xml:space="preserve">surrounding </w:t>
      </w:r>
      <w:r w:rsidR="001C2773" w:rsidRPr="00B53CA9">
        <w:t xml:space="preserve">lateral </w:t>
      </w:r>
      <w:r w:rsidRPr="00B53CA9">
        <w:t>layer’s surfaces</w:t>
      </w:r>
      <w:r w:rsidR="001C2773" w:rsidRPr="00B53CA9">
        <w:t xml:space="preserve"> in order to simulate </w:t>
      </w:r>
      <w:r w:rsidR="001F3FA7" w:rsidRPr="00B53CA9">
        <w:t xml:space="preserve">the actual heat </w:t>
      </w:r>
      <w:r w:rsidR="00B04D57" w:rsidRPr="00B53CA9">
        <w:t>dissipation</w:t>
      </w:r>
      <w:r w:rsidR="001F3FA7" w:rsidRPr="00B53CA9">
        <w:t xml:space="preserve"> through the surrounding powder.</w:t>
      </w:r>
    </w:p>
    <w:p w14:paraId="5DC95CA2" w14:textId="60B81E5B" w:rsidR="00F064E4" w:rsidRPr="00B53CA9" w:rsidRDefault="002576E4" w:rsidP="000C21E9">
      <w:pPr>
        <w:pStyle w:val="ListParagraph"/>
        <w:numPr>
          <w:ilvl w:val="0"/>
          <w:numId w:val="19"/>
        </w:numPr>
      </w:pPr>
      <w:r w:rsidRPr="00B53CA9">
        <w:lastRenderedPageBreak/>
        <w:t>The convective mechanism of heat dissipation at the top surface of the powder-layer (caused by the inert gas flow) was defined as a surface film interaction with 0.2 mW/mm</w:t>
      </w:r>
      <w:r w:rsidRPr="00B53CA9">
        <w:rPr>
          <w:vertAlign w:val="superscript"/>
        </w:rPr>
        <w:t>2</w:t>
      </w:r>
      <w:r w:rsidRPr="00B53CA9">
        <w:t xml:space="preserve">-K convective heat transfer coefficient. </w:t>
      </w:r>
    </w:p>
    <w:p w14:paraId="07ECB082" w14:textId="1D213FA7" w:rsidR="005017A2" w:rsidRPr="00B53CA9" w:rsidRDefault="00E82EBB" w:rsidP="004B0810">
      <w:pPr>
        <w:pStyle w:val="ListParagraph"/>
        <w:numPr>
          <w:ilvl w:val="0"/>
          <w:numId w:val="19"/>
        </w:numPr>
      </w:pPr>
      <w:r w:rsidRPr="00B53CA9">
        <w:t>Radiation losses were not considered.</w:t>
      </w:r>
    </w:p>
    <w:p w14:paraId="542BF587" w14:textId="77777777" w:rsidR="003B1504" w:rsidRPr="00297C84" w:rsidRDefault="003B1504" w:rsidP="003B1504"/>
    <w:p w14:paraId="60E6DD47" w14:textId="77777777" w:rsidR="00145CFC" w:rsidRPr="00262EC6" w:rsidRDefault="00145CFC" w:rsidP="00CB6764">
      <w:pPr>
        <w:pStyle w:val="Heading3"/>
        <w:numPr>
          <w:ilvl w:val="2"/>
          <w:numId w:val="1"/>
        </w:numPr>
      </w:pPr>
      <w:bookmarkStart w:id="74" w:name="_Toc497898964"/>
      <w:r w:rsidRPr="00262EC6">
        <w:t>Laser heat source modelling</w:t>
      </w:r>
      <w:bookmarkEnd w:id="74"/>
    </w:p>
    <w:p w14:paraId="13C3D76B" w14:textId="25F97F04" w:rsidR="00145CFC" w:rsidRPr="00262EC6" w:rsidRDefault="00145CFC" w:rsidP="00145CFC">
      <w:r w:rsidRPr="00262EC6">
        <w:t xml:space="preserve">An ABAQUS DFLUX </w:t>
      </w:r>
      <w:r w:rsidR="00604D59">
        <w:t xml:space="preserve">(i.e. Distributed Heat Flux) </w:t>
      </w:r>
      <w:r w:rsidRPr="00262EC6">
        <w:t xml:space="preserve">subroutine written in FORTRAN was used to simulate the laser as a moving volumetric heat source. The volumetric heat source was used to account for the laser penetration effect into the powder which according to Foroozmehr et al. </w:t>
      </w:r>
      <w:r w:rsidRPr="00262EC6">
        <w:fldChar w:fldCharType="begin" w:fldLock="1"/>
      </w:r>
      <w:r w:rsidR="005504E9">
        <w:instrText>ADDIN CSL_CITATION { "citationItems" : [ { "id" : "ITEM-1", "itemData" : { "DOI" : "10.1016/j.matdes.2015.10.002", "abstract" : "a b s t r a c t A three dimensional finite element model (FEM) is introduced in this work in order to simulate the melt pool size during the Selective Laser Melting (SLM) process. The model adopts the Optical Penetration Depth (OPD) of laser beam into the powder bed and its dependency on the powder size in definition of the heat source. The model is used to simulate laser melting of a single layer of stainless steel 316L on a thick powder bed. The results of the model for the melt pool depth are validated with the experimental results. The model is then used to predict the effect of different scanning speeds on the melt pool depth, width, and length. The results showed that the melt pool size varies from the beginning of a track to its end and from the first track to the next. The melt pool size, however, reaches a stable condition after a few tracks. This concept was used to simplify the process model-ing in which reduces the computational costs.", "author" : [ { "dropping-particle" : "", "family" : "Foroozmehr", "given" : "Ali", "non-dropping-particle" : "", "parse-names" : false, "suffix" : "" }, { "dropping-particle" : "", "family" : "Badrossamay", "given" : "Mohsen", "non-dropping-particle" : "", "parse-names" : false, "suffix" : "" }, { "dropping-particle" : "", "family" : "Foroozmehr", "given" : "Ehsan", "non-dropping-particle" : "", "parse-names" : false, "suffix" : "" }, { "dropping-particle" : "", "family" : "Golabi", "given" : "Id", "non-dropping-particle" : "", "parse-names" : false, "suffix" : "" } ], "container-title" : "Materials and Design", "id" : "ITEM-1", "issued" : { "date-parts" : [ [ "2016" ] ] }, "page" : "255-263", "title" : "Finite Element Simulation of Selective Laser Melting process considering Optical Penetration Depth of laser in powder bed", "type" : "article-journal", "volume" : "89" }, "uris" : [ "http://www.mendeley.com/documents/?uuid=38ebf8d8-9378-3a94-9ab9-a0fe7b008af1" ] } ], "mendeley" : { "formattedCitation" : "[89]", "plainTextFormattedCitation" : "[89]", "previouslyFormattedCitation" : "[89]" }, "properties" : { "noteIndex" : 0 }, "schema" : "https://github.com/citation-style-language/schema/raw/master/csl-citation.json" }</w:instrText>
      </w:r>
      <w:r w:rsidRPr="00262EC6">
        <w:fldChar w:fldCharType="separate"/>
      </w:r>
      <w:r w:rsidR="00B17DE5" w:rsidRPr="00B17DE5">
        <w:rPr>
          <w:noProof/>
        </w:rPr>
        <w:t>[89]</w:t>
      </w:r>
      <w:r w:rsidRPr="00262EC6">
        <w:fldChar w:fldCharType="end"/>
      </w:r>
      <w:r w:rsidRPr="00262EC6">
        <w:t xml:space="preserve"> is 120 µm for 316L </w:t>
      </w:r>
      <w:r>
        <w:t>stainless steel</w:t>
      </w:r>
      <w:r w:rsidRPr="00262EC6">
        <w:t xml:space="preserve"> powder. To make the simulation more efficient the volumetric heat source was applied to a 260 µm powder layer thickness along with </w:t>
      </w:r>
      <w:r w:rsidR="000A2070">
        <w:t xml:space="preserve">a </w:t>
      </w:r>
      <w:r w:rsidRPr="00262EC6">
        <w:t>250 µm depth in</w:t>
      </w:r>
      <w:r w:rsidR="00155E6C">
        <w:t>to</w:t>
      </w:r>
      <w:r w:rsidRPr="00262EC6">
        <w:t xml:space="preserve"> substrate [</w:t>
      </w:r>
      <w:r w:rsidR="00E1465F">
        <w:t>Ali</w:t>
      </w:r>
      <w:r>
        <w:t xml:space="preserve"> </w:t>
      </w:r>
      <w:r w:rsidR="00E1465F">
        <w:t>2017</w:t>
      </w:r>
      <w:r w:rsidRPr="00262EC6">
        <w:t xml:space="preserve">]. A </w:t>
      </w:r>
      <w:r w:rsidR="000A2070">
        <w:t>M</w:t>
      </w:r>
      <w:r w:rsidRPr="00262EC6">
        <w:t xml:space="preserve">odified </w:t>
      </w:r>
      <w:r w:rsidR="000A2070">
        <w:t>P</w:t>
      </w:r>
      <w:r w:rsidRPr="00262EC6">
        <w:t xml:space="preserve">rismatic </w:t>
      </w:r>
      <w:r w:rsidR="000A2070">
        <w:t>l</w:t>
      </w:r>
      <w:r w:rsidRPr="00262EC6">
        <w:t xml:space="preserve">aser </w:t>
      </w:r>
      <w:r w:rsidR="000A2070">
        <w:t>H</w:t>
      </w:r>
      <w:r w:rsidRPr="00262EC6">
        <w:t xml:space="preserve">eat </w:t>
      </w:r>
      <w:r w:rsidR="000A2070">
        <w:t>F</w:t>
      </w:r>
      <w:r w:rsidRPr="00262EC6">
        <w:t xml:space="preserve">lux (MPHF) model similar to the cylindrical representation model explained by Roberts and Shi et al. </w:t>
      </w:r>
      <w:r w:rsidRPr="00262EC6">
        <w:fldChar w:fldCharType="begin" w:fldLock="1"/>
      </w:r>
      <w:r w:rsidR="0096276E">
        <w:instrText>ADDIN CSL_CITATION { "citationItems" : [ { "id" : "ITEM-1", "itemData" : { "author" : [ { "dropping-particle" : "", "family" : "Roberts", "given" : "Ibiye Aseibichin", "non-dropping-particle" : "", "parse-names" : false, "suffix" : "" } ], "id" : "ITEM-1", "issued" : { "date-parts" : [ [ "2012", "9", "1" ] ] }, "publisher" : "University of Wolverhampton", "title" : "Investigation of residual stresses in the laser melting of metal powders in additive layer manufacturing", "type" : "thesis" }, "uris" : [ "http://www.mendeley.com/documents/?uuid=c7571bc8-aab9-39af-9655-08b862b6a32e" ] } ], "mendeley" : { "formattedCitation" : "[115]", "plainTextFormattedCitation" : "[115]", "previouslyFormattedCitation" : "[115]" }, "properties" : { "noteIndex" : 0 }, "schema" : "https://github.com/citation-style-language/schema/raw/master/csl-citation.json" }</w:instrText>
      </w:r>
      <w:r w:rsidRPr="00262EC6">
        <w:fldChar w:fldCharType="separate"/>
      </w:r>
      <w:r w:rsidR="00724F8F" w:rsidRPr="00724F8F">
        <w:rPr>
          <w:noProof/>
        </w:rPr>
        <w:t>[115]</w:t>
      </w:r>
      <w:r w:rsidRPr="00262EC6">
        <w:fldChar w:fldCharType="end"/>
      </w:r>
      <w:r w:rsidRPr="00262EC6">
        <w:t xml:space="preserve"> </w:t>
      </w:r>
      <w:r w:rsidRPr="00262EC6">
        <w:fldChar w:fldCharType="begin" w:fldLock="1"/>
      </w:r>
      <w:r w:rsidR="0096276E">
        <w:instrText>ADDIN CSL_CITATION { "citationItems" : [ { "id" : "ITEM-1", "itemData" : { "DOI" : "10.1016/j.optlastec.2005.12.006", "abstract" : "To obtain further insight into the deformation of a plate in the laser forming process, the temperature gradient mechanism (TGM) is studied. Through the investigation, it can be found that, under the processing conditions of TGM, the plate not only bends about the x-axis but also about the y-axis. An analytical model estimate of the bending angle about the y-axis is constructed based on the theories of heat transfer and the mechanics of elastoplasticity. Numerical simulations are carried out to investigate the deformation of the plate about the y-axis by choosing the different process parameters. The analytically based estimate is used to suggest suitable starting values for the simulation process of calculated results. The study of the bending about the y-axis may describe more fully the deformation of a plate, which is helpful in high-precision forming. r", "author" : [ { "dropping-particle" : "", "family" : "Shi", "given" : "Yongjun", "non-dropping-particle" : "", "parse-names" : false, "suffix" : "" }, { "dropping-particle" : "", "family" : "Shen", "given" : "Hong", "non-dropping-particle" : "", "parse-names" : false, "suffix" : "" }, { "dropping-particle" : "", "family" : "Yao", "given" : "Zhenqiang", "non-dropping-particle" : "", "parse-names" : false, "suffix" : "" }, { "dropping-particle" : "", "family" : "Hu", "given" : "Jun", "non-dropping-particle" : "", "parse-names" : false, "suffix" : "" } ], "container-title" : "Optics &amp; Laser Technology", "id" : "ITEM-1", "issued" : { "date-parts" : [ [ "2007" ] ] }, "page" : "858-863", "title" : "Temperature gradient mechanism in laser forming of thin plates", "type" : "article-journal", "volume" : "39" }, "uris" : [ "http://www.mendeley.com/documents/?uuid=0a91c217-cf88-3eec-ab94-3b5548c4b848" ] } ], "mendeley" : { "formattedCitation" : "[116]", "plainTextFormattedCitation" : "[116]", "previouslyFormattedCitation" : "[116]" }, "properties" : { "noteIndex" : 0 }, "schema" : "https://github.com/citation-style-language/schema/raw/master/csl-citation.json" }</w:instrText>
      </w:r>
      <w:r w:rsidRPr="00262EC6">
        <w:fldChar w:fldCharType="separate"/>
      </w:r>
      <w:r w:rsidR="00724F8F" w:rsidRPr="00724F8F">
        <w:rPr>
          <w:noProof/>
        </w:rPr>
        <w:t>[116]</w:t>
      </w:r>
      <w:r w:rsidRPr="00262EC6">
        <w:fldChar w:fldCharType="end"/>
      </w:r>
      <w:r w:rsidRPr="00262EC6">
        <w:t xml:space="preserve">, was used in </w:t>
      </w:r>
      <w:r w:rsidR="00155E6C">
        <w:t>the present</w:t>
      </w:r>
      <w:r w:rsidR="00155E6C" w:rsidRPr="00262EC6">
        <w:t xml:space="preserve"> </w:t>
      </w:r>
      <w:r w:rsidRPr="00262EC6">
        <w:t xml:space="preserve">work to represent the variation of laser intensity in the </w:t>
      </w:r>
      <w:r w:rsidR="00155E6C">
        <w:t xml:space="preserve">x </w:t>
      </w:r>
      <w:r>
        <w:t xml:space="preserve">and </w:t>
      </w:r>
      <w:r w:rsidR="00155E6C">
        <w:t xml:space="preserve">y direction </w:t>
      </w:r>
      <w:r>
        <w:t>(</w:t>
      </w:r>
      <w:r w:rsidR="00FC7339">
        <w:t>see Figure 7</w:t>
      </w:r>
      <w:r w:rsidR="00155E6C">
        <w:t>.1</w:t>
      </w:r>
      <w:r w:rsidR="000B53D4">
        <w:t>) direction. Equation 7</w:t>
      </w:r>
      <w:r>
        <w:t>.3</w:t>
      </w:r>
      <w:r w:rsidRPr="00262EC6">
        <w:t xml:space="preserve"> shows the MPHF model,</w:t>
      </w:r>
      <w:r w:rsidR="00393818">
        <w:t xml:space="preserve"> describing the heat flux </w:t>
      </w:r>
      <w:r w:rsidR="00572E44">
        <w:t xml:space="preserve">of the rectangular multi-beam laser </w:t>
      </w:r>
      <w:r w:rsidR="003C1125">
        <w:t>output</w:t>
      </w:r>
      <w:r w:rsidR="00572E44">
        <w:t>.</w:t>
      </w:r>
    </w:p>
    <w:p w14:paraId="5B2BE98E" w14:textId="77777777" w:rsidR="00145CFC" w:rsidRPr="00262EC6" w:rsidRDefault="00AA1527" w:rsidP="00145CFC">
      <w:pPr>
        <w:rPr>
          <w:rFonts w:eastAsiaTheme="minorEastAsia"/>
        </w:rPr>
      </w:pPr>
      <m:oMathPara>
        <m:oMath>
          <m:sSub>
            <m:sSubPr>
              <m:ctrlPr>
                <w:rPr>
                  <w:rFonts w:ascii="Cambria Math" w:eastAsiaTheme="minorEastAsia" w:hAnsi="Cambria Math" w:cs="Calibri"/>
                </w:rPr>
              </m:ctrlPr>
            </m:sSubPr>
            <m:e>
              <m:r>
                <m:rPr>
                  <m:sty m:val="p"/>
                </m:rPr>
                <w:rPr>
                  <w:rFonts w:ascii="Cambria Math" w:eastAsiaTheme="minorEastAsia" w:hAnsi="Cambria Math" w:cs="Calibri"/>
                </w:rPr>
                <m:t>q</m:t>
              </m:r>
            </m:e>
            <m:sub>
              <m:r>
                <m:rPr>
                  <m:sty m:val="p"/>
                </m:rPr>
                <w:rPr>
                  <w:rFonts w:ascii="Cambria Math" w:eastAsiaTheme="minorEastAsia" w:hAnsi="Cambria Math" w:cs="Calibri"/>
                </w:rPr>
                <m:t>mod prism</m:t>
              </m:r>
            </m:sub>
          </m:sSub>
          <m:r>
            <m:rPr>
              <m:sty m:val="p"/>
            </m:rPr>
            <w:rPr>
              <w:rFonts w:ascii="Cambria Math" w:eastAsiaTheme="minorEastAsia" w:hAnsi="Cambria Math"/>
            </w:rPr>
            <m:t>=</m:t>
          </m:r>
          <m:f>
            <m:fPr>
              <m:ctrlPr>
                <w:rPr>
                  <w:rFonts w:ascii="Cambria Math" w:eastAsiaTheme="minorEastAsia" w:hAnsi="Cambria Math"/>
                </w:rPr>
              </m:ctrlPr>
            </m:fPr>
            <m:num>
              <m:r>
                <m:rPr>
                  <m:sty m:val="p"/>
                </m:rPr>
                <w:rPr>
                  <w:rFonts w:ascii="Cambria Math" w:eastAsiaTheme="minorEastAsia" w:hAnsi="Cambria Math"/>
                </w:rPr>
                <m:t>0.864αP</m:t>
              </m:r>
            </m:num>
            <m:den>
              <m:r>
                <m:rPr>
                  <m:sty m:val="p"/>
                </m:rPr>
                <w:rPr>
                  <w:rFonts w:ascii="Cambria Math" w:eastAsiaTheme="minorEastAsia" w:hAnsi="Cambria Math"/>
                </w:rPr>
                <m:t>b×h</m:t>
              </m:r>
            </m:den>
          </m:f>
        </m:oMath>
      </m:oMathPara>
    </w:p>
    <w:p w14:paraId="3EABC394" w14:textId="61259ED1" w:rsidR="00145CFC" w:rsidRPr="00371539" w:rsidRDefault="000B53D4" w:rsidP="00145CFC">
      <w:pPr>
        <w:jc w:val="right"/>
        <w:rPr>
          <w:rFonts w:eastAsiaTheme="minorEastAsia"/>
          <w:sz w:val="20"/>
          <w:szCs w:val="20"/>
        </w:rPr>
      </w:pPr>
      <w:r>
        <w:rPr>
          <w:rFonts w:eastAsiaTheme="minorEastAsia"/>
          <w:sz w:val="20"/>
          <w:szCs w:val="20"/>
        </w:rPr>
        <w:t>Equation 7</w:t>
      </w:r>
      <w:r w:rsidR="00145CFC" w:rsidRPr="00371539">
        <w:rPr>
          <w:rFonts w:eastAsiaTheme="minorEastAsia"/>
          <w:sz w:val="20"/>
          <w:szCs w:val="20"/>
        </w:rPr>
        <w:t>.3</w:t>
      </w:r>
    </w:p>
    <w:p w14:paraId="5E7ADA2F" w14:textId="4C5C96BA" w:rsidR="00145CFC" w:rsidRPr="00262EC6" w:rsidRDefault="00145CFC" w:rsidP="00145CFC">
      <w:pPr>
        <w:rPr>
          <w:rFonts w:eastAsiaTheme="minorEastAsia"/>
        </w:rPr>
      </w:pPr>
      <w:r w:rsidRPr="00262EC6">
        <w:t>where P is the laser power in Watts, b and h are the base and height of the rectangle-shape multimode laser diode beam on the powder bed surface</w:t>
      </w:r>
      <w:r w:rsidR="00D64475">
        <w:t xml:space="preserve">. From the DAM LBPs described in Chapter </w:t>
      </w:r>
      <w:r w:rsidR="000D73E8">
        <w:t>3</w:t>
      </w:r>
      <w:r w:rsidR="00D64475">
        <w:t>,</w:t>
      </w:r>
      <w:r w:rsidRPr="00262EC6">
        <w:t xml:space="preserve"> </w:t>
      </w:r>
      <w:r w:rsidR="00D64475">
        <w:t>these</w:t>
      </w:r>
      <w:r w:rsidR="00D64475" w:rsidRPr="00262EC6">
        <w:t xml:space="preserve"> </w:t>
      </w:r>
      <w:r w:rsidRPr="00262EC6">
        <w:t>are</w:t>
      </w:r>
      <w:r w:rsidR="00C7640D">
        <w:t xml:space="preserve"> </w:t>
      </w:r>
      <w:r w:rsidRPr="00262EC6">
        <w:t>b=4.75 mm and h=0.25 mm for LBP1, b=6.5 mm and h=0.3 mm for LBP2 and b=9.4</w:t>
      </w:r>
      <w:r>
        <w:t xml:space="preserve"> mm and h=0.4 mm for LBP3</w:t>
      </w:r>
      <w:r w:rsidR="00B10B73">
        <w:t>.</w:t>
      </w:r>
      <w:r w:rsidRPr="00262EC6">
        <w:t xml:space="preserve"> </w:t>
      </w:r>
      <w:r w:rsidRPr="00262EC6">
        <w:rPr>
          <w:rFonts w:eastAsia="Calibri" w:cs="Calibri"/>
          <w:lang w:val="el-GR"/>
        </w:rPr>
        <w:lastRenderedPageBreak/>
        <w:t>α</w:t>
      </w:r>
      <w:r w:rsidRPr="00262EC6">
        <w:rPr>
          <w:rFonts w:eastAsiaTheme="minorEastAsia" w:cs="Calibri"/>
        </w:rPr>
        <w:t xml:space="preserve"> is the laser absorptivity value for the 316</w:t>
      </w:r>
      <w:r w:rsidR="000D73E8">
        <w:rPr>
          <w:rFonts w:eastAsiaTheme="minorEastAsia" w:cs="Calibri"/>
        </w:rPr>
        <w:t>L</w:t>
      </w:r>
      <w:r w:rsidRPr="00262EC6">
        <w:rPr>
          <w:rFonts w:eastAsiaTheme="minorEastAsia" w:cs="Calibri"/>
        </w:rPr>
        <w:t xml:space="preserve"> stainless steel powder bed. An absorption coefficient </w:t>
      </w:r>
      <w:r w:rsidRPr="00262EC6">
        <w:rPr>
          <w:rFonts w:eastAsia="Calibri" w:cs="Calibri"/>
          <w:lang w:val="el-GR"/>
        </w:rPr>
        <w:t>α</w:t>
      </w:r>
      <w:r w:rsidRPr="00262EC6">
        <w:rPr>
          <w:rFonts w:eastAsiaTheme="minorEastAsia" w:cs="Calibri"/>
        </w:rPr>
        <w:t xml:space="preserve">=0.5 was used for the present </w:t>
      </w:r>
      <w:r w:rsidR="00116D93">
        <w:rPr>
          <w:rFonts w:eastAsiaTheme="minorEastAsia" w:cs="Calibri"/>
        </w:rPr>
        <w:t>model. Equation 7</w:t>
      </w:r>
      <w:r w:rsidRPr="00262EC6">
        <w:rPr>
          <w:rFonts w:eastAsiaTheme="minorEastAsia" w:cs="Calibri"/>
        </w:rPr>
        <w:t>.</w:t>
      </w:r>
      <w:r>
        <w:rPr>
          <w:rFonts w:eastAsiaTheme="minorEastAsia" w:cs="Calibri"/>
        </w:rPr>
        <w:t>4</w:t>
      </w:r>
      <w:r w:rsidRPr="00262EC6">
        <w:rPr>
          <w:rFonts w:eastAsiaTheme="minorEastAsia" w:cs="Calibri"/>
        </w:rPr>
        <w:t xml:space="preserve"> shows the laser intensity in the radial direction I</w:t>
      </w:r>
      <w:r w:rsidRPr="00262EC6">
        <w:rPr>
          <w:rFonts w:eastAsiaTheme="minorEastAsia" w:cs="Calibri"/>
          <w:vertAlign w:val="subscript"/>
        </w:rPr>
        <w:t>r</w:t>
      </w:r>
      <w:r w:rsidRPr="00262EC6">
        <w:rPr>
          <w:rFonts w:eastAsiaTheme="minorEastAsia" w:cs="Calibri"/>
        </w:rPr>
        <w:t xml:space="preserve"> used in the present work,</w:t>
      </w:r>
    </w:p>
    <w:p w14:paraId="2A11199D" w14:textId="77777777" w:rsidR="00145CFC" w:rsidRPr="00262EC6" w:rsidRDefault="00AA1527" w:rsidP="00145CFC">
      <w:pPr>
        <w:rPr>
          <w:rFonts w:eastAsiaTheme="minorEastAsia" w:cs="Calibri"/>
        </w:rPr>
      </w:pPr>
      <m:oMathPara>
        <m:oMath>
          <m:sSub>
            <m:sSubPr>
              <m:ctrlPr>
                <w:rPr>
                  <w:rFonts w:ascii="Cambria Math" w:eastAsiaTheme="minorEastAsia" w:hAnsi="Cambria Math" w:cs="Calibri"/>
                </w:rPr>
              </m:ctrlPr>
            </m:sSubPr>
            <m:e>
              <m:r>
                <m:rPr>
                  <m:sty m:val="p"/>
                </m:rPr>
                <w:rPr>
                  <w:rFonts w:ascii="Cambria Math" w:eastAsiaTheme="minorEastAsia" w:hAnsi="Cambria Math" w:cs="Calibri"/>
                </w:rPr>
                <m:t>I</m:t>
              </m:r>
            </m:e>
            <m:sub>
              <m:r>
                <m:rPr>
                  <m:sty m:val="p"/>
                </m:rPr>
                <w:rPr>
                  <w:rFonts w:ascii="Cambria Math" w:eastAsiaTheme="minorEastAsia" w:hAnsi="Cambria Math" w:cs="Calibri"/>
                </w:rPr>
                <m:t>r</m:t>
              </m:r>
            </m:sub>
          </m:sSub>
          <m:r>
            <m:rPr>
              <m:sty m:val="p"/>
            </m:rPr>
            <w:rPr>
              <w:rFonts w:ascii="Cambria Math" w:eastAsiaTheme="minorEastAsia" w:hAnsi="Cambria Math" w:cs="Calibri"/>
            </w:rPr>
            <m:t>=</m:t>
          </m:r>
          <m:sSub>
            <m:sSubPr>
              <m:ctrlPr>
                <w:rPr>
                  <w:rFonts w:ascii="Cambria Math" w:eastAsiaTheme="minorEastAsia" w:hAnsi="Cambria Math" w:cs="Calibri"/>
                </w:rPr>
              </m:ctrlPr>
            </m:sSubPr>
            <m:e>
              <m:r>
                <m:rPr>
                  <m:sty m:val="p"/>
                </m:rPr>
                <w:rPr>
                  <w:rFonts w:ascii="Cambria Math" w:eastAsiaTheme="minorEastAsia" w:hAnsi="Cambria Math" w:cs="Calibri"/>
                </w:rPr>
                <m:t>c</m:t>
              </m:r>
            </m:e>
            <m:sub>
              <m:r>
                <m:rPr>
                  <m:sty m:val="p"/>
                </m:rPr>
                <w:rPr>
                  <w:rFonts w:ascii="Cambria Math" w:eastAsiaTheme="minorEastAsia" w:hAnsi="Cambria Math" w:cs="Calibri"/>
                </w:rPr>
                <m:t>f</m:t>
              </m:r>
            </m:sub>
          </m:sSub>
          <m:r>
            <w:rPr>
              <w:rFonts w:ascii="Cambria Math" w:eastAsiaTheme="minorEastAsia" w:hAnsi="Cambria Math" w:cs="Calibri"/>
            </w:rPr>
            <m:t>∙</m:t>
          </m:r>
          <m:sSub>
            <m:sSubPr>
              <m:ctrlPr>
                <w:rPr>
                  <w:rFonts w:ascii="Cambria Math" w:eastAsiaTheme="minorEastAsia" w:hAnsi="Cambria Math" w:cs="Calibri"/>
                </w:rPr>
              </m:ctrlPr>
            </m:sSubPr>
            <m:e>
              <m:r>
                <m:rPr>
                  <m:sty m:val="p"/>
                </m:rPr>
                <w:rPr>
                  <w:rFonts w:ascii="Cambria Math" w:eastAsiaTheme="minorEastAsia" w:hAnsi="Cambria Math" w:cs="Calibri"/>
                </w:rPr>
                <m:t>q</m:t>
              </m:r>
            </m:e>
            <m:sub>
              <m:r>
                <m:rPr>
                  <m:sty m:val="p"/>
                </m:rPr>
                <w:rPr>
                  <w:rFonts w:ascii="Cambria Math" w:eastAsiaTheme="minorEastAsia" w:hAnsi="Cambria Math" w:cs="Calibri"/>
                </w:rPr>
                <m:t>mod prism</m:t>
              </m:r>
            </m:sub>
          </m:sSub>
        </m:oMath>
      </m:oMathPara>
    </w:p>
    <w:p w14:paraId="6D105C06" w14:textId="3CDC13AE" w:rsidR="00145CFC" w:rsidRPr="00762A75" w:rsidRDefault="00145CFC" w:rsidP="00145CFC">
      <w:pPr>
        <w:jc w:val="right"/>
        <w:rPr>
          <w:rFonts w:eastAsiaTheme="minorEastAsia"/>
          <w:sz w:val="20"/>
          <w:szCs w:val="20"/>
        </w:rPr>
      </w:pPr>
      <w:r w:rsidRPr="00762A75">
        <w:rPr>
          <w:rFonts w:eastAsiaTheme="minorEastAsia"/>
          <w:sz w:val="20"/>
          <w:szCs w:val="20"/>
        </w:rPr>
        <w:t xml:space="preserve">Equation </w:t>
      </w:r>
      <w:r w:rsidR="00116D93">
        <w:rPr>
          <w:rFonts w:eastAsiaTheme="minorEastAsia"/>
          <w:sz w:val="20"/>
          <w:szCs w:val="20"/>
        </w:rPr>
        <w:t>7</w:t>
      </w:r>
      <w:r w:rsidRPr="00762A75">
        <w:rPr>
          <w:rFonts w:eastAsiaTheme="minorEastAsia"/>
          <w:sz w:val="20"/>
          <w:szCs w:val="20"/>
        </w:rPr>
        <w:t>.4</w:t>
      </w:r>
    </w:p>
    <w:p w14:paraId="27A730AB" w14:textId="56A8B386" w:rsidR="00145CFC" w:rsidRPr="00262EC6" w:rsidRDefault="00145CFC" w:rsidP="00145CFC">
      <w:pPr>
        <w:rPr>
          <w:rFonts w:eastAsiaTheme="minorEastAsia"/>
        </w:rPr>
      </w:pPr>
      <w:r w:rsidRPr="00262EC6">
        <w:rPr>
          <w:rFonts w:eastAsiaTheme="minorEastAsia"/>
        </w:rPr>
        <w:t>where c</w:t>
      </w:r>
      <w:r w:rsidRPr="00262EC6">
        <w:rPr>
          <w:rFonts w:eastAsiaTheme="minorEastAsia"/>
          <w:vertAlign w:val="subscript"/>
        </w:rPr>
        <w:t>f</w:t>
      </w:r>
      <w:r w:rsidRPr="00262EC6">
        <w:rPr>
          <w:rFonts w:eastAsiaTheme="minorEastAsia"/>
        </w:rPr>
        <w:t xml:space="preserve"> is the correction factor </w:t>
      </w:r>
      <w:r>
        <w:rPr>
          <w:rFonts w:eastAsiaTheme="minorEastAsia"/>
        </w:rPr>
        <w:t>required</w:t>
      </w:r>
      <w:r w:rsidRPr="00262EC6">
        <w:rPr>
          <w:rFonts w:eastAsiaTheme="minorEastAsia"/>
        </w:rPr>
        <w:t xml:space="preserve"> for achieving melt pool size and temperature distribution</w:t>
      </w:r>
      <w:r>
        <w:rPr>
          <w:rFonts w:eastAsiaTheme="minorEastAsia"/>
        </w:rPr>
        <w:t xml:space="preserve"> in good agreement with the experimentally acquired in Chapter</w:t>
      </w:r>
      <w:r w:rsidR="00F268AC">
        <w:rPr>
          <w:rFonts w:eastAsiaTheme="minorEastAsia"/>
        </w:rPr>
        <w:t>s 5 and 6</w:t>
      </w:r>
      <w:r>
        <w:rPr>
          <w:rFonts w:eastAsiaTheme="minorEastAsia"/>
        </w:rPr>
        <w:t xml:space="preserve">. </w:t>
      </w:r>
      <w:r w:rsidRPr="00262EC6">
        <w:rPr>
          <w:rFonts w:eastAsiaTheme="minorEastAsia"/>
        </w:rPr>
        <w:t>c</w:t>
      </w:r>
      <w:r w:rsidRPr="00262EC6">
        <w:rPr>
          <w:rFonts w:eastAsiaTheme="minorEastAsia"/>
          <w:vertAlign w:val="subscript"/>
        </w:rPr>
        <w:t>f</w:t>
      </w:r>
      <w:r w:rsidRPr="00262EC6">
        <w:rPr>
          <w:rFonts w:eastAsiaTheme="minorEastAsia"/>
        </w:rPr>
        <w:t xml:space="preserve"> was calculated through FEA trials for different process parameters</w:t>
      </w:r>
      <w:r w:rsidR="006A2102">
        <w:rPr>
          <w:rFonts w:eastAsiaTheme="minorEastAsia"/>
        </w:rPr>
        <w:t>. Equation 7</w:t>
      </w:r>
      <w:r>
        <w:rPr>
          <w:rFonts w:eastAsiaTheme="minorEastAsia"/>
        </w:rPr>
        <w:t>.5</w:t>
      </w:r>
      <w:r w:rsidRPr="00262EC6">
        <w:rPr>
          <w:rFonts w:eastAsiaTheme="minorEastAsia"/>
        </w:rPr>
        <w:t xml:space="preserve"> shows the laser intensity in the melt depth direction, modelled as a parabolic relation as presented by Ali [</w:t>
      </w:r>
      <w:r w:rsidR="00CD5ED4">
        <w:rPr>
          <w:rFonts w:eastAsiaTheme="minorEastAsia"/>
        </w:rPr>
        <w:t>Ali</w:t>
      </w:r>
      <w:r>
        <w:rPr>
          <w:rFonts w:eastAsiaTheme="minorEastAsia"/>
        </w:rPr>
        <w:t xml:space="preserve"> </w:t>
      </w:r>
      <w:r w:rsidR="00CD5ED4">
        <w:rPr>
          <w:rFonts w:eastAsiaTheme="minorEastAsia"/>
        </w:rPr>
        <w:t>2017</w:t>
      </w:r>
      <w:r w:rsidRPr="00262EC6">
        <w:rPr>
          <w:rFonts w:eastAsiaTheme="minorEastAsia"/>
        </w:rPr>
        <w:t>],</w:t>
      </w:r>
    </w:p>
    <w:p w14:paraId="5402C58B" w14:textId="77777777" w:rsidR="00145CFC" w:rsidRPr="00262EC6" w:rsidRDefault="00AA1527" w:rsidP="00145CFC">
      <w:pPr>
        <w:rPr>
          <w:rFonts w:eastAsiaTheme="minorEastAsia"/>
        </w:rPr>
      </w:pPr>
      <m:oMathPara>
        <m:oMath>
          <m:sSub>
            <m:sSubPr>
              <m:ctrlPr>
                <w:rPr>
                  <w:rFonts w:ascii="Cambria Math" w:eastAsiaTheme="minorEastAsia" w:hAnsi="Cambria Math"/>
                </w:rPr>
              </m:ctrlPr>
            </m:sSubPr>
            <m:e>
              <m:r>
                <m:rPr>
                  <m:sty m:val="p"/>
                </m:rPr>
                <w:rPr>
                  <w:rFonts w:ascii="Cambria Math" w:eastAsiaTheme="minorEastAsia" w:hAnsi="Cambria Math"/>
                </w:rPr>
                <m:t>I</m:t>
              </m:r>
            </m:e>
            <m:sub>
              <m:r>
                <m:rPr>
                  <m:sty m:val="p"/>
                </m:rPr>
                <w:rPr>
                  <w:rFonts w:ascii="Cambria Math" w:eastAsiaTheme="minorEastAsia" w:hAnsi="Cambria Math"/>
                </w:rPr>
                <m:t>z</m:t>
              </m:r>
            </m:sub>
          </m:sSub>
          <m:r>
            <m:rPr>
              <m:sty m:val="p"/>
            </m:rPr>
            <w:rPr>
              <w:rFonts w:ascii="Cambria Math" w:eastAsiaTheme="minorEastAsia" w:hAnsi="Cambria Math"/>
            </w:rPr>
            <m:t>=-15</m:t>
          </m:r>
          <m:sSup>
            <m:sSupPr>
              <m:ctrlPr>
                <w:rPr>
                  <w:rFonts w:ascii="Cambria Math" w:eastAsiaTheme="minorEastAsia" w:hAnsi="Cambria Math"/>
                </w:rPr>
              </m:ctrlPr>
            </m:sSupPr>
            <m:e>
              <m:r>
                <m:rPr>
                  <m:sty m:val="p"/>
                </m:rPr>
                <w:rPr>
                  <w:rFonts w:ascii="Cambria Math" w:eastAsiaTheme="minorEastAsia" w:hAnsi="Cambria Math"/>
                </w:rPr>
                <m:t>z</m:t>
              </m:r>
            </m:e>
            <m:sup>
              <m:r>
                <m:rPr>
                  <m:sty m:val="p"/>
                </m:rPr>
                <w:rPr>
                  <w:rFonts w:ascii="Cambria Math" w:eastAsiaTheme="minorEastAsia" w:hAnsi="Cambria Math"/>
                </w:rPr>
                <m:t>2</m:t>
              </m:r>
            </m:sup>
          </m:sSup>
          <m:r>
            <m:rPr>
              <m:sty m:val="p"/>
            </m:rPr>
            <w:rPr>
              <w:rFonts w:ascii="Cambria Math" w:eastAsiaTheme="minorEastAsia" w:hAnsi="Cambria Math"/>
            </w:rPr>
            <m:t>+4z+2</m:t>
          </m:r>
        </m:oMath>
      </m:oMathPara>
    </w:p>
    <w:p w14:paraId="096152E5" w14:textId="7C09CC5E" w:rsidR="00145CFC" w:rsidRPr="00687CD7" w:rsidRDefault="006A2102" w:rsidP="00145CFC">
      <w:pPr>
        <w:jc w:val="right"/>
        <w:rPr>
          <w:rFonts w:eastAsiaTheme="minorEastAsia"/>
          <w:sz w:val="20"/>
          <w:szCs w:val="20"/>
        </w:rPr>
      </w:pPr>
      <w:r>
        <w:rPr>
          <w:rFonts w:eastAsiaTheme="minorEastAsia"/>
          <w:sz w:val="20"/>
          <w:szCs w:val="20"/>
        </w:rPr>
        <w:t>Equation 7</w:t>
      </w:r>
      <w:r w:rsidR="00145CFC" w:rsidRPr="00687CD7">
        <w:rPr>
          <w:rFonts w:eastAsiaTheme="minorEastAsia"/>
          <w:sz w:val="20"/>
          <w:szCs w:val="20"/>
        </w:rPr>
        <w:t>.5</w:t>
      </w:r>
    </w:p>
    <w:p w14:paraId="75B5D628" w14:textId="68CB790B" w:rsidR="00145CFC" w:rsidRPr="00262EC6" w:rsidRDefault="00005D85" w:rsidP="00145CFC">
      <w:pPr>
        <w:rPr>
          <w:rFonts w:eastAsiaTheme="minorEastAsia"/>
        </w:rPr>
      </w:pPr>
      <w:r>
        <w:rPr>
          <w:rFonts w:eastAsiaTheme="minorEastAsia"/>
        </w:rPr>
        <w:t>Equation 7.6</w:t>
      </w:r>
      <w:r w:rsidR="00145CFC" w:rsidRPr="00262EC6">
        <w:rPr>
          <w:rFonts w:eastAsiaTheme="minorEastAsia"/>
        </w:rPr>
        <w:t xml:space="preserve"> shows the heat flux definition that describes the moving heat source simulation used in the present work,</w:t>
      </w:r>
    </w:p>
    <w:p w14:paraId="5BE5BADC" w14:textId="77777777" w:rsidR="00145CFC" w:rsidRPr="00262EC6" w:rsidRDefault="00AA1527" w:rsidP="00145CFC">
      <w:pPr>
        <w:rPr>
          <w:rFonts w:eastAsiaTheme="minorEastAsia"/>
        </w:rPr>
      </w:pPr>
      <m:oMathPara>
        <m:oMath>
          <m:acc>
            <m:accPr>
              <m:chr m:val="̇"/>
              <m:ctrlPr>
                <w:rPr>
                  <w:rFonts w:ascii="Cambria Math" w:eastAsiaTheme="minorEastAsia" w:hAnsi="Cambria Math"/>
                </w:rPr>
              </m:ctrlPr>
            </m:accPr>
            <m:e>
              <m:r>
                <m:rPr>
                  <m:sty m:val="p"/>
                </m:rPr>
                <w:rPr>
                  <w:rFonts w:ascii="Cambria Math" w:eastAsiaTheme="minorEastAsia" w:hAnsi="Cambria Math"/>
                </w:rPr>
                <m:t>q</m:t>
              </m:r>
            </m:e>
          </m:acc>
          <m:r>
            <m:rPr>
              <m:sty m:val="p"/>
            </m:rPr>
            <w:rPr>
              <w:rFonts w:ascii="Cambria Math" w:eastAsiaTheme="minorEastAsia" w:hAnsi="Cambria Math"/>
            </w:rPr>
            <m:t>=</m:t>
          </m:r>
          <m:sSub>
            <m:sSubPr>
              <m:ctrlPr>
                <w:rPr>
                  <w:rFonts w:ascii="Cambria Math" w:eastAsiaTheme="minorEastAsia" w:hAnsi="Cambria Math"/>
                </w:rPr>
              </m:ctrlPr>
            </m:sSubPr>
            <m:e>
              <m:r>
                <m:rPr>
                  <m:sty m:val="p"/>
                </m:rPr>
                <w:rPr>
                  <w:rFonts w:ascii="Cambria Math" w:eastAsiaTheme="minorEastAsia" w:hAnsi="Cambria Math"/>
                </w:rPr>
                <m:t>(I</m:t>
              </m:r>
            </m:e>
            <m:sub>
              <m:r>
                <m:rPr>
                  <m:sty m:val="p"/>
                </m:rPr>
                <w:rPr>
                  <w:rFonts w:ascii="Cambria Math" w:eastAsiaTheme="minorEastAsia" w:hAnsi="Cambria Math"/>
                </w:rPr>
                <m:t>r</m:t>
              </m:r>
            </m:sub>
          </m:sSub>
          <m:r>
            <m:rPr>
              <m:sty m:val="p"/>
            </m:rPr>
            <w:rPr>
              <w:rFonts w:ascii="Cambria Math" w:eastAsiaTheme="minorEastAsia" w:hAnsi="Cambria Math"/>
            </w:rPr>
            <m:t>*</m:t>
          </m:r>
          <m:sSub>
            <m:sSubPr>
              <m:ctrlPr>
                <w:rPr>
                  <w:rFonts w:ascii="Cambria Math" w:eastAsiaTheme="minorEastAsia" w:hAnsi="Cambria Math"/>
                </w:rPr>
              </m:ctrlPr>
            </m:sSubPr>
            <m:e>
              <m:r>
                <m:rPr>
                  <m:sty m:val="p"/>
                </m:rPr>
                <w:rPr>
                  <w:rFonts w:ascii="Cambria Math" w:eastAsiaTheme="minorEastAsia" w:hAnsi="Cambria Math"/>
                </w:rPr>
                <m:t>I</m:t>
              </m:r>
            </m:e>
            <m:sub>
              <m:r>
                <m:rPr>
                  <m:sty m:val="p"/>
                </m:rPr>
                <w:rPr>
                  <w:rFonts w:ascii="Cambria Math" w:eastAsiaTheme="minorEastAsia" w:hAnsi="Cambria Math"/>
                </w:rPr>
                <m:t>z</m:t>
              </m:r>
            </m:sub>
          </m:sSub>
          <m:r>
            <m:rPr>
              <m:sty m:val="p"/>
            </m:rPr>
            <w:rPr>
              <w:rFonts w:ascii="Cambria Math" w:eastAsiaTheme="minorEastAsia" w:hAnsi="Cambria Math"/>
            </w:rPr>
            <m:t>)</m:t>
          </m:r>
        </m:oMath>
      </m:oMathPara>
    </w:p>
    <w:p w14:paraId="50F5F0F5" w14:textId="7885AA14" w:rsidR="00145CFC" w:rsidRPr="000377CA" w:rsidRDefault="00145CFC" w:rsidP="000377CA">
      <w:pPr>
        <w:jc w:val="right"/>
        <w:rPr>
          <w:rFonts w:eastAsiaTheme="minorEastAsia"/>
          <w:sz w:val="20"/>
          <w:szCs w:val="20"/>
        </w:rPr>
      </w:pPr>
      <w:r w:rsidRPr="00687CD7">
        <w:rPr>
          <w:rFonts w:eastAsiaTheme="minorEastAsia"/>
          <w:sz w:val="20"/>
          <w:szCs w:val="20"/>
        </w:rPr>
        <w:t xml:space="preserve">Equation </w:t>
      </w:r>
      <w:r w:rsidR="00005D85">
        <w:rPr>
          <w:rFonts w:eastAsiaTheme="minorEastAsia"/>
          <w:sz w:val="20"/>
          <w:szCs w:val="20"/>
        </w:rPr>
        <w:t>7</w:t>
      </w:r>
      <w:r w:rsidRPr="00687CD7">
        <w:rPr>
          <w:rFonts w:eastAsiaTheme="minorEastAsia"/>
          <w:sz w:val="20"/>
          <w:szCs w:val="20"/>
        </w:rPr>
        <w:t>.6</w:t>
      </w:r>
    </w:p>
    <w:p w14:paraId="0629C9FD" w14:textId="77777777" w:rsidR="00145CFC" w:rsidRPr="00262EC6" w:rsidRDefault="00145CFC" w:rsidP="00CB6764">
      <w:pPr>
        <w:pStyle w:val="Heading3"/>
        <w:numPr>
          <w:ilvl w:val="2"/>
          <w:numId w:val="1"/>
        </w:numPr>
      </w:pPr>
      <w:bookmarkStart w:id="75" w:name="_Toc497898965"/>
      <w:r w:rsidRPr="00262EC6">
        <w:t>Temperature-dependent material properties</w:t>
      </w:r>
      <w:bookmarkEnd w:id="75"/>
    </w:p>
    <w:p w14:paraId="06251F73" w14:textId="5460C098" w:rsidR="002906CB" w:rsidRDefault="00145CFC" w:rsidP="002906CB">
      <w:r w:rsidRPr="00262EC6">
        <w:t xml:space="preserve">The thermophysical properties of materials can be characterised as field and non-field properties </w:t>
      </w:r>
      <w:r w:rsidRPr="00262EC6">
        <w:fldChar w:fldCharType="begin" w:fldLock="1"/>
      </w:r>
      <w:r w:rsidR="0096276E">
        <w:instrText>ADDIN CSL_CITATION { "citationItems" : [ { "id" : "ITEM-1", "itemData" : { "ISBN" : "090171626X", "abstract" : "1. Introduction / I. Jenkins -- 2. Powder Production Techniques. 2.1. Metal Powders. 2.2. Transition Metal Carbide, Nitride, Boride, and Silicide Powders. 2.3. Ceramic Powders. 2.4. Ultrafine Powders (Nanocrystals). 2.5. Whiskers and Short Fibres -- 3. Powder Properties and Characteristics. 3.1. Terminology. 3.2. Particle Size Distribution. 3.3. Specific Surface. 3.4. Technological Properties. 3.5. Powder Impurities. 3.6. Standards -- 4. Powder Conditioning and Heat Treatment. 4.1. Principal Aspects and Alloying Techniques. 4.2. Mixing, Blending, Segregation. 4.3. Agglomeration. 4.4. Heat Treatment -- 5. Health and Safety. 5.1. Toxicity of Powders. 5.2. Pyrophoricity and Explosivity of Powders -- 6. Compaction and Shaping. 6.1. Pressure Assisted Shaping. 6.2. Pressureless Shaping. 6.3. Spray Forming -- 7. Sintering. 7.1. Principal Aspects. 7.2. Single Component Sintering. 7.3. Multicomponent Sintering. 7.4. Pressure Sintering (Hot Compaction) (cf. 6.1.2). 7.5. Special Sintering Procedures.", "author" : [ { "dropping-particle" : "", "family" : "Thu\u0308mmler", "given" : "Fritz.", "non-dropping-particle" : "", "parse-names" : false, "suffix" : "" }, { "dropping-particle" : "", "family" : "Oberacker", "given" : "R.", "non-dropping-particle" : "", "parse-names" : false, "suffix" : "" }, { "dropping-particle" : "", "family" : "Institute of Materials (London", "given" : "England)", "non-dropping-particle" : "", "parse-names" : false, "suffix" : "" } ], "id" : "ITEM-1", "issued" : { "date-parts" : [ [ "1993" ] ] }, "number-of-pages" : "332", "publisher" : "Institute of Materials", "title" : "An introduction to powder metallurgy", "type" : "book" }, "uris" : [ "http://www.mendeley.com/documents/?uuid=a30f39ef-3f33-3691-9b81-3661d79e3e92" ] } ], "mendeley" : { "formattedCitation" : "[117]", "plainTextFormattedCitation" : "[117]", "previouslyFormattedCitation" : "[117]" }, "properties" : { "noteIndex" : 0 }, "schema" : "https://github.com/citation-style-language/schema/raw/master/csl-citation.json" }</w:instrText>
      </w:r>
      <w:r w:rsidRPr="00262EC6">
        <w:fldChar w:fldCharType="separate"/>
      </w:r>
      <w:r w:rsidR="00724F8F" w:rsidRPr="00724F8F">
        <w:rPr>
          <w:noProof/>
        </w:rPr>
        <w:t>[117]</w:t>
      </w:r>
      <w:r w:rsidRPr="00262EC6">
        <w:fldChar w:fldCharType="end"/>
      </w:r>
      <w:r w:rsidRPr="00262EC6">
        <w:t>. Non-field properties are those controlled by the mass of a given composition and are not related to pore parameters</w:t>
      </w:r>
      <w:r w:rsidR="00BF1654">
        <w:t xml:space="preserve"> (i.e. amount of porosity and morphology of the pores)</w:t>
      </w:r>
      <w:r w:rsidRPr="00262EC6">
        <w:t xml:space="preserve">. Heat capacity and density are identified as non-field properties. The so-called field properties have a complex dependency </w:t>
      </w:r>
      <w:r>
        <w:t>on porosity and pore geometries s</w:t>
      </w:r>
      <w:r w:rsidRPr="00262EC6">
        <w:t xml:space="preserve">uch </w:t>
      </w:r>
      <w:r>
        <w:t>as</w:t>
      </w:r>
      <w:r w:rsidRPr="00262EC6">
        <w:t xml:space="preserve"> thermal conductivity</w:t>
      </w:r>
      <w:r>
        <w:t>, which is considered a</w:t>
      </w:r>
      <w:r w:rsidRPr="00262EC6">
        <w:t xml:space="preserve"> field property</w:t>
      </w:r>
      <w:r w:rsidRPr="00262EC6">
        <w:rPr>
          <w:rFonts w:eastAsiaTheme="minorEastAsia" w:cs="Calibri"/>
        </w:rPr>
        <w:t xml:space="preserve">. </w:t>
      </w:r>
      <w:r w:rsidR="00565240" w:rsidRPr="00565240">
        <w:t xml:space="preserve">The thermophysical properties of solid/liquid 316L stainless steel and mild steel for powder and substrate </w:t>
      </w:r>
      <w:r w:rsidR="00565240" w:rsidRPr="00565240">
        <w:lastRenderedPageBreak/>
        <w:t xml:space="preserve">respectively (n.b. pure iron properties were used for the mild steel substrate since iron comprises 98.44 % of the chemical composition of mild steel), used in this research were taken from work by </w:t>
      </w:r>
      <w:r w:rsidR="00565240" w:rsidRPr="00565240">
        <w:fldChar w:fldCharType="begin" w:fldLock="1"/>
      </w:r>
      <w:r w:rsidR="00B45108">
        <w:instrText>ADDIN CSL_CITATION { "citationItems" : [ { "id" : "ITEM-1", "itemData" : { "ISBN" : "9781855735699", "abstract" : "The work contained in this report was carried out as part of the National Physical Laboratory's MTS Programme on Processability, the purpose of which was to provide engineers with the best possible data on commercially available alloys to help with the mathematical modelling of processes such as casting and refining. Mathematical modelling has become an increasingly useful tool in improving process control and efficiency and product quality. Models have been developed to the stage where one of the prime requirements is for accurate and reliable data for the thermophysical properties involved in the heating and fluid flow processes. There is very little available data in the standard literature on commercial alloys so this report fulfills a real need for all those involved in modelling processes with commercially available alloys by providing valuable data relating to:Fraction solidMelting rangeHeat capacityEnthalpyThermal diffusivity and conductivityEmissivity densityViscositySurface tensionThe book also provides a model for assessing the properties of alloys not covered individually in the work by reference to their chemical composition. Recommended values of thermophysical properties for selected commercial alloys is an important new data source for all metals refiners, metallurgists, materials scientists and engineers needing to understand the thermophysical properties of alloys for casting, primary or secondary refining.", "author" : [ { "dropping-particle" : "", "family" : "Mills", "given" : "K. C.", "non-dropping-particle" : "", "parse-names" : false, "suffix" : "" } ], "id" : "ITEM-1", "issued" : { "date-parts" : [ [ "2002" ] ] }, "number-of-pages" : "244", "publisher" : "Woodhead", "title" : "Recommended values of thermophysical properties for selected commercial alloys", "type" : "book" }, "uris" : [ "http://www.mendeley.com/documents/?uuid=ded9f4bf-f824-32f0-9cc0-f3e9b12d32b0" ] } ], "mendeley" : { "formattedCitation" : "[26]", "plainTextFormattedCitation" : "[26]", "previouslyFormattedCitation" : "[26]" }, "properties" : { "noteIndex" : 0 }, "schema" : "https://github.com/citation-style-language/schema/raw/master/csl-citation.json" }</w:instrText>
      </w:r>
      <w:r w:rsidR="00565240" w:rsidRPr="00565240">
        <w:fldChar w:fldCharType="separate"/>
      </w:r>
      <w:r w:rsidR="00501B0C" w:rsidRPr="00501B0C">
        <w:rPr>
          <w:noProof/>
        </w:rPr>
        <w:t>[26]</w:t>
      </w:r>
      <w:r w:rsidR="00565240" w:rsidRPr="00565240">
        <w:fldChar w:fldCharType="end"/>
      </w:r>
      <w:r w:rsidR="00565240" w:rsidRPr="00565240">
        <w:t xml:space="preserve">. </w:t>
      </w:r>
      <w:r w:rsidRPr="00262EC6">
        <w:rPr>
          <w:rFonts w:eastAsiaTheme="minorEastAsia" w:cs="Calibri"/>
        </w:rPr>
        <w:t xml:space="preserve">Sih and Barlow </w:t>
      </w:r>
      <w:r w:rsidRPr="00262EC6">
        <w:rPr>
          <w:rFonts w:eastAsiaTheme="minorEastAsia" w:cs="Calibri"/>
        </w:rPr>
        <w:fldChar w:fldCharType="begin" w:fldLock="1"/>
      </w:r>
      <w:r w:rsidR="00B45108">
        <w:rPr>
          <w:rFonts w:eastAsiaTheme="minorEastAsia" w:cs="Calibri"/>
        </w:rPr>
        <w:instrText>ADDIN CSL_CITATION { "citationItems" : [ { "id" : "ITEM-1", "itemData" : { "DOI" : "10.1080/02726350490501682", "abstract" : "ISSN: 0272-6351 (Print) 1548-0046 (Online) Journal homepage: http://www.tandfonline.com/loi/upst20 A simple model for estimating the emissivity of the surface of a powder bed by knowing only the bed porosity and its solid emissivity is presented. Estimates by the model are compared with experimental measurements for powder beds of alumina, silicon carbide, and iron. Agreement within the uncertainty of the measurements of AE 10% is obtained. A view factor that adopts the predicted emissivity of the powder beds into its term is suggested for the calculation of the conductivity by radiation. For the prediction of the thermal conductivity of the powder beds, the authors compared the existing models in literature. They rederived the Zehner-Schlu\u00a8nder equation (1970) and made some modifications to it. Comparison of predictions by this equation with 424 measured values shows the predictions to be accurate to within a AE 30% relative error.", "author" : [ { "dropping-particle" : "", "family" : "Sumin Sih", "given" : "Samuel", "non-dropping-particle" : "", "parse-names" : false, "suffix" : "" }, { "dropping-particle" : "", "family" : "Barlow", "given" : "Joel W", "non-dropping-particle" : "", "parse-names" : false, "suffix" : "" } ], "id" : "ITEM-1", "issued" : { "date-parts" : [ [ "2016" ] ] }, "title" : "The Prediction of the Emissivity and Thermal Conductivity of Powder Beds The Prediction of the Emissivity and Thermal Conductivity of Powder Beds", "type" : "article-journal" }, "uris" : [ "http://www.mendeley.com/documents/?uuid=38ef2d6d-f04d-3ef3-8a57-dc99427c343b" ] } ], "mendeley" : { "formattedCitation" : "[13]", "plainTextFormattedCitation" : "[13]", "previouslyFormattedCitation" : "[13]" }, "properties" : { "noteIndex" : 0 }, "schema" : "https://github.com/citation-style-language/schema/raw/master/csl-citation.json" }</w:instrText>
      </w:r>
      <w:r w:rsidRPr="00262EC6">
        <w:rPr>
          <w:rFonts w:eastAsiaTheme="minorEastAsia" w:cs="Calibri"/>
        </w:rPr>
        <w:fldChar w:fldCharType="separate"/>
      </w:r>
      <w:r w:rsidR="00501B0C" w:rsidRPr="00501B0C">
        <w:rPr>
          <w:rFonts w:eastAsiaTheme="minorEastAsia" w:cs="Calibri"/>
          <w:noProof/>
        </w:rPr>
        <w:t>[13]</w:t>
      </w:r>
      <w:r w:rsidRPr="00262EC6">
        <w:rPr>
          <w:rFonts w:eastAsiaTheme="minorEastAsia" w:cs="Calibri"/>
        </w:rPr>
        <w:fldChar w:fldCharType="end"/>
      </w:r>
      <w:r w:rsidRPr="00262EC6">
        <w:rPr>
          <w:rFonts w:eastAsiaTheme="minorEastAsia" w:cs="Calibri"/>
        </w:rPr>
        <w:t xml:space="preserve"> presented a model that predicts the thermal conductivity of a powder bed as a function of the bed’s volume fraction porosity and the thermal conductivity of the solid (pore-free) material among other factors (e.g. thermal conductivity of the gas phase, contact characteristics of particles, etc.). </w:t>
      </w:r>
      <w:r w:rsidR="00D27CBF" w:rsidRPr="00D27CBF">
        <w:t xml:space="preserve">In the present work, the thermal conductivity of 316L stainless steel powder (particle size distribution 15-45 µm) was calculated using the Sih and Barlow method. </w:t>
      </w:r>
      <w:r w:rsidRPr="00262EC6">
        <w:rPr>
          <w:rFonts w:eastAsiaTheme="minorEastAsia" w:cs="Calibri"/>
        </w:rPr>
        <w:t>As the temperature of the powder particles increase</w:t>
      </w:r>
      <w:r w:rsidR="006D34DF">
        <w:rPr>
          <w:rFonts w:eastAsiaTheme="minorEastAsia" w:cs="Calibri"/>
        </w:rPr>
        <w:t xml:space="preserve"> (leading to melting/bonding of particles)</w:t>
      </w:r>
      <w:r w:rsidRPr="00262EC6">
        <w:rPr>
          <w:rFonts w:eastAsiaTheme="minorEastAsia" w:cs="Calibri"/>
        </w:rPr>
        <w:t>, the contact area between particles increase resulting in a sharp rise of thermal conductivity at the mate</w:t>
      </w:r>
      <w:r>
        <w:rPr>
          <w:rFonts w:eastAsiaTheme="minorEastAsia" w:cs="Calibri"/>
        </w:rPr>
        <w:t>rial melting point (see Figure 5</w:t>
      </w:r>
      <w:r w:rsidR="00FB4FF0">
        <w:rPr>
          <w:rFonts w:eastAsiaTheme="minorEastAsia" w:cs="Calibri"/>
        </w:rPr>
        <w:t>.7</w:t>
      </w:r>
      <w:r w:rsidRPr="00262EC6">
        <w:rPr>
          <w:rFonts w:eastAsiaTheme="minorEastAsia" w:cs="Calibri"/>
        </w:rPr>
        <w:t>a)</w:t>
      </w:r>
      <w:r w:rsidR="002E7BBA">
        <w:rPr>
          <w:rFonts w:eastAsiaTheme="minorEastAsia" w:cs="Calibri"/>
        </w:rPr>
        <w:t xml:space="preserve"> </w:t>
      </w:r>
      <w:r w:rsidR="002E7BBA" w:rsidRPr="00262EC6">
        <w:rPr>
          <w:rFonts w:eastAsiaTheme="minorEastAsia" w:cs="Calibri"/>
        </w:rPr>
        <w:fldChar w:fldCharType="begin" w:fldLock="1"/>
      </w:r>
      <w:r w:rsidR="00B45108">
        <w:rPr>
          <w:rFonts w:eastAsiaTheme="minorEastAsia" w:cs="Calibri"/>
        </w:rPr>
        <w:instrText>ADDIN CSL_CITATION { "citationItems" : [ { "id" : "ITEM-1", "itemData" : { "DOI" : "10.1080/02726350490501682", "abstract" : "ISSN: 0272-6351 (Print) 1548-0046 (Online) Journal homepage: http://www.tandfonline.com/loi/upst20 A simple model for estimating the emissivity of the surface of a powder bed by knowing only the bed porosity and its solid emissivity is presented. Estimates by the model are compared with experimental measurements for powder beds of alumina, silicon carbide, and iron. Agreement within the uncertainty of the measurements of AE 10% is obtained. A view factor that adopts the predicted emissivity of the powder beds into its term is suggested for the calculation of the conductivity by radiation. For the prediction of the thermal conductivity of the powder beds, the authors compared the existing models in literature. They rederived the Zehner-Schlu\u00a8nder equation (1970) and made some modifications to it. Comparison of predictions by this equation with 424 measured values shows the predictions to be accurate to within a AE 30% relative error.", "author" : [ { "dropping-particle" : "", "family" : "Sumin Sih", "given" : "Samuel", "non-dropping-particle" : "", "parse-names" : false, "suffix" : "" }, { "dropping-particle" : "", "family" : "Barlow", "given" : "Joel W", "non-dropping-particle" : "", "parse-names" : false, "suffix" : "" } ], "id" : "ITEM-1", "issued" : { "date-parts" : [ [ "2016" ] ] }, "title" : "The Prediction of the Emissivity and Thermal Conductivity of Powder Beds The Prediction of the Emissivity and Thermal Conductivity of Powder Beds", "type" : "article-journal" }, "uris" : [ "http://www.mendeley.com/documents/?uuid=38ef2d6d-f04d-3ef3-8a57-dc99427c343b" ] } ], "mendeley" : { "formattedCitation" : "[13]", "plainTextFormattedCitation" : "[13]", "previouslyFormattedCitation" : "[13]" }, "properties" : { "noteIndex" : 0 }, "schema" : "https://github.com/citation-style-language/schema/raw/master/csl-citation.json" }</w:instrText>
      </w:r>
      <w:r w:rsidR="002E7BBA" w:rsidRPr="00262EC6">
        <w:rPr>
          <w:rFonts w:eastAsiaTheme="minorEastAsia" w:cs="Calibri"/>
        </w:rPr>
        <w:fldChar w:fldCharType="separate"/>
      </w:r>
      <w:r w:rsidR="00501B0C" w:rsidRPr="00501B0C">
        <w:rPr>
          <w:rFonts w:eastAsiaTheme="minorEastAsia" w:cs="Calibri"/>
          <w:noProof/>
        </w:rPr>
        <w:t>[13]</w:t>
      </w:r>
      <w:r w:rsidR="002E7BBA" w:rsidRPr="00262EC6">
        <w:rPr>
          <w:rFonts w:eastAsiaTheme="minorEastAsia" w:cs="Calibri"/>
        </w:rPr>
        <w:fldChar w:fldCharType="end"/>
      </w:r>
      <w:r w:rsidRPr="00262EC6">
        <w:rPr>
          <w:rFonts w:eastAsiaTheme="minorEastAsia" w:cs="Calibri"/>
        </w:rPr>
        <w:t>.</w:t>
      </w:r>
      <w:r w:rsidRPr="00262EC6">
        <w:rPr>
          <w:rFonts w:cs="Calibri"/>
        </w:rPr>
        <w:t xml:space="preserve"> </w:t>
      </w:r>
      <w:r w:rsidR="00E6286F" w:rsidRPr="00E6286F">
        <w:t>A detailed model representative of the DAM process melting behaviour can be achieved using the material’s thermophysical properties to encompass the key phase transitions powder and substrate undergo when irradiated with the multimode laser beam.</w:t>
      </w:r>
      <w:r w:rsidR="00E6286F">
        <w:t xml:space="preserve"> </w:t>
      </w:r>
      <w:r w:rsidRPr="00262EC6">
        <w:t xml:space="preserve">To simulate these phase changes, the temperature dependent material properties were included to the model definition. ABAQUS USDFLD </w:t>
      </w:r>
      <w:r w:rsidR="002C7042">
        <w:t xml:space="preserve">(i.e. User Defined Field) </w:t>
      </w:r>
      <w:r w:rsidRPr="00262EC6">
        <w:t xml:space="preserve">subroutine written in FORTRAN was used for the phase change simulation of 316L stainless steel, based on the temperature of the laser irradiated region. </w:t>
      </w:r>
      <w:r w:rsidR="002C7042">
        <w:t>ABAQUS interpolates for each temperature va</w:t>
      </w:r>
      <w:r w:rsidR="00A55A21">
        <w:t>lue at intermediate temperature</w:t>
      </w:r>
      <w:r w:rsidR="002C7042">
        <w:t xml:space="preserve">. </w:t>
      </w:r>
      <w:r>
        <w:t>Tables 5.1 to 5</w:t>
      </w:r>
      <w:r w:rsidRPr="00262EC6">
        <w:t xml:space="preserve">.2 show the temperature dependant material properties of the process 316L </w:t>
      </w:r>
      <w:r>
        <w:t>stainless steel</w:t>
      </w:r>
      <w:r w:rsidRPr="00262EC6">
        <w:t xml:space="preserve"> and the solid mild steel substrate, u</w:t>
      </w:r>
      <w:r w:rsidR="00B55587">
        <w:t>sed in the present work. Table 7.1</w:t>
      </w:r>
      <w:r w:rsidRPr="00262EC6">
        <w:t xml:space="preserve"> shows the latent heat, solidus and liquidus temperatures of both 316L stainless steel and mild steel</w:t>
      </w:r>
      <w:r w:rsidR="005F29B2" w:rsidRPr="005F29B2">
        <w:t xml:space="preserve">, </w:t>
      </w:r>
      <w:r w:rsidR="005F29B2" w:rsidRPr="003A1599">
        <w:t xml:space="preserve">used in the FORTRAN subroutine, taken from </w:t>
      </w:r>
      <w:r w:rsidR="00EE389B" w:rsidRPr="00565240">
        <w:fldChar w:fldCharType="begin" w:fldLock="1"/>
      </w:r>
      <w:r w:rsidR="00B45108">
        <w:instrText>ADDIN CSL_CITATION { "citationItems" : [ { "id" : "ITEM-1", "itemData" : { "ISBN" : "9781855735699", "abstract" : "The work contained in this report was carried out as part of the National Physical Laboratory's MTS Programme on Processability, the purpose of which was to provide engineers with the best possible data on commercially available alloys to help with the mathematical modelling of processes such as casting and refining. Mathematical modelling has become an increasingly useful tool in improving process control and efficiency and product quality. Models have been developed to the stage where one of the prime requirements is for accurate and reliable data for the thermophysical properties involved in the heating and fluid flow processes. There is very little available data in the standard literature on commercial alloys so this report fulfills a real need for all those involved in modelling processes with commercially available alloys by providing valuable data relating to:Fraction solidMelting rangeHeat capacityEnthalpyThermal diffusivity and conductivityEmissivity densityViscositySurface tensionThe book also provides a model for assessing the properties of alloys not covered individually in the work by reference to their chemical composition. Recommended values of thermophysical properties for selected commercial alloys is an important new data source for all metals refiners, metallurgists, materials scientists and engineers needing to understand the thermophysical properties of alloys for casting, primary or secondary refining.", "author" : [ { "dropping-particle" : "", "family" : "Mills", "given" : "K. C.", "non-dropping-particle" : "", "parse-names" : false, "suffix" : "" } ], "id" : "ITEM-1", "issued" : { "date-parts" : [ [ "2002" ] ] }, "number-of-pages" : "244", "publisher" : "Woodhead", "title" : "Recommended values of thermophysical properties for selected commercial alloys", "type" : "book" }, "uris" : [ "http://www.mendeley.com/documents/?uuid=ded9f4bf-f824-32f0-9cc0-f3e9b12d32b0" ] } ], "mendeley" : { "formattedCitation" : "[26]", "plainTextFormattedCitation" : "[26]", "previouslyFormattedCitation" : "[26]" }, "properties" : { "noteIndex" : 0 }, "schema" : "https://github.com/citation-style-language/schema/raw/master/csl-citation.json" }</w:instrText>
      </w:r>
      <w:r w:rsidR="00EE389B" w:rsidRPr="00565240">
        <w:fldChar w:fldCharType="separate"/>
      </w:r>
      <w:r w:rsidR="00501B0C" w:rsidRPr="00501B0C">
        <w:rPr>
          <w:noProof/>
        </w:rPr>
        <w:t>[26]</w:t>
      </w:r>
      <w:r w:rsidR="00EE389B" w:rsidRPr="00565240">
        <w:fldChar w:fldCharType="end"/>
      </w:r>
      <w:r w:rsidR="005F29B2" w:rsidRPr="003A1599">
        <w:t>.</w:t>
      </w:r>
      <w:r w:rsidR="00B55587">
        <w:t xml:space="preserve"> </w:t>
      </w:r>
      <w:r w:rsidR="002906CB" w:rsidRPr="00F467B2">
        <w:t xml:space="preserve">The 316L powder thermal conductivity </w:t>
      </w:r>
      <w:r w:rsidR="002906CB" w:rsidRPr="00F467B2">
        <w:lastRenderedPageBreak/>
        <w:t xml:space="preserve">plotted in Figure </w:t>
      </w:r>
      <w:r w:rsidR="002906CB">
        <w:t>7.</w:t>
      </w:r>
      <w:r w:rsidR="002906CB" w:rsidRPr="00F467B2">
        <w:t xml:space="preserve">3a exhibits a sharp increase with increasing temperature with an onset around </w:t>
      </w:r>
      <w:r w:rsidR="002906CB" w:rsidRPr="00262EC6">
        <w:rPr>
          <w:rFonts w:eastAsiaTheme="minorEastAsia" w:cs="Calibri"/>
        </w:rPr>
        <w:t xml:space="preserve">~0.5 W/mK. </w:t>
      </w:r>
      <w:r w:rsidR="002906CB" w:rsidRPr="00F467B2">
        <w:t xml:space="preserve">Figure </w:t>
      </w:r>
      <w:r w:rsidR="002906CB">
        <w:t>7.</w:t>
      </w:r>
      <w:r w:rsidR="002906CB" w:rsidRPr="00F467B2">
        <w:t>3b plots the corresponding density of the processed material compared to the volume fraction density of the process powder bed, which shows</w:t>
      </w:r>
      <w:r w:rsidR="002906CB">
        <w:t xml:space="preserve"> that the low density of the powder bed matches that of the bulk material when reaching the melting temperature. Figure 7</w:t>
      </w:r>
      <w:r w:rsidR="002906CB" w:rsidRPr="00262EC6">
        <w:t xml:space="preserve">.3c depicts the non-field property of material’s heat capacity. The thermophysical properties of the </w:t>
      </w:r>
      <w:r w:rsidR="002906CB">
        <w:t xml:space="preserve">mild </w:t>
      </w:r>
      <w:r w:rsidR="002906CB" w:rsidRPr="00262EC6">
        <w:t>st</w:t>
      </w:r>
      <w:r w:rsidR="002906CB">
        <w:t>eel substrate shown in Figures 7</w:t>
      </w:r>
      <w:r w:rsidR="002906CB" w:rsidRPr="00262EC6">
        <w:t xml:space="preserve">.3d to </w:t>
      </w:r>
      <w:r w:rsidR="002906CB">
        <w:t>3</w:t>
      </w:r>
      <w:r w:rsidR="002906CB" w:rsidRPr="00262EC6">
        <w:t xml:space="preserve">f </w:t>
      </w:r>
      <w:r w:rsidR="002906CB">
        <w:t xml:space="preserve">will </w:t>
      </w:r>
      <w:r w:rsidR="002906CB" w:rsidRPr="00262EC6">
        <w:t xml:space="preserve">play an important role </w:t>
      </w:r>
      <w:r w:rsidR="002906CB">
        <w:t>i</w:t>
      </w:r>
      <w:r w:rsidR="002906CB" w:rsidRPr="00262EC6">
        <w:t>n the substrate heat dissipation mechanism.</w:t>
      </w:r>
    </w:p>
    <w:p w14:paraId="377B7A1C" w14:textId="77777777" w:rsidR="00145CFC" w:rsidRPr="00262EC6" w:rsidRDefault="00145CFC" w:rsidP="00145CFC"/>
    <w:p w14:paraId="17085912" w14:textId="59035590" w:rsidR="00145CFC" w:rsidRPr="00B1396A" w:rsidRDefault="00056829" w:rsidP="00145CFC">
      <w:pPr>
        <w:jc w:val="center"/>
        <w:rPr>
          <w:sz w:val="20"/>
        </w:rPr>
      </w:pPr>
      <w:r>
        <w:rPr>
          <w:sz w:val="20"/>
        </w:rPr>
        <w:t>Table 7.1</w:t>
      </w:r>
      <w:r w:rsidR="00145CFC" w:rsidRPr="00B1396A">
        <w:rPr>
          <w:sz w:val="20"/>
        </w:rPr>
        <w:t>. Thermal properties of</w:t>
      </w:r>
      <w:r w:rsidR="00A747C2">
        <w:rPr>
          <w:sz w:val="20"/>
        </w:rPr>
        <w:t xml:space="preserve"> </w:t>
      </w:r>
      <w:r w:rsidR="00A747C2" w:rsidRPr="00B1396A">
        <w:rPr>
          <w:sz w:val="20"/>
        </w:rPr>
        <w:t>316</w:t>
      </w:r>
      <w:r w:rsidR="00A747C2">
        <w:rPr>
          <w:sz w:val="20"/>
        </w:rPr>
        <w:t>L</w:t>
      </w:r>
      <w:r w:rsidR="002B2087">
        <w:rPr>
          <w:sz w:val="20"/>
        </w:rPr>
        <w:t xml:space="preserve"> stainless steel </w:t>
      </w:r>
      <w:r w:rsidR="00145CFC" w:rsidRPr="00B1396A">
        <w:rPr>
          <w:sz w:val="20"/>
        </w:rPr>
        <w:t>process powder and mild steel substrate</w:t>
      </w:r>
      <w:r w:rsidR="004F1C96">
        <w:rPr>
          <w:sz w:val="20"/>
        </w:rPr>
        <w:t xml:space="preserve"> </w:t>
      </w:r>
      <w:r w:rsidR="004F1C96" w:rsidRPr="002635F6">
        <w:rPr>
          <w:sz w:val="20"/>
        </w:rPr>
        <w:fldChar w:fldCharType="begin" w:fldLock="1"/>
      </w:r>
      <w:r w:rsidR="00B45108">
        <w:rPr>
          <w:sz w:val="20"/>
        </w:rPr>
        <w:instrText>ADDIN CSL_CITATION { "citationItems" : [ { "id" : "ITEM-1", "itemData" : { "ISBN" : "9781855735699", "abstract" : "The work contained in this report was carried out as part of the National Physical Laboratory's MTS Programme on Processability, the purpose of which was to provide engineers with the best possible data on commercially available alloys to help with the mathematical modelling of processes such as casting and refining. Mathematical modelling has become an increasingly useful tool in improving process control and efficiency and product quality. Models have been developed to the stage where one of the prime requirements is for accurate and reliable data for the thermophysical properties involved in the heating and fluid flow processes. There is very little available data in the standard literature on commercial alloys so this report fulfills a real need for all those involved in modelling processes with commercially available alloys by providing valuable data relating to:Fraction solidMelting rangeHeat capacityEnthalpyThermal diffusivity and conductivityEmissivity densityViscositySurface tensionThe book also provides a model for assessing the properties of alloys not covered individually in the work by reference to their chemical composition. Recommended values of thermophysical properties for selected commercial alloys is an important new data source for all metals refiners, metallurgists, materials scientists and engineers needing to understand the thermophysical properties of alloys for casting, primary or secondary refining.", "author" : [ { "dropping-particle" : "", "family" : "Mills", "given" : "K. C.", "non-dropping-particle" : "", "parse-names" : false, "suffix" : "" } ], "id" : "ITEM-1", "issued" : { "date-parts" : [ [ "2002" ] ] }, "number-of-pages" : "244", "publisher" : "Woodhead", "title" : "Recommended values of thermophysical properties for selected commercial alloys", "type" : "book" }, "uris" : [ "http://www.mendeley.com/documents/?uuid=ded9f4bf-f824-32f0-9cc0-f3e9b12d32b0" ] } ], "mendeley" : { "formattedCitation" : "[26]", "plainTextFormattedCitation" : "[26]", "previouslyFormattedCitation" : "[26]" }, "properties" : { "noteIndex" : 0 }, "schema" : "https://github.com/citation-style-language/schema/raw/master/csl-citation.json" }</w:instrText>
      </w:r>
      <w:r w:rsidR="004F1C96" w:rsidRPr="002635F6">
        <w:rPr>
          <w:sz w:val="20"/>
        </w:rPr>
        <w:fldChar w:fldCharType="separate"/>
      </w:r>
      <w:r w:rsidR="00501B0C" w:rsidRPr="00501B0C">
        <w:rPr>
          <w:noProof/>
          <w:sz w:val="20"/>
        </w:rPr>
        <w:t>[26]</w:t>
      </w:r>
      <w:r w:rsidR="004F1C96" w:rsidRPr="002635F6">
        <w:rPr>
          <w:sz w:val="20"/>
        </w:rPr>
        <w:fldChar w:fldCharType="end"/>
      </w:r>
      <w:r w:rsidR="00145CFC" w:rsidRPr="00B1396A">
        <w:rPr>
          <w:sz w:val="20"/>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5"/>
        <w:gridCol w:w="1889"/>
        <w:gridCol w:w="2211"/>
        <w:gridCol w:w="2287"/>
      </w:tblGrid>
      <w:tr w:rsidR="00145CFC" w:rsidRPr="00262EC6" w14:paraId="53D1F1F5" w14:textId="77777777" w:rsidTr="00705A19">
        <w:tc>
          <w:tcPr>
            <w:tcW w:w="1980" w:type="dxa"/>
            <w:vAlign w:val="center"/>
          </w:tcPr>
          <w:p w14:paraId="364DB34C" w14:textId="77777777" w:rsidR="00145CFC" w:rsidRPr="00262EC6" w:rsidRDefault="00145CFC" w:rsidP="00705A19">
            <w:pPr>
              <w:jc w:val="center"/>
              <w:rPr>
                <w:sz w:val="22"/>
              </w:rPr>
            </w:pPr>
            <w:r w:rsidRPr="00262EC6">
              <w:rPr>
                <w:sz w:val="22"/>
              </w:rPr>
              <w:t>Material</w:t>
            </w:r>
          </w:p>
        </w:tc>
        <w:tc>
          <w:tcPr>
            <w:tcW w:w="2080" w:type="dxa"/>
          </w:tcPr>
          <w:p w14:paraId="5DE44772" w14:textId="77777777" w:rsidR="00145CFC" w:rsidRPr="00262EC6" w:rsidRDefault="00145CFC" w:rsidP="00705A19">
            <w:pPr>
              <w:jc w:val="center"/>
              <w:rPr>
                <w:sz w:val="22"/>
              </w:rPr>
            </w:pPr>
            <w:r w:rsidRPr="00262EC6">
              <w:rPr>
                <w:sz w:val="22"/>
              </w:rPr>
              <w:t>Latent heat mJ/Tonne</w:t>
            </w:r>
          </w:p>
        </w:tc>
        <w:tc>
          <w:tcPr>
            <w:tcW w:w="2427" w:type="dxa"/>
          </w:tcPr>
          <w:p w14:paraId="1995BC47" w14:textId="77777777" w:rsidR="00145CFC" w:rsidRPr="00262EC6" w:rsidRDefault="00145CFC" w:rsidP="00705A19">
            <w:pPr>
              <w:jc w:val="center"/>
              <w:rPr>
                <w:sz w:val="22"/>
              </w:rPr>
            </w:pPr>
            <w:r w:rsidRPr="00262EC6">
              <w:rPr>
                <w:sz w:val="22"/>
              </w:rPr>
              <w:t>Solidus temperature (ºC)</w:t>
            </w:r>
          </w:p>
        </w:tc>
        <w:tc>
          <w:tcPr>
            <w:tcW w:w="2523" w:type="dxa"/>
          </w:tcPr>
          <w:p w14:paraId="2064BDCC" w14:textId="77777777" w:rsidR="00145CFC" w:rsidRPr="00262EC6" w:rsidRDefault="00145CFC" w:rsidP="00705A19">
            <w:pPr>
              <w:jc w:val="center"/>
              <w:rPr>
                <w:sz w:val="22"/>
              </w:rPr>
            </w:pPr>
            <w:r w:rsidRPr="00262EC6">
              <w:rPr>
                <w:sz w:val="22"/>
              </w:rPr>
              <w:t>Liquidus temperature (ºC)</w:t>
            </w:r>
          </w:p>
        </w:tc>
      </w:tr>
      <w:tr w:rsidR="00145CFC" w:rsidRPr="00262EC6" w14:paraId="1BDCA089" w14:textId="77777777" w:rsidTr="00705A19">
        <w:tc>
          <w:tcPr>
            <w:tcW w:w="1980" w:type="dxa"/>
          </w:tcPr>
          <w:p w14:paraId="383C1C58" w14:textId="77777777" w:rsidR="00145CFC" w:rsidRPr="00262EC6" w:rsidRDefault="00145CFC" w:rsidP="00705A19">
            <w:pPr>
              <w:jc w:val="center"/>
              <w:rPr>
                <w:sz w:val="22"/>
              </w:rPr>
            </w:pPr>
            <w:r w:rsidRPr="00262EC6">
              <w:rPr>
                <w:sz w:val="22"/>
              </w:rPr>
              <w:t>316SS powder</w:t>
            </w:r>
          </w:p>
        </w:tc>
        <w:tc>
          <w:tcPr>
            <w:tcW w:w="2080" w:type="dxa"/>
          </w:tcPr>
          <w:p w14:paraId="75183BB9" w14:textId="77777777" w:rsidR="00145CFC" w:rsidRPr="00262EC6" w:rsidRDefault="00145CFC" w:rsidP="00705A19">
            <w:pPr>
              <w:jc w:val="center"/>
              <w:rPr>
                <w:sz w:val="22"/>
              </w:rPr>
            </w:pPr>
            <w:r w:rsidRPr="00262EC6">
              <w:rPr>
                <w:sz w:val="22"/>
              </w:rPr>
              <w:t>2.85E+11</w:t>
            </w:r>
          </w:p>
        </w:tc>
        <w:tc>
          <w:tcPr>
            <w:tcW w:w="2427" w:type="dxa"/>
          </w:tcPr>
          <w:p w14:paraId="3DB82DA8" w14:textId="77777777" w:rsidR="00145CFC" w:rsidRPr="00262EC6" w:rsidRDefault="00145CFC" w:rsidP="00705A19">
            <w:pPr>
              <w:jc w:val="center"/>
              <w:rPr>
                <w:sz w:val="22"/>
              </w:rPr>
            </w:pPr>
            <w:r w:rsidRPr="00262EC6">
              <w:rPr>
                <w:sz w:val="22"/>
              </w:rPr>
              <w:t>1385</w:t>
            </w:r>
          </w:p>
        </w:tc>
        <w:tc>
          <w:tcPr>
            <w:tcW w:w="2523" w:type="dxa"/>
          </w:tcPr>
          <w:p w14:paraId="5DBC4CD6" w14:textId="77777777" w:rsidR="00145CFC" w:rsidRPr="00262EC6" w:rsidRDefault="00145CFC" w:rsidP="00705A19">
            <w:pPr>
              <w:jc w:val="center"/>
              <w:rPr>
                <w:sz w:val="22"/>
              </w:rPr>
            </w:pPr>
            <w:r w:rsidRPr="00262EC6">
              <w:rPr>
                <w:sz w:val="22"/>
              </w:rPr>
              <w:t>1425</w:t>
            </w:r>
          </w:p>
        </w:tc>
      </w:tr>
      <w:tr w:rsidR="00145CFC" w:rsidRPr="00262EC6" w14:paraId="21EEC193" w14:textId="77777777" w:rsidTr="00705A19">
        <w:tc>
          <w:tcPr>
            <w:tcW w:w="1980" w:type="dxa"/>
          </w:tcPr>
          <w:p w14:paraId="7A0765BB" w14:textId="77777777" w:rsidR="00145CFC" w:rsidRPr="00262EC6" w:rsidRDefault="00145CFC" w:rsidP="00705A19">
            <w:pPr>
              <w:jc w:val="center"/>
              <w:rPr>
                <w:sz w:val="22"/>
              </w:rPr>
            </w:pPr>
            <w:r w:rsidRPr="00262EC6">
              <w:rPr>
                <w:sz w:val="22"/>
              </w:rPr>
              <w:t>Steel substrate</w:t>
            </w:r>
          </w:p>
        </w:tc>
        <w:tc>
          <w:tcPr>
            <w:tcW w:w="2080" w:type="dxa"/>
          </w:tcPr>
          <w:p w14:paraId="08D6BF75" w14:textId="77777777" w:rsidR="00145CFC" w:rsidRPr="00262EC6" w:rsidRDefault="00145CFC" w:rsidP="00705A19">
            <w:pPr>
              <w:jc w:val="center"/>
              <w:rPr>
                <w:sz w:val="22"/>
              </w:rPr>
            </w:pPr>
            <w:r w:rsidRPr="00262EC6">
              <w:rPr>
                <w:sz w:val="22"/>
              </w:rPr>
              <w:t>2.72E+11</w:t>
            </w:r>
          </w:p>
        </w:tc>
        <w:tc>
          <w:tcPr>
            <w:tcW w:w="2427" w:type="dxa"/>
          </w:tcPr>
          <w:p w14:paraId="317B9D2F" w14:textId="77777777" w:rsidR="00145CFC" w:rsidRPr="00262EC6" w:rsidRDefault="00145CFC" w:rsidP="00705A19">
            <w:pPr>
              <w:jc w:val="center"/>
              <w:rPr>
                <w:sz w:val="22"/>
              </w:rPr>
            </w:pPr>
            <w:r w:rsidRPr="00262EC6">
              <w:rPr>
                <w:sz w:val="22"/>
              </w:rPr>
              <w:t>1394</w:t>
            </w:r>
          </w:p>
        </w:tc>
        <w:tc>
          <w:tcPr>
            <w:tcW w:w="2523" w:type="dxa"/>
          </w:tcPr>
          <w:p w14:paraId="6E49D7F5" w14:textId="77777777" w:rsidR="00145CFC" w:rsidRPr="00262EC6" w:rsidRDefault="00145CFC" w:rsidP="00705A19">
            <w:pPr>
              <w:jc w:val="center"/>
              <w:rPr>
                <w:sz w:val="22"/>
              </w:rPr>
            </w:pPr>
            <w:r w:rsidRPr="00262EC6">
              <w:rPr>
                <w:sz w:val="22"/>
              </w:rPr>
              <w:t>1538</w:t>
            </w:r>
          </w:p>
        </w:tc>
      </w:tr>
    </w:tbl>
    <w:p w14:paraId="5F84E9B6" w14:textId="77777777" w:rsidR="00145CFC" w:rsidRDefault="00145CFC" w:rsidP="00145CFC">
      <w:pPr>
        <w:rPr>
          <w:rFonts w:eastAsiaTheme="minorEastAsia" w:cs="Calibri"/>
        </w:rPr>
      </w:pPr>
    </w:p>
    <w:p w14:paraId="0906C5A2" w14:textId="77777777" w:rsidR="00145CFC" w:rsidRPr="00262EC6" w:rsidRDefault="00145CFC" w:rsidP="00145CFC">
      <w:pPr>
        <w:rPr>
          <w:rFonts w:cs="Calibri"/>
        </w:rPr>
      </w:pPr>
      <w:r w:rsidRPr="00262EC6">
        <w:rPr>
          <w:noProof/>
          <w:lang w:eastAsia="en-GB"/>
        </w:rPr>
        <w:drawing>
          <wp:inline distT="0" distB="0" distL="0" distR="0" wp14:anchorId="2BB6FCC4" wp14:editId="260BC39F">
            <wp:extent cx="1713600" cy="1116000"/>
            <wp:effectExtent l="0" t="0" r="0" b="190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713600" cy="1116000"/>
                    </a:xfrm>
                    <a:prstGeom prst="rect">
                      <a:avLst/>
                    </a:prstGeom>
                  </pic:spPr>
                </pic:pic>
              </a:graphicData>
            </a:graphic>
          </wp:inline>
        </w:drawing>
      </w:r>
      <w:r w:rsidRPr="00262EC6">
        <w:rPr>
          <w:noProof/>
          <w:lang w:eastAsia="en-GB"/>
        </w:rPr>
        <w:t xml:space="preserve"> </w:t>
      </w:r>
      <w:r w:rsidRPr="00262EC6">
        <w:rPr>
          <w:noProof/>
          <w:lang w:eastAsia="en-GB"/>
        </w:rPr>
        <w:drawing>
          <wp:inline distT="0" distB="0" distL="0" distR="0" wp14:anchorId="2C5C6B20" wp14:editId="70868596">
            <wp:extent cx="1713600" cy="1116000"/>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713600" cy="1116000"/>
                    </a:xfrm>
                    <a:prstGeom prst="rect">
                      <a:avLst/>
                    </a:prstGeom>
                  </pic:spPr>
                </pic:pic>
              </a:graphicData>
            </a:graphic>
          </wp:inline>
        </w:drawing>
      </w:r>
      <w:r w:rsidRPr="00262EC6">
        <w:rPr>
          <w:noProof/>
          <w:lang w:eastAsia="en-GB"/>
        </w:rPr>
        <w:t xml:space="preserve"> </w:t>
      </w:r>
      <w:r w:rsidR="00D9296C" w:rsidRPr="00D9296C">
        <w:rPr>
          <w:noProof/>
          <w:lang w:eastAsia="en-GB"/>
        </w:rPr>
        <w:drawing>
          <wp:inline distT="0" distB="0" distL="0" distR="0" wp14:anchorId="73BFB8F6" wp14:editId="1D279DBF">
            <wp:extent cx="1713600" cy="1116000"/>
            <wp:effectExtent l="0" t="0" r="0" b="190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1713600" cy="1116000"/>
                    </a:xfrm>
                    <a:prstGeom prst="rect">
                      <a:avLst/>
                    </a:prstGeom>
                  </pic:spPr>
                </pic:pic>
              </a:graphicData>
            </a:graphic>
          </wp:inline>
        </w:drawing>
      </w:r>
    </w:p>
    <w:p w14:paraId="63D89B83" w14:textId="77777777" w:rsidR="00145CFC" w:rsidRPr="00262EC6" w:rsidRDefault="00145CFC" w:rsidP="00145CFC">
      <w:pPr>
        <w:rPr>
          <w:noProof/>
          <w:lang w:eastAsia="en-GB"/>
        </w:rPr>
      </w:pPr>
      <w:r w:rsidRPr="00262EC6">
        <w:rPr>
          <w:noProof/>
          <w:lang w:eastAsia="en-GB"/>
        </w:rPr>
        <w:drawing>
          <wp:inline distT="0" distB="0" distL="0" distR="0" wp14:anchorId="13DB5CEA" wp14:editId="61883D25">
            <wp:extent cx="1710000" cy="1116000"/>
            <wp:effectExtent l="0" t="0" r="0" b="190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710000" cy="1116000"/>
                    </a:xfrm>
                    <a:prstGeom prst="rect">
                      <a:avLst/>
                    </a:prstGeom>
                  </pic:spPr>
                </pic:pic>
              </a:graphicData>
            </a:graphic>
          </wp:inline>
        </w:drawing>
      </w:r>
      <w:r w:rsidRPr="00262EC6">
        <w:rPr>
          <w:noProof/>
          <w:lang w:eastAsia="en-GB"/>
        </w:rPr>
        <w:drawing>
          <wp:inline distT="0" distB="0" distL="0" distR="0" wp14:anchorId="429EA0DD" wp14:editId="5A8E11C1">
            <wp:extent cx="1710000" cy="1116000"/>
            <wp:effectExtent l="0" t="0" r="0" b="190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1710000" cy="1116000"/>
                    </a:xfrm>
                    <a:prstGeom prst="rect">
                      <a:avLst/>
                    </a:prstGeom>
                  </pic:spPr>
                </pic:pic>
              </a:graphicData>
            </a:graphic>
          </wp:inline>
        </w:drawing>
      </w:r>
      <w:r w:rsidRPr="00262EC6">
        <w:rPr>
          <w:noProof/>
          <w:lang w:eastAsia="en-GB"/>
        </w:rPr>
        <w:t xml:space="preserve">  </w:t>
      </w:r>
      <w:r w:rsidRPr="00262EC6">
        <w:rPr>
          <w:noProof/>
          <w:lang w:eastAsia="en-GB"/>
        </w:rPr>
        <w:drawing>
          <wp:inline distT="0" distB="0" distL="0" distR="0" wp14:anchorId="174C004B" wp14:editId="59B3F54B">
            <wp:extent cx="1656000" cy="1080000"/>
            <wp:effectExtent l="0" t="0" r="0" b="1270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656000" cy="1080000"/>
                    </a:xfrm>
                    <a:prstGeom prst="rect">
                      <a:avLst/>
                    </a:prstGeom>
                  </pic:spPr>
                </pic:pic>
              </a:graphicData>
            </a:graphic>
          </wp:inline>
        </w:drawing>
      </w:r>
    </w:p>
    <w:p w14:paraId="07D2CB42" w14:textId="6AEEF3FA" w:rsidR="00145CFC" w:rsidRDefault="00145CFC" w:rsidP="00145CFC">
      <w:pPr>
        <w:jc w:val="center"/>
        <w:rPr>
          <w:sz w:val="20"/>
        </w:rPr>
      </w:pPr>
      <w:r w:rsidRPr="00FC33A0">
        <w:rPr>
          <w:noProof/>
          <w:sz w:val="20"/>
          <w:lang w:eastAsia="en-GB"/>
        </w:rPr>
        <w:t xml:space="preserve">Figure </w:t>
      </w:r>
      <w:r w:rsidR="00B1352E">
        <w:rPr>
          <w:noProof/>
          <w:sz w:val="20"/>
          <w:lang w:eastAsia="en-GB"/>
        </w:rPr>
        <w:t>7</w:t>
      </w:r>
      <w:r w:rsidRPr="00FC33A0">
        <w:rPr>
          <w:noProof/>
          <w:sz w:val="20"/>
          <w:lang w:eastAsia="en-GB"/>
        </w:rPr>
        <w:t>.3. Thermophysical properties of (a), (b) &amp; (c) process stainless steel 316 and (d), (e) &amp; (f) steel substrate; (a) &amp; (d) thermal conductivity; (b) &amp; (e) density; (c) &amp; (f) specific heat.</w:t>
      </w:r>
      <w:r w:rsidR="00A30081">
        <w:rPr>
          <w:noProof/>
          <w:sz w:val="20"/>
          <w:lang w:eastAsia="en-GB"/>
        </w:rPr>
        <w:t xml:space="preserve"> </w:t>
      </w:r>
      <w:r w:rsidR="00A30081" w:rsidRPr="002635F6">
        <w:rPr>
          <w:sz w:val="20"/>
        </w:rPr>
        <w:fldChar w:fldCharType="begin" w:fldLock="1"/>
      </w:r>
      <w:r w:rsidR="00B45108">
        <w:rPr>
          <w:sz w:val="20"/>
        </w:rPr>
        <w:instrText>ADDIN CSL_CITATION { "citationItems" : [ { "id" : "ITEM-1", "itemData" : { "ISBN" : "9781855735699", "abstract" : "The work contained in this report was carried out as part of the National Physical Laboratory's MTS Programme on Processability, the purpose of which was to provide engineers with the best possible data on commercially available alloys to help with the mathematical modelling of processes such as casting and refining. Mathematical modelling has become an increasingly useful tool in improving process control and efficiency and product quality. Models have been developed to the stage where one of the prime requirements is for accurate and reliable data for the thermophysical properties involved in the heating and fluid flow processes. There is very little available data in the standard literature on commercial alloys so this report fulfills a real need for all those involved in modelling processes with commercially available alloys by providing valuable data relating to:Fraction solidMelting rangeHeat capacityEnthalpyThermal diffusivity and conductivityEmissivity densityViscositySurface tensionThe book also provides a model for assessing the properties of alloys not covered individually in the work by reference to their chemical composition. Recommended values of thermophysical properties for selected commercial alloys is an important new data source for all metals refiners, metallurgists, materials scientists and engineers needing to understand the thermophysical properties of alloys for casting, primary or secondary refining.", "author" : [ { "dropping-particle" : "", "family" : "Mills", "given" : "K. C.", "non-dropping-particle" : "", "parse-names" : false, "suffix" : "" } ], "id" : "ITEM-1", "issued" : { "date-parts" : [ [ "2002" ] ] }, "number-of-pages" : "244", "publisher" : "Woodhead", "title" : "Recommended values of thermophysical properties for selected commercial alloys", "type" : "book" }, "uris" : [ "http://www.mendeley.com/documents/?uuid=ded9f4bf-f824-32f0-9cc0-f3e9b12d32b0" ] } ], "mendeley" : { "formattedCitation" : "[26]", "plainTextFormattedCitation" : "[26]", "previouslyFormattedCitation" : "[26]" }, "properties" : { "noteIndex" : 0 }, "schema" : "https://github.com/citation-style-language/schema/raw/master/csl-citation.json" }</w:instrText>
      </w:r>
      <w:r w:rsidR="00A30081" w:rsidRPr="002635F6">
        <w:rPr>
          <w:sz w:val="20"/>
        </w:rPr>
        <w:fldChar w:fldCharType="separate"/>
      </w:r>
      <w:r w:rsidR="00501B0C" w:rsidRPr="00501B0C">
        <w:rPr>
          <w:noProof/>
          <w:sz w:val="20"/>
        </w:rPr>
        <w:t>[26]</w:t>
      </w:r>
      <w:r w:rsidR="00A30081" w:rsidRPr="002635F6">
        <w:rPr>
          <w:sz w:val="20"/>
        </w:rPr>
        <w:fldChar w:fldCharType="end"/>
      </w:r>
      <w:r w:rsidR="00A30081">
        <w:rPr>
          <w:sz w:val="20"/>
        </w:rPr>
        <w:t xml:space="preserve"> </w:t>
      </w:r>
      <w:r w:rsidR="00A30081" w:rsidRPr="002635F6">
        <w:rPr>
          <w:sz w:val="20"/>
        </w:rPr>
        <w:fldChar w:fldCharType="begin" w:fldLock="1"/>
      </w:r>
      <w:r w:rsidR="00B45108">
        <w:rPr>
          <w:sz w:val="20"/>
        </w:rPr>
        <w:instrText>ADDIN CSL_CITATION { "citationItems" : [ { "id" : "ITEM-1", "itemData" : { "DOI" : "10.1080/02726350490501682", "abstract" : "ISSN: 0272-6351 (Print) 1548-0046 (Online) Journal homepage: http://www.tandfonline.com/loi/upst20 A simple model for estimating the emissivity of the surface of a powder bed by knowing only the bed porosity and its solid emissivity is presented. Estimates by the model are compared with experimental measurements for powder beds of alumina, silicon carbide, and iron. Agreement within the uncertainty of the measurements of AE 10% is obtained. A view factor that adopts the predicted emissivity of the powder beds into its term is suggested for the calculation of the conductivity by radiation. For the prediction of the thermal conductivity of the powder beds, the authors compared the existing models in literature. They rederived the Zehner-Schlu\u00a8nder equation (1970) and made some modifications to it. Comparison of predictions by this equation with 424 measured values shows the predictions to be accurate to within a AE 30% relative error.", "author" : [ { "dropping-particle" : "", "family" : "Sumin Sih", "given" : "Samuel", "non-dropping-particle" : "", "parse-names" : false, "suffix" : "" }, { "dropping-particle" : "", "family" : "Barlow", "given" : "Joel W", "non-dropping-particle" : "", "parse-names" : false, "suffix" : "" } ], "id" : "ITEM-1", "issued" : { "date-parts" : [ [ "2016" ] ] }, "title" : "The Prediction of the Emissivity and Thermal Conductivity of Powder Beds The Prediction of the Emissivity and Thermal Conductivity of Powder Beds", "type" : "article-journal" }, "uris" : [ "http://www.mendeley.com/documents/?uuid=38ef2d6d-f04d-3ef3-8a57-dc99427c343b" ] } ], "mendeley" : { "formattedCitation" : "[13]", "plainTextFormattedCitation" : "[13]", "previouslyFormattedCitation" : "[13]" }, "properties" : { "noteIndex" : 0 }, "schema" : "https://github.com/citation-style-language/schema/raw/master/csl-citation.json" }</w:instrText>
      </w:r>
      <w:r w:rsidR="00A30081" w:rsidRPr="002635F6">
        <w:rPr>
          <w:sz w:val="20"/>
        </w:rPr>
        <w:fldChar w:fldCharType="separate"/>
      </w:r>
      <w:r w:rsidR="00501B0C" w:rsidRPr="00501B0C">
        <w:rPr>
          <w:noProof/>
          <w:sz w:val="20"/>
        </w:rPr>
        <w:t>[13]</w:t>
      </w:r>
      <w:r w:rsidR="00A30081" w:rsidRPr="002635F6">
        <w:rPr>
          <w:sz w:val="20"/>
        </w:rPr>
        <w:fldChar w:fldCharType="end"/>
      </w:r>
      <w:r w:rsidR="00A30081">
        <w:rPr>
          <w:sz w:val="20"/>
        </w:rPr>
        <w:t>.</w:t>
      </w:r>
    </w:p>
    <w:p w14:paraId="16446B97" w14:textId="0B517C35" w:rsidR="0002377B" w:rsidRPr="0002377B" w:rsidRDefault="0002377B" w:rsidP="0002377B">
      <w:pPr>
        <w:rPr>
          <w:rFonts w:eastAsiaTheme="minorEastAsia" w:cs="Calibri"/>
        </w:rPr>
      </w:pPr>
      <w:r>
        <w:lastRenderedPageBreak/>
        <w:t>Figure 7</w:t>
      </w:r>
      <w:r w:rsidRPr="00F467B2">
        <w:t>.3 shows the temperature dependence of the material properties (i.e. thermal conductivity, density and specific heat) of 316L stainless steel (a, b, and c) and the mild steel substrate (d, e, and f), used in the present work.</w:t>
      </w:r>
      <w:r>
        <w:rPr>
          <w:rFonts w:ascii="Times New Roman" w:hAnsi="Times New Roman" w:cs="Times New Roman"/>
        </w:rPr>
        <w:t xml:space="preserve"> </w:t>
      </w:r>
    </w:p>
    <w:p w14:paraId="585FA6DE" w14:textId="77777777" w:rsidR="006C34BA" w:rsidRPr="00262EC6" w:rsidRDefault="006C34BA" w:rsidP="00145CFC"/>
    <w:p w14:paraId="04E1400B" w14:textId="77777777" w:rsidR="00145CFC" w:rsidRPr="00490810" w:rsidRDefault="00145CFC" w:rsidP="00CB6764">
      <w:pPr>
        <w:pStyle w:val="Heading2"/>
        <w:numPr>
          <w:ilvl w:val="1"/>
          <w:numId w:val="1"/>
        </w:numPr>
      </w:pPr>
      <w:bookmarkStart w:id="76" w:name="_Toc497898966"/>
      <w:r w:rsidRPr="00490810">
        <w:t>Simulation model</w:t>
      </w:r>
      <w:bookmarkEnd w:id="76"/>
    </w:p>
    <w:p w14:paraId="506291FA" w14:textId="40AEBFC7" w:rsidR="0034514C" w:rsidRDefault="00145CFC" w:rsidP="00145CFC">
      <w:r w:rsidRPr="00B53CA9">
        <w:t xml:space="preserve">A simulation model consisting of a single 260 µm </w:t>
      </w:r>
      <w:r w:rsidR="00DD3A41" w:rsidRPr="00B53CA9">
        <w:t xml:space="preserve">(i.e. same layer thickness used in the parametric analysis in Chapter 6) </w:t>
      </w:r>
      <w:r w:rsidRPr="00B53CA9">
        <w:t xml:space="preserve">layer of 316L stainless steel powder built </w:t>
      </w:r>
      <w:r w:rsidR="00C719C5" w:rsidRPr="00B53CA9">
        <w:t>up</w:t>
      </w:r>
      <w:r w:rsidRPr="00B53CA9">
        <w:t xml:space="preserve">on a 2 mm thick mild steel substrate is presented in </w:t>
      </w:r>
      <w:r w:rsidR="00F5302C" w:rsidRPr="00B53CA9">
        <w:t>this work</w:t>
      </w:r>
      <w:r w:rsidRPr="00B53CA9">
        <w:t xml:space="preserve">. The dimensions of the simulated substrate vary with the different LBPs modelled and </w:t>
      </w:r>
      <w:r w:rsidR="00415E1B" w:rsidRPr="00B53CA9">
        <w:t xml:space="preserve">range </w:t>
      </w:r>
      <w:r w:rsidRPr="00B53CA9">
        <w:t xml:space="preserve">from 6x2x2 mm for LBP1 simulation </w:t>
      </w:r>
      <w:r w:rsidR="00415E1B" w:rsidRPr="00B53CA9">
        <w:t xml:space="preserve">to </w:t>
      </w:r>
      <w:r w:rsidRPr="00B53CA9">
        <w:t>10x2x2 mm for both LB</w:t>
      </w:r>
      <w:r w:rsidR="009F0331" w:rsidRPr="00B53CA9">
        <w:t>P2 and LBP3 simulation (Figure 7</w:t>
      </w:r>
      <w:r w:rsidRPr="00B53CA9">
        <w:t>.4a). To minimise computation time, a single 1.2 mm length track (moving along the y-direction) was simulated in the present model. Numerical simulation is carried out using the ABAQUS finite element package. Mesh element type DC3D8 (i.e. 8-node linear heat transfer br</w:t>
      </w:r>
      <w:r w:rsidR="009F0331" w:rsidRPr="00B53CA9">
        <w:t>ick element), was used. Figure 7</w:t>
      </w:r>
      <w:r w:rsidRPr="00B53CA9">
        <w:t>.4b shows the 125x125x20 µm mesh size used for the powder layer.</w:t>
      </w:r>
      <w:r w:rsidRPr="00262EC6">
        <w:t xml:space="preserve"> </w:t>
      </w:r>
    </w:p>
    <w:p w14:paraId="7087158F" w14:textId="77777777" w:rsidR="0034514C" w:rsidRPr="00262EC6" w:rsidRDefault="0034514C" w:rsidP="0034514C">
      <w:pPr>
        <w:jc w:val="center"/>
      </w:pPr>
      <w:r w:rsidRPr="001517B8">
        <w:rPr>
          <w:noProof/>
          <w:lang w:eastAsia="en-GB"/>
        </w:rPr>
        <w:drawing>
          <wp:inline distT="0" distB="0" distL="0" distR="0" wp14:anchorId="67D612FD" wp14:editId="1AA35E76">
            <wp:extent cx="5201920" cy="1704208"/>
            <wp:effectExtent l="0" t="0" r="508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201920" cy="1704208"/>
                    </a:xfrm>
                    <a:prstGeom prst="rect">
                      <a:avLst/>
                    </a:prstGeom>
                  </pic:spPr>
                </pic:pic>
              </a:graphicData>
            </a:graphic>
          </wp:inline>
        </w:drawing>
      </w:r>
    </w:p>
    <w:p w14:paraId="095304D1" w14:textId="622AC8AF" w:rsidR="0034514C" w:rsidRPr="00DF6A22" w:rsidRDefault="009F0331" w:rsidP="0034514C">
      <w:pPr>
        <w:jc w:val="center"/>
        <w:rPr>
          <w:sz w:val="20"/>
        </w:rPr>
      </w:pPr>
      <w:r>
        <w:rPr>
          <w:sz w:val="20"/>
        </w:rPr>
        <w:t>Figure 7</w:t>
      </w:r>
      <w:r w:rsidR="0034514C" w:rsidRPr="00A42C8E">
        <w:rPr>
          <w:sz w:val="20"/>
        </w:rPr>
        <w:t>.4. (a) Model and (b) mesh dimensions. Dimension L varies from L=6 mm for LBP1 to L=10 mm for both LBP2 &amp; LBP3.</w:t>
      </w:r>
    </w:p>
    <w:p w14:paraId="50EC6EC3" w14:textId="77777777" w:rsidR="0034514C" w:rsidRDefault="0034514C" w:rsidP="00145CFC"/>
    <w:p w14:paraId="19620875" w14:textId="0B001953" w:rsidR="00145CFC" w:rsidRDefault="006E6711" w:rsidP="00145CFC">
      <w:r w:rsidRPr="00262EC6">
        <w:lastRenderedPageBreak/>
        <w:t xml:space="preserve">The layer is composed by 13 elements in the z-direction to create the 260 µm layer thickness. The substrate mesh was biased to move from 20 µm at the top, increasing to 500 µm at the bottom in order to keep the number of mesh elements to a minimum, and reduce the model size and compilation time. </w:t>
      </w:r>
      <w:r w:rsidR="00145CFC" w:rsidRPr="00262EC6">
        <w:t>The dimensions of the simulated region together with the enhanced thermal conductivity</w:t>
      </w:r>
      <w:r w:rsidR="00462C2A">
        <w:t xml:space="preserve"> approach described in Section 7.1</w:t>
      </w:r>
      <w:r w:rsidR="00145CFC" w:rsidRPr="00262EC6">
        <w:t xml:space="preserve">.1, allows the heat from the laser source to dissipate without interfering with the temperature distribution of the scanned region. The chamber and substrate </w:t>
      </w:r>
      <w:r w:rsidR="00145CFC">
        <w:t>initial temperature is</w:t>
      </w:r>
      <w:r w:rsidR="00145CFC" w:rsidRPr="00262EC6">
        <w:t xml:space="preserve"> 25 ºC. For the simulation model, the energy of the laser is applied as a volumetric moving heat source of varying dimensions for the different beam profiles LBP1, LBP2 an</w:t>
      </w:r>
      <w:r w:rsidR="0019120C">
        <w:t>d LBP3 as described in Section 7.1.2</w:t>
      </w:r>
      <w:r w:rsidR="00145CFC" w:rsidRPr="00262EC6">
        <w:t>. The nodal temperatures are monitored in time steps to determine material’s phase changes (governed by the material’s thermophysical</w:t>
      </w:r>
      <w:r w:rsidR="00145CFC">
        <w:t xml:space="preserve"> p</w:t>
      </w:r>
      <w:r w:rsidR="00952120">
        <w:t>roperties depicted in Figure 7</w:t>
      </w:r>
      <w:r w:rsidR="00145CFC" w:rsidRPr="00262EC6">
        <w:t>.3). The material properties are updated for the appropriate elements (interpolating when necessary) as the laser moves continuously along the simulated region (i.e. scanned track) until the whole defined geometry has been analysed.</w:t>
      </w:r>
    </w:p>
    <w:p w14:paraId="02B6AA3A" w14:textId="77777777" w:rsidR="00773394" w:rsidRDefault="00773394" w:rsidP="00145CFC"/>
    <w:p w14:paraId="34AD18E9" w14:textId="2441CFE1" w:rsidR="00773394" w:rsidRDefault="00773394" w:rsidP="00773394">
      <w:pPr>
        <w:pStyle w:val="Heading2"/>
        <w:numPr>
          <w:ilvl w:val="1"/>
          <w:numId w:val="1"/>
        </w:numPr>
      </w:pPr>
      <w:bookmarkStart w:id="77" w:name="_Toc497898967"/>
      <w:r>
        <w:t>Results and discussion</w:t>
      </w:r>
      <w:bookmarkEnd w:id="77"/>
    </w:p>
    <w:p w14:paraId="2C3A7DC1" w14:textId="3758DB1B" w:rsidR="00FB1A7E" w:rsidRDefault="00FB1A7E" w:rsidP="00FB1A7E">
      <w:r>
        <w:t xml:space="preserve">In the present Section, the </w:t>
      </w:r>
      <w:r w:rsidR="00804C63">
        <w:t>DAM FE model</w:t>
      </w:r>
      <w:r>
        <w:t xml:space="preserve"> will be validated with experimental findings presented in </w:t>
      </w:r>
      <w:r w:rsidR="000164F7">
        <w:t>Chapters</w:t>
      </w:r>
      <w:r>
        <w:t xml:space="preserve"> </w:t>
      </w:r>
      <w:r w:rsidR="000164F7">
        <w:t>5</w:t>
      </w:r>
      <w:r>
        <w:t xml:space="preserve"> and </w:t>
      </w:r>
      <w:r w:rsidR="000164F7">
        <w:t>6</w:t>
      </w:r>
      <w:r>
        <w:t xml:space="preserve"> (i.e. temperature </w:t>
      </w:r>
      <w:r w:rsidR="005A76F8">
        <w:t>rate</w:t>
      </w:r>
      <w:r>
        <w:t xml:space="preserve"> and melt dimensions respectively). A finite element analysis (FEA) </w:t>
      </w:r>
      <w:r w:rsidR="00C623BF">
        <w:t>has been</w:t>
      </w:r>
      <w:r>
        <w:t xml:space="preserve"> </w:t>
      </w:r>
      <w:r w:rsidR="00765E71">
        <w:t>conducted</w:t>
      </w:r>
      <w:r>
        <w:t xml:space="preserve"> in order to investigate the DAM methodology considering optimised conditions (i.e. increasing laser power and reducing total </w:t>
      </w:r>
      <w:r w:rsidR="00E21985">
        <w:t>beam</w:t>
      </w:r>
      <w:r>
        <w:t xml:space="preserve"> area in order to increase energy density to the theoretical optimal 86 J/mm</w:t>
      </w:r>
      <w:r>
        <w:rPr>
          <w:vertAlign w:val="superscript"/>
        </w:rPr>
        <w:t>3</w:t>
      </w:r>
      <w:r>
        <w:t xml:space="preserve"> presented in </w:t>
      </w:r>
      <w:r w:rsidR="00345A5D">
        <w:t>Chapter</w:t>
      </w:r>
      <w:r>
        <w:t xml:space="preserve"> </w:t>
      </w:r>
      <w:r w:rsidR="00345A5D">
        <w:t>6</w:t>
      </w:r>
      <w:r>
        <w:t xml:space="preserve">). The </w:t>
      </w:r>
      <w:r>
        <w:lastRenderedPageBreak/>
        <w:t>optimised DAM model is compared with optimal SLM methodologies reported in literature.</w:t>
      </w:r>
    </w:p>
    <w:p w14:paraId="5AF722F6" w14:textId="77777777" w:rsidR="00FB1A7E" w:rsidRPr="00A94557" w:rsidRDefault="00FB1A7E" w:rsidP="00FB1A7E"/>
    <w:p w14:paraId="56052D01" w14:textId="77777777" w:rsidR="00FB1A7E" w:rsidRPr="00825669" w:rsidRDefault="00FB1A7E" w:rsidP="00FB1A7E">
      <w:pPr>
        <w:pStyle w:val="Heading3"/>
        <w:numPr>
          <w:ilvl w:val="2"/>
          <w:numId w:val="1"/>
        </w:numPr>
      </w:pPr>
      <w:bookmarkStart w:id="78" w:name="_Toc497898968"/>
      <w:r>
        <w:t>Correction factor for varying parameters</w:t>
      </w:r>
      <w:bookmarkEnd w:id="78"/>
    </w:p>
    <w:p w14:paraId="1F9C5FF3" w14:textId="6A90B2D7" w:rsidR="00FB1A7E" w:rsidRPr="001C4FCA" w:rsidRDefault="00FB1A7E" w:rsidP="00FB1A7E">
      <w:r>
        <w:t xml:space="preserve">To simulate the DAM melting process, multiple FE iterations were undertaken in order to identify the appropriate correction factor </w:t>
      </w:r>
      <w:r w:rsidRPr="003D2C2F">
        <w:t>c</w:t>
      </w:r>
      <w:r>
        <w:rPr>
          <w:vertAlign w:val="subscript"/>
        </w:rPr>
        <w:t>f</w:t>
      </w:r>
      <w:r>
        <w:t xml:space="preserve"> (</w:t>
      </w:r>
      <w:r w:rsidRPr="003D2C2F">
        <w:t>described</w:t>
      </w:r>
      <w:r w:rsidR="00C9397D">
        <w:t xml:space="preserve"> in Section 7.1.2</w:t>
      </w:r>
      <w:r>
        <w:t>) for the different process parameters (i.e. laser power, scan speed and melting area). It was observed that laser power and beam dimension (i.e. melting area of a given LBP) were the only parameters defining c</w:t>
      </w:r>
      <w:r>
        <w:rPr>
          <w:vertAlign w:val="subscript"/>
        </w:rPr>
        <w:t>f</w:t>
      </w:r>
      <w:r>
        <w:t>. Scan speed was observed to have a negligible effect in determining c</w:t>
      </w:r>
      <w:r>
        <w:rPr>
          <w:vertAlign w:val="subscript"/>
        </w:rPr>
        <w:t>f</w:t>
      </w:r>
      <w:r>
        <w:t>. c</w:t>
      </w:r>
      <w:r>
        <w:rPr>
          <w:vertAlign w:val="subscript"/>
        </w:rPr>
        <w:t>f</w:t>
      </w:r>
      <w:r>
        <w:t xml:space="preserve"> remained constant at varying scan speed for a given laser power and LBP (i.e. beam dimension)</w:t>
      </w:r>
      <w:r w:rsidR="00AD417A">
        <w:t>. Figure 7.5</w:t>
      </w:r>
      <w:r>
        <w:t xml:space="preserve">a shows the selected </w:t>
      </w:r>
      <w:r w:rsidRPr="003D2C2F">
        <w:t>c</w:t>
      </w:r>
      <w:r>
        <w:rPr>
          <w:vertAlign w:val="subscript"/>
        </w:rPr>
        <w:t xml:space="preserve">f </w:t>
      </w:r>
      <w:r>
        <w:t>for varying laser power (i.e. 30, 40 and 50 W) and scanning velocities (i.e. 1, 3 and 5 mm/s) at fixed LBP1 with melting area 1.19 mm</w:t>
      </w:r>
      <w:r>
        <w:rPr>
          <w:vertAlign w:val="superscript"/>
        </w:rPr>
        <w:t>2</w:t>
      </w:r>
      <w:r w:rsidR="00AD417A">
        <w:t xml:space="preserve">. </w:t>
      </w:r>
    </w:p>
    <w:p w14:paraId="4D19A5EC" w14:textId="77777777" w:rsidR="00FB1A7E" w:rsidRDefault="00FB1A7E" w:rsidP="00FB1A7E">
      <w:pPr>
        <w:jc w:val="center"/>
      </w:pPr>
      <w:r>
        <w:rPr>
          <w:noProof/>
          <w:lang w:eastAsia="en-GB"/>
        </w:rPr>
        <w:drawing>
          <wp:inline distT="0" distB="0" distL="0" distR="0" wp14:anchorId="3897784C" wp14:editId="25EEDFCA">
            <wp:extent cx="2484000" cy="1620000"/>
            <wp:effectExtent l="0" t="0" r="5715" b="571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484000" cy="1620000"/>
                    </a:xfrm>
                    <a:prstGeom prst="rect">
                      <a:avLst/>
                    </a:prstGeom>
                  </pic:spPr>
                </pic:pic>
              </a:graphicData>
            </a:graphic>
          </wp:inline>
        </w:drawing>
      </w:r>
      <w:r w:rsidRPr="00DC3281">
        <w:rPr>
          <w:noProof/>
          <w:lang w:eastAsia="en-GB"/>
        </w:rPr>
        <w:t xml:space="preserve"> </w:t>
      </w:r>
      <w:r>
        <w:rPr>
          <w:noProof/>
          <w:lang w:eastAsia="en-GB"/>
        </w:rPr>
        <w:drawing>
          <wp:inline distT="0" distB="0" distL="0" distR="0" wp14:anchorId="580C1C9A" wp14:editId="63B22014">
            <wp:extent cx="2480400" cy="1620000"/>
            <wp:effectExtent l="0" t="0" r="8890" b="571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480400" cy="1620000"/>
                    </a:xfrm>
                    <a:prstGeom prst="rect">
                      <a:avLst/>
                    </a:prstGeom>
                  </pic:spPr>
                </pic:pic>
              </a:graphicData>
            </a:graphic>
          </wp:inline>
        </w:drawing>
      </w:r>
    </w:p>
    <w:p w14:paraId="6BFF34DC" w14:textId="2981D951" w:rsidR="00FB1A7E" w:rsidRPr="009F199E" w:rsidRDefault="00AD417A" w:rsidP="00FB1A7E">
      <w:pPr>
        <w:jc w:val="center"/>
        <w:rPr>
          <w:sz w:val="20"/>
          <w:szCs w:val="20"/>
        </w:rPr>
      </w:pPr>
      <w:r>
        <w:rPr>
          <w:sz w:val="20"/>
          <w:szCs w:val="20"/>
        </w:rPr>
        <w:t>Figure 7.5</w:t>
      </w:r>
      <w:r w:rsidR="00FB1A7E" w:rsidRPr="009F199E">
        <w:rPr>
          <w:sz w:val="20"/>
          <w:szCs w:val="20"/>
        </w:rPr>
        <w:t>. Correction factor c</w:t>
      </w:r>
      <w:r w:rsidR="00FB1A7E" w:rsidRPr="009F199E">
        <w:rPr>
          <w:sz w:val="20"/>
          <w:szCs w:val="20"/>
          <w:vertAlign w:val="subscript"/>
        </w:rPr>
        <w:t xml:space="preserve">f </w:t>
      </w:r>
      <w:r w:rsidR="00FB1A7E" w:rsidRPr="009F199E">
        <w:rPr>
          <w:sz w:val="20"/>
          <w:szCs w:val="20"/>
        </w:rPr>
        <w:t xml:space="preserve">for varying (a) laser power and (b) total </w:t>
      </w:r>
      <w:r w:rsidR="00E21985">
        <w:rPr>
          <w:sz w:val="20"/>
          <w:szCs w:val="20"/>
        </w:rPr>
        <w:t>beam</w:t>
      </w:r>
      <w:r w:rsidR="00FB1A7E" w:rsidRPr="009F199E">
        <w:rPr>
          <w:sz w:val="20"/>
          <w:szCs w:val="20"/>
        </w:rPr>
        <w:t xml:space="preserve"> area (i.e. varying LBPs). Melting area in (a) was 1.19 mm</w:t>
      </w:r>
      <w:r w:rsidR="00FB1A7E" w:rsidRPr="009F199E">
        <w:rPr>
          <w:sz w:val="20"/>
          <w:szCs w:val="20"/>
          <w:vertAlign w:val="superscript"/>
        </w:rPr>
        <w:t>2</w:t>
      </w:r>
      <w:r w:rsidR="00FB1A7E" w:rsidRPr="009F199E">
        <w:rPr>
          <w:sz w:val="20"/>
          <w:szCs w:val="20"/>
        </w:rPr>
        <w:t xml:space="preserve"> (LBP1); a range of scanning velocities was used. Laser power and scan speed in (b) were kept constant to 50 W and 5 mm/s respectively. Scan speed was observed to have a negligible effect in determining c</w:t>
      </w:r>
      <w:r w:rsidR="00FB1A7E" w:rsidRPr="009F199E">
        <w:rPr>
          <w:sz w:val="20"/>
          <w:szCs w:val="20"/>
          <w:vertAlign w:val="subscript"/>
        </w:rPr>
        <w:t>f</w:t>
      </w:r>
      <w:r w:rsidR="00FB1A7E" w:rsidRPr="009F199E">
        <w:rPr>
          <w:sz w:val="20"/>
          <w:szCs w:val="20"/>
        </w:rPr>
        <w:t>.</w:t>
      </w:r>
    </w:p>
    <w:p w14:paraId="78F67AC1" w14:textId="77777777" w:rsidR="006E6711" w:rsidRDefault="006E6711" w:rsidP="006E6711"/>
    <w:p w14:paraId="4C29C1A3" w14:textId="77777777" w:rsidR="006E6711" w:rsidRPr="001C4FCA" w:rsidRDefault="006E6711" w:rsidP="006E6711">
      <w:r w:rsidRPr="00B53CA9">
        <w:t>Figure 7.5b plots the selected c</w:t>
      </w:r>
      <w:r w:rsidRPr="00B53CA9">
        <w:rPr>
          <w:vertAlign w:val="subscript"/>
        </w:rPr>
        <w:t xml:space="preserve">f </w:t>
      </w:r>
      <w:r w:rsidRPr="00B53CA9">
        <w:t>for varying melting area (i.e. 1.19, 1.95 and 3.76 mm</w:t>
      </w:r>
      <w:r w:rsidRPr="00B53CA9">
        <w:rPr>
          <w:vertAlign w:val="superscript"/>
        </w:rPr>
        <w:t>3</w:t>
      </w:r>
      <w:r w:rsidRPr="00B53CA9">
        <w:t xml:space="preserve"> for LBP1, LBP2 and LBP3 respectively) at fixed 50 W and 5 mm/s</w:t>
      </w:r>
      <w:r w:rsidRPr="00B53CA9">
        <w:rPr>
          <w:rFonts w:eastAsia="Calibri" w:cs="Calibri"/>
        </w:rPr>
        <w:t>.</w:t>
      </w:r>
      <w:r w:rsidRPr="00B53CA9">
        <w:t xml:space="preserve"> Trend </w:t>
      </w:r>
      <w:r w:rsidRPr="00B53CA9">
        <w:lastRenderedPageBreak/>
        <w:t>lines are fitted for both plots, allowing extraction of c</w:t>
      </w:r>
      <w:r w:rsidRPr="00B53CA9">
        <w:rPr>
          <w:vertAlign w:val="subscript"/>
        </w:rPr>
        <w:t>f</w:t>
      </w:r>
      <w:r w:rsidRPr="00B53CA9">
        <w:t xml:space="preserve"> for process optimisation (i.e. higher laser power and smaller melting area). The equations shown in Figures 7.5a and b </w:t>
      </w:r>
      <w:r w:rsidRPr="00B53CA9">
        <w:rPr>
          <w:rFonts w:eastAsia="Calibri" w:cs="Calibri"/>
        </w:rPr>
        <w:t>(calculated using Excel in order</w:t>
      </w:r>
      <w:r w:rsidRPr="00B53CA9">
        <w:t xml:space="preserve"> </w:t>
      </w:r>
      <w:r w:rsidRPr="00B53CA9">
        <w:rPr>
          <w:rFonts w:eastAsia="Calibri" w:cs="Calibri"/>
        </w:rPr>
        <w:t xml:space="preserve">to describe the best fit to data) </w:t>
      </w:r>
      <w:r w:rsidRPr="00B53CA9">
        <w:t>that describe the effect of laser power and melting area respectively, were used to extract c</w:t>
      </w:r>
      <w:r w:rsidRPr="00B53CA9">
        <w:rPr>
          <w:vertAlign w:val="subscript"/>
        </w:rPr>
        <w:t>f</w:t>
      </w:r>
      <w:r w:rsidRPr="00B53CA9">
        <w:t xml:space="preserve"> for the process optimisation model.</w:t>
      </w:r>
    </w:p>
    <w:p w14:paraId="389BCBDE" w14:textId="77777777" w:rsidR="00FB1A7E" w:rsidRPr="005C67D8" w:rsidRDefault="00FB1A7E" w:rsidP="00FB1A7E"/>
    <w:p w14:paraId="4BE8C583" w14:textId="77777777" w:rsidR="00FB1A7E" w:rsidRPr="00825669" w:rsidRDefault="00FB1A7E" w:rsidP="00FB1A7E">
      <w:pPr>
        <w:pStyle w:val="Heading3"/>
        <w:numPr>
          <w:ilvl w:val="2"/>
          <w:numId w:val="1"/>
        </w:numPr>
      </w:pPr>
      <w:bookmarkStart w:id="79" w:name="_Toc497898969"/>
      <w:r>
        <w:t>Simulation validation</w:t>
      </w:r>
      <w:bookmarkEnd w:id="79"/>
    </w:p>
    <w:p w14:paraId="346E6002" w14:textId="408360F2" w:rsidR="00FB1A7E" w:rsidRDefault="00FB1A7E" w:rsidP="00FB1A7E">
      <w:r>
        <w:t>A comparative study with experimental work was conducted in order to determine the suitability of the simulation model. Different process variables were investigated (i.e. laser power, scanning velocity and laser beam profile) for model validation. The model was first validated by comparing experimentally measured melt-pool dimensions (i.e. melt</w:t>
      </w:r>
      <w:r w:rsidR="0067190D">
        <w:t xml:space="preserve"> depth and melt width in Table 6.5 and 6.6 in </w:t>
      </w:r>
      <w:r w:rsidR="00B421E3">
        <w:t>Section</w:t>
      </w:r>
      <w:r w:rsidR="0067190D">
        <w:t xml:space="preserve"> 6</w:t>
      </w:r>
      <w:r w:rsidR="00B421E3">
        <w:t>.1.3</w:t>
      </w:r>
      <w:r>
        <w:t xml:space="preserve">) against simulated values. Then, the model was validated by comparing experimentally measured temperature </w:t>
      </w:r>
      <w:r w:rsidR="005A76F8">
        <w:t>evolution</w:t>
      </w:r>
      <w:r>
        <w:t xml:space="preserve"> over time at a range of process paramete</w:t>
      </w:r>
      <w:r w:rsidR="00052E84">
        <w:t>rs (see Figure 5.12a in Section 5.2.6</w:t>
      </w:r>
      <w:r>
        <w:t>), against predicted temperature distribution in the XY-plane along the scanning direction.</w:t>
      </w:r>
    </w:p>
    <w:p w14:paraId="1CB5D195" w14:textId="77777777" w:rsidR="00DD3A41" w:rsidRDefault="00DD3A41" w:rsidP="00FB1A7E"/>
    <w:p w14:paraId="0965F629" w14:textId="77777777" w:rsidR="00FB1A7E" w:rsidRDefault="00FB1A7E" w:rsidP="00FB1A7E">
      <w:pPr>
        <w:pStyle w:val="Heading4"/>
        <w:numPr>
          <w:ilvl w:val="3"/>
          <w:numId w:val="1"/>
        </w:numPr>
      </w:pPr>
      <w:bookmarkStart w:id="80" w:name="_Toc497898970"/>
      <w:r>
        <w:t>Melt-depth dimensions</w:t>
      </w:r>
      <w:bookmarkEnd w:id="80"/>
    </w:p>
    <w:p w14:paraId="27A136AC" w14:textId="78AF35C2" w:rsidR="00FB1A7E" w:rsidRDefault="00FB1A7E" w:rsidP="00FB1A7E">
      <w:pPr>
        <w:rPr>
          <w:rFonts w:cs="Times New Roman"/>
        </w:rPr>
      </w:pPr>
      <w:r w:rsidRPr="008C6787">
        <w:rPr>
          <w:rFonts w:cs="Times New Roman"/>
        </w:rPr>
        <w:t>In the present Section, experimental</w:t>
      </w:r>
      <w:r>
        <w:rPr>
          <w:rFonts w:cs="Times New Roman"/>
        </w:rPr>
        <w:t xml:space="preserve"> </w:t>
      </w:r>
      <w:r w:rsidRPr="008C6787">
        <w:rPr>
          <w:rFonts w:cs="Times New Roman"/>
        </w:rPr>
        <w:t xml:space="preserve">melt-pool dimensions are compared </w:t>
      </w:r>
      <w:r>
        <w:rPr>
          <w:rFonts w:cs="Times New Roman"/>
        </w:rPr>
        <w:t>with</w:t>
      </w:r>
      <w:r w:rsidRPr="008C6787">
        <w:rPr>
          <w:rFonts w:cs="Times New Roman"/>
        </w:rPr>
        <w:t xml:space="preserve"> </w:t>
      </w:r>
      <w:r>
        <w:rPr>
          <w:rFonts w:cs="Times New Roman"/>
        </w:rPr>
        <w:t>simulated</w:t>
      </w:r>
      <w:r w:rsidRPr="008C6787">
        <w:rPr>
          <w:rFonts w:cs="Times New Roman"/>
        </w:rPr>
        <w:t xml:space="preserve"> values using the correspond</w:t>
      </w:r>
      <w:r>
        <w:rPr>
          <w:rFonts w:cs="Times New Roman"/>
        </w:rPr>
        <w:t>ing</w:t>
      </w:r>
      <w:r w:rsidRPr="008C6787">
        <w:rPr>
          <w:rFonts w:cs="Times New Roman"/>
        </w:rPr>
        <w:t xml:space="preserve"> c</w:t>
      </w:r>
      <w:r w:rsidRPr="008C6787">
        <w:rPr>
          <w:rFonts w:cs="Times New Roman"/>
          <w:vertAlign w:val="subscript"/>
        </w:rPr>
        <w:t>f</w:t>
      </w:r>
      <w:r w:rsidRPr="008C6787">
        <w:rPr>
          <w:rFonts w:cs="Times New Roman"/>
        </w:rPr>
        <w:t xml:space="preserve"> shown in </w:t>
      </w:r>
      <w:r w:rsidR="005B3C51">
        <w:rPr>
          <w:rFonts w:cs="Times New Roman"/>
        </w:rPr>
        <w:t>Figure 7.5a. Figure 7.6</w:t>
      </w:r>
      <w:r w:rsidRPr="008C6787">
        <w:rPr>
          <w:rFonts w:cs="Times New Roman"/>
        </w:rPr>
        <w:t xml:space="preserve">a </w:t>
      </w:r>
      <w:r>
        <w:rPr>
          <w:rFonts w:cs="Times New Roman"/>
        </w:rPr>
        <w:t>compares</w:t>
      </w:r>
      <w:r w:rsidRPr="008C6787">
        <w:rPr>
          <w:rFonts w:cs="Times New Roman"/>
        </w:rPr>
        <w:t xml:space="preserve"> </w:t>
      </w:r>
      <w:r>
        <w:rPr>
          <w:rFonts w:cs="Times New Roman"/>
        </w:rPr>
        <w:t>the</w:t>
      </w:r>
      <w:r w:rsidRPr="008C6787">
        <w:rPr>
          <w:rFonts w:cs="Times New Roman"/>
        </w:rPr>
        <w:t xml:space="preserve"> average experimental </w:t>
      </w:r>
      <w:r>
        <w:rPr>
          <w:rFonts w:cs="Times New Roman"/>
        </w:rPr>
        <w:t xml:space="preserve">and simulated </w:t>
      </w:r>
      <w:r w:rsidRPr="008C6787">
        <w:rPr>
          <w:rFonts w:cs="Times New Roman"/>
        </w:rPr>
        <w:t xml:space="preserve">melt-depth dimensions </w:t>
      </w:r>
      <w:r>
        <w:rPr>
          <w:rFonts w:cs="Times New Roman"/>
        </w:rPr>
        <w:t>as a function of laser power and scan speed</w:t>
      </w:r>
      <w:r w:rsidRPr="008C6787">
        <w:rPr>
          <w:rFonts w:cs="Times New Roman"/>
        </w:rPr>
        <w:t xml:space="preserve">. To account for the effect of </w:t>
      </w:r>
      <w:r>
        <w:rPr>
          <w:rFonts w:cs="Times New Roman"/>
        </w:rPr>
        <w:t>varying</w:t>
      </w:r>
      <w:r w:rsidRPr="008C6787">
        <w:rPr>
          <w:rFonts w:cs="Times New Roman"/>
        </w:rPr>
        <w:t xml:space="preserve"> melting area in c</w:t>
      </w:r>
      <w:r w:rsidRPr="008C6787">
        <w:rPr>
          <w:rFonts w:cs="Times New Roman"/>
          <w:vertAlign w:val="subscript"/>
        </w:rPr>
        <w:t>f</w:t>
      </w:r>
      <w:r w:rsidRPr="008C6787">
        <w:rPr>
          <w:rFonts w:cs="Times New Roman"/>
        </w:rPr>
        <w:t xml:space="preserve">, </w:t>
      </w:r>
      <w:r>
        <w:rPr>
          <w:rFonts w:cs="Times New Roman"/>
        </w:rPr>
        <w:t xml:space="preserve">laser power and scan speed were fixed to 50 W and 5 mm/s (values arbitrarily selected) to model the different areas of </w:t>
      </w:r>
      <w:r w:rsidRPr="008C6787">
        <w:rPr>
          <w:rFonts w:cs="Times New Roman"/>
        </w:rPr>
        <w:t xml:space="preserve">LBP1, LBP2 and LBP3. </w:t>
      </w:r>
    </w:p>
    <w:p w14:paraId="6EBB2BAA" w14:textId="138256DC" w:rsidR="00FB1A7E" w:rsidRPr="00C11C9F" w:rsidRDefault="00954974" w:rsidP="00FB1A7E">
      <w:pPr>
        <w:jc w:val="center"/>
      </w:pPr>
      <w:r w:rsidRPr="006B7250">
        <w:rPr>
          <w:noProof/>
          <w:lang w:eastAsia="en-GB"/>
        </w:rPr>
        <w:lastRenderedPageBreak/>
        <w:drawing>
          <wp:inline distT="0" distB="0" distL="0" distR="0" wp14:anchorId="0A4AE1E9" wp14:editId="2D4D8D39">
            <wp:extent cx="2974249" cy="582828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999430" cy="5877623"/>
                    </a:xfrm>
                    <a:prstGeom prst="rect">
                      <a:avLst/>
                    </a:prstGeom>
                  </pic:spPr>
                </pic:pic>
              </a:graphicData>
            </a:graphic>
          </wp:inline>
        </w:drawing>
      </w:r>
    </w:p>
    <w:p w14:paraId="1D870807" w14:textId="09F5D98F" w:rsidR="00FB1A7E" w:rsidRPr="008C6787" w:rsidRDefault="005B3C51" w:rsidP="00FB1A7E">
      <w:pPr>
        <w:jc w:val="center"/>
        <w:rPr>
          <w:rFonts w:cs="Times New Roman"/>
          <w:sz w:val="20"/>
          <w:szCs w:val="20"/>
        </w:rPr>
      </w:pPr>
      <w:r>
        <w:rPr>
          <w:rFonts w:cs="Times New Roman"/>
          <w:sz w:val="20"/>
          <w:szCs w:val="20"/>
        </w:rPr>
        <w:t>Figure 7</w:t>
      </w:r>
      <w:r w:rsidR="00FB1A7E" w:rsidRPr="008C6787">
        <w:rPr>
          <w:rFonts w:cs="Times New Roman"/>
          <w:sz w:val="20"/>
          <w:szCs w:val="20"/>
        </w:rPr>
        <w:t>.</w:t>
      </w:r>
      <w:r>
        <w:rPr>
          <w:rFonts w:cs="Times New Roman"/>
          <w:sz w:val="20"/>
          <w:szCs w:val="20"/>
        </w:rPr>
        <w:t>6</w:t>
      </w:r>
      <w:r w:rsidR="00FB1A7E" w:rsidRPr="008C6787">
        <w:rPr>
          <w:rFonts w:cs="Times New Roman"/>
          <w:sz w:val="20"/>
          <w:szCs w:val="20"/>
        </w:rPr>
        <w:t xml:space="preserve"> (a) Experimental and </w:t>
      </w:r>
      <w:r w:rsidR="00FB1A7E">
        <w:rPr>
          <w:rFonts w:cs="Times New Roman"/>
          <w:sz w:val="20"/>
          <w:szCs w:val="20"/>
        </w:rPr>
        <w:t>simulated</w:t>
      </w:r>
      <w:r w:rsidR="00FB1A7E" w:rsidRPr="008C6787">
        <w:rPr>
          <w:rFonts w:cs="Times New Roman"/>
          <w:sz w:val="20"/>
          <w:szCs w:val="20"/>
        </w:rPr>
        <w:t xml:space="preserve"> melt-depth dimensions for all LBP1 treatments. (b) Experimental and </w:t>
      </w:r>
      <w:r w:rsidR="00FB1A7E">
        <w:rPr>
          <w:rFonts w:cs="Times New Roman"/>
          <w:sz w:val="20"/>
          <w:szCs w:val="20"/>
        </w:rPr>
        <w:t>simulated</w:t>
      </w:r>
      <w:r w:rsidR="00FB1A7E" w:rsidRPr="008C6787">
        <w:rPr>
          <w:rFonts w:cs="Times New Roman"/>
          <w:sz w:val="20"/>
          <w:szCs w:val="20"/>
        </w:rPr>
        <w:t xml:space="preserve"> melt-depth dimensions for the different LBPs. Laser power and scan speed remained constant at 50 W and 5 mm/s respectively. (c) Experimental and </w:t>
      </w:r>
      <w:r w:rsidR="00FB1A7E">
        <w:rPr>
          <w:rFonts w:cs="Times New Roman"/>
          <w:sz w:val="20"/>
          <w:szCs w:val="20"/>
        </w:rPr>
        <w:t>simulated</w:t>
      </w:r>
      <w:r w:rsidR="00FB1A7E" w:rsidRPr="008C6787">
        <w:rPr>
          <w:rFonts w:cs="Times New Roman"/>
          <w:sz w:val="20"/>
          <w:szCs w:val="20"/>
        </w:rPr>
        <w:t xml:space="preserve"> melt-width dimensions for all LBP1 treatments. Each combination of parameters in (a)-(c) and LBP in (b) was simulated using the </w:t>
      </w:r>
      <w:r w:rsidR="00FB1A7E">
        <w:rPr>
          <w:rFonts w:cs="Times New Roman"/>
          <w:sz w:val="20"/>
          <w:szCs w:val="20"/>
        </w:rPr>
        <w:t>corresponding</w:t>
      </w:r>
      <w:r w:rsidR="00FB1A7E" w:rsidRPr="008C6787">
        <w:rPr>
          <w:rFonts w:cs="Times New Roman"/>
          <w:sz w:val="20"/>
          <w:szCs w:val="20"/>
        </w:rPr>
        <w:t xml:space="preserve"> c</w:t>
      </w:r>
      <w:r w:rsidR="00FB1A7E" w:rsidRPr="008C6787">
        <w:rPr>
          <w:rFonts w:cs="Times New Roman"/>
          <w:sz w:val="20"/>
          <w:szCs w:val="20"/>
          <w:vertAlign w:val="subscript"/>
        </w:rPr>
        <w:t>f</w:t>
      </w:r>
      <w:r w:rsidR="00FB1A7E" w:rsidRPr="008C6787">
        <w:rPr>
          <w:rFonts w:cs="Times New Roman"/>
          <w:sz w:val="20"/>
          <w:szCs w:val="20"/>
        </w:rPr>
        <w:t xml:space="preserve">. </w:t>
      </w:r>
    </w:p>
    <w:p w14:paraId="5DC497DB" w14:textId="77777777" w:rsidR="001F6B14" w:rsidRDefault="001F6B14" w:rsidP="00FB1A7E">
      <w:pPr>
        <w:rPr>
          <w:rFonts w:cs="Times New Roman"/>
        </w:rPr>
      </w:pPr>
    </w:p>
    <w:p w14:paraId="604BC457" w14:textId="74AE4CC8" w:rsidR="00FB1A7E" w:rsidRDefault="001F6B14" w:rsidP="00FB1A7E">
      <w:pPr>
        <w:rPr>
          <w:rFonts w:cs="Times New Roman"/>
        </w:rPr>
      </w:pPr>
      <w:r>
        <w:rPr>
          <w:rFonts w:cs="Times New Roman"/>
        </w:rPr>
        <w:t xml:space="preserve">It is assumed that the </w:t>
      </w:r>
      <w:r w:rsidRPr="0059432D">
        <w:rPr>
          <w:rFonts w:cs="Times New Roman"/>
        </w:rPr>
        <w:t>c</w:t>
      </w:r>
      <w:r w:rsidRPr="0059432D">
        <w:rPr>
          <w:rFonts w:cs="Times New Roman"/>
          <w:vertAlign w:val="subscript"/>
        </w:rPr>
        <w:t>f</w:t>
      </w:r>
      <w:r>
        <w:rPr>
          <w:rFonts w:cs="Times New Roman"/>
        </w:rPr>
        <w:t xml:space="preserve"> trend as a function of melting area (see Figure 7.5b) is the same at any constant power and speed. </w:t>
      </w:r>
      <w:r w:rsidRPr="0059432D">
        <w:rPr>
          <w:rFonts w:cs="Times New Roman"/>
        </w:rPr>
        <w:t>Figure</w:t>
      </w:r>
      <w:r>
        <w:rPr>
          <w:rFonts w:cs="Times New Roman"/>
        </w:rPr>
        <w:t xml:space="preserve"> 7.6</w:t>
      </w:r>
      <w:r w:rsidRPr="008C6787">
        <w:rPr>
          <w:rFonts w:cs="Times New Roman"/>
        </w:rPr>
        <w:t xml:space="preserve">b shows the comparison of </w:t>
      </w:r>
      <w:r>
        <w:rPr>
          <w:rFonts w:cs="Times New Roman"/>
        </w:rPr>
        <w:t>measured</w:t>
      </w:r>
      <w:r w:rsidRPr="008C6787">
        <w:rPr>
          <w:rFonts w:cs="Times New Roman"/>
        </w:rPr>
        <w:t xml:space="preserve"> and </w:t>
      </w:r>
      <w:r>
        <w:rPr>
          <w:rFonts w:cs="Times New Roman"/>
        </w:rPr>
        <w:t>simulated</w:t>
      </w:r>
      <w:r w:rsidRPr="008C6787">
        <w:rPr>
          <w:rFonts w:cs="Times New Roman"/>
        </w:rPr>
        <w:t xml:space="preserve"> melt-depth</w:t>
      </w:r>
      <w:r>
        <w:rPr>
          <w:rFonts w:cs="Times New Roman"/>
        </w:rPr>
        <w:t>s</w:t>
      </w:r>
      <w:r w:rsidRPr="008C6787">
        <w:rPr>
          <w:rFonts w:cs="Times New Roman"/>
        </w:rPr>
        <w:t xml:space="preserve"> for varying laser melting areas</w:t>
      </w:r>
      <w:r>
        <w:rPr>
          <w:rFonts w:cs="Times New Roman"/>
        </w:rPr>
        <w:t xml:space="preserve"> (LBP1-3). </w:t>
      </w:r>
      <w:r>
        <w:rPr>
          <w:rFonts w:cs="Times New Roman"/>
        </w:rPr>
        <w:lastRenderedPageBreak/>
        <w:t>Figure 7.6</w:t>
      </w:r>
      <w:r w:rsidRPr="008C6787">
        <w:rPr>
          <w:rFonts w:cs="Times New Roman"/>
        </w:rPr>
        <w:t xml:space="preserve">c shows a comparison of experimental LBP1 melt-width dimensions against the </w:t>
      </w:r>
      <w:r>
        <w:rPr>
          <w:rFonts w:cs="Times New Roman"/>
        </w:rPr>
        <w:t>simulated</w:t>
      </w:r>
      <w:r w:rsidRPr="008C6787">
        <w:rPr>
          <w:rFonts w:cs="Times New Roman"/>
        </w:rPr>
        <w:t xml:space="preserve"> values. </w:t>
      </w:r>
      <w:r>
        <w:rPr>
          <w:rFonts w:cs="Times New Roman"/>
        </w:rPr>
        <w:t>Good agreement between experimental findings and simulated values of melt dimensions (i.e. melt-depth and melt-width) at varying parameters (i.e. laser power, scan speed and melting area), can be observed.</w:t>
      </w:r>
    </w:p>
    <w:p w14:paraId="55B8289A" w14:textId="558C7D67" w:rsidR="00FB1A7E" w:rsidRPr="00D45CB0" w:rsidRDefault="00FB1A7E" w:rsidP="00FB1A7E">
      <w:pPr>
        <w:rPr>
          <w:rFonts w:cs="Times New Roman"/>
        </w:rPr>
      </w:pPr>
      <w:r w:rsidRPr="008C6787">
        <w:rPr>
          <w:rFonts w:cs="Times New Roman"/>
        </w:rPr>
        <w:t xml:space="preserve">Figure </w:t>
      </w:r>
      <w:r w:rsidR="00496A05">
        <w:rPr>
          <w:rFonts w:cs="Times New Roman"/>
        </w:rPr>
        <w:t>7.7</w:t>
      </w:r>
      <w:r w:rsidRPr="008C6787">
        <w:rPr>
          <w:rFonts w:cs="Times New Roman"/>
        </w:rPr>
        <w:t xml:space="preserve"> shows </w:t>
      </w:r>
      <w:r>
        <w:rPr>
          <w:rFonts w:cs="Times New Roman"/>
        </w:rPr>
        <w:t>an example of the</w:t>
      </w:r>
      <w:r w:rsidRPr="008C6787">
        <w:rPr>
          <w:rFonts w:cs="Times New Roman"/>
        </w:rPr>
        <w:t xml:space="preserve"> experimentally </w:t>
      </w:r>
      <w:r>
        <w:rPr>
          <w:rFonts w:cs="Times New Roman"/>
        </w:rPr>
        <w:t>measured</w:t>
      </w:r>
      <w:r w:rsidRPr="008C6787">
        <w:rPr>
          <w:rFonts w:cs="Times New Roman"/>
        </w:rPr>
        <w:t xml:space="preserve"> melt dimensions </w:t>
      </w:r>
      <w:r w:rsidR="00496A05">
        <w:rPr>
          <w:rFonts w:cs="Times New Roman"/>
        </w:rPr>
        <w:t>(Figure 7.7</w:t>
      </w:r>
      <w:r>
        <w:rPr>
          <w:rFonts w:cs="Times New Roman"/>
        </w:rPr>
        <w:t>a) together with the modelled melt dimensi</w:t>
      </w:r>
      <w:r w:rsidR="00496A05">
        <w:rPr>
          <w:rFonts w:cs="Times New Roman"/>
        </w:rPr>
        <w:t>ons (Figure 7.7</w:t>
      </w:r>
      <w:r>
        <w:rPr>
          <w:rFonts w:cs="Times New Roman"/>
        </w:rPr>
        <w:t xml:space="preserve">b) </w:t>
      </w:r>
      <w:r w:rsidRPr="008C6787">
        <w:rPr>
          <w:rFonts w:cs="Times New Roman"/>
        </w:rPr>
        <w:t>using</w:t>
      </w:r>
      <w:r>
        <w:rPr>
          <w:rFonts w:cs="Times New Roman"/>
        </w:rPr>
        <w:t xml:space="preserve"> the</w:t>
      </w:r>
      <w:r w:rsidRPr="008C6787">
        <w:rPr>
          <w:rFonts w:cs="Times New Roman"/>
        </w:rPr>
        <w:t xml:space="preserve"> DAM process parameters (50 W and 1 mm/s) that resulted in </w:t>
      </w:r>
      <w:r w:rsidR="00E4546F">
        <w:rPr>
          <w:rFonts w:cs="Times New Roman"/>
        </w:rPr>
        <w:t xml:space="preserve">the highest part density (99.68 </w:t>
      </w:r>
      <w:r w:rsidRPr="008C6787">
        <w:rPr>
          <w:rFonts w:cs="Times New Roman"/>
        </w:rPr>
        <w:t>% cross-se</w:t>
      </w:r>
      <w:r w:rsidR="00E4546F">
        <w:rPr>
          <w:rFonts w:cs="Times New Roman"/>
        </w:rPr>
        <w:t xml:space="preserve">ctional micro density and 87.29 </w:t>
      </w:r>
      <w:r w:rsidRPr="008C6787">
        <w:rPr>
          <w:rFonts w:cs="Times New Roman"/>
        </w:rPr>
        <w:t xml:space="preserve">% cross-sectional macro density) from the parametric investigation conducted in </w:t>
      </w:r>
      <w:r w:rsidR="006D4A4D">
        <w:rPr>
          <w:rFonts w:cs="Times New Roman"/>
        </w:rPr>
        <w:t>Chapter 6</w:t>
      </w:r>
      <w:r>
        <w:rPr>
          <w:rFonts w:cs="Times New Roman"/>
        </w:rPr>
        <w:t xml:space="preserve">. </w:t>
      </w:r>
    </w:p>
    <w:p w14:paraId="14FA8479" w14:textId="77777777" w:rsidR="00FB1A7E" w:rsidRDefault="00FB1A7E" w:rsidP="00FB1A7E">
      <w:pPr>
        <w:jc w:val="center"/>
      </w:pPr>
      <w:r w:rsidRPr="00AF7962">
        <w:rPr>
          <w:noProof/>
          <w:lang w:eastAsia="en-GB"/>
        </w:rPr>
        <w:drawing>
          <wp:inline distT="0" distB="0" distL="0" distR="0" wp14:anchorId="2E82158F" wp14:editId="4F81E5CA">
            <wp:extent cx="5040000" cy="153000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040000" cy="1530000"/>
                    </a:xfrm>
                    <a:prstGeom prst="rect">
                      <a:avLst/>
                    </a:prstGeom>
                  </pic:spPr>
                </pic:pic>
              </a:graphicData>
            </a:graphic>
          </wp:inline>
        </w:drawing>
      </w:r>
    </w:p>
    <w:p w14:paraId="69B8D857" w14:textId="03EB86B7" w:rsidR="00FB1A7E" w:rsidRPr="001E39E4" w:rsidRDefault="00FB1A7E" w:rsidP="00FB1A7E">
      <w:pPr>
        <w:jc w:val="center"/>
        <w:rPr>
          <w:sz w:val="20"/>
          <w:szCs w:val="20"/>
        </w:rPr>
      </w:pPr>
      <w:r w:rsidRPr="001E39E4">
        <w:rPr>
          <w:sz w:val="20"/>
          <w:szCs w:val="20"/>
        </w:rPr>
        <w:t>Figure</w:t>
      </w:r>
      <w:r w:rsidR="00496A05">
        <w:rPr>
          <w:sz w:val="20"/>
          <w:szCs w:val="20"/>
        </w:rPr>
        <w:t xml:space="preserve"> 7.7</w:t>
      </w:r>
      <w:r w:rsidRPr="001E39E4">
        <w:rPr>
          <w:sz w:val="20"/>
          <w:szCs w:val="20"/>
        </w:rPr>
        <w:t>. (a) Experimentally measured melt dimensions; (b) melt dimensions predicted by ABAQUS finite element thermal model.</w:t>
      </w:r>
    </w:p>
    <w:p w14:paraId="73507F42" w14:textId="77777777" w:rsidR="00FB1A7E" w:rsidRDefault="00FB1A7E" w:rsidP="00A77BD2"/>
    <w:p w14:paraId="47766A53" w14:textId="270AD23F" w:rsidR="00A77BD2" w:rsidRDefault="00496A05" w:rsidP="00A77BD2">
      <w:r w:rsidRPr="00B53CA9">
        <w:rPr>
          <w:rFonts w:cs="Times New Roman"/>
        </w:rPr>
        <w:t>Figure 7.7</w:t>
      </w:r>
      <w:r w:rsidR="00A77BD2" w:rsidRPr="00B53CA9">
        <w:rPr>
          <w:rFonts w:cs="Times New Roman"/>
        </w:rPr>
        <w:t xml:space="preserve">a depicts a representative view of the cross-sectioned sample with average melt dimensions. Figure </w:t>
      </w:r>
      <w:r w:rsidRPr="00B53CA9">
        <w:rPr>
          <w:rFonts w:cs="Times New Roman"/>
        </w:rPr>
        <w:t>7.7</w:t>
      </w:r>
      <w:r w:rsidR="00A77BD2" w:rsidRPr="00B53CA9">
        <w:rPr>
          <w:rFonts w:cs="Times New Roman"/>
        </w:rPr>
        <w:t>b shows the melt dimensions predicted by the ABAQUS FEA model.</w:t>
      </w:r>
      <w:r w:rsidR="00A77BD2" w:rsidRPr="00B53CA9">
        <w:t xml:space="preserve"> The experimentally acquired 5.067 x 0.244 mm melt dimensions are in good agreement with the FEA model simulated dimensions of 4.766 x 0.222 mm. The predicted melt-width is ~6 % less than the average experimentally measured melt-width and the predicted melt-depth is 9 % less </w:t>
      </w:r>
      <w:r w:rsidR="00A77BD2" w:rsidRPr="00B53CA9">
        <w:lastRenderedPageBreak/>
        <w:t>than the average experimentally measured melt-depth. This justifies the selected correction factors described in Section 7.3.1, in terms of melt-pool dimensions.</w:t>
      </w:r>
    </w:p>
    <w:p w14:paraId="7242B251" w14:textId="77777777" w:rsidR="00A77BD2" w:rsidRDefault="00A77BD2" w:rsidP="00A77BD2"/>
    <w:p w14:paraId="722EF844" w14:textId="2CE053AE" w:rsidR="00FB1A7E" w:rsidRDefault="00FB1A7E" w:rsidP="00FB1A7E">
      <w:pPr>
        <w:pStyle w:val="Heading4"/>
        <w:numPr>
          <w:ilvl w:val="3"/>
          <w:numId w:val="1"/>
        </w:numPr>
      </w:pPr>
      <w:bookmarkStart w:id="81" w:name="_Toc497898971"/>
      <w:r>
        <w:t xml:space="preserve">Temperature </w:t>
      </w:r>
      <w:r w:rsidR="00231A98">
        <w:t>evolution</w:t>
      </w:r>
      <w:bookmarkEnd w:id="81"/>
      <w:r>
        <w:t xml:space="preserve"> </w:t>
      </w:r>
    </w:p>
    <w:p w14:paraId="0EF73B1F" w14:textId="2FA92CBB" w:rsidR="00FB1A7E" w:rsidRPr="00F35593" w:rsidRDefault="00FB1A7E" w:rsidP="00FB1A7E">
      <w:pPr>
        <w:rPr>
          <w:sz w:val="20"/>
          <w:szCs w:val="20"/>
        </w:rPr>
      </w:pPr>
      <w:r w:rsidRPr="002E66C1">
        <w:t xml:space="preserve">The </w:t>
      </w:r>
      <w:r>
        <w:t xml:space="preserve">temperature </w:t>
      </w:r>
      <w:r w:rsidR="00614ECE">
        <w:t>evolution</w:t>
      </w:r>
      <w:r>
        <w:t xml:space="preserve"> predicted by the </w:t>
      </w:r>
      <w:r w:rsidRPr="002E66C1">
        <w:t xml:space="preserve">FEA model </w:t>
      </w:r>
      <w:r>
        <w:t xml:space="preserve">has been compared to the experimentally acquired transient (see </w:t>
      </w:r>
      <w:r w:rsidR="0066097C">
        <w:t>Figure 5.12a, Section 5.2</w:t>
      </w:r>
      <w:r>
        <w:t xml:space="preserve">.6). The temperature </w:t>
      </w:r>
      <w:r w:rsidR="005A76F8">
        <w:t>rate</w:t>
      </w:r>
      <w:r>
        <w:t xml:space="preserve"> was measured from the top surface of the powder bed (XY-plane) for a range of scan speeds with 50 W laser power across the irradiating stripe. Due to image saturation, the experimentally acquired temperature range was limited to a maximum measured temperature of 1350 ºC. The nodal temperature rate of a single point within the simulated melted area within the FEA model is compared to the experimental data within the measured temperature range. Fig</w:t>
      </w:r>
      <w:r w:rsidR="00706093">
        <w:t>ure 7.8</w:t>
      </w:r>
      <w:r>
        <w:t xml:space="preserve"> shows a comparison for three different scan speeds (5, 3 and 1 mm/s) investigated</w:t>
      </w:r>
      <w:r w:rsidR="00BE1F11">
        <w:t>. It can be seen in Figure 7.</w:t>
      </w:r>
      <w:r w:rsidR="00706093">
        <w:t>8</w:t>
      </w:r>
      <w:r>
        <w:t xml:space="preserve">a,b,c that temperature rises steeply up to ~ 1250 ºC for all scan speeds studied, before appearing to saturate to higher temperatures. Better agreement between simulated and experimental data is observed at slower scan speed (i.e. higher energy density). </w:t>
      </w:r>
      <w:r w:rsidR="00F35593">
        <w:t xml:space="preserve">From the FEA simulation, the maximum predicted temperatures for the different scanning speeds were 1510 ºC, 1519 ºC and 1565 ºC for 5 mm/s, 3 mm/s and 1 mm/s respectively. </w:t>
      </w:r>
      <w:r w:rsidR="009F5032">
        <w:rPr>
          <w:rFonts w:cs="Times New Roman"/>
        </w:rPr>
        <w:t>Figure 7.9</w:t>
      </w:r>
      <w:r w:rsidR="00F35593" w:rsidRPr="00E52E74">
        <w:rPr>
          <w:rFonts w:cs="Times New Roman"/>
        </w:rPr>
        <w:t xml:space="preserve"> shows the nodal temperature evolution predicted by the FEA model for the different </w:t>
      </w:r>
      <w:r w:rsidR="00F35593">
        <w:rPr>
          <w:rFonts w:cs="Times New Roman"/>
        </w:rPr>
        <w:t>scan speeds</w:t>
      </w:r>
      <w:r w:rsidR="00F35593" w:rsidRPr="00E52E74">
        <w:rPr>
          <w:rFonts w:cs="Times New Roman"/>
        </w:rPr>
        <w:t xml:space="preserve"> investigated.</w:t>
      </w:r>
      <w:r w:rsidR="00F35593">
        <w:rPr>
          <w:rFonts w:cs="Times New Roman"/>
        </w:rPr>
        <w:t xml:space="preserve"> </w:t>
      </w:r>
      <w:r w:rsidR="00F35593">
        <w:t>The cooling rate is observed to slow down with decreasing scan speed.</w:t>
      </w:r>
      <w:r w:rsidR="00C53108">
        <w:t xml:space="preserve"> Due to image saturation, temperatures in excess of 1350 ºC could not be experimentally measured. However, the density analysis conducted in Section 5.2.7 indicated </w:t>
      </w:r>
      <w:r w:rsidR="00C53108">
        <w:lastRenderedPageBreak/>
        <w:t>that melting was achieved, exceeding the melting temperature when processing stainless steel powder (1450 ºC melting temperature).</w:t>
      </w:r>
    </w:p>
    <w:p w14:paraId="3DA3D5D3" w14:textId="77777777" w:rsidR="00FB1A7E" w:rsidRDefault="00FB1A7E" w:rsidP="00FB1A7E">
      <w:pPr>
        <w:jc w:val="center"/>
        <w:rPr>
          <w:sz w:val="22"/>
        </w:rPr>
      </w:pPr>
      <w:r>
        <w:rPr>
          <w:noProof/>
          <w:lang w:eastAsia="en-GB"/>
        </w:rPr>
        <w:drawing>
          <wp:inline distT="0" distB="0" distL="0" distR="0" wp14:anchorId="4559643A" wp14:editId="1166E9DA">
            <wp:extent cx="2484000" cy="1620000"/>
            <wp:effectExtent l="0" t="0" r="5715" b="571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484000" cy="1620000"/>
                    </a:xfrm>
                    <a:prstGeom prst="rect">
                      <a:avLst/>
                    </a:prstGeom>
                  </pic:spPr>
                </pic:pic>
              </a:graphicData>
            </a:graphic>
          </wp:inline>
        </w:drawing>
      </w:r>
      <w:r>
        <w:rPr>
          <w:noProof/>
          <w:lang w:eastAsia="en-GB"/>
        </w:rPr>
        <w:drawing>
          <wp:inline distT="0" distB="0" distL="0" distR="0" wp14:anchorId="34260F70" wp14:editId="332AFADA">
            <wp:extent cx="2484000" cy="1620000"/>
            <wp:effectExtent l="0" t="0" r="5715" b="571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484000" cy="1620000"/>
                    </a:xfrm>
                    <a:prstGeom prst="rect">
                      <a:avLst/>
                    </a:prstGeom>
                  </pic:spPr>
                </pic:pic>
              </a:graphicData>
            </a:graphic>
          </wp:inline>
        </w:drawing>
      </w:r>
      <w:r>
        <w:rPr>
          <w:noProof/>
          <w:lang w:eastAsia="en-GB"/>
        </w:rPr>
        <w:drawing>
          <wp:inline distT="0" distB="0" distL="0" distR="0" wp14:anchorId="12E65BC2" wp14:editId="2A5ADDCC">
            <wp:extent cx="2484000" cy="1620000"/>
            <wp:effectExtent l="0" t="0" r="5715" b="571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484000" cy="1620000"/>
                    </a:xfrm>
                    <a:prstGeom prst="rect">
                      <a:avLst/>
                    </a:prstGeom>
                  </pic:spPr>
                </pic:pic>
              </a:graphicData>
            </a:graphic>
          </wp:inline>
        </w:drawing>
      </w:r>
    </w:p>
    <w:p w14:paraId="514ED705" w14:textId="1CA36C9F" w:rsidR="00FB1A7E" w:rsidRDefault="00706093" w:rsidP="00FB1A7E">
      <w:pPr>
        <w:jc w:val="center"/>
        <w:rPr>
          <w:sz w:val="20"/>
          <w:szCs w:val="20"/>
        </w:rPr>
      </w:pPr>
      <w:r w:rsidRPr="00B53CA9">
        <w:rPr>
          <w:sz w:val="20"/>
          <w:szCs w:val="20"/>
        </w:rPr>
        <w:t>Figure 7.8</w:t>
      </w:r>
      <w:r w:rsidR="00FB1A7E" w:rsidRPr="00B53CA9">
        <w:rPr>
          <w:sz w:val="20"/>
          <w:szCs w:val="20"/>
        </w:rPr>
        <w:t>. Comparison of the</w:t>
      </w:r>
      <w:r w:rsidR="00B14AA1" w:rsidRPr="00B53CA9">
        <w:rPr>
          <w:sz w:val="20"/>
          <w:szCs w:val="20"/>
        </w:rPr>
        <w:t xml:space="preserve"> modelled</w:t>
      </w:r>
      <w:r w:rsidR="00FB1A7E" w:rsidRPr="00B53CA9">
        <w:rPr>
          <w:sz w:val="20"/>
          <w:szCs w:val="20"/>
        </w:rPr>
        <w:t xml:space="preserve"> </w:t>
      </w:r>
      <w:r w:rsidR="00A1613F" w:rsidRPr="00B53CA9">
        <w:rPr>
          <w:sz w:val="20"/>
          <w:szCs w:val="20"/>
        </w:rPr>
        <w:t>powder-bed</w:t>
      </w:r>
      <w:r w:rsidR="00FB1A7E" w:rsidRPr="00B53CA9">
        <w:rPr>
          <w:sz w:val="20"/>
          <w:szCs w:val="20"/>
        </w:rPr>
        <w:t xml:space="preserve"> </w:t>
      </w:r>
      <w:r w:rsidR="00A1613F" w:rsidRPr="00B53CA9">
        <w:rPr>
          <w:sz w:val="20"/>
          <w:szCs w:val="20"/>
        </w:rPr>
        <w:t xml:space="preserve">maximum </w:t>
      </w:r>
      <w:r w:rsidR="00FB1A7E" w:rsidRPr="00B53CA9">
        <w:rPr>
          <w:sz w:val="20"/>
          <w:szCs w:val="20"/>
        </w:rPr>
        <w:t>temperature</w:t>
      </w:r>
      <w:r w:rsidR="00B94B6A" w:rsidRPr="00B53CA9">
        <w:rPr>
          <w:sz w:val="20"/>
          <w:szCs w:val="20"/>
        </w:rPr>
        <w:t xml:space="preserve"> evolution </w:t>
      </w:r>
      <w:r w:rsidR="00FB1A7E" w:rsidRPr="00B53CA9">
        <w:rPr>
          <w:sz w:val="20"/>
          <w:szCs w:val="20"/>
        </w:rPr>
        <w:t>in XY-plane with the experimentally measured during DAM processing of stainless steel 316 at 50 W and a range of scanning velocities: (a) 5 mm/s; (b) 3 mm/s; (c) 1 mm/s.</w:t>
      </w:r>
    </w:p>
    <w:p w14:paraId="589BACB6" w14:textId="77777777" w:rsidR="00FB1A7E" w:rsidRDefault="00FB1A7E" w:rsidP="00E82A56">
      <w:pPr>
        <w:rPr>
          <w:sz w:val="20"/>
          <w:szCs w:val="20"/>
        </w:rPr>
      </w:pPr>
    </w:p>
    <w:p w14:paraId="673DB069" w14:textId="77777777" w:rsidR="00FB1A7E" w:rsidRDefault="00FB1A7E" w:rsidP="00FB1A7E">
      <w:pPr>
        <w:jc w:val="center"/>
      </w:pPr>
      <w:r>
        <w:rPr>
          <w:noProof/>
          <w:lang w:eastAsia="en-GB"/>
        </w:rPr>
        <w:drawing>
          <wp:inline distT="0" distB="0" distL="0" distR="0" wp14:anchorId="7AFB970C" wp14:editId="46AB4663">
            <wp:extent cx="3670935" cy="2393974"/>
            <wp:effectExtent l="0" t="0" r="12065"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704888" cy="2416116"/>
                    </a:xfrm>
                    <a:prstGeom prst="rect">
                      <a:avLst/>
                    </a:prstGeom>
                  </pic:spPr>
                </pic:pic>
              </a:graphicData>
            </a:graphic>
          </wp:inline>
        </w:drawing>
      </w:r>
    </w:p>
    <w:p w14:paraId="44A5945F" w14:textId="5DD9E276" w:rsidR="00FB1A7E" w:rsidRDefault="009F5032" w:rsidP="00FB1A7E">
      <w:pPr>
        <w:jc w:val="center"/>
        <w:rPr>
          <w:sz w:val="20"/>
          <w:szCs w:val="20"/>
        </w:rPr>
      </w:pPr>
      <w:r>
        <w:rPr>
          <w:sz w:val="20"/>
          <w:szCs w:val="20"/>
        </w:rPr>
        <w:t>Figure 7.9</w:t>
      </w:r>
      <w:r w:rsidR="00FB1A7E" w:rsidRPr="00682287">
        <w:rPr>
          <w:sz w:val="20"/>
          <w:szCs w:val="20"/>
        </w:rPr>
        <w:t xml:space="preserve">. </w:t>
      </w:r>
      <w:r w:rsidR="00FB1A7E">
        <w:rPr>
          <w:sz w:val="20"/>
          <w:szCs w:val="20"/>
        </w:rPr>
        <w:t>Simulated</w:t>
      </w:r>
      <w:r w:rsidR="00FB1A7E" w:rsidRPr="00682287">
        <w:rPr>
          <w:sz w:val="20"/>
          <w:szCs w:val="20"/>
        </w:rPr>
        <w:t xml:space="preserve"> nodal temperature </w:t>
      </w:r>
      <w:r w:rsidR="005A76F8">
        <w:rPr>
          <w:sz w:val="20"/>
          <w:szCs w:val="20"/>
        </w:rPr>
        <w:t>rate</w:t>
      </w:r>
      <w:r w:rsidR="00FB1A7E" w:rsidRPr="00682287">
        <w:rPr>
          <w:sz w:val="20"/>
          <w:szCs w:val="20"/>
        </w:rPr>
        <w:t xml:space="preserve"> for a range of scan speeds at 50 W and LBP1. Maximum predicted temperatures are 1510 ºC, 1519 ºC and 1565 ºC for 5 mm/s, 3 mm/s and 1 mm/s respectively.</w:t>
      </w:r>
    </w:p>
    <w:p w14:paraId="078936BF" w14:textId="678F38B3" w:rsidR="00FB1A7E" w:rsidRPr="00ED706B" w:rsidRDefault="00FB1A7E" w:rsidP="00FB1A7E">
      <w:r w:rsidRPr="00B53CA9">
        <w:lastRenderedPageBreak/>
        <w:t>Th</w:t>
      </w:r>
      <w:r w:rsidR="00C27635" w:rsidRPr="00B53CA9">
        <w:t xml:space="preserve">e </w:t>
      </w:r>
      <w:r w:rsidR="009F5032" w:rsidRPr="00B53CA9">
        <w:t>results presented in Figures 7.8 and 7.9</w:t>
      </w:r>
      <w:r w:rsidRPr="00B53CA9">
        <w:t xml:space="preserve"> show that the temperature rate, temperature trend and maximum temperature predicted by the FEA model agree well with the experimental data. </w:t>
      </w:r>
      <w:r w:rsidR="00D87D17" w:rsidRPr="00B53CA9">
        <w:t>This justifies the selected correction factors described in Section 7.3.1, in terms of temperature evolution.</w:t>
      </w:r>
      <w:r w:rsidR="00A34806" w:rsidRPr="00B53CA9">
        <w:t xml:space="preserve"> I</w:t>
      </w:r>
      <w:r w:rsidRPr="00B53CA9">
        <w:t>t can be assumed that accurate predictions of the cooling rate and temperature gradients can be modelled.</w:t>
      </w:r>
      <w:r w:rsidR="00E80996" w:rsidRPr="00B53CA9">
        <w:t xml:space="preserve"> </w:t>
      </w:r>
      <w:r w:rsidRPr="00B53CA9">
        <w:t xml:space="preserve">Predicted cooling rate and temperature gradients provide insight about the residual stress build up </w:t>
      </w:r>
      <w:r w:rsidRPr="00B53CA9">
        <w:fldChar w:fldCharType="begin" w:fldLock="1"/>
      </w:r>
      <w:r w:rsidR="0096276E" w:rsidRPr="00B53CA9">
        <w:instrText>ADDIN CSL_CITATION { "citationItems" : [ { "id" : "ITEM-1", "itemData" : { "author" : [ { "dropping-particle" : "", "family" : "Roberts", "given" : "Ibiye Aseibichin", "non-dropping-particle" : "", "parse-names" : false, "suffix" : "" } ], "id" : "ITEM-1", "issued" : { "date-parts" : [ [ "2012", "9", "1" ] ] }, "publisher" : "University of Wolverhampton", "title" : "Investigation of residual stresses in the laser melting of metal powders in additive layer manufacturing", "type" : "thesis" }, "uris" : [ "http://www.mendeley.com/documents/?uuid=c7571bc8-aab9-39af-9655-08b862b6a32e" ] } ], "mendeley" : { "formattedCitation" : "[115]", "plainTextFormattedCitation" : "[115]", "previouslyFormattedCitation" : "[115]" }, "properties" : { "noteIndex" : 0 }, "schema" : "https://github.com/citation-style-language/schema/raw/master/csl-citation.json" }</w:instrText>
      </w:r>
      <w:r w:rsidRPr="00B53CA9">
        <w:fldChar w:fldCharType="separate"/>
      </w:r>
      <w:r w:rsidR="00724F8F" w:rsidRPr="00B53CA9">
        <w:rPr>
          <w:noProof/>
        </w:rPr>
        <w:t>[115]</w:t>
      </w:r>
      <w:r w:rsidRPr="00B53CA9">
        <w:fldChar w:fldCharType="end"/>
      </w:r>
      <w:r w:rsidRPr="00B53CA9">
        <w:t>.</w:t>
      </w:r>
    </w:p>
    <w:p w14:paraId="3605E074" w14:textId="77777777" w:rsidR="00FB1A7E" w:rsidRDefault="00FB1A7E" w:rsidP="00FB1A7E"/>
    <w:p w14:paraId="1A809C48" w14:textId="77777777" w:rsidR="00FB1A7E" w:rsidRDefault="00FB1A7E" w:rsidP="00FB1A7E">
      <w:pPr>
        <w:pStyle w:val="Heading3"/>
        <w:numPr>
          <w:ilvl w:val="2"/>
          <w:numId w:val="1"/>
        </w:numPr>
      </w:pPr>
      <w:bookmarkStart w:id="82" w:name="_Toc497898972"/>
      <w:r>
        <w:t>Effect of layer thickness</w:t>
      </w:r>
      <w:bookmarkEnd w:id="82"/>
    </w:p>
    <w:p w14:paraId="52F83D56" w14:textId="2AC74275" w:rsidR="00FB1A7E" w:rsidRDefault="00FB1A7E" w:rsidP="00FB1A7E">
      <w:r>
        <w:t xml:space="preserve">In order to investigate the effect of layer thickness, the model was adapted to 200 µm and 150 µm layer thickness. For this, </w:t>
      </w:r>
      <w:r w:rsidRPr="007F5815">
        <w:t>10 × 20 µm elements and 8 × 18.75 µm elements</w:t>
      </w:r>
      <w:r>
        <w:t xml:space="preserve"> in the z-axis (layer depth) were used to model 200 µm and 150 µm layer thickness respectively. It has been previously reported (</w:t>
      </w:r>
      <w:r w:rsidR="00FD06F2">
        <w:t>Section 5.2</w:t>
      </w:r>
      <w:r>
        <w:t>.7) a 4.5 x 4.5 x 6 mm stainless steel part composed of multiple ~150 µm layers. However, due to the use of a manual powder deposition scheme, a minimum layer thickness of ~150 µm was</w:t>
      </w:r>
      <w:r w:rsidR="00787B89">
        <w:t xml:space="preserve"> used. Figure 7.10</w:t>
      </w:r>
      <w:r>
        <w:t xml:space="preserve"> shows cross-sectional views of the temperature distribution for the 200 µm and 150 µm layer thicknesses modelled at 50 W laser power and 1 mm/s scan speed</w:t>
      </w:r>
      <w:r w:rsidR="00787B89">
        <w:t>. It can be seen in Figure 7.10</w:t>
      </w:r>
      <w:r>
        <w:t>a that at 200 µm layer thickness temperatures in excess of the process 316L stainless steel melting temperature of 1450 ºC can be achieved uniformly across the scanning direction (i.e. along the x-direction). In contrast, the melting temperature could not be reached when simulating the processing of 150 µm thick powder layers (F</w:t>
      </w:r>
      <w:r w:rsidR="00787B89">
        <w:t>igure 7.10</w:t>
      </w:r>
      <w:r>
        <w:t xml:space="preserve">b). In this case, it can be expected that laser-induced heat generated at the top surface of the powder bed rapidly dissipates into the solid mild steel substrate, preventing the melting temperature from being reached. When using </w:t>
      </w:r>
      <w:r>
        <w:lastRenderedPageBreak/>
        <w:t>thinner layers, the high thermal conductivity of the solid substrate has a strong influence on the temperature distribution. For the thicker (200 µm) layer, low thermal conductivity within the powder bed prevents such rapid heat-sinking into the substrate and better maintains the temperature distribution within the laser-irradiated bed, allowing temperatures in excess of 1450 ºC to be reached. The stainless steel b</w:t>
      </w:r>
      <w:r w:rsidR="00BB37C2">
        <w:t>uilt part presented in Section 5.2</w:t>
      </w:r>
      <w:r w:rsidR="00AB511F">
        <w:t>.7</w:t>
      </w:r>
      <w:r>
        <w:t xml:space="preserve"> was processed at 50 W and 0.5 mm/s. However, a heat dissipation mechanism similar to that described here and shown</w:t>
      </w:r>
      <w:r w:rsidR="00AB511F">
        <w:t xml:space="preserve"> in Figu</w:t>
      </w:r>
      <w:r w:rsidR="00787B89">
        <w:t>re 7.10</w:t>
      </w:r>
      <w:r>
        <w:t>, may have prevented good inter-layer bonding in specific and random locations where layer thickness was not uniform.</w:t>
      </w:r>
    </w:p>
    <w:p w14:paraId="1855FB83" w14:textId="59F38060" w:rsidR="00FB1A7E" w:rsidRDefault="00E23C95" w:rsidP="00FB1A7E">
      <w:pPr>
        <w:jc w:val="center"/>
      </w:pPr>
      <w:r w:rsidRPr="00E23C95">
        <w:rPr>
          <w:noProof/>
          <w:lang w:eastAsia="en-GB"/>
        </w:rPr>
        <w:drawing>
          <wp:inline distT="0" distB="0" distL="0" distR="0" wp14:anchorId="6D90DB22" wp14:editId="6CE1910F">
            <wp:extent cx="5201920" cy="2911475"/>
            <wp:effectExtent l="0" t="0" r="508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201920" cy="2911475"/>
                    </a:xfrm>
                    <a:prstGeom prst="rect">
                      <a:avLst/>
                    </a:prstGeom>
                  </pic:spPr>
                </pic:pic>
              </a:graphicData>
            </a:graphic>
          </wp:inline>
        </w:drawing>
      </w:r>
    </w:p>
    <w:p w14:paraId="359EA051" w14:textId="683B495F" w:rsidR="00FB1A7E" w:rsidRPr="009B3189" w:rsidRDefault="00787B89" w:rsidP="00FB1A7E">
      <w:pPr>
        <w:jc w:val="center"/>
        <w:rPr>
          <w:sz w:val="20"/>
          <w:szCs w:val="20"/>
        </w:rPr>
      </w:pPr>
      <w:r>
        <w:rPr>
          <w:sz w:val="20"/>
          <w:szCs w:val="20"/>
        </w:rPr>
        <w:t>Figure 7.10</w:t>
      </w:r>
      <w:r w:rsidR="00FB1A7E" w:rsidRPr="009B3189">
        <w:rPr>
          <w:sz w:val="20"/>
          <w:szCs w:val="20"/>
        </w:rPr>
        <w:t xml:space="preserve">. Cross-section images of </w:t>
      </w:r>
      <w:r w:rsidR="00FB1A7E">
        <w:rPr>
          <w:sz w:val="20"/>
          <w:szCs w:val="20"/>
        </w:rPr>
        <w:t xml:space="preserve">the FEA model showing </w:t>
      </w:r>
      <w:r w:rsidR="00FB1A7E" w:rsidRPr="009B3189">
        <w:rPr>
          <w:sz w:val="20"/>
          <w:szCs w:val="20"/>
        </w:rPr>
        <w:t xml:space="preserve">temperature distribution for (a) 200 µm and (b) 150 µm layer thickness at 50 W and 1 mm/s. </w:t>
      </w:r>
    </w:p>
    <w:p w14:paraId="21790118" w14:textId="77777777" w:rsidR="00FB1A7E" w:rsidRDefault="00FB1A7E" w:rsidP="00FB1A7E">
      <w:pPr>
        <w:rPr>
          <w:sz w:val="22"/>
        </w:rPr>
      </w:pPr>
    </w:p>
    <w:p w14:paraId="3A2BBC01" w14:textId="77777777" w:rsidR="00FB1A7E" w:rsidRDefault="00FB1A7E" w:rsidP="00FB1A7E">
      <w:pPr>
        <w:pStyle w:val="Heading3"/>
        <w:numPr>
          <w:ilvl w:val="2"/>
          <w:numId w:val="1"/>
        </w:numPr>
      </w:pPr>
      <w:bookmarkStart w:id="83" w:name="_Toc497898973"/>
      <w:r>
        <w:t>Process optimisation</w:t>
      </w:r>
      <w:bookmarkEnd w:id="83"/>
    </w:p>
    <w:p w14:paraId="3AD83460" w14:textId="19902CD5" w:rsidR="00FB1A7E" w:rsidRPr="00BC2799" w:rsidRDefault="00FB1A7E" w:rsidP="00FB1A7E">
      <w:r>
        <w:t xml:space="preserve">The densification analysis conducted in Section 6.2.4 </w:t>
      </w:r>
      <w:r w:rsidR="0025281A">
        <w:t>suggested</w:t>
      </w:r>
      <w:r>
        <w:t xml:space="preserve"> a minimum energy density of 86 J/mm</w:t>
      </w:r>
      <w:r>
        <w:rPr>
          <w:vertAlign w:val="superscript"/>
        </w:rPr>
        <w:t>3</w:t>
      </w:r>
      <w:r>
        <w:t xml:space="preserve"> for high part density a</w:t>
      </w:r>
      <w:r w:rsidR="003D65E5">
        <w:t>nd substrate bonding. Equation 5</w:t>
      </w:r>
      <w:r>
        <w:t xml:space="preserve">.1 shows that energy density is directly proportional to laser power </w:t>
      </w:r>
      <w:r>
        <w:lastRenderedPageBreak/>
        <w:t xml:space="preserve">and indirectly proportional to total </w:t>
      </w:r>
      <w:r w:rsidR="00E21985">
        <w:t>beam</w:t>
      </w:r>
      <w:r>
        <w:t xml:space="preserve"> area and scan speed. Therefore, higher energy density can be attained by increasing laser power, reducing melting area and/or reducing scan speed. The total processing time depends directly on scan speed; therefore, increasing scanning velocity is desirable for DAM optimisation, requiring an increase in laser power and/or decrease in melting area. An increase in total laser power can be achieved by multiplexing the output from two or three laser diode bars to create 100 W and 150 W total laser power respectively. Optimisation of the beam delivery system (by varying collimators and focusing lenses focal length) can reduce the total </w:t>
      </w:r>
      <w:r w:rsidR="00E21985">
        <w:t>beam</w:t>
      </w:r>
      <w:r>
        <w:t xml:space="preserve"> area. In Section 3.5 different theoretical optical configurations are presented that can result i</w:t>
      </w:r>
      <w:r w:rsidR="00647E50">
        <w:t>n smaller melting areas. Table 7.2</w:t>
      </w:r>
      <w:r>
        <w:t xml:space="preserve"> describes and compares the optical configuration </w:t>
      </w:r>
      <w:r w:rsidRPr="00DC4DAB">
        <w:rPr>
          <w:szCs w:val="22"/>
        </w:rPr>
        <w:t>F2</w:t>
      </w:r>
      <w:r w:rsidRPr="00DC4DAB">
        <w:rPr>
          <w:szCs w:val="22"/>
          <w:vertAlign w:val="subscript"/>
        </w:rPr>
        <w:t>th</w:t>
      </w:r>
      <w:r w:rsidRPr="00DC4DAB">
        <w:rPr>
          <w:szCs w:val="22"/>
        </w:rPr>
        <w:t xml:space="preserve"> &amp; S2</w:t>
      </w:r>
      <w:r w:rsidRPr="00DC4DAB">
        <w:rPr>
          <w:szCs w:val="22"/>
          <w:vertAlign w:val="subscript"/>
        </w:rPr>
        <w:t>th</w:t>
      </w:r>
      <w:r>
        <w:rPr>
          <w:szCs w:val="22"/>
          <w:vertAlign w:val="subscript"/>
        </w:rPr>
        <w:t xml:space="preserve"> </w:t>
      </w:r>
      <w:r>
        <w:rPr>
          <w:szCs w:val="22"/>
        </w:rPr>
        <w:t xml:space="preserve">with that of </w:t>
      </w:r>
      <w:r w:rsidR="00647E50">
        <w:rPr>
          <w:szCs w:val="22"/>
        </w:rPr>
        <w:t>LBP1. Also shown in Table 7.2</w:t>
      </w:r>
      <w:r>
        <w:rPr>
          <w:szCs w:val="22"/>
        </w:rPr>
        <w:t xml:space="preserve"> is the</w:t>
      </w:r>
      <w:r>
        <w:rPr>
          <w:szCs w:val="22"/>
          <w:vertAlign w:val="subscript"/>
        </w:rPr>
        <w:t xml:space="preserve"> </w:t>
      </w:r>
      <w:r>
        <w:rPr>
          <w:szCs w:val="22"/>
        </w:rPr>
        <w:t>energy density factor E</w:t>
      </w:r>
      <w:r>
        <w:rPr>
          <w:szCs w:val="22"/>
          <w:vertAlign w:val="subscript"/>
        </w:rPr>
        <w:t xml:space="preserve">f </w:t>
      </w:r>
      <w:r>
        <w:rPr>
          <w:szCs w:val="22"/>
        </w:rPr>
        <w:t xml:space="preserve">of both </w:t>
      </w:r>
      <w:r w:rsidRPr="00DC4DAB">
        <w:rPr>
          <w:szCs w:val="22"/>
        </w:rPr>
        <w:t>F2</w:t>
      </w:r>
      <w:r w:rsidRPr="00DC4DAB">
        <w:rPr>
          <w:szCs w:val="22"/>
          <w:vertAlign w:val="subscript"/>
        </w:rPr>
        <w:t>th</w:t>
      </w:r>
      <w:r w:rsidRPr="00DC4DAB">
        <w:rPr>
          <w:szCs w:val="22"/>
        </w:rPr>
        <w:t xml:space="preserve"> &amp; S2</w:t>
      </w:r>
      <w:r w:rsidRPr="00DC4DAB">
        <w:rPr>
          <w:szCs w:val="22"/>
          <w:vertAlign w:val="subscript"/>
        </w:rPr>
        <w:t>th</w:t>
      </w:r>
      <w:r>
        <w:rPr>
          <w:szCs w:val="22"/>
          <w:vertAlign w:val="subscript"/>
        </w:rPr>
        <w:t xml:space="preserve"> </w:t>
      </w:r>
      <w:r>
        <w:rPr>
          <w:szCs w:val="22"/>
        </w:rPr>
        <w:t>and LBP1 schemes,</w:t>
      </w:r>
      <w:r>
        <w:t xml:space="preserve"> which is proportional to the process energy density.</w:t>
      </w:r>
    </w:p>
    <w:p w14:paraId="135E21B1" w14:textId="77777777" w:rsidR="00FB1A7E" w:rsidRDefault="00FB1A7E" w:rsidP="00FB1A7E"/>
    <w:p w14:paraId="1D3F3C79" w14:textId="2B6D1B9C" w:rsidR="00FB1A7E" w:rsidRPr="00D46FBE" w:rsidRDefault="00647E50" w:rsidP="00FB1A7E">
      <w:pPr>
        <w:jc w:val="center"/>
        <w:rPr>
          <w:sz w:val="20"/>
          <w:szCs w:val="20"/>
        </w:rPr>
      </w:pPr>
      <w:r>
        <w:rPr>
          <w:sz w:val="20"/>
          <w:szCs w:val="20"/>
        </w:rPr>
        <w:t>Table 7.2</w:t>
      </w:r>
      <w:r w:rsidR="00FB1A7E" w:rsidRPr="00D46FBE">
        <w:rPr>
          <w:sz w:val="20"/>
          <w:szCs w:val="20"/>
        </w:rPr>
        <w:t xml:space="preserve">. Total </w:t>
      </w:r>
      <w:r w:rsidR="00E21985">
        <w:rPr>
          <w:sz w:val="20"/>
          <w:szCs w:val="20"/>
        </w:rPr>
        <w:t>beam</w:t>
      </w:r>
      <w:r w:rsidR="00FB1A7E" w:rsidRPr="00D46FBE">
        <w:rPr>
          <w:sz w:val="20"/>
          <w:szCs w:val="20"/>
        </w:rPr>
        <w:t xml:space="preserve"> area of theoretical optical configuration mechanisms and energy density factor (influence of melting area in the process energy density).</w:t>
      </w:r>
    </w:p>
    <w:tbl>
      <w:tblPr>
        <w:tblStyle w:val="TableGrid"/>
        <w:tblW w:w="0" w:type="auto"/>
        <w:jc w:val="center"/>
        <w:tblLook w:val="04A0" w:firstRow="1" w:lastRow="0" w:firstColumn="1" w:lastColumn="0" w:noHBand="0" w:noVBand="1"/>
      </w:tblPr>
      <w:tblGrid>
        <w:gridCol w:w="1515"/>
        <w:gridCol w:w="2596"/>
        <w:gridCol w:w="1594"/>
        <w:gridCol w:w="1594"/>
      </w:tblGrid>
      <w:tr w:rsidR="00FB1A7E" w:rsidRPr="00A16B4A" w14:paraId="1DB9AC21" w14:textId="77777777" w:rsidTr="008A60E1">
        <w:trPr>
          <w:jc w:val="center"/>
        </w:trPr>
        <w:tc>
          <w:tcPr>
            <w:tcW w:w="1515" w:type="dxa"/>
          </w:tcPr>
          <w:p w14:paraId="1DFFB823" w14:textId="77777777" w:rsidR="00FB1A7E" w:rsidRPr="00A16B4A" w:rsidRDefault="00FB1A7E" w:rsidP="008A60E1">
            <w:pPr>
              <w:jc w:val="center"/>
              <w:rPr>
                <w:sz w:val="20"/>
                <w:szCs w:val="20"/>
              </w:rPr>
            </w:pPr>
            <w:r w:rsidRPr="00A16B4A">
              <w:rPr>
                <w:sz w:val="20"/>
                <w:szCs w:val="20"/>
              </w:rPr>
              <w:t>Optical configuration mechanism</w:t>
            </w:r>
          </w:p>
        </w:tc>
        <w:tc>
          <w:tcPr>
            <w:tcW w:w="2596" w:type="dxa"/>
          </w:tcPr>
          <w:p w14:paraId="7647E9CF" w14:textId="77777777" w:rsidR="00FB1A7E" w:rsidRPr="00A16B4A" w:rsidRDefault="00FB1A7E" w:rsidP="008A60E1">
            <w:pPr>
              <w:jc w:val="center"/>
              <w:rPr>
                <w:sz w:val="20"/>
                <w:szCs w:val="20"/>
              </w:rPr>
            </w:pPr>
            <w:r w:rsidRPr="00A16B4A">
              <w:rPr>
                <w:sz w:val="20"/>
                <w:szCs w:val="20"/>
              </w:rPr>
              <w:t>Total multimode beam width of 19 superposed melting spots (mm)</w:t>
            </w:r>
          </w:p>
        </w:tc>
        <w:tc>
          <w:tcPr>
            <w:tcW w:w="1594" w:type="dxa"/>
          </w:tcPr>
          <w:p w14:paraId="3FE194E6" w14:textId="22B275F0" w:rsidR="00FB1A7E" w:rsidRPr="00A16B4A" w:rsidRDefault="00FB1A7E" w:rsidP="00E21985">
            <w:pPr>
              <w:jc w:val="center"/>
              <w:rPr>
                <w:sz w:val="20"/>
                <w:szCs w:val="20"/>
              </w:rPr>
            </w:pPr>
            <w:r w:rsidRPr="00A16B4A">
              <w:rPr>
                <w:sz w:val="20"/>
                <w:szCs w:val="20"/>
              </w:rPr>
              <w:t xml:space="preserve">Total </w:t>
            </w:r>
            <w:r w:rsidR="00E21985">
              <w:rPr>
                <w:sz w:val="20"/>
                <w:szCs w:val="20"/>
              </w:rPr>
              <w:t>beam</w:t>
            </w:r>
            <w:r w:rsidRPr="00A16B4A">
              <w:rPr>
                <w:sz w:val="20"/>
                <w:szCs w:val="20"/>
              </w:rPr>
              <w:t xml:space="preserve"> area (mm</w:t>
            </w:r>
            <w:r w:rsidRPr="00A16B4A">
              <w:rPr>
                <w:sz w:val="20"/>
                <w:szCs w:val="20"/>
                <w:vertAlign w:val="superscript"/>
              </w:rPr>
              <w:t>2</w:t>
            </w:r>
            <w:r w:rsidRPr="00A16B4A">
              <w:rPr>
                <w:sz w:val="20"/>
                <w:szCs w:val="20"/>
              </w:rPr>
              <w:t>)</w:t>
            </w:r>
          </w:p>
        </w:tc>
        <w:tc>
          <w:tcPr>
            <w:tcW w:w="1594" w:type="dxa"/>
          </w:tcPr>
          <w:p w14:paraId="4C1A0835" w14:textId="77777777" w:rsidR="00FB1A7E" w:rsidRPr="00A16B4A" w:rsidRDefault="00FB1A7E" w:rsidP="008A60E1">
            <w:pPr>
              <w:jc w:val="center"/>
              <w:rPr>
                <w:sz w:val="20"/>
                <w:szCs w:val="20"/>
              </w:rPr>
            </w:pPr>
            <w:r w:rsidRPr="00A16B4A">
              <w:rPr>
                <w:sz w:val="20"/>
                <w:szCs w:val="20"/>
              </w:rPr>
              <w:t>Energy density factor E</w:t>
            </w:r>
            <w:r w:rsidRPr="00A16B4A">
              <w:rPr>
                <w:sz w:val="20"/>
                <w:szCs w:val="20"/>
                <w:vertAlign w:val="subscript"/>
              </w:rPr>
              <w:t>f</w:t>
            </w:r>
            <w:r w:rsidRPr="00A16B4A">
              <w:rPr>
                <w:sz w:val="20"/>
                <w:szCs w:val="20"/>
              </w:rPr>
              <w:t xml:space="preserve"> (mm</w:t>
            </w:r>
            <w:r w:rsidRPr="00A16B4A">
              <w:rPr>
                <w:sz w:val="20"/>
                <w:szCs w:val="20"/>
                <w:vertAlign w:val="superscript"/>
              </w:rPr>
              <w:t>-2</w:t>
            </w:r>
            <w:r w:rsidRPr="00A16B4A">
              <w:rPr>
                <w:sz w:val="20"/>
                <w:szCs w:val="20"/>
              </w:rPr>
              <w:t>)</w:t>
            </w:r>
          </w:p>
        </w:tc>
      </w:tr>
      <w:tr w:rsidR="00FB1A7E" w:rsidRPr="00A16B4A" w14:paraId="46F613ED" w14:textId="77777777" w:rsidTr="008A60E1">
        <w:trPr>
          <w:jc w:val="center"/>
        </w:trPr>
        <w:tc>
          <w:tcPr>
            <w:tcW w:w="1515" w:type="dxa"/>
          </w:tcPr>
          <w:p w14:paraId="770D1D6A" w14:textId="77777777" w:rsidR="00FB1A7E" w:rsidRPr="00A16B4A" w:rsidRDefault="00FB1A7E" w:rsidP="008A60E1">
            <w:pPr>
              <w:jc w:val="center"/>
              <w:rPr>
                <w:sz w:val="20"/>
                <w:szCs w:val="20"/>
                <w:vertAlign w:val="subscript"/>
              </w:rPr>
            </w:pPr>
            <w:r w:rsidRPr="00A16B4A">
              <w:rPr>
                <w:sz w:val="20"/>
                <w:szCs w:val="20"/>
              </w:rPr>
              <w:t>F2</w:t>
            </w:r>
            <w:r w:rsidRPr="00A16B4A">
              <w:rPr>
                <w:sz w:val="20"/>
                <w:szCs w:val="20"/>
                <w:vertAlign w:val="subscript"/>
              </w:rPr>
              <w:t>th</w:t>
            </w:r>
            <w:r w:rsidRPr="00A16B4A">
              <w:rPr>
                <w:sz w:val="20"/>
                <w:szCs w:val="20"/>
              </w:rPr>
              <w:t xml:space="preserve"> &amp; S2</w:t>
            </w:r>
            <w:r w:rsidRPr="00A16B4A">
              <w:rPr>
                <w:sz w:val="20"/>
                <w:szCs w:val="20"/>
                <w:vertAlign w:val="subscript"/>
              </w:rPr>
              <w:t>th</w:t>
            </w:r>
          </w:p>
        </w:tc>
        <w:tc>
          <w:tcPr>
            <w:tcW w:w="2596" w:type="dxa"/>
          </w:tcPr>
          <w:p w14:paraId="4D2E6AE3" w14:textId="77777777" w:rsidR="00FB1A7E" w:rsidRPr="00A16B4A" w:rsidRDefault="00FB1A7E" w:rsidP="008A60E1">
            <w:pPr>
              <w:jc w:val="center"/>
              <w:rPr>
                <w:sz w:val="20"/>
                <w:szCs w:val="20"/>
              </w:rPr>
            </w:pPr>
            <w:r w:rsidRPr="00A16B4A">
              <w:rPr>
                <w:sz w:val="20"/>
                <w:szCs w:val="20"/>
              </w:rPr>
              <w:t>1.9</w:t>
            </w:r>
          </w:p>
        </w:tc>
        <w:tc>
          <w:tcPr>
            <w:tcW w:w="1594" w:type="dxa"/>
          </w:tcPr>
          <w:p w14:paraId="08C75837" w14:textId="77777777" w:rsidR="00FB1A7E" w:rsidRPr="00A16B4A" w:rsidRDefault="00FB1A7E" w:rsidP="008A60E1">
            <w:pPr>
              <w:jc w:val="center"/>
              <w:rPr>
                <w:sz w:val="20"/>
                <w:szCs w:val="20"/>
              </w:rPr>
            </w:pPr>
            <w:r w:rsidRPr="00A16B4A">
              <w:rPr>
                <w:sz w:val="20"/>
                <w:szCs w:val="20"/>
              </w:rPr>
              <w:t>0.19</w:t>
            </w:r>
          </w:p>
        </w:tc>
        <w:tc>
          <w:tcPr>
            <w:tcW w:w="1594" w:type="dxa"/>
          </w:tcPr>
          <w:p w14:paraId="628FEFF9" w14:textId="77777777" w:rsidR="00FB1A7E" w:rsidRPr="00A16B4A" w:rsidRDefault="00FB1A7E" w:rsidP="008A60E1">
            <w:pPr>
              <w:jc w:val="center"/>
              <w:rPr>
                <w:sz w:val="20"/>
                <w:szCs w:val="20"/>
              </w:rPr>
            </w:pPr>
            <w:r w:rsidRPr="00A16B4A">
              <w:rPr>
                <w:sz w:val="20"/>
                <w:szCs w:val="20"/>
              </w:rPr>
              <w:t>5.26</w:t>
            </w:r>
          </w:p>
        </w:tc>
      </w:tr>
      <w:tr w:rsidR="00FB1A7E" w:rsidRPr="00A16B4A" w14:paraId="1366321D" w14:textId="77777777" w:rsidTr="008A60E1">
        <w:trPr>
          <w:jc w:val="center"/>
        </w:trPr>
        <w:tc>
          <w:tcPr>
            <w:tcW w:w="1515" w:type="dxa"/>
          </w:tcPr>
          <w:p w14:paraId="69673739" w14:textId="77777777" w:rsidR="00FB1A7E" w:rsidRPr="00A16B4A" w:rsidRDefault="00FB1A7E" w:rsidP="008A60E1">
            <w:pPr>
              <w:jc w:val="center"/>
              <w:rPr>
                <w:sz w:val="20"/>
                <w:szCs w:val="20"/>
                <w:vertAlign w:val="subscript"/>
              </w:rPr>
            </w:pPr>
            <w:r w:rsidRPr="00A16B4A">
              <w:rPr>
                <w:sz w:val="20"/>
                <w:szCs w:val="20"/>
              </w:rPr>
              <w:t>F</w:t>
            </w:r>
            <w:r w:rsidRPr="00A16B4A">
              <w:rPr>
                <w:sz w:val="20"/>
                <w:szCs w:val="20"/>
                <w:vertAlign w:val="subscript"/>
              </w:rPr>
              <w:t xml:space="preserve">LBP1 </w:t>
            </w:r>
            <w:r w:rsidRPr="00A16B4A">
              <w:rPr>
                <w:sz w:val="20"/>
                <w:szCs w:val="20"/>
              </w:rPr>
              <w:t>&amp; S</w:t>
            </w:r>
            <w:r w:rsidRPr="00A16B4A">
              <w:rPr>
                <w:sz w:val="20"/>
                <w:szCs w:val="20"/>
                <w:vertAlign w:val="subscript"/>
              </w:rPr>
              <w:t>LBP1</w:t>
            </w:r>
          </w:p>
        </w:tc>
        <w:tc>
          <w:tcPr>
            <w:tcW w:w="2596" w:type="dxa"/>
          </w:tcPr>
          <w:p w14:paraId="37BE7487" w14:textId="77777777" w:rsidR="00FB1A7E" w:rsidRPr="00A16B4A" w:rsidRDefault="00FB1A7E" w:rsidP="008A60E1">
            <w:pPr>
              <w:jc w:val="center"/>
              <w:rPr>
                <w:sz w:val="20"/>
                <w:szCs w:val="20"/>
              </w:rPr>
            </w:pPr>
            <w:r w:rsidRPr="00A16B4A">
              <w:rPr>
                <w:sz w:val="20"/>
                <w:szCs w:val="20"/>
              </w:rPr>
              <w:t xml:space="preserve">4.75 </w:t>
            </w:r>
            <w:r w:rsidRPr="00A16B4A">
              <w:rPr>
                <w:sz w:val="20"/>
                <w:szCs w:val="20"/>
                <w:vertAlign w:val="subscript"/>
              </w:rPr>
              <w:t>(LBP1)</w:t>
            </w:r>
          </w:p>
        </w:tc>
        <w:tc>
          <w:tcPr>
            <w:tcW w:w="1594" w:type="dxa"/>
          </w:tcPr>
          <w:p w14:paraId="20892B52" w14:textId="77777777" w:rsidR="00FB1A7E" w:rsidRPr="00A16B4A" w:rsidRDefault="00FB1A7E" w:rsidP="008A60E1">
            <w:pPr>
              <w:jc w:val="center"/>
              <w:rPr>
                <w:sz w:val="20"/>
                <w:szCs w:val="20"/>
              </w:rPr>
            </w:pPr>
            <w:r w:rsidRPr="00A16B4A">
              <w:rPr>
                <w:sz w:val="20"/>
                <w:szCs w:val="20"/>
              </w:rPr>
              <w:t xml:space="preserve">1.19 </w:t>
            </w:r>
            <w:r w:rsidRPr="00A16B4A">
              <w:rPr>
                <w:sz w:val="20"/>
                <w:szCs w:val="20"/>
                <w:vertAlign w:val="subscript"/>
              </w:rPr>
              <w:t>(LBP1)</w:t>
            </w:r>
          </w:p>
        </w:tc>
        <w:tc>
          <w:tcPr>
            <w:tcW w:w="1594" w:type="dxa"/>
          </w:tcPr>
          <w:p w14:paraId="494FBF2E" w14:textId="77777777" w:rsidR="00FB1A7E" w:rsidRPr="00A16B4A" w:rsidRDefault="00FB1A7E" w:rsidP="008A60E1">
            <w:pPr>
              <w:jc w:val="center"/>
              <w:rPr>
                <w:sz w:val="20"/>
                <w:szCs w:val="20"/>
              </w:rPr>
            </w:pPr>
            <w:r w:rsidRPr="00A16B4A">
              <w:rPr>
                <w:sz w:val="20"/>
                <w:szCs w:val="20"/>
              </w:rPr>
              <w:t>0.84</w:t>
            </w:r>
          </w:p>
        </w:tc>
      </w:tr>
    </w:tbl>
    <w:p w14:paraId="529D3350" w14:textId="77777777" w:rsidR="00FB1A7E" w:rsidRDefault="00FB1A7E" w:rsidP="00FB1A7E"/>
    <w:p w14:paraId="73C6676A" w14:textId="2B2B34CC" w:rsidR="00FB1A7E" w:rsidRDefault="00FB1A7E" w:rsidP="00FB1A7E">
      <w:r>
        <w:rPr>
          <w:szCs w:val="22"/>
        </w:rPr>
        <w:t xml:space="preserve">The DAM optical configuration </w:t>
      </w:r>
      <w:r w:rsidRPr="00DC4DAB">
        <w:rPr>
          <w:szCs w:val="22"/>
        </w:rPr>
        <w:t>F2</w:t>
      </w:r>
      <w:r w:rsidRPr="00DC4DAB">
        <w:rPr>
          <w:szCs w:val="22"/>
          <w:vertAlign w:val="subscript"/>
        </w:rPr>
        <w:t>th</w:t>
      </w:r>
      <w:r w:rsidRPr="00DC4DAB">
        <w:rPr>
          <w:szCs w:val="22"/>
        </w:rPr>
        <w:t xml:space="preserve"> &amp; S2</w:t>
      </w:r>
      <w:r w:rsidRPr="00DC4DAB">
        <w:rPr>
          <w:szCs w:val="22"/>
          <w:vertAlign w:val="subscript"/>
        </w:rPr>
        <w:t>th</w:t>
      </w:r>
      <w:r>
        <w:rPr>
          <w:szCs w:val="22"/>
          <w:vertAlign w:val="subscript"/>
        </w:rPr>
        <w:t xml:space="preserve"> </w:t>
      </w:r>
      <w:r>
        <w:rPr>
          <w:szCs w:val="22"/>
        </w:rPr>
        <w:t xml:space="preserve">results in an array of 100 µm diameter beams (i.e. </w:t>
      </w:r>
      <w:r w:rsidR="00AD6A59">
        <w:rPr>
          <w:szCs w:val="22"/>
        </w:rPr>
        <w:t>similar</w:t>
      </w:r>
      <w:r>
        <w:rPr>
          <w:szCs w:val="22"/>
        </w:rPr>
        <w:t xml:space="preserve"> to SLM). This optimised DAM configuration has been modelled for a range of laser powers and scan speeds to investigate the effect of optimised </w:t>
      </w:r>
      <w:r>
        <w:rPr>
          <w:szCs w:val="22"/>
        </w:rPr>
        <w:lastRenderedPageBreak/>
        <w:t xml:space="preserve">energy density. Simulation using this optimised optical configuration accounts for the effect of individual spot diameter, d=100 µm, providing a total </w:t>
      </w:r>
      <w:r w:rsidR="00E21985">
        <w:rPr>
          <w:szCs w:val="22"/>
        </w:rPr>
        <w:t>beam</w:t>
      </w:r>
      <w:r>
        <w:rPr>
          <w:szCs w:val="22"/>
        </w:rPr>
        <w:t xml:space="preserve"> area A = 1.9 mm x 0.1 mm = 0.19 mm</w:t>
      </w:r>
      <w:r>
        <w:rPr>
          <w:szCs w:val="22"/>
          <w:vertAlign w:val="superscript"/>
        </w:rPr>
        <w:t>2</w:t>
      </w:r>
      <w:r>
        <w:rPr>
          <w:szCs w:val="22"/>
        </w:rPr>
        <w:t xml:space="preserve"> considering overlapping of the 19 melting beams along the x-direction similar to LBP1. The fit to the data shown in Figure </w:t>
      </w:r>
      <w:r w:rsidR="00D9359B">
        <w:rPr>
          <w:szCs w:val="22"/>
        </w:rPr>
        <w:t>7.5</w:t>
      </w:r>
      <w:r>
        <w:rPr>
          <w:szCs w:val="22"/>
        </w:rPr>
        <w:t>b describes the c</w:t>
      </w:r>
      <w:r>
        <w:rPr>
          <w:szCs w:val="22"/>
          <w:vertAlign w:val="subscript"/>
        </w:rPr>
        <w:t xml:space="preserve">f </w:t>
      </w:r>
      <w:r>
        <w:rPr>
          <w:szCs w:val="22"/>
        </w:rPr>
        <w:t xml:space="preserve">trend </w:t>
      </w:r>
      <w:r>
        <w:t xml:space="preserve">in terms of total </w:t>
      </w:r>
      <w:r w:rsidR="00403FFC">
        <w:t>beam</w:t>
      </w:r>
      <w:r>
        <w:t xml:space="preserve"> area. For the optimised A=0.19 mm</w:t>
      </w:r>
      <w:r>
        <w:rPr>
          <w:vertAlign w:val="superscript"/>
        </w:rPr>
        <w:t>2</w:t>
      </w:r>
      <w:r>
        <w:t xml:space="preserve"> a factor c</w:t>
      </w:r>
      <w:r>
        <w:rPr>
          <w:vertAlign w:val="subscript"/>
        </w:rPr>
        <w:t>f</w:t>
      </w:r>
      <w:r>
        <w:t xml:space="preserve">=18.12 has been calculated using the equation describing the fit to the data </w:t>
      </w:r>
      <w:r w:rsidR="00283681">
        <w:t>in Figure 7.5</w:t>
      </w:r>
      <w:r>
        <w:t>b. A difference of 5.82 resulted from comparison of the c</w:t>
      </w:r>
      <w:r>
        <w:rPr>
          <w:vertAlign w:val="subscript"/>
        </w:rPr>
        <w:t>f</w:t>
      </w:r>
      <w:r>
        <w:t xml:space="preserve"> of the optimised total </w:t>
      </w:r>
      <w:r w:rsidR="00E21985">
        <w:t>beam</w:t>
      </w:r>
      <w:r>
        <w:t xml:space="preserve"> area (i.e. 0.19 mm</w:t>
      </w:r>
      <w:r>
        <w:rPr>
          <w:vertAlign w:val="superscript"/>
        </w:rPr>
        <w:t>2</w:t>
      </w:r>
      <w:r>
        <w:t>) with that of LBP1 (i.e. 1.19 mm</w:t>
      </w:r>
      <w:r>
        <w:rPr>
          <w:vertAlign w:val="superscript"/>
        </w:rPr>
        <w:t>2</w:t>
      </w:r>
      <w:r>
        <w:t>), as was used in the c</w:t>
      </w:r>
      <w:r>
        <w:rPr>
          <w:vertAlign w:val="subscript"/>
        </w:rPr>
        <w:t>f</w:t>
      </w:r>
      <w:r>
        <w:t xml:space="preserve"> trend analysis shown </w:t>
      </w:r>
      <w:r w:rsidR="009E7C2F">
        <w:t>in Figure 7.5</w:t>
      </w:r>
      <w:r>
        <w:t>a. The c</w:t>
      </w:r>
      <w:r>
        <w:rPr>
          <w:vertAlign w:val="subscript"/>
        </w:rPr>
        <w:t>f</w:t>
      </w:r>
      <w:r>
        <w:t xml:space="preserve"> trend for varying laser power is described by the equation describing the fit to the data </w:t>
      </w:r>
      <w:r w:rsidR="001265D9">
        <w:t>in Figure 7.5</w:t>
      </w:r>
      <w:r>
        <w:t xml:space="preserve">a. The </w:t>
      </w:r>
      <w:r w:rsidRPr="001069BB">
        <w:t>c</w:t>
      </w:r>
      <w:r>
        <w:rPr>
          <w:vertAlign w:val="subscript"/>
        </w:rPr>
        <w:t>f</w:t>
      </w:r>
      <w:r>
        <w:t xml:space="preserve"> for the optimised model, taking into account laser power variation from 50-150 W and constant melting area A=0.19 mm</w:t>
      </w:r>
      <w:r>
        <w:rPr>
          <w:vertAlign w:val="superscript"/>
        </w:rPr>
        <w:t>2</w:t>
      </w:r>
      <w:r>
        <w:t>, ca</w:t>
      </w:r>
      <w:r w:rsidR="00EC4A89">
        <w:t>n be calculated using Equation 7.7</w:t>
      </w:r>
      <w:r>
        <w:t>.</w:t>
      </w:r>
    </w:p>
    <w:p w14:paraId="1D7A482B" w14:textId="77777777" w:rsidR="00FB1A7E" w:rsidRPr="00E915A5" w:rsidRDefault="00AA1527" w:rsidP="00FB1A7E">
      <w:pPr>
        <w:rPr>
          <w:rFonts w:eastAsiaTheme="minorEastAsia"/>
        </w:rPr>
      </w:pPr>
      <m:oMathPara>
        <m:oMath>
          <m:sSub>
            <m:sSubPr>
              <m:ctrlPr>
                <w:rPr>
                  <w:rFonts w:ascii="Cambria Math" w:hAnsi="Cambria Math"/>
                </w:rPr>
              </m:ctrlPr>
            </m:sSubPr>
            <m:e>
              <m:r>
                <m:rPr>
                  <m:sty m:val="p"/>
                </m:rPr>
                <w:rPr>
                  <w:rFonts w:ascii="Cambria Math" w:hAnsi="Cambria Math"/>
                </w:rPr>
                <m:t>c</m:t>
              </m:r>
            </m:e>
            <m:sub>
              <m:r>
                <m:rPr>
                  <m:sty m:val="p"/>
                </m:rPr>
                <w:rPr>
                  <w:rFonts w:ascii="Cambria Math" w:hAnsi="Cambria Math"/>
                </w:rPr>
                <m:t>f</m:t>
              </m:r>
            </m:sub>
          </m:sSub>
          <m:r>
            <m:rPr>
              <m:sty m:val="p"/>
            </m:rPr>
            <w:rPr>
              <w:rFonts w:ascii="Cambria Math" w:hAnsi="Cambria Math"/>
            </w:rPr>
            <m:t>=50.436*EXP(-0.029*P)+5.82</m:t>
          </m:r>
        </m:oMath>
      </m:oMathPara>
    </w:p>
    <w:p w14:paraId="772F5A6E" w14:textId="31E397E2" w:rsidR="00FB1A7E" w:rsidRPr="00B20734" w:rsidRDefault="00EC4A89" w:rsidP="00FB1A7E">
      <w:pPr>
        <w:jc w:val="right"/>
        <w:rPr>
          <w:rFonts w:eastAsiaTheme="minorEastAsia"/>
          <w:sz w:val="20"/>
          <w:szCs w:val="20"/>
        </w:rPr>
      </w:pPr>
      <w:r>
        <w:rPr>
          <w:rFonts w:eastAsiaTheme="minorEastAsia"/>
          <w:sz w:val="20"/>
          <w:szCs w:val="20"/>
        </w:rPr>
        <w:t>Equation 7.7</w:t>
      </w:r>
    </w:p>
    <w:p w14:paraId="05802B0B" w14:textId="76EDBC0E" w:rsidR="00FB1A7E" w:rsidRDefault="00FB1A7E" w:rsidP="00FB1A7E">
      <w:pPr>
        <w:rPr>
          <w:rFonts w:eastAsiaTheme="minorEastAsia"/>
        </w:rPr>
      </w:pPr>
      <w:r w:rsidRPr="00B53CA9">
        <w:rPr>
          <w:rFonts w:eastAsiaTheme="minorEastAsia"/>
        </w:rPr>
        <w:t>Where P is laser power in Watts (although c</w:t>
      </w:r>
      <w:r w:rsidRPr="00B53CA9">
        <w:rPr>
          <w:rFonts w:eastAsiaTheme="minorEastAsia"/>
          <w:vertAlign w:val="subscript"/>
        </w:rPr>
        <w:t>f</w:t>
      </w:r>
      <w:r w:rsidR="0094247A" w:rsidRPr="00B53CA9">
        <w:rPr>
          <w:rFonts w:eastAsiaTheme="minorEastAsia"/>
        </w:rPr>
        <w:t xml:space="preserve"> is dimensionless). Table 7.3</w:t>
      </w:r>
      <w:r w:rsidRPr="00B53CA9">
        <w:rPr>
          <w:rFonts w:eastAsiaTheme="minorEastAsia"/>
        </w:rPr>
        <w:t xml:space="preserve"> shows the different combination of parameters (i.e. treatments) used in the present process optimisation analysis considering constant total </w:t>
      </w:r>
      <w:r w:rsidR="00E21985" w:rsidRPr="00B53CA9">
        <w:rPr>
          <w:rFonts w:eastAsiaTheme="minorEastAsia"/>
        </w:rPr>
        <w:t>beam</w:t>
      </w:r>
      <w:r w:rsidRPr="00B53CA9">
        <w:rPr>
          <w:rFonts w:eastAsiaTheme="minorEastAsia"/>
        </w:rPr>
        <w:t xml:space="preserve"> area A=0.19 mm</w:t>
      </w:r>
      <w:r w:rsidRPr="00B53CA9">
        <w:rPr>
          <w:rFonts w:eastAsiaTheme="minorEastAsia"/>
          <w:vertAlign w:val="superscript"/>
        </w:rPr>
        <w:t>2</w:t>
      </w:r>
      <w:r w:rsidRPr="00B53CA9">
        <w:rPr>
          <w:rFonts w:eastAsiaTheme="minorEastAsia"/>
        </w:rPr>
        <w:t xml:space="preserve"> and energy density 86 J/mm</w:t>
      </w:r>
      <w:r w:rsidRPr="00B53CA9">
        <w:rPr>
          <w:rFonts w:eastAsiaTheme="minorEastAsia"/>
          <w:vertAlign w:val="superscript"/>
        </w:rPr>
        <w:t>3</w:t>
      </w:r>
      <w:r w:rsidRPr="00B53CA9">
        <w:rPr>
          <w:rFonts w:eastAsiaTheme="minorEastAsia"/>
        </w:rPr>
        <w:t>.</w:t>
      </w:r>
      <w:r w:rsidR="00291AAB" w:rsidRPr="00B53CA9">
        <w:rPr>
          <w:rFonts w:eastAsiaTheme="minorEastAsia"/>
        </w:rPr>
        <w:t xml:space="preserve"> A 50 µm layer thickness, comparable to that conventionally used in SLM, was considered in the process optimisation model. </w:t>
      </w:r>
      <w:r w:rsidR="00E773F6" w:rsidRPr="00B53CA9">
        <w:rPr>
          <w:rFonts w:eastAsiaTheme="minorEastAsia"/>
        </w:rPr>
        <w:t>In order t</w:t>
      </w:r>
      <w:r w:rsidR="00291AAB" w:rsidRPr="00B53CA9">
        <w:rPr>
          <w:rFonts w:eastAsiaTheme="minorEastAsia"/>
        </w:rPr>
        <w:t xml:space="preserve">o account for the optimised single spot size 100 µm and layer thickness 50 µm, the powder bed was adapted to elements of 125 </w:t>
      </w:r>
      <w:r w:rsidR="00291AAB" w:rsidRPr="00B53CA9">
        <w:rPr>
          <w:rFonts w:eastAsia="ＭＳ ゴシック" w:cs="Times New Roman"/>
          <w:color w:val="000000"/>
        </w:rPr>
        <w:t>×</w:t>
      </w:r>
      <w:r w:rsidR="00291AAB" w:rsidRPr="00B53CA9">
        <w:rPr>
          <w:rFonts w:ascii="ＭＳ ゴシック" w:eastAsia="ＭＳ ゴシック"/>
          <w:color w:val="000000"/>
        </w:rPr>
        <w:t xml:space="preserve"> </w:t>
      </w:r>
      <w:r w:rsidR="00291AAB" w:rsidRPr="00B53CA9">
        <w:rPr>
          <w:rFonts w:eastAsiaTheme="minorEastAsia"/>
        </w:rPr>
        <w:t xml:space="preserve">50 µm in the x-y plane with L=6 mm (see Figure 7.4a) and 16.667 µm </w:t>
      </w:r>
      <w:r w:rsidR="00291AAB" w:rsidRPr="00B53CA9">
        <w:rPr>
          <w:rFonts w:eastAsia="ＭＳ ゴシック" w:cs="Times New Roman"/>
          <w:color w:val="000000"/>
        </w:rPr>
        <w:t>×</w:t>
      </w:r>
      <w:r w:rsidR="00291AAB" w:rsidRPr="00B53CA9">
        <w:rPr>
          <w:rFonts w:eastAsia="ＭＳ ゴシック"/>
          <w:color w:val="000000"/>
        </w:rPr>
        <w:t xml:space="preserve"> </w:t>
      </w:r>
      <w:r w:rsidR="00291AAB" w:rsidRPr="00B53CA9">
        <w:rPr>
          <w:rFonts w:eastAsiaTheme="minorEastAsia"/>
        </w:rPr>
        <w:t>3 elements in the z-direction.</w:t>
      </w:r>
      <w:r w:rsidR="00E773F6" w:rsidRPr="00B53CA9">
        <w:rPr>
          <w:rFonts w:eastAsiaTheme="minorEastAsia"/>
        </w:rPr>
        <w:t xml:space="preserve"> Temperature distribution and maximum temperatures achieved using the </w:t>
      </w:r>
      <w:r w:rsidR="00E773F6" w:rsidRPr="00B53CA9">
        <w:rPr>
          <w:rFonts w:eastAsiaTheme="minorEastAsia"/>
        </w:rPr>
        <w:lastRenderedPageBreak/>
        <w:t>optimised model suggest that the adapted mesh size has not affected the simulation.</w:t>
      </w:r>
    </w:p>
    <w:p w14:paraId="21000942" w14:textId="55AC54D3" w:rsidR="00FB1A7E" w:rsidRPr="00783F90" w:rsidRDefault="002E0B27" w:rsidP="00FB1A7E">
      <w:pPr>
        <w:jc w:val="center"/>
        <w:rPr>
          <w:rFonts w:eastAsiaTheme="minorEastAsia"/>
          <w:sz w:val="20"/>
          <w:szCs w:val="20"/>
        </w:rPr>
      </w:pPr>
      <w:r>
        <w:rPr>
          <w:rFonts w:eastAsiaTheme="minorEastAsia"/>
          <w:sz w:val="20"/>
          <w:szCs w:val="20"/>
        </w:rPr>
        <w:t>Table 7.3</w:t>
      </w:r>
      <w:r w:rsidR="00FB1A7E" w:rsidRPr="00783F90">
        <w:rPr>
          <w:rFonts w:eastAsiaTheme="minorEastAsia"/>
          <w:sz w:val="20"/>
          <w:szCs w:val="20"/>
        </w:rPr>
        <w:t xml:space="preserve">. Combination of parameters for process optimisation. Total </w:t>
      </w:r>
      <w:r w:rsidR="00E21985">
        <w:rPr>
          <w:rFonts w:eastAsiaTheme="minorEastAsia"/>
          <w:sz w:val="20"/>
          <w:szCs w:val="20"/>
        </w:rPr>
        <w:t>beam</w:t>
      </w:r>
      <w:r w:rsidR="00FB1A7E" w:rsidRPr="00783F90">
        <w:rPr>
          <w:rFonts w:eastAsiaTheme="minorEastAsia"/>
          <w:sz w:val="20"/>
          <w:szCs w:val="20"/>
        </w:rPr>
        <w:t xml:space="preserve"> area and energy density </w:t>
      </w:r>
      <w:r w:rsidR="00FB1A7E">
        <w:rPr>
          <w:rFonts w:eastAsiaTheme="minorEastAsia"/>
          <w:sz w:val="20"/>
          <w:szCs w:val="20"/>
        </w:rPr>
        <w:t>are</w:t>
      </w:r>
      <w:r w:rsidR="00FB1A7E" w:rsidRPr="00783F90">
        <w:rPr>
          <w:rFonts w:eastAsiaTheme="minorEastAsia"/>
          <w:sz w:val="20"/>
          <w:szCs w:val="20"/>
        </w:rPr>
        <w:t xml:space="preserve"> fixed to 0.19 mm</w:t>
      </w:r>
      <w:r w:rsidR="00FB1A7E" w:rsidRPr="00783F90">
        <w:rPr>
          <w:rFonts w:eastAsiaTheme="minorEastAsia"/>
          <w:sz w:val="20"/>
          <w:szCs w:val="20"/>
          <w:vertAlign w:val="superscript"/>
        </w:rPr>
        <w:t>2</w:t>
      </w:r>
      <w:r w:rsidR="00FB1A7E" w:rsidRPr="00783F90">
        <w:rPr>
          <w:rFonts w:eastAsiaTheme="minorEastAsia"/>
          <w:sz w:val="20"/>
          <w:szCs w:val="20"/>
        </w:rPr>
        <w:t xml:space="preserve"> and 86 J/mm</w:t>
      </w:r>
      <w:r w:rsidR="00FB1A7E" w:rsidRPr="00783F90">
        <w:rPr>
          <w:rFonts w:eastAsiaTheme="minorEastAsia"/>
          <w:sz w:val="20"/>
          <w:szCs w:val="20"/>
          <w:vertAlign w:val="superscript"/>
        </w:rPr>
        <w:t>3</w:t>
      </w:r>
      <w:r w:rsidR="00FB1A7E" w:rsidRPr="00783F90">
        <w:rPr>
          <w:rFonts w:eastAsiaTheme="minorEastAsia"/>
          <w:sz w:val="20"/>
          <w:szCs w:val="20"/>
        </w:rPr>
        <w:t xml:space="preserve"> respectively.</w:t>
      </w:r>
    </w:p>
    <w:tbl>
      <w:tblPr>
        <w:tblStyle w:val="TableGrid"/>
        <w:tblW w:w="0" w:type="auto"/>
        <w:tblLook w:val="04A0" w:firstRow="1" w:lastRow="0" w:firstColumn="1" w:lastColumn="0" w:noHBand="0" w:noVBand="1"/>
      </w:tblPr>
      <w:tblGrid>
        <w:gridCol w:w="2231"/>
        <w:gridCol w:w="1896"/>
        <w:gridCol w:w="2027"/>
        <w:gridCol w:w="2028"/>
      </w:tblGrid>
      <w:tr w:rsidR="00FB1A7E" w:rsidRPr="009B35CD" w14:paraId="13B9BED0" w14:textId="77777777" w:rsidTr="008A60E1">
        <w:tc>
          <w:tcPr>
            <w:tcW w:w="2405" w:type="dxa"/>
            <w:tcBorders>
              <w:tl2br w:val="single" w:sz="4" w:space="0" w:color="auto"/>
            </w:tcBorders>
            <w:vAlign w:val="center"/>
          </w:tcPr>
          <w:p w14:paraId="196FEEAA" w14:textId="77777777" w:rsidR="00FB1A7E" w:rsidRPr="009B35CD" w:rsidRDefault="00FB1A7E" w:rsidP="008A60E1">
            <w:pPr>
              <w:jc w:val="right"/>
              <w:rPr>
                <w:rFonts w:eastAsiaTheme="minorEastAsia"/>
                <w:sz w:val="20"/>
                <w:szCs w:val="20"/>
              </w:rPr>
            </w:pPr>
            <w:r w:rsidRPr="009B35CD">
              <w:rPr>
                <w:rFonts w:eastAsiaTheme="minorEastAsia"/>
                <w:sz w:val="20"/>
                <w:szCs w:val="20"/>
              </w:rPr>
              <w:t>Treatment</w:t>
            </w:r>
          </w:p>
          <w:p w14:paraId="7623A062" w14:textId="77777777" w:rsidR="00FB1A7E" w:rsidRPr="009B35CD" w:rsidRDefault="00FB1A7E" w:rsidP="008A60E1">
            <w:pPr>
              <w:jc w:val="left"/>
              <w:rPr>
                <w:rFonts w:eastAsiaTheme="minorEastAsia"/>
                <w:sz w:val="20"/>
                <w:szCs w:val="20"/>
              </w:rPr>
            </w:pPr>
            <w:r w:rsidRPr="009B35CD">
              <w:rPr>
                <w:rFonts w:eastAsiaTheme="minorEastAsia"/>
                <w:sz w:val="20"/>
                <w:szCs w:val="20"/>
              </w:rPr>
              <w:t>Parameter</w:t>
            </w:r>
          </w:p>
        </w:tc>
        <w:tc>
          <w:tcPr>
            <w:tcW w:w="2100" w:type="dxa"/>
            <w:vAlign w:val="center"/>
          </w:tcPr>
          <w:p w14:paraId="4FCCCB62" w14:textId="77777777" w:rsidR="00FB1A7E" w:rsidRPr="009B35CD" w:rsidRDefault="00FB1A7E" w:rsidP="008A60E1">
            <w:pPr>
              <w:jc w:val="center"/>
              <w:rPr>
                <w:rFonts w:eastAsiaTheme="minorEastAsia"/>
                <w:sz w:val="20"/>
                <w:szCs w:val="20"/>
              </w:rPr>
            </w:pPr>
            <w:r w:rsidRPr="009B35CD">
              <w:rPr>
                <w:rFonts w:eastAsiaTheme="minorEastAsia"/>
                <w:sz w:val="20"/>
                <w:szCs w:val="20"/>
              </w:rPr>
              <w:t>T1</w:t>
            </w:r>
          </w:p>
        </w:tc>
        <w:tc>
          <w:tcPr>
            <w:tcW w:w="2252" w:type="dxa"/>
            <w:vAlign w:val="center"/>
          </w:tcPr>
          <w:p w14:paraId="7EA34B22" w14:textId="77777777" w:rsidR="00FB1A7E" w:rsidRPr="009B35CD" w:rsidRDefault="00FB1A7E" w:rsidP="008A60E1">
            <w:pPr>
              <w:jc w:val="center"/>
              <w:rPr>
                <w:rFonts w:eastAsiaTheme="minorEastAsia"/>
                <w:sz w:val="20"/>
                <w:szCs w:val="20"/>
              </w:rPr>
            </w:pPr>
            <w:r w:rsidRPr="009B35CD">
              <w:rPr>
                <w:rFonts w:eastAsiaTheme="minorEastAsia"/>
                <w:sz w:val="20"/>
                <w:szCs w:val="20"/>
              </w:rPr>
              <w:t>T2</w:t>
            </w:r>
          </w:p>
        </w:tc>
        <w:tc>
          <w:tcPr>
            <w:tcW w:w="2253" w:type="dxa"/>
            <w:vAlign w:val="center"/>
          </w:tcPr>
          <w:p w14:paraId="59866411" w14:textId="77777777" w:rsidR="00FB1A7E" w:rsidRPr="009B35CD" w:rsidRDefault="00FB1A7E" w:rsidP="008A60E1">
            <w:pPr>
              <w:jc w:val="center"/>
              <w:rPr>
                <w:rFonts w:eastAsiaTheme="minorEastAsia"/>
                <w:sz w:val="20"/>
                <w:szCs w:val="20"/>
              </w:rPr>
            </w:pPr>
            <w:r w:rsidRPr="009B35CD">
              <w:rPr>
                <w:rFonts w:eastAsiaTheme="minorEastAsia"/>
                <w:sz w:val="20"/>
                <w:szCs w:val="20"/>
              </w:rPr>
              <w:t>T3</w:t>
            </w:r>
          </w:p>
        </w:tc>
      </w:tr>
      <w:tr w:rsidR="00FB1A7E" w:rsidRPr="009B35CD" w14:paraId="1130D4B9" w14:textId="77777777" w:rsidTr="008A60E1">
        <w:tc>
          <w:tcPr>
            <w:tcW w:w="2405" w:type="dxa"/>
          </w:tcPr>
          <w:p w14:paraId="57D9F4D9" w14:textId="77777777" w:rsidR="00FB1A7E" w:rsidRPr="009B35CD" w:rsidRDefault="00FB1A7E" w:rsidP="008A60E1">
            <w:pPr>
              <w:rPr>
                <w:rFonts w:eastAsiaTheme="minorEastAsia"/>
                <w:sz w:val="20"/>
                <w:szCs w:val="20"/>
              </w:rPr>
            </w:pPr>
            <w:r w:rsidRPr="009B35CD">
              <w:rPr>
                <w:rFonts w:eastAsiaTheme="minorEastAsia"/>
                <w:sz w:val="20"/>
                <w:szCs w:val="20"/>
              </w:rPr>
              <w:t>Laser power (W)</w:t>
            </w:r>
          </w:p>
        </w:tc>
        <w:tc>
          <w:tcPr>
            <w:tcW w:w="2100" w:type="dxa"/>
            <w:vAlign w:val="center"/>
          </w:tcPr>
          <w:p w14:paraId="5F930704" w14:textId="77777777" w:rsidR="00FB1A7E" w:rsidRPr="009B35CD" w:rsidRDefault="00FB1A7E" w:rsidP="008A60E1">
            <w:pPr>
              <w:jc w:val="center"/>
              <w:rPr>
                <w:rFonts w:eastAsiaTheme="minorEastAsia"/>
                <w:sz w:val="20"/>
                <w:szCs w:val="20"/>
              </w:rPr>
            </w:pPr>
            <w:r w:rsidRPr="009B35CD">
              <w:rPr>
                <w:rFonts w:eastAsiaTheme="minorEastAsia"/>
                <w:sz w:val="20"/>
                <w:szCs w:val="20"/>
              </w:rPr>
              <w:t>50</w:t>
            </w:r>
          </w:p>
        </w:tc>
        <w:tc>
          <w:tcPr>
            <w:tcW w:w="2252" w:type="dxa"/>
            <w:vAlign w:val="center"/>
          </w:tcPr>
          <w:p w14:paraId="26810AA8" w14:textId="77777777" w:rsidR="00FB1A7E" w:rsidRPr="009B35CD" w:rsidRDefault="00FB1A7E" w:rsidP="008A60E1">
            <w:pPr>
              <w:jc w:val="center"/>
              <w:rPr>
                <w:rFonts w:eastAsiaTheme="minorEastAsia"/>
                <w:sz w:val="20"/>
                <w:szCs w:val="20"/>
              </w:rPr>
            </w:pPr>
            <w:r w:rsidRPr="009B35CD">
              <w:rPr>
                <w:rFonts w:eastAsiaTheme="minorEastAsia"/>
                <w:sz w:val="20"/>
                <w:szCs w:val="20"/>
              </w:rPr>
              <w:t>100</w:t>
            </w:r>
          </w:p>
        </w:tc>
        <w:tc>
          <w:tcPr>
            <w:tcW w:w="2253" w:type="dxa"/>
            <w:vAlign w:val="center"/>
          </w:tcPr>
          <w:p w14:paraId="3F829F94" w14:textId="77777777" w:rsidR="00FB1A7E" w:rsidRPr="009B35CD" w:rsidRDefault="00FB1A7E" w:rsidP="008A60E1">
            <w:pPr>
              <w:jc w:val="center"/>
              <w:rPr>
                <w:rFonts w:eastAsiaTheme="minorEastAsia"/>
                <w:sz w:val="20"/>
                <w:szCs w:val="20"/>
              </w:rPr>
            </w:pPr>
            <w:r w:rsidRPr="009B35CD">
              <w:rPr>
                <w:rFonts w:eastAsiaTheme="minorEastAsia"/>
                <w:sz w:val="20"/>
                <w:szCs w:val="20"/>
              </w:rPr>
              <w:t>150</w:t>
            </w:r>
          </w:p>
        </w:tc>
      </w:tr>
      <w:tr w:rsidR="00FB1A7E" w:rsidRPr="009B35CD" w14:paraId="5A98A2DE" w14:textId="77777777" w:rsidTr="008A60E1">
        <w:tc>
          <w:tcPr>
            <w:tcW w:w="2405" w:type="dxa"/>
          </w:tcPr>
          <w:p w14:paraId="195D7C86" w14:textId="77777777" w:rsidR="00FB1A7E" w:rsidRPr="009B35CD" w:rsidRDefault="00FB1A7E" w:rsidP="008A60E1">
            <w:pPr>
              <w:rPr>
                <w:rFonts w:eastAsiaTheme="minorEastAsia"/>
                <w:sz w:val="20"/>
                <w:szCs w:val="20"/>
              </w:rPr>
            </w:pPr>
            <w:r w:rsidRPr="009B35CD">
              <w:rPr>
                <w:rFonts w:eastAsiaTheme="minorEastAsia"/>
                <w:sz w:val="20"/>
                <w:szCs w:val="20"/>
              </w:rPr>
              <w:t>Scan speed (mm/s)</w:t>
            </w:r>
          </w:p>
        </w:tc>
        <w:tc>
          <w:tcPr>
            <w:tcW w:w="2100" w:type="dxa"/>
            <w:vAlign w:val="center"/>
          </w:tcPr>
          <w:p w14:paraId="327EE6D0" w14:textId="77777777" w:rsidR="00FB1A7E" w:rsidRPr="009B35CD" w:rsidRDefault="00FB1A7E" w:rsidP="008A60E1">
            <w:pPr>
              <w:jc w:val="center"/>
              <w:rPr>
                <w:rFonts w:eastAsiaTheme="minorEastAsia"/>
                <w:sz w:val="20"/>
                <w:szCs w:val="20"/>
              </w:rPr>
            </w:pPr>
            <w:r w:rsidRPr="009B35CD">
              <w:rPr>
                <w:rFonts w:eastAsiaTheme="minorEastAsia"/>
                <w:sz w:val="20"/>
                <w:szCs w:val="20"/>
              </w:rPr>
              <w:t>3.06</w:t>
            </w:r>
          </w:p>
        </w:tc>
        <w:tc>
          <w:tcPr>
            <w:tcW w:w="2252" w:type="dxa"/>
            <w:vAlign w:val="center"/>
          </w:tcPr>
          <w:p w14:paraId="49699400" w14:textId="77777777" w:rsidR="00FB1A7E" w:rsidRPr="009B35CD" w:rsidRDefault="00FB1A7E" w:rsidP="008A60E1">
            <w:pPr>
              <w:jc w:val="center"/>
              <w:rPr>
                <w:rFonts w:eastAsiaTheme="minorEastAsia"/>
                <w:sz w:val="20"/>
                <w:szCs w:val="20"/>
              </w:rPr>
            </w:pPr>
            <w:r w:rsidRPr="009B35CD">
              <w:rPr>
                <w:rFonts w:eastAsiaTheme="minorEastAsia"/>
                <w:sz w:val="20"/>
                <w:szCs w:val="20"/>
              </w:rPr>
              <w:t>6.12</w:t>
            </w:r>
          </w:p>
        </w:tc>
        <w:tc>
          <w:tcPr>
            <w:tcW w:w="2253" w:type="dxa"/>
            <w:vAlign w:val="center"/>
          </w:tcPr>
          <w:p w14:paraId="725FA70D" w14:textId="77777777" w:rsidR="00FB1A7E" w:rsidRPr="009B35CD" w:rsidRDefault="00FB1A7E" w:rsidP="008A60E1">
            <w:pPr>
              <w:jc w:val="center"/>
              <w:rPr>
                <w:rFonts w:eastAsiaTheme="minorEastAsia"/>
                <w:sz w:val="20"/>
                <w:szCs w:val="20"/>
              </w:rPr>
            </w:pPr>
            <w:r w:rsidRPr="009B35CD">
              <w:rPr>
                <w:rFonts w:eastAsiaTheme="minorEastAsia"/>
                <w:sz w:val="20"/>
                <w:szCs w:val="20"/>
              </w:rPr>
              <w:t>9.18</w:t>
            </w:r>
          </w:p>
        </w:tc>
      </w:tr>
    </w:tbl>
    <w:p w14:paraId="64D39080" w14:textId="77777777" w:rsidR="00FB1A7E" w:rsidRDefault="00FB1A7E" w:rsidP="00FB1A7E">
      <w:pPr>
        <w:rPr>
          <w:rFonts w:eastAsiaTheme="minorEastAsia"/>
        </w:rPr>
      </w:pPr>
    </w:p>
    <w:p w14:paraId="235B6EBF" w14:textId="77777777" w:rsidR="00FB1A7E" w:rsidRDefault="00FB1A7E" w:rsidP="00FB1A7E">
      <w:pPr>
        <w:pStyle w:val="Heading3"/>
        <w:numPr>
          <w:ilvl w:val="2"/>
          <w:numId w:val="1"/>
        </w:numPr>
      </w:pPr>
      <w:bookmarkStart w:id="84" w:name="_Toc497898974"/>
      <w:r>
        <w:t>FEA prediction of temperature distribution and solidification behaviour</w:t>
      </w:r>
      <w:bookmarkEnd w:id="84"/>
      <w:r>
        <w:t xml:space="preserve"> </w:t>
      </w:r>
    </w:p>
    <w:p w14:paraId="05B44C9D" w14:textId="22B44A50" w:rsidR="00FB1A7E" w:rsidRDefault="00FB1A7E" w:rsidP="00FB1A7E">
      <w:r>
        <w:t xml:space="preserve">The modelled temperature distribution of the top surface of the powder bed along the scanning direction is shown </w:t>
      </w:r>
      <w:r w:rsidR="00787B89">
        <w:t>in Figure 7.11</w:t>
      </w:r>
      <w:r>
        <w:t xml:space="preserve"> for the different process treatment</w:t>
      </w:r>
      <w:r w:rsidR="00C01495">
        <w:t>s T1, T2 and T3 shown in Table 7.3</w:t>
      </w:r>
      <w:r>
        <w:t xml:space="preserve">. </w:t>
      </w:r>
      <w:r w:rsidR="00C35EC0">
        <w:t>The instant temperature of 14 nodes/points, covering 650 µm length along the scanned track (as detailed in Figur</w:t>
      </w:r>
      <w:r w:rsidR="00787B89">
        <w:t>e 7.11</w:t>
      </w:r>
      <w:r w:rsidR="00C35EC0">
        <w:t>), has been extracted in order to plot the simulated temperature evolution along the scanning direction. Maximum temperatures of 2141 ºC, 1851 ºC and 1939 ºC have been simulated for T1, T2 and T3 respectively (see nodal temperature labels in Figure 7</w:t>
      </w:r>
      <w:r w:rsidR="00787B89">
        <w:t>.11). Figure 7.12</w:t>
      </w:r>
      <w:r w:rsidR="00FD1A56">
        <w:t>a</w:t>
      </w:r>
      <w:r w:rsidR="00C35EC0">
        <w:t xml:space="preserve"> shows the extracted temperature distribution that describes the instantaneous nodal temperature along the 650 µm (composed by the 14 data nodes/</w:t>
      </w:r>
      <w:r w:rsidR="00787B89">
        <w:t>points) described in Figure 7.11</w:t>
      </w:r>
      <w:r w:rsidR="00C35EC0">
        <w:t xml:space="preserve"> along the y-axis (i.e. scanning direction) for each process/treatment. The melting-solidific</w:t>
      </w:r>
      <w:r w:rsidR="00787B89">
        <w:t>ation range shown in Figure 7.12</w:t>
      </w:r>
      <w:r w:rsidR="00C35EC0">
        <w:t xml:space="preserve"> is delimited by the solidus and liquidus temperatures of the powder (1385 ºC and 1425 ºC respectively). The peak of the curves (i.e. maximum temperatures) represents the melt-pool centre </w:t>
      </w:r>
      <w:r w:rsidR="00C35EC0">
        <w:lastRenderedPageBreak/>
        <w:t>which is located at the plotted distance of ~525 µm. It can be seen that the melt pool starts solidifying ~ 225-150 µm behind the melt-pool centre in the scanning direction</w:t>
      </w:r>
      <w:r w:rsidR="00FD1A56">
        <w:t xml:space="preserve"> as depicted</w:t>
      </w:r>
      <w:r w:rsidR="00D87B52">
        <w:t xml:space="preserve"> schematically</w:t>
      </w:r>
      <w:r w:rsidR="00787B89">
        <w:t xml:space="preserve"> in Figure 7.12</w:t>
      </w:r>
      <w:r w:rsidR="00FD1A56">
        <w:t>b</w:t>
      </w:r>
      <w:r w:rsidR="00C35EC0">
        <w:t xml:space="preserve">. </w:t>
      </w:r>
    </w:p>
    <w:p w14:paraId="70EBD17D" w14:textId="30E32C77" w:rsidR="00FB1A7E" w:rsidRDefault="009A6140" w:rsidP="00FB1A7E">
      <w:pPr>
        <w:jc w:val="center"/>
      </w:pPr>
      <w:r w:rsidRPr="009A6140">
        <w:rPr>
          <w:noProof/>
          <w:lang w:eastAsia="en-GB"/>
        </w:rPr>
        <w:drawing>
          <wp:inline distT="0" distB="0" distL="0" distR="0" wp14:anchorId="162DA7B3" wp14:editId="0C6B5ACB">
            <wp:extent cx="5201920" cy="5039995"/>
            <wp:effectExtent l="0" t="0" r="508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201920" cy="5039995"/>
                    </a:xfrm>
                    <a:prstGeom prst="rect">
                      <a:avLst/>
                    </a:prstGeom>
                  </pic:spPr>
                </pic:pic>
              </a:graphicData>
            </a:graphic>
          </wp:inline>
        </w:drawing>
      </w:r>
    </w:p>
    <w:p w14:paraId="21D099EE" w14:textId="787A0D42" w:rsidR="00FB1A7E" w:rsidRDefault="00787B89" w:rsidP="00FB1A7E">
      <w:pPr>
        <w:jc w:val="center"/>
        <w:rPr>
          <w:sz w:val="20"/>
          <w:szCs w:val="20"/>
        </w:rPr>
      </w:pPr>
      <w:r>
        <w:rPr>
          <w:sz w:val="20"/>
          <w:szCs w:val="20"/>
        </w:rPr>
        <w:t>Figure 7.11</w:t>
      </w:r>
      <w:r w:rsidR="00FB1A7E" w:rsidRPr="00F1409B">
        <w:rPr>
          <w:sz w:val="20"/>
          <w:szCs w:val="20"/>
        </w:rPr>
        <w:t xml:space="preserve">. </w:t>
      </w:r>
      <w:r w:rsidR="00FB1A7E">
        <w:rPr>
          <w:sz w:val="20"/>
          <w:szCs w:val="20"/>
        </w:rPr>
        <w:t xml:space="preserve">Simulated </w:t>
      </w:r>
      <w:r w:rsidR="00FB1A7E" w:rsidRPr="00F1409B">
        <w:rPr>
          <w:sz w:val="20"/>
          <w:szCs w:val="20"/>
        </w:rPr>
        <w:t xml:space="preserve">temperature distribution </w:t>
      </w:r>
      <w:r w:rsidR="00FB1A7E">
        <w:rPr>
          <w:sz w:val="20"/>
          <w:szCs w:val="20"/>
        </w:rPr>
        <w:t xml:space="preserve">at the top surface of the powder bed, </w:t>
      </w:r>
      <w:r w:rsidR="00FB1A7E" w:rsidRPr="00F1409B">
        <w:rPr>
          <w:sz w:val="20"/>
          <w:szCs w:val="20"/>
        </w:rPr>
        <w:t>along the scanning direction. (a) T1: 50 W &amp; 3.06 mm/s; (b) T2: 100 W &amp; 6.12 mm/s; (c) T3: 150 W &amp; 9.18 mm/s.</w:t>
      </w:r>
      <w:r w:rsidR="00FB1A7E">
        <w:rPr>
          <w:sz w:val="20"/>
          <w:szCs w:val="20"/>
        </w:rPr>
        <w:t xml:space="preserve"> The red spots show the location of the 14 nodes/points along the 650 µm in the scanning direction for nodal temperature </w:t>
      </w:r>
      <w:r w:rsidR="00EB2D09">
        <w:rPr>
          <w:sz w:val="20"/>
          <w:szCs w:val="20"/>
        </w:rPr>
        <w:t xml:space="preserve">(NT) </w:t>
      </w:r>
      <w:r w:rsidR="00FB1A7E">
        <w:rPr>
          <w:sz w:val="20"/>
          <w:szCs w:val="20"/>
        </w:rPr>
        <w:t>measurement.</w:t>
      </w:r>
    </w:p>
    <w:p w14:paraId="202CADF2" w14:textId="77777777" w:rsidR="002672CD" w:rsidRDefault="002672CD" w:rsidP="00FB1A7E">
      <w:pPr>
        <w:jc w:val="center"/>
        <w:rPr>
          <w:sz w:val="20"/>
          <w:szCs w:val="20"/>
        </w:rPr>
      </w:pPr>
    </w:p>
    <w:p w14:paraId="38D9D74D" w14:textId="2318FD55" w:rsidR="004302CC" w:rsidRDefault="004302CC" w:rsidP="004302CC">
      <w:r w:rsidRPr="00B53CA9">
        <w:t>The analysis approach depicted in Figure 7.11 can be used to describe the spatial temperature distribution of DAM in order to compare the solidification distance shown in Figure 7.12 with SLM temperature spatial distribution.</w:t>
      </w:r>
    </w:p>
    <w:p w14:paraId="5F61A671" w14:textId="24E84F0D" w:rsidR="00FB1A7E" w:rsidRDefault="00A7547A" w:rsidP="00FB1A7E">
      <w:pPr>
        <w:jc w:val="center"/>
        <w:rPr>
          <w:rFonts w:eastAsiaTheme="minorEastAsia"/>
        </w:rPr>
      </w:pPr>
      <w:r w:rsidRPr="00A7547A">
        <w:rPr>
          <w:rFonts w:eastAsiaTheme="minorEastAsia"/>
          <w:noProof/>
          <w:lang w:eastAsia="en-GB"/>
        </w:rPr>
        <w:lastRenderedPageBreak/>
        <w:drawing>
          <wp:inline distT="0" distB="0" distL="0" distR="0" wp14:anchorId="7F2D61A9" wp14:editId="166320ED">
            <wp:extent cx="5201920" cy="6419215"/>
            <wp:effectExtent l="0" t="0" r="508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201920" cy="6419215"/>
                    </a:xfrm>
                    <a:prstGeom prst="rect">
                      <a:avLst/>
                    </a:prstGeom>
                  </pic:spPr>
                </pic:pic>
              </a:graphicData>
            </a:graphic>
          </wp:inline>
        </w:drawing>
      </w:r>
    </w:p>
    <w:p w14:paraId="403B30D1" w14:textId="41369AF6" w:rsidR="00FB1A7E" w:rsidRPr="003C2930" w:rsidRDefault="00787B89" w:rsidP="00FB1A7E">
      <w:pPr>
        <w:jc w:val="center"/>
        <w:rPr>
          <w:rFonts w:eastAsiaTheme="minorEastAsia"/>
          <w:sz w:val="20"/>
          <w:szCs w:val="20"/>
        </w:rPr>
      </w:pPr>
      <w:r>
        <w:rPr>
          <w:rFonts w:eastAsiaTheme="minorEastAsia"/>
          <w:sz w:val="20"/>
          <w:szCs w:val="20"/>
        </w:rPr>
        <w:t>Figure 7.12</w:t>
      </w:r>
      <w:r w:rsidR="00FB1A7E" w:rsidRPr="003C2930">
        <w:rPr>
          <w:rFonts w:eastAsiaTheme="minorEastAsia"/>
          <w:sz w:val="20"/>
          <w:szCs w:val="20"/>
        </w:rPr>
        <w:t xml:space="preserve">. </w:t>
      </w:r>
      <w:r w:rsidR="00BE487D">
        <w:rPr>
          <w:rFonts w:eastAsiaTheme="minorEastAsia"/>
          <w:sz w:val="20"/>
          <w:szCs w:val="20"/>
        </w:rPr>
        <w:t xml:space="preserve">(a) </w:t>
      </w:r>
      <w:r w:rsidR="00FB1A7E">
        <w:rPr>
          <w:rFonts w:eastAsiaTheme="minorEastAsia"/>
          <w:sz w:val="20"/>
          <w:szCs w:val="20"/>
        </w:rPr>
        <w:t>Instant t</w:t>
      </w:r>
      <w:r w:rsidR="00FB1A7E" w:rsidRPr="003C2930">
        <w:rPr>
          <w:rFonts w:eastAsiaTheme="minorEastAsia"/>
          <w:sz w:val="20"/>
          <w:szCs w:val="20"/>
        </w:rPr>
        <w:t xml:space="preserve">emperature </w:t>
      </w:r>
      <w:r w:rsidR="00FB1A7E">
        <w:rPr>
          <w:rFonts w:eastAsiaTheme="minorEastAsia"/>
          <w:sz w:val="20"/>
          <w:szCs w:val="20"/>
        </w:rPr>
        <w:t>distribution</w:t>
      </w:r>
      <w:r w:rsidR="00FB1A7E" w:rsidRPr="003C2930">
        <w:rPr>
          <w:rFonts w:eastAsiaTheme="minorEastAsia"/>
          <w:sz w:val="20"/>
          <w:szCs w:val="20"/>
        </w:rPr>
        <w:t xml:space="preserve"> along the scanning direction. Each depicted data point represents a single red spot </w:t>
      </w:r>
      <w:r w:rsidR="00FB1A7E">
        <w:rPr>
          <w:rFonts w:eastAsiaTheme="minorEastAsia"/>
          <w:sz w:val="20"/>
          <w:szCs w:val="20"/>
        </w:rPr>
        <w:t>in</w:t>
      </w:r>
      <w:r w:rsidR="00FB1A7E" w:rsidRPr="003C2930">
        <w:rPr>
          <w:rFonts w:eastAsiaTheme="minorEastAsia"/>
          <w:sz w:val="20"/>
          <w:szCs w:val="20"/>
        </w:rPr>
        <w:t xml:space="preserve"> </w:t>
      </w:r>
      <w:r>
        <w:rPr>
          <w:rFonts w:eastAsiaTheme="minorEastAsia"/>
          <w:sz w:val="20"/>
          <w:szCs w:val="20"/>
        </w:rPr>
        <w:t>Figure 7.11</w:t>
      </w:r>
      <w:r w:rsidR="00FB1A7E" w:rsidRPr="003C2930">
        <w:rPr>
          <w:rFonts w:eastAsiaTheme="minorEastAsia"/>
          <w:sz w:val="20"/>
          <w:szCs w:val="20"/>
        </w:rPr>
        <w:t xml:space="preserve"> for the dif</w:t>
      </w:r>
      <w:r w:rsidR="00136946">
        <w:rPr>
          <w:rFonts w:eastAsiaTheme="minorEastAsia"/>
          <w:sz w:val="20"/>
          <w:szCs w:val="20"/>
        </w:rPr>
        <w:t>ferent treatments T1, T2 and T3; (b) Schematic representation of the solidification distance.</w:t>
      </w:r>
    </w:p>
    <w:p w14:paraId="39CC8DC1" w14:textId="77777777" w:rsidR="00FB1A7E" w:rsidRDefault="00FB1A7E" w:rsidP="00FB1A7E"/>
    <w:p w14:paraId="7AAE3D3C" w14:textId="2ED159F5" w:rsidR="00F66F32" w:rsidRDefault="00F66F32" w:rsidP="00FB1A7E">
      <w:r>
        <w:t xml:space="preserve">The ratio s/d (solidification distance/beam diameter) can be used to describe the temperature gradient proportion, where a higher ratio s/d means higher temperature gradients along the melt track. Typical SLM s/d ratios describing </w:t>
      </w:r>
      <w:r>
        <w:lastRenderedPageBreak/>
        <w:t xml:space="preserve">elongated-tail-shaped temperature distributions can reach 2.2 (i.e. 220 µm solidification distance / 100 µm beam diameter reported in simulations conducted by Ali (Ali 2017)). In contrast, the s/d ratio simulated for DAM = 0.132 (i.e. 0.25 mm solidification distance / 1.9 mm total beam diameter). This will lead to significant reduction of temperature gradient in DAM compared to SLM, which ultimately should result in smaller residual stress formation. </w:t>
      </w:r>
    </w:p>
    <w:p w14:paraId="44473436" w14:textId="616ACB35" w:rsidR="00FB1A7E" w:rsidRDefault="00107142" w:rsidP="00FB1A7E">
      <w:pPr>
        <w:jc w:val="center"/>
      </w:pPr>
      <w:r w:rsidRPr="00107142">
        <w:rPr>
          <w:noProof/>
          <w:lang w:eastAsia="en-GB"/>
        </w:rPr>
        <w:drawing>
          <wp:inline distT="0" distB="0" distL="0" distR="0" wp14:anchorId="5902A79D" wp14:editId="13822BAE">
            <wp:extent cx="5201920" cy="3180080"/>
            <wp:effectExtent l="0" t="0" r="508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201920" cy="3180080"/>
                    </a:xfrm>
                    <a:prstGeom prst="rect">
                      <a:avLst/>
                    </a:prstGeom>
                  </pic:spPr>
                </pic:pic>
              </a:graphicData>
            </a:graphic>
          </wp:inline>
        </w:drawing>
      </w:r>
    </w:p>
    <w:p w14:paraId="7AAAD0A8" w14:textId="7206E6D8" w:rsidR="00FB1A7E" w:rsidRPr="00504CE9" w:rsidRDefault="004C205B" w:rsidP="00FB1A7E">
      <w:pPr>
        <w:jc w:val="center"/>
        <w:rPr>
          <w:sz w:val="20"/>
          <w:szCs w:val="20"/>
        </w:rPr>
      </w:pPr>
      <w:r>
        <w:rPr>
          <w:sz w:val="20"/>
          <w:szCs w:val="20"/>
        </w:rPr>
        <w:t>Figure 7</w:t>
      </w:r>
      <w:r w:rsidR="00FB1A7E" w:rsidRPr="00504CE9">
        <w:rPr>
          <w:sz w:val="20"/>
          <w:szCs w:val="20"/>
        </w:rPr>
        <w:t>.</w:t>
      </w:r>
      <w:r w:rsidR="005F4875">
        <w:rPr>
          <w:sz w:val="20"/>
          <w:szCs w:val="20"/>
        </w:rPr>
        <w:t>13</w:t>
      </w:r>
      <w:r w:rsidR="00FB1A7E" w:rsidRPr="00504CE9">
        <w:rPr>
          <w:sz w:val="20"/>
          <w:szCs w:val="20"/>
        </w:rPr>
        <w:t>. (a) (</w:t>
      </w:r>
      <w:r w:rsidR="00FB1A7E">
        <w:rPr>
          <w:sz w:val="20"/>
          <w:szCs w:val="20"/>
        </w:rPr>
        <w:t>Plan</w:t>
      </w:r>
      <w:r w:rsidR="00FB1A7E" w:rsidRPr="00504CE9">
        <w:rPr>
          <w:sz w:val="20"/>
          <w:szCs w:val="20"/>
        </w:rPr>
        <w:t xml:space="preserve"> view) Temperature and material solidification evolution along the scanning direction in XY-plane. (b) Dimensioned isometric view showing the depth used for volumetric heat addition. (c) (Front view) Temperature and material solidification evolution across the depth of the scanning direction in the XZ-plane. (d) (Side view) Temperature and material solidification evolution along the depth of the scanning direction in YZ-plane.</w:t>
      </w:r>
    </w:p>
    <w:p w14:paraId="288D37F3" w14:textId="77777777" w:rsidR="00307C79" w:rsidRDefault="00307C79" w:rsidP="00FB1A7E"/>
    <w:p w14:paraId="3F3E0DE3" w14:textId="1B758C74" w:rsidR="00FB1A7E" w:rsidRDefault="005F4875" w:rsidP="00FB1A7E">
      <w:r>
        <w:t>Figure 7.13</w:t>
      </w:r>
      <w:r w:rsidR="00307C79">
        <w:t xml:space="preserve"> shows the simulated temperature and material solidification evolution of parts processed using treatment T2 in a range of views (plan, front and side cross-sections, and a dimensioned isometric view). </w:t>
      </w:r>
      <w:r>
        <w:t>Figure 7.13</w:t>
      </w:r>
      <w:r w:rsidR="00FB1A7E" w:rsidRPr="000D26F2">
        <w:t>a shows the temperature distribution in the XY-plane (</w:t>
      </w:r>
      <w:r w:rsidR="00FB1A7E">
        <w:t>plan</w:t>
      </w:r>
      <w:r w:rsidR="00FB1A7E" w:rsidRPr="000D26F2">
        <w:t xml:space="preserve"> view) along the scanning </w:t>
      </w:r>
      <w:r w:rsidR="00FB1A7E" w:rsidRPr="000D26F2">
        <w:lastRenderedPageBreak/>
        <w:t xml:space="preserve">direction. </w:t>
      </w:r>
      <w:r w:rsidR="00FB1A7E">
        <w:t xml:space="preserve">This takes the form of a uniform, non-elongated elliptical temperature distribution. This is expected from use of a parallel multi-beam melting scheme and slow scanning velocities, and differs from the elongated-tail-shape temperature distribution with high temperature gradients typical of SLM </w:t>
      </w:r>
      <w:r w:rsidR="00FB1A7E" w:rsidRPr="000D26F2">
        <w:fldChar w:fldCharType="begin" w:fldLock="1"/>
      </w:r>
      <w:r w:rsidR="0096276E">
        <w:instrText>ADDIN CSL_CITATION { "citationItems" : [ { "id" : "ITEM-1", "itemData" : { "DOI" : "10.1007/s11018-016-1077-z", "ISSN" : "0543-1972", "author" : [ { "dropping-particle" : "", "family" : "Smurov", "given" : "I. Yu.", "non-dropping-particle" : "", "parse-names" : false, "suffix" : "" }, { "dropping-particle" : "", "family" : "Dubenskaya", "given" : "M. A.", "non-dropping-particle" : "", "parse-names" : false, "suffix" : "" }, { "dropping-particle" : "V.", "family" : "Zhirnov", "given" : "I.", "non-dropping-particle" : "", "parse-names" : false, "suffix" : "" }, { "dropping-particle" : "", "family" : "Teleshevskii", "given" : "V. I.", "non-dropping-particle" : "", "parse-names" : false, "suffix" : "" } ], "container-title" : "Measurement Techniques", "id" : "ITEM-1", "issue" : "9", "issued" : { "date-parts" : [ [ "2016", "12", "5" ] ] }, "page" : "971-974", "publisher" : "Springer US", "title" : "Determination of the True Temperature During Selective Laser Melting of Metal Powders Based on Measurements with an Infrared Camera", "type" : "article-journal", "volume" : "59" }, "uris" : [ "http://www.mendeley.com/documents/?uuid=031b3e10-4e52-380f-b125-2bdf659165a6" ] } ], "mendeley" : { "formattedCitation" : "[118]", "plainTextFormattedCitation" : "[118]", "previouslyFormattedCitation" : "[118]" }, "properties" : { "noteIndex" : 0 }, "schema" : "https://github.com/citation-style-language/schema/raw/master/csl-citation.json" }</w:instrText>
      </w:r>
      <w:r w:rsidR="00FB1A7E" w:rsidRPr="000D26F2">
        <w:fldChar w:fldCharType="separate"/>
      </w:r>
      <w:r w:rsidR="00724F8F" w:rsidRPr="00724F8F">
        <w:rPr>
          <w:noProof/>
        </w:rPr>
        <w:t>[118]</w:t>
      </w:r>
      <w:r w:rsidR="00FB1A7E" w:rsidRPr="000D26F2">
        <w:fldChar w:fldCharType="end"/>
      </w:r>
      <w:r w:rsidR="00FB1A7E" w:rsidRPr="000D26F2">
        <w:t xml:space="preserve">. Such uniformity </w:t>
      </w:r>
      <w:r w:rsidR="00FB1A7E">
        <w:t xml:space="preserve">in the </w:t>
      </w:r>
      <w:r w:rsidR="00FB1A7E" w:rsidRPr="000D26F2">
        <w:t xml:space="preserve">DAM temperature distribution reduces </w:t>
      </w:r>
      <w:r w:rsidR="00FB1A7E">
        <w:t xml:space="preserve">the </w:t>
      </w:r>
      <w:r w:rsidR="00FB1A7E" w:rsidRPr="000D26F2">
        <w:t>temperature gradients along and across the scanning direction</w:t>
      </w:r>
      <w:r w:rsidR="00FB1A7E">
        <w:t>,</w:t>
      </w:r>
      <w:r w:rsidR="00FB1A7E" w:rsidRPr="000D26F2">
        <w:t xml:space="preserve"> resulting in low</w:t>
      </w:r>
      <w:r w:rsidR="00FB1A7E">
        <w:t>er</w:t>
      </w:r>
      <w:r w:rsidR="00FB1A7E" w:rsidRPr="000D26F2">
        <w:t xml:space="preserve"> heating and cooling rates. </w:t>
      </w:r>
    </w:p>
    <w:p w14:paraId="4AA781A6" w14:textId="77777777" w:rsidR="00FB1A7E" w:rsidRDefault="00FB1A7E" w:rsidP="00FB1A7E"/>
    <w:p w14:paraId="19D364B8" w14:textId="7313B47D" w:rsidR="00FB1A7E" w:rsidRPr="006F2316" w:rsidRDefault="00FB1A7E" w:rsidP="00FB1A7E">
      <w:pPr>
        <w:rPr>
          <w:rFonts w:cs="Times New Roman"/>
        </w:rPr>
      </w:pPr>
      <w:r w:rsidRPr="000D26F2">
        <w:t>Temperature gradients are directly correlated to</w:t>
      </w:r>
      <w:r>
        <w:t xml:space="preserve"> the build-up of</w:t>
      </w:r>
      <w:r w:rsidRPr="000D26F2">
        <w:t xml:space="preserve"> residual stress in SLM components </w:t>
      </w:r>
      <w:r w:rsidRPr="000D26F2">
        <w:fldChar w:fldCharType="begin" w:fldLock="1"/>
      </w:r>
      <w:r w:rsidR="0096276E">
        <w:instrText>ADDIN CSL_CITATION { "citationItems" : [ { "id" : "ITEM-1", "itemData" : { "DOI" : "10.1016/j.optlastec.2005.12.006", "abstract" : "To obtain further insight into the deformation of a plate in the laser forming process, the temperature gradient mechanism (TGM) is studied. Through the investigation, it can be found that, under the processing conditions of TGM, the plate not only bends about the x-axis but also about the y-axis. An analytical model estimate of the bending angle about the y-axis is constructed based on the theories of heat transfer and the mechanics of elastoplasticity. Numerical simulations are carried out to investigate the deformation of the plate about the y-axis by choosing the different process parameters. The analytically based estimate is used to suggest suitable starting values for the simulation process of calculated results. The study of the bending about the y-axis may describe more fully the deformation of a plate, which is helpful in high-precision forming. r", "author" : [ { "dropping-particle" : "", "family" : "Shi", "given" : "Yongjun", "non-dropping-particle" : "", "parse-names" : false, "suffix" : "" }, { "dropping-particle" : "", "family" : "Shen", "given" : "Hong", "non-dropping-particle" : "", "parse-names" : false, "suffix" : "" }, { "dropping-particle" : "", "family" : "Yao", "given" : "Zhenqiang", "non-dropping-particle" : "", "parse-names" : false, "suffix" : "" }, { "dropping-particle" : "", "family" : "Hu", "given" : "Jun", "non-dropping-particle" : "", "parse-names" : false, "suffix" : "" } ], "container-title" : "Optics &amp; Laser Technology", "id" : "ITEM-1", "issued" : { "date-parts" : [ [ "2007" ] ] }, "page" : "858-863", "title" : "Temperature gradient mechanism in laser forming of thin plates", "type" : "article-journal", "volume" : "39" }, "uris" : [ "http://www.mendeley.com/documents/?uuid=0a91c217-cf88-3eec-ab94-3b5548c4b848" ] } ], "mendeley" : { "formattedCitation" : "[116]", "plainTextFormattedCitation" : "[116]", "previouslyFormattedCitation" : "[116]" }, "properties" : { "noteIndex" : 0 }, "schema" : "https://github.com/citation-style-language/schema/raw/master/csl-citation.json" }</w:instrText>
      </w:r>
      <w:r w:rsidRPr="000D26F2">
        <w:fldChar w:fldCharType="separate"/>
      </w:r>
      <w:r w:rsidR="00724F8F" w:rsidRPr="00724F8F">
        <w:rPr>
          <w:noProof/>
        </w:rPr>
        <w:t>[116]</w:t>
      </w:r>
      <w:r w:rsidRPr="000D26F2">
        <w:fldChar w:fldCharType="end"/>
      </w:r>
      <w:r w:rsidRPr="000D26F2">
        <w:t xml:space="preserve"> </w:t>
      </w:r>
      <w:r w:rsidRPr="000D26F2">
        <w:fldChar w:fldCharType="begin" w:fldLock="1"/>
      </w:r>
      <w:r w:rsidR="0096276E">
        <w:instrText>ADDIN CSL_CITATION { "citationItems" : [ { "id" : "ITEM-1", "itemData" : { "abstract" : "Access to this document was granted through an Emerald subscription provided by emerald-srm:215531 [] For Authors If you would like to write for this, or any other Emerald publication, then please use our Emerald for Authors service information about how to choose which publication to write for and submission guidelines are available for all. Please visit www.emeraldinsight.com/authors for more information. About Emerald www.emeraldinsight.com Emerald is a global publisher linking research and practice to the benefit of society. The company manages a portfolio of more than 290 journals and over 2,350 books and book series volumes, as well as providing an extensive range of online products and additional customer resources and services. Emerald is both COUNTER 4 and TRANSFER compliant. The organization is a partner of the Committee on Publication Ethics (COPE) and also works with Portico and the LOCKSS initiative for digital archive preservation. Abstract Purpose \u2013 This paper presents an investigation into residual stresses in selective laser sintering (SLS) and selective laser melting (SLM), aiming at a better understanding of this phenomenon. Design/methodology/approach \u2013 First, the origin of residual stresses is explored and a simple theoretical model is developed to predict residual stress distributions. Next, experimental methods are used to measure the residual stress profiles in a set of test samples produced with different process parameters. Findings \u2013 Residual stresses are found to be very large in SLM parts. In general, the residual stress profile consists of two zones of large tensile stresses at the top and bottom of the part, and a large zone of intermediate compressive stress in between. The most important parameters determining the magnitude and shape of the residual stress profiles are the material properties, the sample and substrate height, the laser scanning strategy and the heating conditions. Research limitations/implications \u2013 All experiments were conducted on parts produced from stainless steel powder (316L) and quantitative results cannot be simply extrapolated to other materials. However, most qualitative results can still be generalized. Originality/value \u2013 This paper can serve as an aid in understanding the importance of residual stresses in SLS/SLM and other additive manufacturing processes involving a localized heat input. Some of the conclusions can be used to avoid problems associated with residual stresses.", "author" : [ { "dropping-particle" : "", "family" : "Mercelis", "given" : "Peter", "non-dropping-particle" : "", "parse-names" : false, "suffix" : "" }, { "dropping-particle" : "", "family" : "Kruth", "given" : "Jean\u2010pierre", "non-dropping-particle" : "", "parse-names" : false, "suffix" : "" }, { "dropping-particle" : "", "family" : "Kruth", "given" : "Jean-Pierre", "non-dropping-particle" : "", "parse-names" : false, "suffix" : "" } ], "container-title" : "Rapid Prototyping Journal R", "id" : "ITEM-1", "issue" : "5", "issued" : { "date-parts" : [ [ "2006" ] ] }, "page" : "254-265", "title" : "Residual stresses in selective laser sintering and selective laser melting", "type" : "article-journal", "volume" : "12" }, "uris" : [ "http://www.mendeley.com/documents/?uuid=9c95cae9-07cd-3b1c-8db2-5cbf99658e33" ] } ], "mendeley" : { "formattedCitation" : "[119]", "plainTextFormattedCitation" : "[119]", "previouslyFormattedCitation" : "[119]" }, "properties" : { "noteIndex" : 0 }, "schema" : "https://github.com/citation-style-language/schema/raw/master/csl-citation.json" }</w:instrText>
      </w:r>
      <w:r w:rsidRPr="000D26F2">
        <w:fldChar w:fldCharType="separate"/>
      </w:r>
      <w:r w:rsidR="00724F8F" w:rsidRPr="00724F8F">
        <w:rPr>
          <w:noProof/>
        </w:rPr>
        <w:t>[119]</w:t>
      </w:r>
      <w:r w:rsidRPr="000D26F2">
        <w:fldChar w:fldCharType="end"/>
      </w:r>
      <w:r w:rsidRPr="000D26F2">
        <w:t xml:space="preserve">. Ali et al. presented a direct correlation of </w:t>
      </w:r>
      <w:r>
        <w:t xml:space="preserve">the </w:t>
      </w:r>
      <w:r w:rsidRPr="000D26F2">
        <w:t xml:space="preserve">cooling rate with average maximum residual stress </w:t>
      </w:r>
      <w:r>
        <w:t>within</w:t>
      </w:r>
      <w:r w:rsidRPr="000D26F2">
        <w:t xml:space="preserve"> SLM </w:t>
      </w:r>
      <w:r>
        <w:t xml:space="preserve">components </w:t>
      </w:r>
      <w:r w:rsidRPr="000D26F2">
        <w:t>(</w:t>
      </w:r>
      <w:r>
        <w:t>Ali</w:t>
      </w:r>
      <w:r w:rsidRPr="000D26F2">
        <w:t xml:space="preserve"> </w:t>
      </w:r>
      <w:r>
        <w:t>2017</w:t>
      </w:r>
      <w:r w:rsidRPr="000D26F2">
        <w:t xml:space="preserve">). </w:t>
      </w:r>
      <w:r>
        <w:t xml:space="preserve">In </w:t>
      </w:r>
      <w:r w:rsidR="00D92E7D">
        <w:t>his</w:t>
      </w:r>
      <w:r>
        <w:t xml:space="preserve"> work, substrate preheating was used to minimise temperature gradients, resulting in significant reduction of residual stress build up during SLM. </w:t>
      </w:r>
      <w:r>
        <w:rPr>
          <w:rFonts w:cs="Times New Roman"/>
        </w:rPr>
        <w:t>Small</w:t>
      </w:r>
      <w:r w:rsidRPr="000D26F2">
        <w:rPr>
          <w:rFonts w:cs="Times New Roman"/>
        </w:rPr>
        <w:t xml:space="preserve"> temperature gradients</w:t>
      </w:r>
      <w:r>
        <w:rPr>
          <w:rFonts w:cs="Times New Roman"/>
        </w:rPr>
        <w:t xml:space="preserve"> inherent</w:t>
      </w:r>
      <w:r w:rsidRPr="000D26F2">
        <w:rPr>
          <w:rFonts w:cs="Times New Roman"/>
        </w:rPr>
        <w:t xml:space="preserve"> in </w:t>
      </w:r>
      <w:r>
        <w:rPr>
          <w:rFonts w:cs="Times New Roman"/>
        </w:rPr>
        <w:t xml:space="preserve">the </w:t>
      </w:r>
      <w:r w:rsidRPr="000D26F2">
        <w:rPr>
          <w:rFonts w:cs="Times New Roman"/>
        </w:rPr>
        <w:t xml:space="preserve">DAM </w:t>
      </w:r>
      <w:r>
        <w:rPr>
          <w:rFonts w:cs="Times New Roman"/>
        </w:rPr>
        <w:t xml:space="preserve">process </w:t>
      </w:r>
      <w:r w:rsidRPr="000D26F2">
        <w:rPr>
          <w:rFonts w:cs="Times New Roman"/>
        </w:rPr>
        <w:t>may</w:t>
      </w:r>
      <w:r>
        <w:rPr>
          <w:rFonts w:cs="Times New Roman"/>
        </w:rPr>
        <w:t xml:space="preserve"> also</w:t>
      </w:r>
      <w:r w:rsidRPr="000D26F2">
        <w:rPr>
          <w:rFonts w:cs="Times New Roman"/>
        </w:rPr>
        <w:t xml:space="preserve"> result in low residual stress. </w:t>
      </w:r>
      <w:r w:rsidR="005F4875">
        <w:rPr>
          <w:rFonts w:cs="Times New Roman"/>
        </w:rPr>
        <w:t>Figure 7.13</w:t>
      </w:r>
      <w:r w:rsidRPr="000D26F2">
        <w:rPr>
          <w:rFonts w:cs="Times New Roman"/>
        </w:rPr>
        <w:t>b shows a dimensioned isometric view with scanning direction and the region used for vol</w:t>
      </w:r>
      <w:r w:rsidR="00F63947">
        <w:rPr>
          <w:rFonts w:cs="Times New Roman"/>
        </w:rPr>
        <w:t>um</w:t>
      </w:r>
      <w:r w:rsidR="005F4875">
        <w:rPr>
          <w:rFonts w:cs="Times New Roman"/>
        </w:rPr>
        <w:t>etric heat addition. Figure 7.13</w:t>
      </w:r>
      <w:r w:rsidRPr="000D26F2">
        <w:rPr>
          <w:rFonts w:cs="Times New Roman"/>
        </w:rPr>
        <w:t xml:space="preserve">c and d show the temperature distribution in the XZ-plane (front view) and YZ-plane (side view) across and along the scanning direction respectively. Uniform temperature distribution similar to that </w:t>
      </w:r>
      <w:r>
        <w:rPr>
          <w:rFonts w:cs="Times New Roman"/>
        </w:rPr>
        <w:t>within the</w:t>
      </w:r>
      <w:r w:rsidRPr="000D26F2">
        <w:rPr>
          <w:rFonts w:cs="Times New Roman"/>
        </w:rPr>
        <w:t xml:space="preserve"> top surfa</w:t>
      </w:r>
      <w:r w:rsidR="00F63947">
        <w:rPr>
          <w:rFonts w:cs="Times New Roman"/>
        </w:rPr>
        <w:t>ce can be observed in Figures 7.14</w:t>
      </w:r>
      <w:r w:rsidRPr="000D26F2">
        <w:rPr>
          <w:rFonts w:cs="Times New Roman"/>
        </w:rPr>
        <w:t xml:space="preserve">c and d. This low temperature gradient across and along the melt-pool depth in both the front and side view </w:t>
      </w:r>
      <w:r>
        <w:rPr>
          <w:rFonts w:cs="Times New Roman"/>
        </w:rPr>
        <w:t>would lead to reduced</w:t>
      </w:r>
      <w:r w:rsidRPr="000D26F2">
        <w:rPr>
          <w:rFonts w:cs="Times New Roman"/>
        </w:rPr>
        <w:t xml:space="preserve"> contraction upon cooling, controlling </w:t>
      </w:r>
      <w:r>
        <w:rPr>
          <w:rFonts w:cs="Times New Roman"/>
        </w:rPr>
        <w:t>the</w:t>
      </w:r>
      <w:r w:rsidRPr="000D26F2">
        <w:rPr>
          <w:rFonts w:cs="Times New Roman"/>
        </w:rPr>
        <w:t xml:space="preserve"> residual stress development as described by </w:t>
      </w:r>
      <w:r>
        <w:rPr>
          <w:rFonts w:cs="Times New Roman"/>
        </w:rPr>
        <w:t xml:space="preserve">the </w:t>
      </w:r>
      <w:r w:rsidRPr="000D26F2">
        <w:rPr>
          <w:rFonts w:cs="Times New Roman"/>
        </w:rPr>
        <w:t xml:space="preserve">temperature gradient mechanism </w:t>
      </w:r>
      <w:r w:rsidRPr="000D26F2">
        <w:rPr>
          <w:rFonts w:cs="Times New Roman"/>
        </w:rPr>
        <w:fldChar w:fldCharType="begin" w:fldLock="1"/>
      </w:r>
      <w:r w:rsidR="0096276E">
        <w:rPr>
          <w:rFonts w:cs="Times New Roman"/>
        </w:rPr>
        <w:instrText>ADDIN CSL_CITATION { "citationItems" : [ { "id" : "ITEM-1", "itemData" : { "DOI" : "10.1016/j.optlastec.2005.12.006", "abstract" : "To obtain further insight into the deformation of a plate in the laser forming process, the temperature gradient mechanism (TGM) is studied. Through the investigation, it can be found that, under the processing conditions of TGM, the plate not only bends about the x-axis but also about the y-axis. An analytical model estimate of the bending angle about the y-axis is constructed based on the theories of heat transfer and the mechanics of elastoplasticity. Numerical simulations are carried out to investigate the deformation of the plate about the y-axis by choosing the different process parameters. The analytically based estimate is used to suggest suitable starting values for the simulation process of calculated results. The study of the bending about the y-axis may describe more fully the deformation of a plate, which is helpful in high-precision forming. r", "author" : [ { "dropping-particle" : "", "family" : "Shi", "given" : "Yongjun", "non-dropping-particle" : "", "parse-names" : false, "suffix" : "" }, { "dropping-particle" : "", "family" : "Shen", "given" : "Hong", "non-dropping-particle" : "", "parse-names" : false, "suffix" : "" }, { "dropping-particle" : "", "family" : "Yao", "given" : "Zhenqiang", "non-dropping-particle" : "", "parse-names" : false, "suffix" : "" }, { "dropping-particle" : "", "family" : "Hu", "given" : "Jun", "non-dropping-particle" : "", "parse-names" : false, "suffix" : "" } ], "container-title" : "Optics &amp; Laser Technology", "id" : "ITEM-1", "issued" : { "date-parts" : [ [ "2007" ] ] }, "page" : "858-863", "title" : "Temperature gradient mechanism in laser forming of thin plates", "type" : "article-journal", "volume" : "39" }, "uris" : [ "http://www.mendeley.com/documents/?uuid=0a91c217-cf88-3eec-ab94-3b5548c4b848" ] } ], "mendeley" : { "formattedCitation" : "[116]", "plainTextFormattedCitation" : "[116]", "previouslyFormattedCitation" : "[116]" }, "properties" : { "noteIndex" : 0 }, "schema" : "https://github.com/citation-style-language/schema/raw/master/csl-citation.json" }</w:instrText>
      </w:r>
      <w:r w:rsidRPr="000D26F2">
        <w:rPr>
          <w:rFonts w:cs="Times New Roman"/>
        </w:rPr>
        <w:fldChar w:fldCharType="separate"/>
      </w:r>
      <w:r w:rsidR="00724F8F" w:rsidRPr="00724F8F">
        <w:rPr>
          <w:rFonts w:cs="Times New Roman"/>
          <w:noProof/>
        </w:rPr>
        <w:t>[116]</w:t>
      </w:r>
      <w:r w:rsidRPr="000D26F2">
        <w:rPr>
          <w:rFonts w:cs="Times New Roman"/>
        </w:rPr>
        <w:fldChar w:fldCharType="end"/>
      </w:r>
      <w:r w:rsidRPr="000D26F2">
        <w:rPr>
          <w:rFonts w:cs="Times New Roman"/>
        </w:rPr>
        <w:t xml:space="preserve"> </w:t>
      </w:r>
      <w:r w:rsidRPr="000D26F2">
        <w:rPr>
          <w:rFonts w:cs="Times New Roman"/>
        </w:rPr>
        <w:fldChar w:fldCharType="begin" w:fldLock="1"/>
      </w:r>
      <w:r w:rsidR="0096276E">
        <w:rPr>
          <w:rFonts w:cs="Times New Roman"/>
        </w:rPr>
        <w:instrText>ADDIN CSL_CITATION { "citationItems" : [ { "id" : "ITEM-1", "itemData" : { "abstract" : "Access to this document was granted through an Emerald subscription provided by emerald-srm:215531 [] For Authors If you would like to write for this, or any other Emerald publication, then please use our Emerald for Authors service information about how to choose which publication to write for and submission guidelines are available for all. Please visit www.emeraldinsight.com/authors for more information. About Emerald www.emeraldinsight.com Emerald is a global publisher linking research and practice to the benefit of society. The company manages a portfolio of more than 290 journals and over 2,350 books and book series volumes, as well as providing an extensive range of online products and additional customer resources and services. Emerald is both COUNTER 4 and TRANSFER compliant. The organization is a partner of the Committee on Publication Ethics (COPE) and also works with Portico and the LOCKSS initiative for digital archive preservation. Abstract Purpose \u2013 This paper presents an investigation into residual stresses in selective laser sintering (SLS) and selective laser melting (SLM), aiming at a better understanding of this phenomenon. Design/methodology/approach \u2013 First, the origin of residual stresses is explored and a simple theoretical model is developed to predict residual stress distributions. Next, experimental methods are used to measure the residual stress profiles in a set of test samples produced with different process parameters. Findings \u2013 Residual stresses are found to be very large in SLM parts. In general, the residual stress profile consists of two zones of large tensile stresses at the top and bottom of the part, and a large zone of intermediate compressive stress in between. The most important parameters determining the magnitude and shape of the residual stress profiles are the material properties, the sample and substrate height, the laser scanning strategy and the heating conditions. Research limitations/implications \u2013 All experiments were conducted on parts produced from stainless steel powder (316L) and quantitative results cannot be simply extrapolated to other materials. However, most qualitative results can still be generalized. Originality/value \u2013 This paper can serve as an aid in understanding the importance of residual stresses in SLS/SLM and other additive manufacturing processes involving a localized heat input. Some of the conclusions can be used to avoid problems associated with residual stresses.", "author" : [ { "dropping-particle" : "", "family" : "Mercelis", "given" : "Peter", "non-dropping-particle" : "", "parse-names" : false, "suffix" : "" }, { "dropping-particle" : "", "family" : "Kruth", "given" : "Jean\u2010pierre", "non-dropping-particle" : "", "parse-names" : false, "suffix" : "" }, { "dropping-particle" : "", "family" : "Kruth", "given" : "Jean-Pierre", "non-dropping-particle" : "", "parse-names" : false, "suffix" : "" } ], "container-title" : "Rapid Prototyping Journal R", "id" : "ITEM-1", "issue" : "5", "issued" : { "date-parts" : [ [ "2006" ] ] }, "page" : "254-265", "title" : "Residual stresses in selective laser sintering and selective laser melting", "type" : "article-journal", "volume" : "12" }, "uris" : [ "http://www.mendeley.com/documents/?uuid=9c95cae9-07cd-3b1c-8db2-5cbf99658e33" ] } ], "mendeley" : { "formattedCitation" : "[119]", "plainTextFormattedCitation" : "[119]", "previouslyFormattedCitation" : "[119]" }, "properties" : { "noteIndex" : 0 }, "schema" : "https://github.com/citation-style-language/schema/raw/master/csl-citation.json" }</w:instrText>
      </w:r>
      <w:r w:rsidRPr="000D26F2">
        <w:rPr>
          <w:rFonts w:cs="Times New Roman"/>
        </w:rPr>
        <w:fldChar w:fldCharType="separate"/>
      </w:r>
      <w:r w:rsidR="00724F8F" w:rsidRPr="00724F8F">
        <w:rPr>
          <w:rFonts w:cs="Times New Roman"/>
          <w:noProof/>
        </w:rPr>
        <w:t>[119]</w:t>
      </w:r>
      <w:r w:rsidRPr="000D26F2">
        <w:rPr>
          <w:rFonts w:cs="Times New Roman"/>
        </w:rPr>
        <w:fldChar w:fldCharType="end"/>
      </w:r>
      <w:r w:rsidRPr="000D26F2">
        <w:rPr>
          <w:rFonts w:cs="Times New Roman"/>
        </w:rPr>
        <w:t xml:space="preserve"> and cool-down phase model </w:t>
      </w:r>
      <w:r w:rsidRPr="000D26F2">
        <w:rPr>
          <w:rFonts w:cs="Times New Roman"/>
        </w:rPr>
        <w:fldChar w:fldCharType="begin" w:fldLock="1"/>
      </w:r>
      <w:r w:rsidR="0096276E">
        <w:rPr>
          <w:rFonts w:cs="Times New Roman"/>
        </w:rPr>
        <w:instrText>ADDIN CSL_CITATION { "citationItems" : [ { "id" : "ITEM-1", "itemData" : { "abstract" : "Access to this document was granted through an Emerald subscription provided by emerald-srm:215531 [] For Authors If you would like to write for this, or any other Emerald publication, then please use our Emerald for Authors service information about how to choose which publication to write for and submission guidelines are available for all. Please visit www.emeraldinsight.com/authors for more information. About Emerald www.emeraldinsight.com Emerald is a global publisher linking research and practice to the benefit of society. The company manages a portfolio of more than 290 journals and over 2,350 books and book series volumes, as well as providing an extensive range of online products and additional customer resources and services. Emerald is both COUNTER 4 and TRANSFER compliant. The organization is a partner of the Committee on Publication Ethics (COPE) and also works with Portico and the LOCKSS initiative for digital archive preservation. Abstract Purpose \u2013 This paper presents an investigation into residual stresses in selective laser sintering (SLS) and selective laser melting (SLM), aiming at a better understanding of this phenomenon. Design/methodology/approach \u2013 First, the origin of residual stresses is explored and a simple theoretical model is developed to predict residual stress distributions. Next, experimental methods are used to measure the residual stress profiles in a set of test samples produced with different process parameters. Findings \u2013 Residual stresses are found to be very large in SLM parts. In general, the residual stress profile consists of two zones of large tensile stresses at the top and bottom of the part, and a large zone of intermediate compressive stress in between. The most important parameters determining the magnitude and shape of the residual stress profiles are the material properties, the sample and substrate height, the laser scanning strategy and the heating conditions. Research limitations/implications \u2013 All experiments were conducted on parts produced from stainless steel powder (316L) and quantitative results cannot be simply extrapolated to other materials. However, most qualitative results can still be generalized. Originality/value \u2013 This paper can serve as an aid in understanding the importance of residual stresses in SLS/SLM and other additive manufacturing processes involving a localized heat input. Some of the conclusions can be used to avoid problems associated with residual stresses.", "author" : [ { "dropping-particle" : "", "family" : "Mercelis", "given" : "Peter", "non-dropping-particle" : "", "parse-names" : false, "suffix" : "" }, { "dropping-particle" : "", "family" : "Kruth", "given" : "Jean\u2010pierre", "non-dropping-particle" : "", "parse-names" : false, "suffix" : "" }, { "dropping-particle" : "", "family" : "Kruth", "given" : "Jean-Pierre", "non-dropping-particle" : "", "parse-names" : false, "suffix" : "" } ], "container-title" : "Rapid Prototyping Journal R", "id" : "ITEM-1", "issue" : "5", "issued" : { "date-parts" : [ [ "2006" ] ] }, "page" : "254-265", "title" : "Residual stresses in selective laser sintering and selective laser melting", "type" : "article-journal", "volume" : "12" }, "uris" : [ "http://www.mendeley.com/documents/?uuid=9c95cae9-07cd-3b1c-8db2-5cbf99658e33" ] } ], "mendeley" : { "formattedCitation" : "[119]", "plainTextFormattedCitation" : "[119]", "previouslyFormattedCitation" : "[119]" }, "properties" : { "noteIndex" : 0 }, "schema" : "https://github.com/citation-style-language/schema/raw/master/csl-citation.json" }</w:instrText>
      </w:r>
      <w:r w:rsidRPr="000D26F2">
        <w:rPr>
          <w:rFonts w:cs="Times New Roman"/>
        </w:rPr>
        <w:fldChar w:fldCharType="separate"/>
      </w:r>
      <w:r w:rsidR="00724F8F" w:rsidRPr="00724F8F">
        <w:rPr>
          <w:rFonts w:cs="Times New Roman"/>
          <w:noProof/>
        </w:rPr>
        <w:t>[119]</w:t>
      </w:r>
      <w:r w:rsidRPr="000D26F2">
        <w:rPr>
          <w:rFonts w:cs="Times New Roman"/>
        </w:rPr>
        <w:fldChar w:fldCharType="end"/>
      </w:r>
      <w:r w:rsidRPr="000D26F2">
        <w:rPr>
          <w:rFonts w:cs="Times New Roman"/>
        </w:rPr>
        <w:t xml:space="preserve"> </w:t>
      </w:r>
      <w:r w:rsidRPr="000D26F2">
        <w:rPr>
          <w:rFonts w:cs="Times New Roman"/>
        </w:rPr>
        <w:fldChar w:fldCharType="begin" w:fldLock="1"/>
      </w:r>
      <w:r w:rsidR="0096276E">
        <w:rPr>
          <w:rFonts w:cs="Times New Roman"/>
        </w:rPr>
        <w:instrText>ADDIN CSL_CITATION { "citationItems" : [ { "id" : "ITEM-1", "itemData" : { "DOI" : "10.1016/S0007-8506(07)60677-5", "ISSN" : "00078506", "author" : [ { "dropping-particle" : "", "family" : "Shiomi", "given" : "M.", "non-dropping-particle" : "", "parse-names" : false, "suffix" : "" }, { "dropping-particle" : "", "family" : "Osakada", "given" : "K.", "non-dropping-particle" : "", "parse-names" : false, "suffix" : "" }, { "dropping-particle" : "", "family" : "Nakamura", "given" : "K.", "non-dropping-particle" : "", "parse-names" : false, "suffix" : "" }, { "dropping-particle" : "", "family" : "Yamashita", "given" : "T.", "non-dropping-particle" : "", "parse-names" : false, "suffix" : "" }, { "dropping-particle" : "", "family" : "Abe", "given" : "F.", "non-dropping-particle" : "", "parse-names" : false, "suffix" : "" } ], "container-title" : "CIRP Annals - Manufacturing Technology", "id" : "ITEM-1", "issue" : "1", "issued" : { "date-parts" : [ [ "2004" ] ] }, "page" : "195-198", "title" : "Residual Stress within Metallic Model Made by Selective Laser Melting Process", "type" : "article-journal", "volume" : "53" }, "uris" : [ "http://www.mendeley.com/documents/?uuid=76948d97-8369-3d80-a9b1-37140683f4fe" ] } ], "mendeley" : { "formattedCitation" : "[120]", "plainTextFormattedCitation" : "[120]", "previouslyFormattedCitation" : "[120]" }, "properties" : { "noteIndex" : 0 }, "schema" : "https://github.com/citation-style-language/schema/raw/master/csl-citation.json" }</w:instrText>
      </w:r>
      <w:r w:rsidRPr="000D26F2">
        <w:rPr>
          <w:rFonts w:cs="Times New Roman"/>
        </w:rPr>
        <w:fldChar w:fldCharType="separate"/>
      </w:r>
      <w:r w:rsidR="00724F8F" w:rsidRPr="00724F8F">
        <w:rPr>
          <w:rFonts w:cs="Times New Roman"/>
          <w:noProof/>
        </w:rPr>
        <w:t>[120]</w:t>
      </w:r>
      <w:r w:rsidRPr="000D26F2">
        <w:rPr>
          <w:rFonts w:cs="Times New Roman"/>
        </w:rPr>
        <w:fldChar w:fldCharType="end"/>
      </w:r>
      <w:r w:rsidRPr="000D26F2">
        <w:rPr>
          <w:rFonts w:cs="Times New Roman"/>
        </w:rPr>
        <w:t xml:space="preserve">. Similar temperature and material solidification evolution has been observed for both T1 and T3 optimisation </w:t>
      </w:r>
      <w:r>
        <w:rPr>
          <w:rFonts w:cs="Times New Roman"/>
        </w:rPr>
        <w:t>schemes</w:t>
      </w:r>
      <w:r w:rsidRPr="000D26F2">
        <w:rPr>
          <w:rFonts w:cs="Times New Roman"/>
        </w:rPr>
        <w:t>.</w:t>
      </w:r>
    </w:p>
    <w:p w14:paraId="5DCB9586" w14:textId="77777777" w:rsidR="00FB1A7E" w:rsidRDefault="00FB1A7E" w:rsidP="00FB1A7E">
      <w:pPr>
        <w:pStyle w:val="Heading3"/>
        <w:numPr>
          <w:ilvl w:val="2"/>
          <w:numId w:val="1"/>
        </w:numPr>
      </w:pPr>
      <w:bookmarkStart w:id="85" w:name="_Toc497898975"/>
      <w:r>
        <w:lastRenderedPageBreak/>
        <w:t>FEA prediction of cooling rate and temperature gradient – comparison with SLM</w:t>
      </w:r>
      <w:bookmarkEnd w:id="85"/>
      <w:r>
        <w:t xml:space="preserve"> </w:t>
      </w:r>
    </w:p>
    <w:p w14:paraId="663415BC" w14:textId="505E36A4" w:rsidR="00FB1A7E" w:rsidRDefault="00FB1A7E" w:rsidP="00FB1A7E">
      <w:pPr>
        <w:rPr>
          <w:rFonts w:eastAsiaTheme="minorEastAsia"/>
        </w:rPr>
      </w:pPr>
      <w:r>
        <w:rPr>
          <w:rFonts w:eastAsiaTheme="minorEastAsia"/>
        </w:rPr>
        <w:t xml:space="preserve">Li et al. presented a three-dimensional finite-element model to investigate the effects of process parameters in the temperature evolution during SLM of 316L stainless steel </w:t>
      </w:r>
      <w:r>
        <w:rPr>
          <w:rFonts w:eastAsiaTheme="minorEastAsia"/>
        </w:rPr>
        <w:fldChar w:fldCharType="begin" w:fldLock="1"/>
      </w:r>
      <w:r w:rsidR="00B45108">
        <w:rPr>
          <w:rFonts w:eastAsiaTheme="minorEastAsia"/>
        </w:rPr>
        <w:instrText>ADDIN CSL_CITATION { "citationItems" : [ { "id" : "ITEM-1", "itemData" : { "DOI" : "10.1007/s11106-009-9113-z", "ISSN" : "1068-1302", "author" : [ { "dropping-particle" : "", "family" : "Li", "given" : "Ruidi", "non-dropping-particle" : "", "parse-names" : false, "suffix" : "" }, { "dropping-particle" : "", "family" : "Shi", "given" : "Yusheng", "non-dropping-particle" : "", "parse-names" : false, "suffix" : "" }, { "dropping-particle" : "", "family" : "Liu", "given" : "Jinhui", "non-dropping-particle" : "", "parse-names" : false, "suffix" : "" }, { "dropping-particle" : "", "family" : "Yao", "given" : "Huashan", "non-dropping-particle" : "", "parse-names" : false, "suffix" : "" }, { "dropping-particle" : "", "family" : "Zhang", "given" : "Wenxian", "non-dropping-particle" : "", "parse-names" : false, "suffix" : "" } ], "container-title" : "Powder Metallurgy and Metal Ceramics", "id" : "ITEM-1", "issue" : "3-4", "issued" : { "date-parts" : [ [ "2009", "3", "7" ] ] }, "page" : "186-195", "publisher" : "Springer US", "title" : "Effects of processing parameters on the temperature field of selective laser melting metal powder", "type" : "article-journal", "volume" : "48" }, "uris" : [ "http://www.mendeley.com/documents/?uuid=9477b18b-bc02-3e60-8b77-8030aea5ef38" ] } ], "mendeley" : { "formattedCitation" : "[27]", "plainTextFormattedCitation" : "[27]", "previouslyFormattedCitation" : "[27]" }, "properties" : { "noteIndex" : 0 }, "schema" : "https://github.com/citation-style-language/schema/raw/master/csl-citation.json" }</w:instrText>
      </w:r>
      <w:r>
        <w:rPr>
          <w:rFonts w:eastAsiaTheme="minorEastAsia"/>
        </w:rPr>
        <w:fldChar w:fldCharType="separate"/>
      </w:r>
      <w:r w:rsidR="00501B0C" w:rsidRPr="00501B0C">
        <w:rPr>
          <w:rFonts w:eastAsiaTheme="minorEastAsia"/>
          <w:noProof/>
        </w:rPr>
        <w:t>[27]</w:t>
      </w:r>
      <w:r>
        <w:rPr>
          <w:rFonts w:eastAsiaTheme="minorEastAsia"/>
        </w:rPr>
        <w:fldChar w:fldCharType="end"/>
      </w:r>
      <w:r>
        <w:rPr>
          <w:rFonts w:eastAsiaTheme="minorEastAsia"/>
        </w:rPr>
        <w:t>. Li et al. predicted that a scan interval of 0.1 mm was necessary to produce high-density 316L stainless steel components. This predicted scan interval is similar to the optimised DAM mechanism proposed in the present work (corresponding to a 0.19 mm scan track width composed by overlapped tracks of 100 µm diameter/width</w:t>
      </w:r>
      <w:r w:rsidR="003D7969">
        <w:rPr>
          <w:rFonts w:eastAsiaTheme="minorEastAsia"/>
        </w:rPr>
        <w:t>, described in Section 7</w:t>
      </w:r>
      <w:r>
        <w:rPr>
          <w:rFonts w:eastAsiaTheme="minorEastAsia"/>
        </w:rPr>
        <w:t>.3.4), in which the array of individual 100 µm diameter beams overlap to form the striped beam.</w:t>
      </w:r>
      <w:r w:rsidR="005F4875">
        <w:rPr>
          <w:rFonts w:eastAsiaTheme="minorEastAsia"/>
        </w:rPr>
        <w:t xml:space="preserve"> Figure 7.14</w:t>
      </w:r>
      <w:r>
        <w:rPr>
          <w:rFonts w:eastAsiaTheme="minorEastAsia"/>
        </w:rPr>
        <w:t xml:space="preserve"> shows the SLM scanning strategy used by Li et al. in (a) compared to that used in DAM in (b). </w:t>
      </w:r>
    </w:p>
    <w:p w14:paraId="7732C840" w14:textId="77777777" w:rsidR="00FB1A7E" w:rsidRDefault="00FB1A7E" w:rsidP="00FB1A7E">
      <w:pPr>
        <w:jc w:val="center"/>
        <w:rPr>
          <w:rFonts w:eastAsiaTheme="minorEastAsia"/>
        </w:rPr>
      </w:pPr>
      <w:r w:rsidRPr="007E0064">
        <w:rPr>
          <w:rFonts w:eastAsiaTheme="minorEastAsia"/>
          <w:noProof/>
          <w:lang w:eastAsia="en-GB"/>
        </w:rPr>
        <w:drawing>
          <wp:inline distT="0" distB="0" distL="0" distR="0" wp14:anchorId="628CA821" wp14:editId="491AD999">
            <wp:extent cx="4634257" cy="2494280"/>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749109" cy="2556096"/>
                    </a:xfrm>
                    <a:prstGeom prst="rect">
                      <a:avLst/>
                    </a:prstGeom>
                  </pic:spPr>
                </pic:pic>
              </a:graphicData>
            </a:graphic>
          </wp:inline>
        </w:drawing>
      </w:r>
    </w:p>
    <w:p w14:paraId="72394239" w14:textId="5E7B5845" w:rsidR="00FB1A7E" w:rsidRDefault="005F4875" w:rsidP="00FB1A7E">
      <w:pPr>
        <w:jc w:val="center"/>
        <w:rPr>
          <w:rFonts w:eastAsiaTheme="minorEastAsia"/>
          <w:sz w:val="20"/>
          <w:szCs w:val="20"/>
        </w:rPr>
      </w:pPr>
      <w:r>
        <w:rPr>
          <w:rFonts w:eastAsiaTheme="minorEastAsia"/>
          <w:sz w:val="20"/>
          <w:szCs w:val="20"/>
        </w:rPr>
        <w:t>Figure 7.14</w:t>
      </w:r>
      <w:r w:rsidR="00FB1A7E" w:rsidRPr="00876E23">
        <w:rPr>
          <w:rFonts w:eastAsiaTheme="minorEastAsia"/>
          <w:sz w:val="20"/>
          <w:szCs w:val="20"/>
        </w:rPr>
        <w:t xml:space="preserve">. Scan strategy of (a) SLM single scanning vector </w:t>
      </w:r>
      <w:r w:rsidR="00FB1A7E" w:rsidRPr="00876E23">
        <w:rPr>
          <w:rFonts w:eastAsiaTheme="minorEastAsia"/>
          <w:sz w:val="20"/>
          <w:szCs w:val="20"/>
        </w:rPr>
        <w:fldChar w:fldCharType="begin" w:fldLock="1"/>
      </w:r>
      <w:r w:rsidR="00B45108">
        <w:rPr>
          <w:rFonts w:eastAsiaTheme="minorEastAsia"/>
          <w:sz w:val="20"/>
          <w:szCs w:val="20"/>
        </w:rPr>
        <w:instrText>ADDIN CSL_CITATION { "citationItems" : [ { "id" : "ITEM-1", "itemData" : { "DOI" : "10.1007/s11106-009-9113-z", "ISSN" : "1068-1302", "author" : [ { "dropping-particle" : "", "family" : "Li", "given" : "Ruidi", "non-dropping-particle" : "", "parse-names" : false, "suffix" : "" }, { "dropping-particle" : "", "family" : "Shi", "given" : "Yusheng", "non-dropping-particle" : "", "parse-names" : false, "suffix" : "" }, { "dropping-particle" : "", "family" : "Liu", "given" : "Jinhui", "non-dropping-particle" : "", "parse-names" : false, "suffix" : "" }, { "dropping-particle" : "", "family" : "Yao", "given" : "Huashan", "non-dropping-particle" : "", "parse-names" : false, "suffix" : "" }, { "dropping-particle" : "", "family" : "Zhang", "given" : "Wenxian", "non-dropping-particle" : "", "parse-names" : false, "suffix" : "" } ], "container-title" : "Powder Metallurgy and Metal Ceramics", "id" : "ITEM-1", "issue" : "3-4", "issued" : { "date-parts" : [ [ "2009", "3", "7" ] ] }, "page" : "186-195", "publisher" : "Springer US", "title" : "Effects of processing parameters on the temperature field of selective laser melting metal powder", "type" : "article-journal", "volume" : "48" }, "uris" : [ "http://www.mendeley.com/documents/?uuid=9477b18b-bc02-3e60-8b77-8030aea5ef38" ] } ], "mendeley" : { "formattedCitation" : "[27]", "plainTextFormattedCitation" : "[27]", "previouslyFormattedCitation" : "[27]" }, "properties" : { "noteIndex" : 0 }, "schema" : "https://github.com/citation-style-language/schema/raw/master/csl-citation.json" }</w:instrText>
      </w:r>
      <w:r w:rsidR="00FB1A7E" w:rsidRPr="00876E23">
        <w:rPr>
          <w:rFonts w:eastAsiaTheme="minorEastAsia"/>
          <w:sz w:val="20"/>
          <w:szCs w:val="20"/>
        </w:rPr>
        <w:fldChar w:fldCharType="separate"/>
      </w:r>
      <w:r w:rsidR="00501B0C" w:rsidRPr="00501B0C">
        <w:rPr>
          <w:rFonts w:eastAsiaTheme="minorEastAsia"/>
          <w:noProof/>
          <w:sz w:val="20"/>
          <w:szCs w:val="20"/>
        </w:rPr>
        <w:t>[27]</w:t>
      </w:r>
      <w:r w:rsidR="00FB1A7E" w:rsidRPr="00876E23">
        <w:rPr>
          <w:rFonts w:eastAsiaTheme="minorEastAsia"/>
          <w:sz w:val="20"/>
          <w:szCs w:val="20"/>
        </w:rPr>
        <w:fldChar w:fldCharType="end"/>
      </w:r>
      <w:r w:rsidR="00FB1A7E" w:rsidRPr="00876E23">
        <w:rPr>
          <w:rFonts w:eastAsiaTheme="minorEastAsia"/>
          <w:sz w:val="20"/>
          <w:szCs w:val="20"/>
        </w:rPr>
        <w:t xml:space="preserve"> and (b) DAM parallel multi-scanning vectors (optimised).</w:t>
      </w:r>
    </w:p>
    <w:p w14:paraId="27158318" w14:textId="77777777" w:rsidR="00B52289" w:rsidRPr="00876E23" w:rsidRDefault="00B52289" w:rsidP="00B52289"/>
    <w:p w14:paraId="19AE7208" w14:textId="55F37404" w:rsidR="00FB1A7E" w:rsidRDefault="004E2766" w:rsidP="00FB1A7E">
      <w:pPr>
        <w:rPr>
          <w:rFonts w:eastAsiaTheme="minorEastAsia"/>
        </w:rPr>
      </w:pPr>
      <w:r w:rsidRPr="00B53CA9">
        <w:rPr>
          <w:rFonts w:eastAsiaTheme="minorEastAsia"/>
        </w:rPr>
        <w:t xml:space="preserve">The temperature </w:t>
      </w:r>
      <w:r w:rsidR="005A76F8" w:rsidRPr="00B53CA9">
        <w:rPr>
          <w:rFonts w:eastAsiaTheme="minorEastAsia"/>
        </w:rPr>
        <w:t>evolution</w:t>
      </w:r>
      <w:r w:rsidRPr="00B53CA9">
        <w:rPr>
          <w:rFonts w:eastAsiaTheme="minorEastAsia"/>
        </w:rPr>
        <w:t xml:space="preserve"> at points A and B have been measured for both the SLM and DAM methodologies respectively. The scan interval (i.e. hatch distance) and distance between spots (i.e. spot period) for both SLM and DAM respectively </w:t>
      </w:r>
      <w:r w:rsidRPr="00B53CA9">
        <w:rPr>
          <w:rFonts w:eastAsiaTheme="minorEastAsia"/>
        </w:rPr>
        <w:lastRenderedPageBreak/>
        <w:t xml:space="preserve">are 0.1 mm. </w:t>
      </w:r>
      <w:r w:rsidR="00075537" w:rsidRPr="00B53CA9">
        <w:rPr>
          <w:rFonts w:eastAsiaTheme="minorEastAsia"/>
        </w:rPr>
        <w:t>Figure 7.15</w:t>
      </w:r>
      <w:r w:rsidR="00FB1A7E" w:rsidRPr="00B53CA9">
        <w:rPr>
          <w:rFonts w:eastAsiaTheme="minorEastAsia"/>
        </w:rPr>
        <w:t xml:space="preserve"> shows the temperature </w:t>
      </w:r>
      <w:r w:rsidR="005A76F8" w:rsidRPr="00B53CA9">
        <w:rPr>
          <w:rFonts w:eastAsiaTheme="minorEastAsia"/>
        </w:rPr>
        <w:t>evolution</w:t>
      </w:r>
      <w:r w:rsidR="00FB1A7E" w:rsidRPr="00B53CA9">
        <w:rPr>
          <w:rFonts w:eastAsiaTheme="minorEastAsia"/>
        </w:rPr>
        <w:t xml:space="preserve"> at point A (in </w:t>
      </w:r>
      <w:r w:rsidR="005F4875" w:rsidRPr="00B53CA9">
        <w:rPr>
          <w:rFonts w:eastAsiaTheme="minorEastAsia"/>
        </w:rPr>
        <w:t>Figure 7.14</w:t>
      </w:r>
      <w:r w:rsidR="00FB1A7E" w:rsidRPr="00B53CA9">
        <w:rPr>
          <w:rFonts w:eastAsiaTheme="minorEastAsia"/>
        </w:rPr>
        <w:t>a) reported by Li et al. It can be seen that during the melting process, two temperature peaks (308 ºC and 889 ºC) provide a pre-heating effect prior to the powder bed reaching the maximum process temperature. After reaching the maximum temperature 1936 ºC, two further peaks are observed at 1930 ºC and 1168 ºC, which promote a gradual cooling rate. A general heating rate of 1.63</w:t>
      </w:r>
      <w:r w:rsidR="00FB1A7E" w:rsidRPr="00B53CA9">
        <w:rPr>
          <w:rFonts w:eastAsia="ＭＳ ゴシック" w:cs="Times New Roman"/>
          <w:color w:val="000000"/>
        </w:rPr>
        <w:t>×1</w:t>
      </w:r>
      <w:r w:rsidR="00FB1A7E" w:rsidRPr="00B53CA9">
        <w:rPr>
          <w:rFonts w:eastAsiaTheme="minorEastAsia" w:cs="Times New Roman"/>
        </w:rPr>
        <w:t>0</w:t>
      </w:r>
      <w:r w:rsidR="00FB1A7E" w:rsidRPr="00B53CA9">
        <w:rPr>
          <w:rFonts w:eastAsiaTheme="minorEastAsia" w:cs="Times New Roman"/>
          <w:vertAlign w:val="superscript"/>
        </w:rPr>
        <w:t>4</w:t>
      </w:r>
      <w:r w:rsidR="00FB1A7E" w:rsidRPr="00B53CA9">
        <w:rPr>
          <w:rFonts w:ascii="Times New Roman" w:eastAsiaTheme="minorEastAsia" w:hAnsi="Times New Roman" w:cs="Times New Roman"/>
        </w:rPr>
        <w:t xml:space="preserve"> </w:t>
      </w:r>
      <w:r w:rsidR="00FB1A7E" w:rsidRPr="00B53CA9">
        <w:rPr>
          <w:rFonts w:eastAsiaTheme="minorEastAsia"/>
        </w:rPr>
        <w:t>ºC/s and cooling rate of 1.13</w:t>
      </w:r>
      <w:r w:rsidR="00FB1A7E" w:rsidRPr="00B53CA9">
        <w:rPr>
          <w:rFonts w:eastAsia="ＭＳ ゴシック" w:cs="Times New Roman"/>
          <w:color w:val="000000"/>
        </w:rPr>
        <w:t>×1</w:t>
      </w:r>
      <w:r w:rsidR="00FB1A7E" w:rsidRPr="00B53CA9">
        <w:rPr>
          <w:rFonts w:eastAsiaTheme="minorEastAsia" w:cs="Times New Roman"/>
        </w:rPr>
        <w:t>0</w:t>
      </w:r>
      <w:r w:rsidR="00FB1A7E" w:rsidRPr="00B53CA9">
        <w:rPr>
          <w:rFonts w:eastAsiaTheme="minorEastAsia" w:cs="Times New Roman"/>
          <w:vertAlign w:val="superscript"/>
        </w:rPr>
        <w:t>4</w:t>
      </w:r>
      <w:r w:rsidR="00FB1A7E" w:rsidRPr="00B53CA9">
        <w:rPr>
          <w:rFonts w:ascii="Times New Roman" w:eastAsiaTheme="minorEastAsia" w:hAnsi="Times New Roman" w:cs="Times New Roman"/>
        </w:rPr>
        <w:t xml:space="preserve"> </w:t>
      </w:r>
      <w:r w:rsidR="00FB1A7E" w:rsidRPr="00B53CA9">
        <w:rPr>
          <w:rFonts w:eastAsiaTheme="minorEastAsia"/>
        </w:rPr>
        <w:t xml:space="preserve">ºC/s can be calculated from maximum and minimum </w:t>
      </w:r>
      <w:r w:rsidR="00075537" w:rsidRPr="00B53CA9">
        <w:rPr>
          <w:rFonts w:eastAsiaTheme="minorEastAsia"/>
        </w:rPr>
        <w:t>data points in Figure 7.15</w:t>
      </w:r>
      <w:r w:rsidR="00FB1A7E" w:rsidRPr="00B53CA9">
        <w:rPr>
          <w:rFonts w:eastAsiaTheme="minorEastAsia"/>
        </w:rPr>
        <w:t>, by dividing the differential temperature by the elapsed time between points. It can be concluded from this work that both selective preheating and gradual cooling rate mechanisms can promote high part density.</w:t>
      </w:r>
      <w:r w:rsidR="00FB1A7E">
        <w:rPr>
          <w:rFonts w:eastAsiaTheme="minorEastAsia"/>
        </w:rPr>
        <w:t xml:space="preserve"> </w:t>
      </w:r>
    </w:p>
    <w:p w14:paraId="545950FB" w14:textId="77777777" w:rsidR="00FB1A7E" w:rsidRDefault="00FB1A7E" w:rsidP="00FB1A7E">
      <w:pPr>
        <w:jc w:val="center"/>
        <w:rPr>
          <w:rFonts w:eastAsiaTheme="minorEastAsia"/>
        </w:rPr>
      </w:pPr>
      <w:r>
        <w:rPr>
          <w:noProof/>
          <w:lang w:eastAsia="en-GB"/>
        </w:rPr>
        <w:drawing>
          <wp:inline distT="0" distB="0" distL="0" distR="0" wp14:anchorId="261A93BB" wp14:editId="64A23BE8">
            <wp:extent cx="3614788" cy="2359940"/>
            <wp:effectExtent l="0" t="0" r="0" b="254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628299" cy="2368761"/>
                    </a:xfrm>
                    <a:prstGeom prst="rect">
                      <a:avLst/>
                    </a:prstGeom>
                  </pic:spPr>
                </pic:pic>
              </a:graphicData>
            </a:graphic>
          </wp:inline>
        </w:drawing>
      </w:r>
    </w:p>
    <w:p w14:paraId="0184903E" w14:textId="7D321C5D" w:rsidR="00FB1A7E" w:rsidRPr="00737DEA" w:rsidRDefault="00075537" w:rsidP="00FB1A7E">
      <w:pPr>
        <w:jc w:val="center"/>
        <w:rPr>
          <w:rFonts w:eastAsiaTheme="minorEastAsia"/>
          <w:sz w:val="20"/>
          <w:szCs w:val="20"/>
        </w:rPr>
      </w:pPr>
      <w:r>
        <w:rPr>
          <w:rFonts w:eastAsiaTheme="minorEastAsia"/>
          <w:sz w:val="20"/>
          <w:szCs w:val="20"/>
        </w:rPr>
        <w:t>Figure 7.15</w:t>
      </w:r>
      <w:r w:rsidR="00FB1A7E" w:rsidRPr="00737DEA">
        <w:rPr>
          <w:rFonts w:eastAsiaTheme="minorEastAsia"/>
          <w:sz w:val="20"/>
          <w:szCs w:val="20"/>
        </w:rPr>
        <w:t xml:space="preserve">. SLM temperature </w:t>
      </w:r>
      <w:r w:rsidR="005A76F8">
        <w:rPr>
          <w:rFonts w:eastAsiaTheme="minorEastAsia"/>
          <w:sz w:val="20"/>
          <w:szCs w:val="20"/>
        </w:rPr>
        <w:t>evolution</w:t>
      </w:r>
      <w:r w:rsidR="00B9681B">
        <w:rPr>
          <w:rFonts w:eastAsiaTheme="minorEastAsia"/>
          <w:sz w:val="20"/>
          <w:szCs w:val="20"/>
        </w:rPr>
        <w:t xml:space="preserve"> </w:t>
      </w:r>
      <w:r w:rsidR="004B4861">
        <w:rPr>
          <w:rFonts w:eastAsiaTheme="minorEastAsia"/>
          <w:sz w:val="20"/>
          <w:szCs w:val="20"/>
        </w:rPr>
        <w:t xml:space="preserve">of point A in Figure 7.14, </w:t>
      </w:r>
      <w:r w:rsidR="00B9681B">
        <w:rPr>
          <w:rFonts w:eastAsiaTheme="minorEastAsia"/>
          <w:sz w:val="20"/>
          <w:szCs w:val="20"/>
        </w:rPr>
        <w:t>at</w:t>
      </w:r>
      <w:r w:rsidR="00FB1A7E" w:rsidRPr="00737DEA">
        <w:rPr>
          <w:rFonts w:eastAsiaTheme="minorEastAsia"/>
          <w:sz w:val="20"/>
          <w:szCs w:val="20"/>
        </w:rPr>
        <w:t xml:space="preserve"> 0.1 mm laser scan interval, 95 W laser power and 50 mm/s scan speed. Adapted from </w:t>
      </w:r>
      <w:r w:rsidR="00FB1A7E" w:rsidRPr="00737DEA">
        <w:rPr>
          <w:rFonts w:eastAsiaTheme="minorEastAsia"/>
          <w:sz w:val="20"/>
          <w:szCs w:val="20"/>
        </w:rPr>
        <w:fldChar w:fldCharType="begin" w:fldLock="1"/>
      </w:r>
      <w:r w:rsidR="00B45108">
        <w:rPr>
          <w:rFonts w:eastAsiaTheme="minorEastAsia"/>
          <w:sz w:val="20"/>
          <w:szCs w:val="20"/>
        </w:rPr>
        <w:instrText>ADDIN CSL_CITATION { "citationItems" : [ { "id" : "ITEM-1", "itemData" : { "DOI" : "10.1007/s11106-009-9113-z", "ISSN" : "1068-1302", "author" : [ { "dropping-particle" : "", "family" : "Li", "given" : "Ruidi", "non-dropping-particle" : "", "parse-names" : false, "suffix" : "" }, { "dropping-particle" : "", "family" : "Shi", "given" : "Yusheng", "non-dropping-particle" : "", "parse-names" : false, "suffix" : "" }, { "dropping-particle" : "", "family" : "Liu", "given" : "Jinhui", "non-dropping-particle" : "", "parse-names" : false, "suffix" : "" }, { "dropping-particle" : "", "family" : "Yao", "given" : "Huashan", "non-dropping-particle" : "", "parse-names" : false, "suffix" : "" }, { "dropping-particle" : "", "family" : "Zhang", "given" : "Wenxian", "non-dropping-particle" : "", "parse-names" : false, "suffix" : "" } ], "container-title" : "Powder Metallurgy and Metal Ceramics", "id" : "ITEM-1", "issue" : "3-4", "issued" : { "date-parts" : [ [ "2009", "3", "7" ] ] }, "page" : "186-195", "publisher" : "Springer US", "title" : "Effects of processing parameters on the temperature field of selective laser melting metal powder", "type" : "article-journal", "volume" : "48" }, "uris" : [ "http://www.mendeley.com/documents/?uuid=9477b18b-bc02-3e60-8b77-8030aea5ef38" ] } ], "mendeley" : { "formattedCitation" : "[27]", "plainTextFormattedCitation" : "[27]", "previouslyFormattedCitation" : "[27]" }, "properties" : { "noteIndex" : 0 }, "schema" : "https://github.com/citation-style-language/schema/raw/master/csl-citation.json" }</w:instrText>
      </w:r>
      <w:r w:rsidR="00FB1A7E" w:rsidRPr="00737DEA">
        <w:rPr>
          <w:rFonts w:eastAsiaTheme="minorEastAsia"/>
          <w:sz w:val="20"/>
          <w:szCs w:val="20"/>
        </w:rPr>
        <w:fldChar w:fldCharType="separate"/>
      </w:r>
      <w:r w:rsidR="00501B0C" w:rsidRPr="00501B0C">
        <w:rPr>
          <w:rFonts w:eastAsiaTheme="minorEastAsia"/>
          <w:noProof/>
          <w:sz w:val="20"/>
          <w:szCs w:val="20"/>
        </w:rPr>
        <w:t>[27]</w:t>
      </w:r>
      <w:r w:rsidR="00FB1A7E" w:rsidRPr="00737DEA">
        <w:rPr>
          <w:rFonts w:eastAsiaTheme="minorEastAsia"/>
          <w:sz w:val="20"/>
          <w:szCs w:val="20"/>
        </w:rPr>
        <w:fldChar w:fldCharType="end"/>
      </w:r>
      <w:r w:rsidR="00FB1A7E" w:rsidRPr="00737DEA">
        <w:rPr>
          <w:rFonts w:eastAsiaTheme="minorEastAsia"/>
          <w:sz w:val="20"/>
          <w:szCs w:val="20"/>
        </w:rPr>
        <w:t xml:space="preserve">. General heating and cooling rates </w:t>
      </w:r>
      <w:r w:rsidR="00FB1A7E">
        <w:rPr>
          <w:rFonts w:eastAsiaTheme="minorEastAsia"/>
          <w:sz w:val="20"/>
          <w:szCs w:val="20"/>
        </w:rPr>
        <w:t xml:space="preserve">of </w:t>
      </w:r>
      <w:r w:rsidR="00FB1A7E" w:rsidRPr="00737DEA">
        <w:rPr>
          <w:rFonts w:eastAsiaTheme="minorEastAsia"/>
          <w:sz w:val="20"/>
          <w:szCs w:val="20"/>
        </w:rPr>
        <w:t>1.6</w:t>
      </w:r>
      <w:r w:rsidR="00FB1A7E">
        <w:rPr>
          <w:rFonts w:eastAsiaTheme="minorEastAsia"/>
          <w:sz w:val="20"/>
          <w:szCs w:val="20"/>
        </w:rPr>
        <w:t>3</w:t>
      </w:r>
      <w:r w:rsidR="00FB1A7E" w:rsidRPr="002B3CA4">
        <w:rPr>
          <w:rFonts w:eastAsia="ＭＳ ゴシック" w:cs="Times New Roman"/>
          <w:color w:val="000000"/>
          <w:sz w:val="20"/>
          <w:szCs w:val="20"/>
        </w:rPr>
        <w:t>×</w:t>
      </w:r>
      <w:r w:rsidR="00FB1A7E" w:rsidRPr="002B3CA4">
        <w:rPr>
          <w:rFonts w:eastAsiaTheme="minorEastAsia" w:cs="Times New Roman"/>
          <w:sz w:val="20"/>
          <w:szCs w:val="20"/>
        </w:rPr>
        <w:t>10</w:t>
      </w:r>
      <w:r w:rsidR="00FB1A7E" w:rsidRPr="002B3CA4">
        <w:rPr>
          <w:rFonts w:eastAsiaTheme="minorEastAsia" w:cs="Times New Roman"/>
          <w:sz w:val="20"/>
          <w:szCs w:val="20"/>
          <w:vertAlign w:val="superscript"/>
        </w:rPr>
        <w:t>4</w:t>
      </w:r>
      <w:r w:rsidR="00FB1A7E" w:rsidRPr="004B702E">
        <w:rPr>
          <w:rFonts w:ascii="Times New Roman" w:eastAsiaTheme="minorEastAsia" w:hAnsi="Times New Roman" w:cs="Times New Roman"/>
          <w:sz w:val="20"/>
          <w:szCs w:val="20"/>
        </w:rPr>
        <w:t xml:space="preserve"> </w:t>
      </w:r>
      <w:r w:rsidR="00FB1A7E">
        <w:rPr>
          <w:rFonts w:ascii="Times New Roman" w:eastAsiaTheme="minorEastAsia" w:hAnsi="Times New Roman" w:cs="Times New Roman"/>
          <w:sz w:val="20"/>
          <w:szCs w:val="20"/>
        </w:rPr>
        <w:t xml:space="preserve">ºC/s </w:t>
      </w:r>
      <w:r w:rsidR="00FB1A7E" w:rsidRPr="00737DEA">
        <w:rPr>
          <w:rFonts w:eastAsiaTheme="minorEastAsia"/>
          <w:sz w:val="20"/>
          <w:szCs w:val="20"/>
        </w:rPr>
        <w:t>and 1.1</w:t>
      </w:r>
      <w:r w:rsidR="00FB1A7E">
        <w:rPr>
          <w:rFonts w:eastAsiaTheme="minorEastAsia"/>
          <w:sz w:val="20"/>
          <w:szCs w:val="20"/>
        </w:rPr>
        <w:t>3</w:t>
      </w:r>
      <w:r w:rsidR="00FB1A7E" w:rsidRPr="00B24D77">
        <w:rPr>
          <w:rFonts w:eastAsia="ＭＳ ゴシック" w:cs="Times New Roman"/>
          <w:color w:val="000000"/>
          <w:sz w:val="20"/>
          <w:szCs w:val="20"/>
        </w:rPr>
        <w:t>×</w:t>
      </w:r>
      <w:r w:rsidR="00FB1A7E" w:rsidRPr="00B24D77">
        <w:rPr>
          <w:rFonts w:eastAsiaTheme="minorEastAsia" w:cs="Times New Roman"/>
          <w:sz w:val="20"/>
          <w:szCs w:val="20"/>
        </w:rPr>
        <w:t>10</w:t>
      </w:r>
      <w:r w:rsidR="00FB1A7E" w:rsidRPr="00B24D77">
        <w:rPr>
          <w:rFonts w:eastAsiaTheme="minorEastAsia" w:cs="Times New Roman"/>
          <w:sz w:val="20"/>
          <w:szCs w:val="20"/>
          <w:vertAlign w:val="superscript"/>
        </w:rPr>
        <w:t>4</w:t>
      </w:r>
      <w:r w:rsidR="00FB1A7E" w:rsidRPr="004B702E">
        <w:rPr>
          <w:rFonts w:ascii="Times New Roman" w:eastAsiaTheme="minorEastAsia" w:hAnsi="Times New Roman" w:cs="Times New Roman"/>
          <w:sz w:val="20"/>
          <w:szCs w:val="20"/>
        </w:rPr>
        <w:t xml:space="preserve"> </w:t>
      </w:r>
      <w:r w:rsidR="00FB1A7E">
        <w:rPr>
          <w:rFonts w:ascii="Times New Roman" w:eastAsiaTheme="minorEastAsia" w:hAnsi="Times New Roman" w:cs="Times New Roman"/>
          <w:sz w:val="20"/>
          <w:szCs w:val="20"/>
        </w:rPr>
        <w:t>ºC/s respectively,</w:t>
      </w:r>
      <w:r w:rsidR="00FB1A7E" w:rsidRPr="00737DEA">
        <w:rPr>
          <w:rFonts w:eastAsiaTheme="minorEastAsia"/>
          <w:sz w:val="20"/>
          <w:szCs w:val="20"/>
        </w:rPr>
        <w:t xml:space="preserve"> can be calculated from the plotted data.</w:t>
      </w:r>
    </w:p>
    <w:p w14:paraId="559E52F2" w14:textId="77777777" w:rsidR="00FB1A7E" w:rsidRDefault="00FB1A7E" w:rsidP="00FB1A7E">
      <w:pPr>
        <w:rPr>
          <w:rFonts w:eastAsiaTheme="minorEastAsia"/>
        </w:rPr>
      </w:pPr>
    </w:p>
    <w:p w14:paraId="35E0DF23" w14:textId="1428D2DC" w:rsidR="00FB1A7E" w:rsidRDefault="00075537" w:rsidP="00FB1A7E">
      <w:pPr>
        <w:rPr>
          <w:rFonts w:eastAsiaTheme="minorEastAsia"/>
        </w:rPr>
      </w:pPr>
      <w:r w:rsidRPr="00B53CA9">
        <w:rPr>
          <w:rFonts w:eastAsiaTheme="minorEastAsia"/>
        </w:rPr>
        <w:t>Figure 7.16</w:t>
      </w:r>
      <w:r w:rsidR="00FB1A7E" w:rsidRPr="00B53CA9">
        <w:rPr>
          <w:rFonts w:eastAsiaTheme="minorEastAsia"/>
        </w:rPr>
        <w:t xml:space="preserve">a shows the simulated temperature </w:t>
      </w:r>
      <w:r w:rsidR="005A76F8" w:rsidRPr="00B53CA9">
        <w:rPr>
          <w:rFonts w:eastAsiaTheme="minorEastAsia"/>
        </w:rPr>
        <w:t>evolution</w:t>
      </w:r>
      <w:r w:rsidR="005F4875" w:rsidRPr="00B53CA9">
        <w:rPr>
          <w:rFonts w:eastAsiaTheme="minorEastAsia"/>
        </w:rPr>
        <w:t xml:space="preserve"> of point B (in Figure 7.14</w:t>
      </w:r>
      <w:r w:rsidR="00FB1A7E" w:rsidRPr="00B53CA9">
        <w:rPr>
          <w:rFonts w:eastAsiaTheme="minorEastAsia"/>
        </w:rPr>
        <w:t xml:space="preserve">b) at the top surface of the powder bed and the maximum temperatures reached for the different DAM optimisation treatments T1, T2 and T3. It can be </w:t>
      </w:r>
      <w:r w:rsidR="00FB1A7E" w:rsidRPr="00B53CA9">
        <w:rPr>
          <w:rFonts w:eastAsiaTheme="minorEastAsia"/>
        </w:rPr>
        <w:lastRenderedPageBreak/>
        <w:t xml:space="preserve">seen that the T1 scheme resulted in a significantly higher peak temperature even though its laser power (50 W) is just a fraction of that of the T2 (100 W) and T3 (150 W) treatments. However, smaller melting and cooling rates in the T1 scheme can be observed due to the </w:t>
      </w:r>
      <w:r w:rsidR="00976F0B" w:rsidRPr="00B53CA9">
        <w:rPr>
          <w:rFonts w:eastAsiaTheme="minorEastAsia"/>
        </w:rPr>
        <w:t>slo</w:t>
      </w:r>
      <w:r w:rsidRPr="00B53CA9">
        <w:rPr>
          <w:rFonts w:eastAsiaTheme="minorEastAsia"/>
        </w:rPr>
        <w:t>wer scan speed used. Figure 7.16</w:t>
      </w:r>
      <w:r w:rsidR="00FB1A7E" w:rsidRPr="00B53CA9">
        <w:rPr>
          <w:rFonts w:eastAsiaTheme="minorEastAsia"/>
        </w:rPr>
        <w:t xml:space="preserve">b shows the heating and cooling rates at the top surface of the powder bed, calculated </w:t>
      </w:r>
      <w:r w:rsidRPr="00B53CA9">
        <w:rPr>
          <w:rFonts w:eastAsiaTheme="minorEastAsia"/>
        </w:rPr>
        <w:t>from data plotted in Figure 7.16</w:t>
      </w:r>
      <w:r w:rsidR="00FB1A7E" w:rsidRPr="00B53CA9">
        <w:rPr>
          <w:rFonts w:eastAsiaTheme="minorEastAsia"/>
        </w:rPr>
        <w:t>a</w:t>
      </w:r>
      <w:r w:rsidR="00986C4F" w:rsidRPr="00B53CA9">
        <w:rPr>
          <w:rFonts w:eastAsiaTheme="minorEastAsia"/>
        </w:rPr>
        <w:t xml:space="preserve"> (i.e. </w:t>
      </w:r>
      <w:r w:rsidR="00986C4F" w:rsidRPr="00B53CA9">
        <w:rPr>
          <w:rFonts w:eastAsiaTheme="minorEastAsia"/>
          <w:lang w:val="el-GR"/>
        </w:rPr>
        <w:t>ΔT/Δ</w:t>
      </w:r>
      <w:r w:rsidR="00986C4F" w:rsidRPr="00B53CA9">
        <w:rPr>
          <w:rFonts w:eastAsiaTheme="minorEastAsia"/>
        </w:rPr>
        <w:t>t)</w:t>
      </w:r>
      <w:r w:rsidR="00FB1A7E" w:rsidRPr="00B53CA9">
        <w:rPr>
          <w:rFonts w:eastAsiaTheme="minorEastAsia"/>
        </w:rPr>
        <w:t>. For treatment T2 (100W and 6.12 mm/s) the heating and cooling rates (i.e. 1.76</w:t>
      </w:r>
      <w:r w:rsidR="00FB1A7E" w:rsidRPr="00B53CA9">
        <w:rPr>
          <w:rFonts w:eastAsia="ＭＳ ゴシック" w:cs="Times New Roman"/>
          <w:color w:val="000000"/>
        </w:rPr>
        <w:t>×1</w:t>
      </w:r>
      <w:r w:rsidR="00FB1A7E" w:rsidRPr="00B53CA9">
        <w:rPr>
          <w:rFonts w:eastAsiaTheme="minorEastAsia" w:cs="Times New Roman"/>
        </w:rPr>
        <w:t>0</w:t>
      </w:r>
      <w:r w:rsidR="00FB1A7E" w:rsidRPr="00B53CA9">
        <w:rPr>
          <w:rFonts w:eastAsiaTheme="minorEastAsia" w:cs="Times New Roman"/>
          <w:vertAlign w:val="superscript"/>
        </w:rPr>
        <w:t>4</w:t>
      </w:r>
      <w:r w:rsidR="00FB1A7E" w:rsidRPr="00B53CA9">
        <w:rPr>
          <w:rFonts w:ascii="Times New Roman" w:eastAsiaTheme="minorEastAsia" w:hAnsi="Times New Roman" w:cs="Times New Roman"/>
        </w:rPr>
        <w:t xml:space="preserve"> </w:t>
      </w:r>
      <w:r w:rsidR="00FB1A7E" w:rsidRPr="00B53CA9">
        <w:rPr>
          <w:rFonts w:eastAsiaTheme="minorEastAsia"/>
        </w:rPr>
        <w:t>ºC/s and 1.21</w:t>
      </w:r>
      <w:r w:rsidR="00FB1A7E" w:rsidRPr="00B53CA9">
        <w:rPr>
          <w:rFonts w:eastAsia="ＭＳ ゴシック" w:cs="Times New Roman"/>
          <w:color w:val="000000"/>
        </w:rPr>
        <w:t>×1</w:t>
      </w:r>
      <w:r w:rsidR="00FB1A7E" w:rsidRPr="00B53CA9">
        <w:rPr>
          <w:rFonts w:eastAsiaTheme="minorEastAsia" w:cs="Times New Roman"/>
        </w:rPr>
        <w:t>0</w:t>
      </w:r>
      <w:r w:rsidR="00FB1A7E" w:rsidRPr="00B53CA9">
        <w:rPr>
          <w:rFonts w:eastAsiaTheme="minorEastAsia" w:cs="Times New Roman"/>
          <w:vertAlign w:val="superscript"/>
        </w:rPr>
        <w:t>4</w:t>
      </w:r>
      <w:r w:rsidR="00FB1A7E" w:rsidRPr="00B53CA9">
        <w:rPr>
          <w:rFonts w:ascii="Times New Roman" w:eastAsiaTheme="minorEastAsia" w:hAnsi="Times New Roman" w:cs="Times New Roman"/>
        </w:rPr>
        <w:t xml:space="preserve"> </w:t>
      </w:r>
      <w:r w:rsidR="00FB1A7E" w:rsidRPr="00B53CA9">
        <w:rPr>
          <w:rFonts w:eastAsiaTheme="minorEastAsia"/>
        </w:rPr>
        <w:t>ºC/s respectively) and maximum temperature (1851 ºC) are similar to those of the optimised SLM process described by Li et al (i.e. 1.63</w:t>
      </w:r>
      <w:r w:rsidR="00FB1A7E" w:rsidRPr="00B53CA9">
        <w:rPr>
          <w:rFonts w:eastAsia="ＭＳ ゴシック" w:cs="Times New Roman"/>
          <w:color w:val="000000"/>
        </w:rPr>
        <w:t>×1</w:t>
      </w:r>
      <w:r w:rsidR="00FB1A7E" w:rsidRPr="00B53CA9">
        <w:rPr>
          <w:rFonts w:eastAsiaTheme="minorEastAsia" w:cs="Times New Roman"/>
        </w:rPr>
        <w:t>0</w:t>
      </w:r>
      <w:r w:rsidR="00FB1A7E" w:rsidRPr="00B53CA9">
        <w:rPr>
          <w:rFonts w:eastAsiaTheme="minorEastAsia" w:cs="Times New Roman"/>
          <w:vertAlign w:val="superscript"/>
        </w:rPr>
        <w:t>4</w:t>
      </w:r>
      <w:r w:rsidR="00FB1A7E" w:rsidRPr="00B53CA9">
        <w:rPr>
          <w:rFonts w:ascii="Times New Roman" w:eastAsiaTheme="minorEastAsia" w:hAnsi="Times New Roman" w:cs="Times New Roman"/>
        </w:rPr>
        <w:t xml:space="preserve"> </w:t>
      </w:r>
      <w:r w:rsidR="00FB1A7E" w:rsidRPr="00B53CA9">
        <w:rPr>
          <w:rFonts w:eastAsiaTheme="minorEastAsia"/>
        </w:rPr>
        <w:t>ºC/s and 1.13</w:t>
      </w:r>
      <w:r w:rsidR="00FB1A7E" w:rsidRPr="00B53CA9">
        <w:rPr>
          <w:rFonts w:eastAsia="ＭＳ ゴシック" w:cs="Times New Roman"/>
          <w:color w:val="000000"/>
        </w:rPr>
        <w:t>×1</w:t>
      </w:r>
      <w:r w:rsidR="00FB1A7E" w:rsidRPr="00B53CA9">
        <w:rPr>
          <w:rFonts w:eastAsiaTheme="minorEastAsia" w:cs="Times New Roman"/>
        </w:rPr>
        <w:t>0</w:t>
      </w:r>
      <w:r w:rsidR="00FB1A7E" w:rsidRPr="00B53CA9">
        <w:rPr>
          <w:rFonts w:eastAsiaTheme="minorEastAsia" w:cs="Times New Roman"/>
          <w:vertAlign w:val="superscript"/>
        </w:rPr>
        <w:t>4</w:t>
      </w:r>
      <w:r w:rsidR="00FB1A7E" w:rsidRPr="00B53CA9">
        <w:rPr>
          <w:rFonts w:ascii="Times New Roman" w:eastAsiaTheme="minorEastAsia" w:hAnsi="Times New Roman" w:cs="Times New Roman"/>
        </w:rPr>
        <w:t xml:space="preserve"> </w:t>
      </w:r>
      <w:r w:rsidR="00FB1A7E" w:rsidRPr="00B53CA9">
        <w:rPr>
          <w:rFonts w:eastAsiaTheme="minorEastAsia"/>
        </w:rPr>
        <w:t>ºC/s heating and cooling rate respectively and 1936 ºC maximum temperature). This suggests that the heating and cooling rate mechanisms of the DAM T2 process are similar to those of a high-density selectively preheated and cooling-controlled SLM process.</w:t>
      </w:r>
    </w:p>
    <w:p w14:paraId="0EDD2320" w14:textId="77777777" w:rsidR="00FB1A7E" w:rsidRDefault="00FB1A7E" w:rsidP="00FB1A7E">
      <w:pPr>
        <w:jc w:val="center"/>
      </w:pPr>
      <w:r w:rsidRPr="00B74012">
        <w:rPr>
          <w:noProof/>
          <w:lang w:eastAsia="en-GB"/>
        </w:rPr>
        <w:drawing>
          <wp:inline distT="0" distB="0" distL="0" distR="0" wp14:anchorId="3EE11E5B" wp14:editId="5526EF0E">
            <wp:extent cx="5280279" cy="1721371"/>
            <wp:effectExtent l="0" t="0" r="3175" b="635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287395" cy="1723691"/>
                    </a:xfrm>
                    <a:prstGeom prst="rect">
                      <a:avLst/>
                    </a:prstGeom>
                  </pic:spPr>
                </pic:pic>
              </a:graphicData>
            </a:graphic>
          </wp:inline>
        </w:drawing>
      </w:r>
    </w:p>
    <w:p w14:paraId="54993B32" w14:textId="246C7CD3" w:rsidR="00FB1A7E" w:rsidRPr="00FC1E61" w:rsidRDefault="00075537" w:rsidP="00FB1A7E">
      <w:pPr>
        <w:jc w:val="center"/>
        <w:rPr>
          <w:sz w:val="20"/>
          <w:szCs w:val="20"/>
        </w:rPr>
      </w:pPr>
      <w:r w:rsidRPr="00B53CA9">
        <w:rPr>
          <w:sz w:val="20"/>
          <w:szCs w:val="20"/>
        </w:rPr>
        <w:t>Figure 7.16</w:t>
      </w:r>
      <w:r w:rsidR="00FB1A7E" w:rsidRPr="00B53CA9">
        <w:rPr>
          <w:sz w:val="20"/>
          <w:szCs w:val="20"/>
        </w:rPr>
        <w:t xml:space="preserve">. (a) DAM nodal temperature </w:t>
      </w:r>
      <w:r w:rsidR="000E022A" w:rsidRPr="00B53CA9">
        <w:rPr>
          <w:sz w:val="20"/>
          <w:szCs w:val="20"/>
        </w:rPr>
        <w:t>evolution</w:t>
      </w:r>
      <w:r w:rsidR="00FB1A7E" w:rsidRPr="00B53CA9">
        <w:rPr>
          <w:sz w:val="20"/>
          <w:szCs w:val="20"/>
        </w:rPr>
        <w:t xml:space="preserve"> of </w:t>
      </w:r>
      <w:r w:rsidR="00DE0CE7" w:rsidRPr="00B53CA9">
        <w:rPr>
          <w:sz w:val="20"/>
          <w:szCs w:val="20"/>
        </w:rPr>
        <w:t>a single point</w:t>
      </w:r>
      <w:r w:rsidR="004A21F2" w:rsidRPr="00B53CA9">
        <w:rPr>
          <w:sz w:val="20"/>
          <w:szCs w:val="20"/>
        </w:rPr>
        <w:t xml:space="preserve"> </w:t>
      </w:r>
      <w:r w:rsidR="00FB1A7E" w:rsidRPr="00B53CA9">
        <w:rPr>
          <w:sz w:val="20"/>
          <w:szCs w:val="20"/>
        </w:rPr>
        <w:t>(</w:t>
      </w:r>
      <w:r w:rsidR="00DE0CE7" w:rsidRPr="00B53CA9">
        <w:rPr>
          <w:sz w:val="20"/>
          <w:szCs w:val="20"/>
        </w:rPr>
        <w:t>i.e. point B in</w:t>
      </w:r>
      <w:r w:rsidR="00FB1A7E" w:rsidRPr="00B53CA9">
        <w:rPr>
          <w:sz w:val="20"/>
          <w:szCs w:val="20"/>
        </w:rPr>
        <w:t xml:space="preserve"> </w:t>
      </w:r>
      <w:r w:rsidR="00C35A00" w:rsidRPr="00B53CA9">
        <w:rPr>
          <w:sz w:val="20"/>
          <w:szCs w:val="20"/>
        </w:rPr>
        <w:t>Figure 7</w:t>
      </w:r>
      <w:r w:rsidR="005F4875" w:rsidRPr="00B53CA9">
        <w:rPr>
          <w:sz w:val="20"/>
          <w:szCs w:val="20"/>
        </w:rPr>
        <w:t>.14</w:t>
      </w:r>
      <w:r w:rsidR="00FB1A7E" w:rsidRPr="00B53CA9">
        <w:rPr>
          <w:sz w:val="20"/>
          <w:szCs w:val="20"/>
        </w:rPr>
        <w:t>b) along the scanning direction for the T1, T2 and T3 simulated treatments</w:t>
      </w:r>
      <w:r w:rsidR="00BC21D2" w:rsidRPr="00B53CA9">
        <w:rPr>
          <w:sz w:val="20"/>
          <w:szCs w:val="20"/>
        </w:rPr>
        <w:t xml:space="preserve"> </w:t>
      </w:r>
      <w:r w:rsidR="0039250E" w:rsidRPr="00B53CA9">
        <w:rPr>
          <w:sz w:val="20"/>
          <w:szCs w:val="20"/>
        </w:rPr>
        <w:t>as shown in</w:t>
      </w:r>
      <w:r w:rsidR="00787B89" w:rsidRPr="00B53CA9">
        <w:rPr>
          <w:sz w:val="20"/>
          <w:szCs w:val="20"/>
        </w:rPr>
        <w:t xml:space="preserve"> Figure 7.11</w:t>
      </w:r>
      <w:r w:rsidR="008E1B05" w:rsidRPr="00B53CA9">
        <w:rPr>
          <w:sz w:val="20"/>
          <w:szCs w:val="20"/>
        </w:rPr>
        <w:t>;</w:t>
      </w:r>
      <w:r w:rsidR="00FB1A7E" w:rsidRPr="00B53CA9">
        <w:rPr>
          <w:sz w:val="20"/>
          <w:szCs w:val="20"/>
        </w:rPr>
        <w:t xml:space="preserve"> (b) predicted DAM heating and cooling rates for the different T1, T2 and T3 treatments.</w:t>
      </w:r>
    </w:p>
    <w:p w14:paraId="1580CC53" w14:textId="77777777" w:rsidR="00FB1A7E" w:rsidRDefault="00FB1A7E" w:rsidP="00FB1A7E">
      <w:pPr>
        <w:rPr>
          <w:sz w:val="22"/>
        </w:rPr>
      </w:pPr>
    </w:p>
    <w:p w14:paraId="092B59DB" w14:textId="0E23C6C3" w:rsidR="00FB1A7E" w:rsidRDefault="00075537" w:rsidP="00FB1A7E">
      <w:pPr>
        <w:rPr>
          <w:rFonts w:eastAsiaTheme="minorEastAsia"/>
        </w:rPr>
      </w:pPr>
      <w:r w:rsidRPr="00B53CA9">
        <w:rPr>
          <w:rFonts w:eastAsiaTheme="minorEastAsia"/>
        </w:rPr>
        <w:t>Figure 7.17</w:t>
      </w:r>
      <w:r w:rsidR="00FB1A7E" w:rsidRPr="00B53CA9">
        <w:rPr>
          <w:rFonts w:eastAsiaTheme="minorEastAsia"/>
        </w:rPr>
        <w:t xml:space="preserve">a shows the simulated depth-resolved temperature gradient for the DAM T2 process, plotting the temperature at the top surface of the melt pool and 380 µm below the top surface of the melt-pool as well as the temperature of a </w:t>
      </w:r>
      <w:r w:rsidR="00FB1A7E" w:rsidRPr="00B53CA9">
        <w:rPr>
          <w:rFonts w:eastAsiaTheme="minorEastAsia"/>
        </w:rPr>
        <w:lastRenderedPageBreak/>
        <w:t xml:space="preserve">middle point. These points are highlighted in the cross-sectional view of the model pictured in </w:t>
      </w:r>
      <w:r w:rsidRPr="00B53CA9">
        <w:rPr>
          <w:rFonts w:eastAsiaTheme="minorEastAsia"/>
        </w:rPr>
        <w:t>Figure 7.17</w:t>
      </w:r>
      <w:r w:rsidR="00FB1A7E" w:rsidRPr="00B53CA9">
        <w:rPr>
          <w:rFonts w:eastAsiaTheme="minorEastAsia"/>
        </w:rPr>
        <w:t xml:space="preserve">b. A straight line fit to the data gives a temperature gradient of i.e. -472.96. Ali reported that residual stresses of SLM components can be significantly alleviated by preheating the substrate above 570 ºC (Ali 2017). </w:t>
      </w:r>
      <w:r w:rsidR="008F4386" w:rsidRPr="00B53CA9">
        <w:rPr>
          <w:rFonts w:eastAsiaTheme="minorEastAsia"/>
        </w:rPr>
        <w:t>By using a similar analysi</w:t>
      </w:r>
      <w:r w:rsidRPr="00B53CA9">
        <w:rPr>
          <w:rFonts w:eastAsiaTheme="minorEastAsia"/>
        </w:rPr>
        <w:t>s like that shown in Figure 7.17</w:t>
      </w:r>
      <w:r w:rsidR="008F4386" w:rsidRPr="00B53CA9">
        <w:rPr>
          <w:rFonts w:eastAsiaTheme="minorEastAsia"/>
        </w:rPr>
        <w:t>, t</w:t>
      </w:r>
      <w:r w:rsidR="00FB1A7E" w:rsidRPr="00B53CA9">
        <w:rPr>
          <w:rFonts w:eastAsiaTheme="minorEastAsia"/>
        </w:rPr>
        <w:t xml:space="preserve">he optimised SLM preheated process </w:t>
      </w:r>
      <w:r w:rsidR="008F4386" w:rsidRPr="00B53CA9">
        <w:rPr>
          <w:rFonts w:eastAsiaTheme="minorEastAsia"/>
        </w:rPr>
        <w:t xml:space="preserve">reported by Ali, </w:t>
      </w:r>
      <w:r w:rsidR="00FB1A7E" w:rsidRPr="00B53CA9">
        <w:rPr>
          <w:rFonts w:eastAsiaTheme="minorEastAsia"/>
        </w:rPr>
        <w:t>showed that in-depth temperature gradi</w:t>
      </w:r>
      <w:r w:rsidR="008F4386" w:rsidRPr="00B53CA9">
        <w:rPr>
          <w:rFonts w:eastAsiaTheme="minorEastAsia"/>
        </w:rPr>
        <w:t>ent</w:t>
      </w:r>
      <w:r w:rsidR="00FB1A7E" w:rsidRPr="00B53CA9">
        <w:rPr>
          <w:rFonts w:eastAsiaTheme="minorEastAsia"/>
        </w:rPr>
        <w:t xml:space="preserve"> magnitudes, lower than -832 resulted in the reduction of residual stress formation. It is therefore suggested that the low DAM temperature gradient coefficient in the melt depth direction in the DAM process will result in low residual stress development similar to that in optimised SLM with substrate preheating.</w:t>
      </w:r>
    </w:p>
    <w:p w14:paraId="5F22E7E5" w14:textId="77777777" w:rsidR="00FB1A7E" w:rsidRDefault="00FB1A7E" w:rsidP="00FB1A7E">
      <w:pPr>
        <w:rPr>
          <w:sz w:val="22"/>
        </w:rPr>
      </w:pPr>
    </w:p>
    <w:p w14:paraId="59272504" w14:textId="77777777" w:rsidR="00FB1A7E" w:rsidRDefault="00FB1A7E" w:rsidP="00FB1A7E">
      <w:pPr>
        <w:jc w:val="center"/>
        <w:rPr>
          <w:sz w:val="22"/>
        </w:rPr>
      </w:pPr>
      <w:r w:rsidRPr="002F5DDF">
        <w:rPr>
          <w:noProof/>
          <w:sz w:val="22"/>
          <w:lang w:eastAsia="en-GB"/>
        </w:rPr>
        <w:drawing>
          <wp:inline distT="0" distB="0" distL="0" distR="0" wp14:anchorId="539BE011" wp14:editId="1DEFC3D8">
            <wp:extent cx="5400000" cy="21708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400000" cy="2170800"/>
                    </a:xfrm>
                    <a:prstGeom prst="rect">
                      <a:avLst/>
                    </a:prstGeom>
                  </pic:spPr>
                </pic:pic>
              </a:graphicData>
            </a:graphic>
          </wp:inline>
        </w:drawing>
      </w:r>
    </w:p>
    <w:p w14:paraId="4DC3E8B6" w14:textId="016BC01E" w:rsidR="00FB1A7E" w:rsidRDefault="00075537" w:rsidP="00FB1A7E">
      <w:pPr>
        <w:jc w:val="center"/>
        <w:rPr>
          <w:sz w:val="20"/>
          <w:szCs w:val="20"/>
        </w:rPr>
      </w:pPr>
      <w:r>
        <w:rPr>
          <w:sz w:val="20"/>
          <w:szCs w:val="20"/>
        </w:rPr>
        <w:t>Figure 7.17</w:t>
      </w:r>
      <w:r w:rsidR="00FB1A7E" w:rsidRPr="00FC1E61">
        <w:rPr>
          <w:sz w:val="20"/>
          <w:szCs w:val="20"/>
        </w:rPr>
        <w:t>. (a) Temperature gradient prediction of T2 optimised mechanism between the top surface of the melt</w:t>
      </w:r>
      <w:r w:rsidR="00FB1A7E">
        <w:rPr>
          <w:sz w:val="20"/>
          <w:szCs w:val="20"/>
        </w:rPr>
        <w:t>, a middle point</w:t>
      </w:r>
      <w:r w:rsidR="00FB1A7E" w:rsidRPr="00FC1E61">
        <w:rPr>
          <w:sz w:val="20"/>
          <w:szCs w:val="20"/>
        </w:rPr>
        <w:t xml:space="preserve"> and 380 µm depth below the melt-pool from FEA simulation for DAM 316L s</w:t>
      </w:r>
      <w:r w:rsidR="004A3AF5">
        <w:rPr>
          <w:sz w:val="20"/>
          <w:szCs w:val="20"/>
        </w:rPr>
        <w:t>tainless steel components;</w:t>
      </w:r>
      <w:r w:rsidR="00FB1A7E" w:rsidRPr="00FC1E61">
        <w:rPr>
          <w:sz w:val="20"/>
          <w:szCs w:val="20"/>
        </w:rPr>
        <w:t xml:space="preserve"> (b) Cross-section</w:t>
      </w:r>
      <w:r w:rsidR="00FB1A7E">
        <w:rPr>
          <w:sz w:val="20"/>
          <w:szCs w:val="20"/>
        </w:rPr>
        <w:t>al view</w:t>
      </w:r>
      <w:r w:rsidR="00FB1A7E" w:rsidRPr="00FC1E61">
        <w:rPr>
          <w:sz w:val="20"/>
          <w:szCs w:val="20"/>
        </w:rPr>
        <w:t xml:space="preserve"> of the model showing the top</w:t>
      </w:r>
      <w:r w:rsidR="00FB1A7E">
        <w:rPr>
          <w:sz w:val="20"/>
          <w:szCs w:val="20"/>
        </w:rPr>
        <w:t>, middle</w:t>
      </w:r>
      <w:r w:rsidR="00FB1A7E" w:rsidRPr="00FC1E61">
        <w:rPr>
          <w:sz w:val="20"/>
          <w:szCs w:val="20"/>
        </w:rPr>
        <w:t xml:space="preserve"> and 380 µm position considered for temperature gradient estimation.</w:t>
      </w:r>
    </w:p>
    <w:p w14:paraId="6FC37B49" w14:textId="77777777" w:rsidR="00FB1A7E" w:rsidRPr="009D4A61" w:rsidRDefault="00FB1A7E" w:rsidP="00FB1A7E">
      <w:pPr>
        <w:rPr>
          <w:sz w:val="20"/>
          <w:szCs w:val="20"/>
        </w:rPr>
      </w:pPr>
    </w:p>
    <w:p w14:paraId="395D924F" w14:textId="77777777" w:rsidR="00FB1A7E" w:rsidRDefault="00FB1A7E" w:rsidP="00FB1A7E">
      <w:pPr>
        <w:pStyle w:val="Heading3"/>
        <w:numPr>
          <w:ilvl w:val="2"/>
          <w:numId w:val="1"/>
        </w:numPr>
      </w:pPr>
      <w:bookmarkStart w:id="86" w:name="_Toc497898976"/>
      <w:r>
        <w:lastRenderedPageBreak/>
        <w:t>Melt-pool penetration into substrate</w:t>
      </w:r>
      <w:bookmarkEnd w:id="86"/>
    </w:p>
    <w:p w14:paraId="55C2C507" w14:textId="590670D0" w:rsidR="00FB1A7E" w:rsidRPr="00C95A71" w:rsidRDefault="00FB1A7E" w:rsidP="00FB1A7E">
      <w:pPr>
        <w:rPr>
          <w:rFonts w:cs="Times New Roman"/>
        </w:rPr>
      </w:pPr>
      <w:r>
        <w:t xml:space="preserve">In SLM, penetration of the melt-pool into the substrate allows for deposition of further layers without removing the previously melted layer while the wiper moves along the substrate. Kamath et al. performed a density analysis for SLM processing of 316L stainless steel powder in order to identify the optimum process parameters for achieving &gt;99 % part’s density </w:t>
      </w:r>
      <w:r>
        <w:fldChar w:fldCharType="begin" w:fldLock="1"/>
      </w:r>
      <w:r w:rsidR="0096276E">
        <w:instrText>ADDIN CSL_CITATION { "citationItems" : [ { "id" : "ITEM-1", "itemData" : { "DOI" : "10.2172/1116929", "abstract" : "Abstract not provided", "author" : [ { "dropping-particle" : "", "family" : "Kamath", "given" : "Chandrika", "non-dropping-particle" : "", "parse-names" : false, "suffix" : "" }, { "dropping-particle" : "", "family" : "El-dasher", "given" : "Bassem", "non-dropping-particle" : "", "parse-names" : false, "suffix" : "" }, { "dropping-particle" : "", "family" : "Gallegos", "given" : "Gilbert F.", "non-dropping-particle" : "", "parse-names" : false, "suffix" : "" }, { "dropping-particle" : "", "family" : "King", "given" : "Wayne E.", "non-dropping-particle" : "", "parse-names" : false, "suffix" : "" }, { "dropping-particle" : "", "family" : "Sisto", "given" : "Aaron", "non-dropping-particle" : "", "parse-names" : false, "suffix" : "" } ], "id" : "ITEM-1", "issued" : { "date-parts" : [ [ "2013", "12", "19" ] ] }, "publisher" : "Lawrence Livermore National Laboratory", "publisher-place" : "Livermore, CA (United States)", "title" : "Density of Additively-Manufactured, 316L SS Parts Using Laser Powder-Bed Fusion at Powers Up to 400W", "type" : "report" }, "uris" : [ "http://www.mendeley.com/documents/?uuid=717c2c06-aa13-3214-85df-41662abff0e9" ] } ], "mendeley" : { "formattedCitation" : "[121]", "plainTextFormattedCitation" : "[121]", "previouslyFormattedCitation" : "[121]" }, "properties" : { "noteIndex" : 0 }, "schema" : "https://github.com/citation-style-language/schema/raw/master/csl-citation.json" }</w:instrText>
      </w:r>
      <w:r>
        <w:fldChar w:fldCharType="separate"/>
      </w:r>
      <w:r w:rsidR="00724F8F" w:rsidRPr="00724F8F">
        <w:rPr>
          <w:noProof/>
        </w:rPr>
        <w:t>[121]</w:t>
      </w:r>
      <w:r>
        <w:fldChar w:fldCharType="end"/>
      </w:r>
      <w:r>
        <w:t xml:space="preserve">. A range of laser powers (250 W – 400 W) and scan speeds (1500 mm/s – 1900 mm/s) were investigated, resulting in substrate penetration depths ranging from ~65 µm to ~105 µm. Such penetration depths allow re-melting of previously processed layers (n.b. typical </w:t>
      </w:r>
      <w:r w:rsidR="0097472F">
        <w:t>layers’</w:t>
      </w:r>
      <w:r>
        <w:t xml:space="preserve"> thickness in SLM = 50 µm) which facilitates the formation of an even surface. When the surface is even, the powder distribution </w:t>
      </w:r>
      <w:r w:rsidRPr="00C95A71">
        <w:t xml:space="preserve">of the next layer will be more homogeneous and will reduce the entrapment of air </w:t>
      </w:r>
      <w:r w:rsidRPr="00C95A71">
        <w:rPr>
          <w:rFonts w:cs="Times New Roman"/>
        </w:rPr>
        <w:fldChar w:fldCharType="begin" w:fldLock="1"/>
      </w:r>
      <w:r w:rsidR="0096276E">
        <w:rPr>
          <w:rFonts w:cs="Times New Roman"/>
        </w:rPr>
        <w:instrText>ADDIN CSL_CITATION { "citationItems" : [ { "id" : "ITEM-1", "itemData" : { "DOI" : "10.1016/j.jmatprotec.2016.01.022", "ISSN" : "09240136", "author" : [ { "dropping-particle" : "", "family" : "Vaithilingam", "given" : "Jayasheelan", "non-dropping-particle" : "", "parse-names" : false, "suffix" : "" }, { "dropping-particle" : "", "family" : "Goodridge", "given" : "Ruth D.", "non-dropping-particle" : "", "parse-names" : false, "suffix" : "" }, { "dropping-particle" : "", "family" : "Hague", "given" : "Richard J.M.", "non-dropping-particle" : "", "parse-names" : false, "suffix" : "" }, { "dropping-particle" : "", "family" : "Christie", "given" : "Steven D.R.", "non-dropping-particle" : "", "parse-names" : false, "suffix" : "" }, { "dropping-particle" : "", "family" : "Edmondson", "given" : "Steve", "non-dropping-particle" : "", "parse-names" : false, "suffix" : "" } ], "container-title" : "Journal of Materials Processing Technology", "id" : "ITEM-1", "issued" : { "date-parts" : [ [ "2016", "6" ] ] }, "page" : "1-8", "title" : "The effect of laser remelting on the surface chemistry of Ti6al4V components fabricated by selective laser melting", "type" : "article-journal", "volume" : "232" }, "uris" : [ "http://www.mendeley.com/documents/?uuid=c62794c0-42f6-394f-be8a-922b195185f8" ] } ], "mendeley" : { "formattedCitation" : "[122]", "plainTextFormattedCitation" : "[122]", "previouslyFormattedCitation" : "[122]" }, "properties" : { "noteIndex" : 0 }, "schema" : "https://github.com/citation-style-language/schema/raw/master/csl-citation.json" }</w:instrText>
      </w:r>
      <w:r w:rsidRPr="00C95A71">
        <w:rPr>
          <w:rFonts w:cs="Times New Roman"/>
        </w:rPr>
        <w:fldChar w:fldCharType="separate"/>
      </w:r>
      <w:r w:rsidR="00724F8F" w:rsidRPr="00724F8F">
        <w:rPr>
          <w:rFonts w:cs="Times New Roman"/>
          <w:noProof/>
        </w:rPr>
        <w:t>[122]</w:t>
      </w:r>
      <w:r w:rsidRPr="00C95A71">
        <w:rPr>
          <w:rFonts w:cs="Times New Roman"/>
        </w:rPr>
        <w:fldChar w:fldCharType="end"/>
      </w:r>
      <w:r w:rsidRPr="00C95A71">
        <w:rPr>
          <w:rFonts w:cs="Times New Roman"/>
        </w:rPr>
        <w:t xml:space="preserve">. This can reduce porosity and improve the density of the part. Such penetration depths are therefore a requirement for high part density in DAM. </w:t>
      </w:r>
    </w:p>
    <w:p w14:paraId="2C0D7FB3" w14:textId="77777777" w:rsidR="00FB1A7E" w:rsidRDefault="00FB1A7E" w:rsidP="00FB1A7E">
      <w:pPr>
        <w:rPr>
          <w:rFonts w:ascii="Times New Roman" w:hAnsi="Times New Roman" w:cs="Times New Roman"/>
        </w:rPr>
      </w:pPr>
    </w:p>
    <w:p w14:paraId="1CE8CDEC" w14:textId="4633CF7B" w:rsidR="00FB1A7E" w:rsidRDefault="00075537" w:rsidP="00FB1A7E">
      <w:r>
        <w:t>Figure 7.18</w:t>
      </w:r>
      <w:r w:rsidR="00FB1A7E">
        <w:t xml:space="preserve"> shows a cross-sectional view of the simulated substrate penetration depth of DAM, using the T2 treatment. The area in red represents the phase changes (i.e. powder-to-liquid-to-solid) of the laser-scanned layer of powder that was melted and solidified. The areas in blue represent the surrounding powder that was not scanned/melted by the laser. The simulated substrate penetration depth of the DAM process is 132 µm, which is comparable to that reported by Kamath et al. According to this report, higher melt depths result from decreasing scanning velocities. Higher DAM penetration depth may be the result of the slower scan speed compared to SLM.</w:t>
      </w:r>
    </w:p>
    <w:p w14:paraId="2A308CAF" w14:textId="77777777" w:rsidR="00FB1A7E" w:rsidRDefault="00FB1A7E" w:rsidP="00FB1A7E">
      <w:pPr>
        <w:jc w:val="center"/>
      </w:pPr>
      <w:r w:rsidRPr="009D6FEF">
        <w:rPr>
          <w:noProof/>
          <w:lang w:eastAsia="en-GB"/>
        </w:rPr>
        <w:lastRenderedPageBreak/>
        <w:drawing>
          <wp:inline distT="0" distB="0" distL="0" distR="0" wp14:anchorId="1238FCE1" wp14:editId="35B8ECCD">
            <wp:extent cx="4170807" cy="2085405"/>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4288077" cy="2144040"/>
                    </a:xfrm>
                    <a:prstGeom prst="rect">
                      <a:avLst/>
                    </a:prstGeom>
                  </pic:spPr>
                </pic:pic>
              </a:graphicData>
            </a:graphic>
          </wp:inline>
        </w:drawing>
      </w:r>
    </w:p>
    <w:p w14:paraId="2391E706" w14:textId="65AF9BAB" w:rsidR="00FB1A7E" w:rsidRPr="00562DBD" w:rsidRDefault="00075537" w:rsidP="00FB1A7E">
      <w:pPr>
        <w:jc w:val="center"/>
        <w:rPr>
          <w:sz w:val="20"/>
          <w:szCs w:val="20"/>
        </w:rPr>
      </w:pPr>
      <w:r>
        <w:rPr>
          <w:sz w:val="20"/>
          <w:szCs w:val="20"/>
        </w:rPr>
        <w:t>Figure 7.18</w:t>
      </w:r>
      <w:r w:rsidR="00FB1A7E" w:rsidRPr="00562DBD">
        <w:rPr>
          <w:sz w:val="20"/>
          <w:szCs w:val="20"/>
        </w:rPr>
        <w:t xml:space="preserve">. Cross-view of the </w:t>
      </w:r>
      <w:r w:rsidR="00FB1A7E">
        <w:rPr>
          <w:sz w:val="20"/>
          <w:szCs w:val="20"/>
        </w:rPr>
        <w:t>simulated</w:t>
      </w:r>
      <w:r w:rsidR="00FB1A7E" w:rsidRPr="00562DBD">
        <w:rPr>
          <w:sz w:val="20"/>
          <w:szCs w:val="20"/>
        </w:rPr>
        <w:t xml:space="preserve"> substrate penetration depth</w:t>
      </w:r>
      <w:r w:rsidR="00FB1A7E">
        <w:rPr>
          <w:sz w:val="20"/>
          <w:szCs w:val="20"/>
        </w:rPr>
        <w:t xml:space="preserve"> using the DAM T2 treatment</w:t>
      </w:r>
      <w:r w:rsidR="00FB1A7E" w:rsidRPr="00562DBD">
        <w:rPr>
          <w:sz w:val="20"/>
          <w:szCs w:val="20"/>
        </w:rPr>
        <w:t>.</w:t>
      </w:r>
    </w:p>
    <w:p w14:paraId="2F5895AA" w14:textId="77777777" w:rsidR="00FB1A7E" w:rsidRDefault="00FB1A7E" w:rsidP="00FB1A7E"/>
    <w:p w14:paraId="0DAE30EA" w14:textId="0E92B09D" w:rsidR="00FB1A7E" w:rsidRDefault="00FB1A7E" w:rsidP="00FB1A7E">
      <w:pPr>
        <w:pStyle w:val="Heading2"/>
        <w:numPr>
          <w:ilvl w:val="1"/>
          <w:numId w:val="1"/>
        </w:numPr>
      </w:pPr>
      <w:bookmarkStart w:id="87" w:name="_Toc497898977"/>
      <w:r w:rsidRPr="00806C58">
        <w:t>Summary</w:t>
      </w:r>
      <w:bookmarkEnd w:id="87"/>
    </w:p>
    <w:p w14:paraId="528DCAB9" w14:textId="2EAB1518" w:rsidR="00182706" w:rsidRDefault="001C1ED8" w:rsidP="004C6D94">
      <w:r>
        <w:t>In the present Chapter the laser-melting mechanism of DAM has been described in order to develop a FE model capable of predicting the process temperature evolution. The modelling approach of isotropic enhanced thermal conductivity and penetrating volumetric heat source has been presented. Also presented are the thermal-dependent material properties of both the process material and substrate. The general dimensions, mesh size and analysis methodology of the simulation model have been described.</w:t>
      </w:r>
      <w:r w:rsidR="00272E35">
        <w:t xml:space="preserve"> </w:t>
      </w:r>
      <w:r w:rsidR="00EF5090">
        <w:t>T</w:t>
      </w:r>
      <w:r w:rsidR="00FB1A7E">
        <w:t xml:space="preserve">he finite element model presented was validated with the experimental findings from </w:t>
      </w:r>
      <w:r w:rsidR="00EF5090">
        <w:t>Chapters</w:t>
      </w:r>
      <w:r w:rsidR="00FB1A7E">
        <w:t xml:space="preserve"> </w:t>
      </w:r>
      <w:r w:rsidR="00EF5090">
        <w:t>5</w:t>
      </w:r>
      <w:r w:rsidR="00FB1A7E">
        <w:t xml:space="preserve"> and </w:t>
      </w:r>
      <w:r w:rsidR="00EF5090">
        <w:t>6</w:t>
      </w:r>
      <w:r w:rsidR="00FB1A7E">
        <w:t xml:space="preserve"> and used as a valuable tool for modelling the optimal conditions identified in </w:t>
      </w:r>
      <w:r w:rsidR="00A13961">
        <w:t>Chapter 6</w:t>
      </w:r>
      <w:r w:rsidR="00FB1A7E">
        <w:t>. An optimised DAM FE model has been presented and compared with optimised SLM mechanisms reported in literature. The model presented was used to validate the densification analysis conducted in Section 6.2</w:t>
      </w:r>
      <w:r w:rsidR="0087489A">
        <w:t>.4</w:t>
      </w:r>
      <w:r w:rsidR="00FB1A7E">
        <w:t xml:space="preserve">. Simulation of the optimised DAM mechanism predicted a DAM temperature </w:t>
      </w:r>
      <w:r w:rsidR="00FC4F12">
        <w:t>evolution</w:t>
      </w:r>
      <w:r w:rsidR="00FB1A7E">
        <w:t>, temperature gradient and penetration depth similar to optimised SLM processes</w:t>
      </w:r>
      <w:r w:rsidR="00F17C62">
        <w:t xml:space="preserve"> with low residual stress formation</w:t>
      </w:r>
      <w:r w:rsidR="00104DCE">
        <w:t xml:space="preserve"> and high part’s density</w:t>
      </w:r>
      <w:r w:rsidR="00FB1A7E">
        <w:t>.</w:t>
      </w:r>
      <w:r w:rsidR="00D3274E">
        <w:br w:type="page"/>
      </w:r>
    </w:p>
    <w:p w14:paraId="24A7066E" w14:textId="77777777" w:rsidR="0086245B" w:rsidRDefault="008251CB" w:rsidP="00E4552B">
      <w:pPr>
        <w:pStyle w:val="Heading1"/>
        <w:numPr>
          <w:ilvl w:val="0"/>
          <w:numId w:val="1"/>
        </w:numPr>
      </w:pPr>
      <w:bookmarkStart w:id="88" w:name="_Toc497898978"/>
      <w:r>
        <w:lastRenderedPageBreak/>
        <w:t>Conclusions and Future W</w:t>
      </w:r>
      <w:r w:rsidR="0086245B">
        <w:t>ork</w:t>
      </w:r>
      <w:bookmarkEnd w:id="88"/>
    </w:p>
    <w:p w14:paraId="36AE8107" w14:textId="77777777" w:rsidR="0086245B" w:rsidRPr="00F52D94" w:rsidRDefault="0086245B" w:rsidP="0086245B">
      <w:r w:rsidRPr="00F52D94">
        <w:t xml:space="preserve">A new methodology and system has been presented for </w:t>
      </w:r>
      <w:r w:rsidR="00AB55DA">
        <w:t>AM</w:t>
      </w:r>
      <w:r w:rsidRPr="00F52D94">
        <w:t xml:space="preserve"> of metallic components. The traditional galvo scanning methodology used within a single fibre laser SLM system has been replaced with arrays of multiple individually addressable and non-deflected low power diode laser beams in order to scan in parallel, selectively melting material from a powder bed. The ability to near-net shape and process material with me</w:t>
      </w:r>
      <w:r>
        <w:t>lt temperatures in excess of 145</w:t>
      </w:r>
      <w:r w:rsidRPr="00F52D94">
        <w:t>0 ºC</w:t>
      </w:r>
      <w:r>
        <w:t xml:space="preserve"> (i.e. stainless steel powder)</w:t>
      </w:r>
      <w:r w:rsidRPr="00F52D94">
        <w:t xml:space="preserve"> from a low power source presents the greatest challenge. It has been demonstrated in the present </w:t>
      </w:r>
      <w:r>
        <w:t>work</w:t>
      </w:r>
      <w:r w:rsidRPr="00F52D94">
        <w:t xml:space="preserve"> the potential in harnessing the theoretically efficient absorption characteristics of these low power laser diode bars to generate sufficient energy density to melt engineering grade materials. The DAM process was able to successfully fuse multiple ~ 150 µm thick layers of stainless steel 17-4 powder attaining ~99.72 % density in specific areas within the 3D formed component. However, due to the process being in an early stage of its development, it is considered to be a far from optimised system (e.g. optics, cooling), relying on manual layer deposition of thick powder layers from which part defects can form (i.e. geometric distortion, high surface roughness and randomised high levels of porosity within components). These component quality issues can be alleviated through further process optimisation and control.</w:t>
      </w:r>
    </w:p>
    <w:p w14:paraId="36BAECEC" w14:textId="77777777" w:rsidR="00E4552B" w:rsidRDefault="00E4552B" w:rsidP="00E4552B">
      <w:pPr>
        <w:pStyle w:val="Heading2"/>
      </w:pPr>
    </w:p>
    <w:p w14:paraId="36C61176" w14:textId="54FAA257" w:rsidR="0081608E" w:rsidRPr="0081608E" w:rsidRDefault="00FF6C39" w:rsidP="00FF6C39">
      <w:pPr>
        <w:pStyle w:val="Heading2"/>
        <w:numPr>
          <w:ilvl w:val="1"/>
          <w:numId w:val="1"/>
        </w:numPr>
      </w:pPr>
      <w:bookmarkStart w:id="89" w:name="_Toc497898979"/>
      <w:r>
        <w:t>DAM process characteristics</w:t>
      </w:r>
      <w:bookmarkEnd w:id="89"/>
    </w:p>
    <w:p w14:paraId="0D826C63" w14:textId="2DA63DC6" w:rsidR="00FF6C39" w:rsidRPr="0082563F" w:rsidRDefault="00FF6C39" w:rsidP="00FF6C39">
      <w:r w:rsidRPr="00B53CA9">
        <w:t xml:space="preserve">The effect of process parameters in the DAM methodology and the process densification mechanism have been investigated. It was observed that the packing density of the powder (which is in turn highly dependent on the particle </w:t>
      </w:r>
      <w:r w:rsidRPr="00B53CA9">
        <w:lastRenderedPageBreak/>
        <w:t>size distribution) plays a crucial role in processing using the DAM method. The thermal conductivity of the powder bed, particle diameter and powder processing defects (i.e. satellites and inter-agglomeration pores) were identified as the main powder characteristics that limit DAM processing. Use of large powder particles resulted in low powder conductivity and correspondingly a ‘low quality melt’ that led to balling formation, weak particle bonding and partially fused particles. In contrast, smaller particle sizes of spherical shaped powder resulted in higher thermal conductivity leading to a ‘higher quality melt’.</w:t>
      </w:r>
      <w:r w:rsidR="003F4200" w:rsidRPr="00B53CA9">
        <w:t xml:space="preserve"> Particle size distribution of</w:t>
      </w:r>
      <w:r w:rsidRPr="00B53CA9">
        <w:t xml:space="preserve"> </w:t>
      </w:r>
      <w:r w:rsidR="00667F9D" w:rsidRPr="00B53CA9">
        <w:t xml:space="preserve">15 – 45 </w:t>
      </w:r>
      <w:r w:rsidR="005C5867" w:rsidRPr="00B53CA9">
        <w:t>µm</w:t>
      </w:r>
      <w:r w:rsidR="00A12C44" w:rsidRPr="00B53CA9">
        <w:t>,</w:t>
      </w:r>
      <w:r w:rsidR="005C5867" w:rsidRPr="00B53CA9">
        <w:t xml:space="preserve"> comprised by spherical shaped powder particles </w:t>
      </w:r>
      <w:r w:rsidR="003F4200" w:rsidRPr="00B53CA9">
        <w:t>was identified to be optimal for DAM processing of metallic powder feedstock.</w:t>
      </w:r>
    </w:p>
    <w:p w14:paraId="5F84D613" w14:textId="77777777" w:rsidR="00FF6C39" w:rsidRPr="0082563F" w:rsidRDefault="00FF6C39" w:rsidP="00FF6C39">
      <w:pPr>
        <w:rPr>
          <w:rFonts w:eastAsia="Times New Roman"/>
        </w:rPr>
      </w:pPr>
    </w:p>
    <w:p w14:paraId="0036D354" w14:textId="067D8958" w:rsidR="00FF6C39" w:rsidRPr="00CE1A92" w:rsidRDefault="00FF6C39" w:rsidP="00FF6C39">
      <w:r w:rsidRPr="00B53CA9">
        <w:t xml:space="preserve">The effect of laser beam profiles during DAM has been analysed for a range of laser beam profiles from striped array to spatially separated spots. It has been identified that tight overlapped melting spots with minimum spot spacing (i.e. a tight stripe-shape melting area comprised by multiple individual melting spots) present the optimal melting beam profile for a DAM process. </w:t>
      </w:r>
      <w:r w:rsidR="00495C08" w:rsidRPr="00B53CA9">
        <w:t>In the present study, individual beam spot</w:t>
      </w:r>
      <w:r w:rsidR="0047672A" w:rsidRPr="00B53CA9">
        <w:t>s</w:t>
      </w:r>
      <w:r w:rsidR="00495C08" w:rsidRPr="00B53CA9">
        <w:t xml:space="preserve"> of 250 µm </w:t>
      </w:r>
      <w:r w:rsidR="0047672A" w:rsidRPr="00B53CA9">
        <w:t xml:space="preserve">diameter </w:t>
      </w:r>
      <w:r w:rsidR="00495C08" w:rsidRPr="00B53CA9">
        <w:t xml:space="preserve">and total </w:t>
      </w:r>
      <w:r w:rsidR="0019522A" w:rsidRPr="00B53CA9">
        <w:t xml:space="preserve">dimensions of a stripe-shaped </w:t>
      </w:r>
      <w:r w:rsidR="00495C08" w:rsidRPr="00B53CA9">
        <w:t xml:space="preserve">multi-spot beam of 4.75 </w:t>
      </w:r>
      <m:oMath>
        <m:r>
          <w:rPr>
            <w:rFonts w:ascii="Cambria Math" w:hAnsi="Cambria Math"/>
          </w:rPr>
          <m:t>×</m:t>
        </m:r>
      </m:oMath>
      <w:r w:rsidR="00495C08" w:rsidRPr="00B53CA9">
        <w:rPr>
          <w:rFonts w:eastAsiaTheme="minorEastAsia"/>
        </w:rPr>
        <w:t xml:space="preserve"> 0.25 mm </w:t>
      </w:r>
      <w:r w:rsidR="00EC6CD6" w:rsidRPr="00B53CA9">
        <w:rPr>
          <w:rFonts w:eastAsiaTheme="minorEastAsia"/>
        </w:rPr>
        <w:t>(with 250 µm</w:t>
      </w:r>
      <w:r w:rsidR="0019522A" w:rsidRPr="00B53CA9">
        <w:rPr>
          <w:rFonts w:eastAsiaTheme="minorEastAsia"/>
        </w:rPr>
        <w:t xml:space="preserve"> spots period</w:t>
      </w:r>
      <w:r w:rsidR="00EC6CD6" w:rsidRPr="00B53CA9">
        <w:rPr>
          <w:rFonts w:eastAsiaTheme="minorEastAsia"/>
        </w:rPr>
        <w:t xml:space="preserve">) </w:t>
      </w:r>
      <w:r w:rsidR="00495C08" w:rsidRPr="00B53CA9">
        <w:rPr>
          <w:rFonts w:eastAsiaTheme="minorEastAsia"/>
        </w:rPr>
        <w:t xml:space="preserve">was found to be </w:t>
      </w:r>
      <w:r w:rsidR="008A27F7" w:rsidRPr="00B53CA9">
        <w:rPr>
          <w:rFonts w:eastAsiaTheme="minorEastAsia"/>
        </w:rPr>
        <w:t>capable of</w:t>
      </w:r>
      <w:r w:rsidR="00495C08" w:rsidRPr="00B53CA9">
        <w:rPr>
          <w:rFonts w:eastAsiaTheme="minorEastAsia"/>
        </w:rPr>
        <w:t xml:space="preserve"> </w:t>
      </w:r>
      <w:r w:rsidR="003C72A0" w:rsidRPr="00B53CA9">
        <w:t>process</w:t>
      </w:r>
      <w:r w:rsidR="008A27F7" w:rsidRPr="00B53CA9">
        <w:t>ing</w:t>
      </w:r>
      <w:r w:rsidR="003C72A0" w:rsidRPr="00B53CA9">
        <w:t xml:space="preserve"> material with melt temperatures in excess of 1450 ºC. </w:t>
      </w:r>
      <w:r w:rsidR="00495C08" w:rsidRPr="00B53CA9">
        <w:t xml:space="preserve"> </w:t>
      </w:r>
      <w:r w:rsidRPr="00B53CA9">
        <w:t>A further reduction of individual melting spot area and spacing can be achieved by optimisation of the beam delivery system. The beam collimation mechanism (comprised by the FAC and SAC) can be identified as the governing factor in determining the minimum individual melting spot dimensions and the minimum spots period.</w:t>
      </w:r>
      <w:r w:rsidRPr="0082563F">
        <w:t xml:space="preserve"> </w:t>
      </w:r>
    </w:p>
    <w:p w14:paraId="5255EBD2" w14:textId="7CEB76A3" w:rsidR="00FF6C39" w:rsidRDefault="00FF6C39" w:rsidP="00FF6C39">
      <w:r>
        <w:lastRenderedPageBreak/>
        <w:t xml:space="preserve"> </w:t>
      </w:r>
      <w:r w:rsidRPr="00B53CA9">
        <w:t xml:space="preserve">The influence of laser power and scanning velocity (i.e. energy density) on top surface density, cross-micro and cross-macro densities, and melt depth on powder have been investigated. It was found that increasing energy density resulted in denser parts and increased melt depth on powder. </w:t>
      </w:r>
      <w:r w:rsidR="003C1351" w:rsidRPr="00B53CA9">
        <w:t>1 mm/scan speed was observed to produce denser</w:t>
      </w:r>
      <w:r w:rsidR="005F658A" w:rsidRPr="00B53CA9">
        <w:t xml:space="preserve"> parts</w:t>
      </w:r>
      <w:r w:rsidR="00CC0C93" w:rsidRPr="00B53CA9">
        <w:t xml:space="preserve"> (&gt;98 %, &gt;99 % and &gt;87 % in top surface, micro and macro densities respectively)</w:t>
      </w:r>
      <w:r w:rsidR="003C1351" w:rsidRPr="00B53CA9">
        <w:t xml:space="preserve"> than 3 and 5 mm/s due to the higher energy density achieved. However, </w:t>
      </w:r>
      <w:r w:rsidR="007A06E5" w:rsidRPr="00B53CA9">
        <w:t xml:space="preserve">the slow 1 mm/s </w:t>
      </w:r>
      <w:r w:rsidR="003C1351" w:rsidRPr="00B53CA9">
        <w:t xml:space="preserve">scan speed </w:t>
      </w:r>
      <w:r w:rsidR="00EE579A" w:rsidRPr="00B53CA9">
        <w:t>could be</w:t>
      </w:r>
      <w:r w:rsidR="003C1351" w:rsidRPr="00B53CA9">
        <w:t xml:space="preserve"> increase</w:t>
      </w:r>
      <w:r w:rsidR="00EE579A" w:rsidRPr="00B53CA9">
        <w:t>d</w:t>
      </w:r>
      <w:r w:rsidR="003C1351" w:rsidRPr="00B53CA9">
        <w:t xml:space="preserve"> in optimised DAM mechanisms by reducing melting spot area and spacing and/or increasing laser power. </w:t>
      </w:r>
      <w:r w:rsidRPr="00B53CA9">
        <w:t xml:space="preserve">The ratios of melt depth fraction to top surface density </w:t>
      </w:r>
      <w:r w:rsidRPr="00B53CA9">
        <w:rPr>
          <w:rFonts w:eastAsia="Calibri" w:cs="Calibri"/>
        </w:rPr>
        <w:t>δ</w:t>
      </w:r>
      <w:r w:rsidRPr="00B53CA9">
        <w:t>/</w:t>
      </w:r>
      <w:r w:rsidRPr="00B53CA9">
        <w:rPr>
          <w:rFonts w:eastAsia="Calibri" w:cs="Calibri"/>
        </w:rPr>
        <w:t>ρ</w:t>
      </w:r>
      <w:r w:rsidRPr="00B53CA9">
        <w:rPr>
          <w:vertAlign w:val="subscript"/>
        </w:rPr>
        <w:t>top surface</w:t>
      </w:r>
      <w:r w:rsidRPr="00B53CA9">
        <w:t xml:space="preserve">, top surface to cross-micro density </w:t>
      </w:r>
      <w:r w:rsidRPr="00B53CA9">
        <w:rPr>
          <w:rFonts w:eastAsia="Calibri" w:cs="Calibri"/>
        </w:rPr>
        <w:t>ρ</w:t>
      </w:r>
      <w:r w:rsidRPr="00B53CA9">
        <w:rPr>
          <w:vertAlign w:val="subscript"/>
        </w:rPr>
        <w:t>top surface</w:t>
      </w:r>
      <w:r w:rsidRPr="00B53CA9">
        <w:t>/</w:t>
      </w:r>
      <w:r w:rsidRPr="00B53CA9">
        <w:rPr>
          <w:rFonts w:eastAsia="Calibri" w:cs="Calibri"/>
        </w:rPr>
        <w:t>ρ</w:t>
      </w:r>
      <w:r w:rsidRPr="00B53CA9">
        <w:rPr>
          <w:vertAlign w:val="subscript"/>
        </w:rPr>
        <w:t>cross-micro</w:t>
      </w:r>
      <w:r w:rsidRPr="00B53CA9">
        <w:t xml:space="preserve"> and cross-macro to top surface density </w:t>
      </w:r>
      <w:r w:rsidRPr="00B53CA9">
        <w:rPr>
          <w:rFonts w:eastAsia="Calibri" w:cs="Calibri"/>
        </w:rPr>
        <w:t>ρ</w:t>
      </w:r>
      <w:r w:rsidRPr="00B53CA9">
        <w:rPr>
          <w:vertAlign w:val="subscript"/>
        </w:rPr>
        <w:t>cross-macro</w:t>
      </w:r>
      <w:r w:rsidRPr="00B53CA9">
        <w:t>/</w:t>
      </w:r>
      <w:r w:rsidRPr="00B53CA9">
        <w:rPr>
          <w:rFonts w:eastAsia="Calibri" w:cs="Calibri"/>
        </w:rPr>
        <w:t>ρ</w:t>
      </w:r>
      <w:r w:rsidRPr="00B53CA9">
        <w:rPr>
          <w:vertAlign w:val="subscript"/>
        </w:rPr>
        <w:t>top surface</w:t>
      </w:r>
      <w:r w:rsidRPr="00B53CA9">
        <w:t xml:space="preserve"> were introduced in order to identify the minimum energy density required to achieve theoretical full part density </w:t>
      </w:r>
      <w:r w:rsidR="0050224B" w:rsidRPr="00B53CA9">
        <w:t xml:space="preserve">(i.e. top surface, micro and macro densities) </w:t>
      </w:r>
      <w:r w:rsidRPr="00B53CA9">
        <w:t>within the DAM process. A theoretical value of 86 J/mm</w:t>
      </w:r>
      <w:r w:rsidRPr="00B53CA9">
        <w:rPr>
          <w:vertAlign w:val="superscript"/>
        </w:rPr>
        <w:t>3</w:t>
      </w:r>
      <w:r w:rsidRPr="00B53CA9">
        <w:t xml:space="preserve"> </w:t>
      </w:r>
      <w:r w:rsidR="00B252AB" w:rsidRPr="00B53CA9">
        <w:t>has been</w:t>
      </w:r>
      <w:r w:rsidRPr="00B53CA9">
        <w:t xml:space="preserve"> suggested as the minimum energy density required for fully dense parts, which can be attained through either increasing power (to 103 W), slower scan speed (to 0.48 mm/s) (system then requiring water cooling), or decreasing spot size to 175 µm diameter by using a different focal length FAC micro-optic.</w:t>
      </w:r>
    </w:p>
    <w:p w14:paraId="5E6CC304" w14:textId="77777777" w:rsidR="00FF6C39" w:rsidRDefault="00FF6C39" w:rsidP="00FF6C39"/>
    <w:p w14:paraId="0B5FBBC1" w14:textId="0EFFA7AC" w:rsidR="006126B7" w:rsidRDefault="00B22B77" w:rsidP="00B22B77">
      <w:pPr>
        <w:pStyle w:val="Heading2"/>
        <w:numPr>
          <w:ilvl w:val="1"/>
          <w:numId w:val="1"/>
        </w:numPr>
      </w:pPr>
      <w:bookmarkStart w:id="90" w:name="_Toc497898980"/>
      <w:r>
        <w:t>Modelling of DAM optimisation</w:t>
      </w:r>
      <w:bookmarkEnd w:id="90"/>
    </w:p>
    <w:p w14:paraId="4422F00B" w14:textId="52B9C3D4" w:rsidR="006126B7" w:rsidRPr="00D13458" w:rsidRDefault="00B22B77" w:rsidP="00FF6C39">
      <w:pPr>
        <w:rPr>
          <w:rFonts w:cs="Times New Roman"/>
        </w:rPr>
      </w:pPr>
      <w:r w:rsidRPr="00B53CA9">
        <w:rPr>
          <w:rFonts w:cs="Times New Roman"/>
        </w:rPr>
        <w:t>A DAM FE model has been developed and validated for DAM optimisation. The model was developed considering the identified 86 J/mm</w:t>
      </w:r>
      <w:r w:rsidRPr="00B53CA9">
        <w:rPr>
          <w:rFonts w:cs="Times New Roman"/>
          <w:vertAlign w:val="superscript"/>
        </w:rPr>
        <w:t>3</w:t>
      </w:r>
      <w:r w:rsidRPr="00B53CA9">
        <w:rPr>
          <w:rFonts w:cs="Times New Roman"/>
        </w:rPr>
        <w:t xml:space="preserve"> energy density that was attained by reducing model spot size (i.e. reducing total beam area) and increasing laser power (i.e. multiplexing multiple laser diode bars to create higher total melting powers). To simulate DAM-optimisation conditions, an </w:t>
      </w:r>
      <w:r w:rsidRPr="00B53CA9">
        <w:rPr>
          <w:rFonts w:cs="Times New Roman"/>
        </w:rPr>
        <w:lastRenderedPageBreak/>
        <w:t>isotropic enhanced thermal conductivity model has been adapted from the model developed by Ali (Ali 2017) to simulate processing of 316L stainless steel powder. The laser heat source has been modelled as a penetrating volumetric heat source which promoted computational efficiency. The model developed has been able of predicting the melt pool width and depth with 5.9 % and 9 % error respectively. The model accurately predicted the temperature evolution of the top surface of the powder bed in good correlation with the experimental findings. Accurate prediction of melt-pool dimensions and temperature evolution trend with high correlation with the experimental results validated the modelling approach used. The computational efficiency of the modelling methodology presented by Ali (Ali 2017) for SLM simulation has proven to be applicable for DAM simulation. The model was capable of predicting temperature evolution through the powder layer to the solid substrate, modelling the DAM limitation of inter-layer melt disruption when processing multi-layer 316L stainless steel components, identified in this work (in the scoping experimental investigation</w:t>
      </w:r>
      <w:r w:rsidR="00C161A5" w:rsidRPr="00B53CA9">
        <w:rPr>
          <w:rFonts w:cs="Times New Roman"/>
        </w:rPr>
        <w:t xml:space="preserve"> in Chapter </w:t>
      </w:r>
      <w:r w:rsidR="0007654C" w:rsidRPr="00B53CA9">
        <w:rPr>
          <w:rFonts w:cs="Times New Roman"/>
        </w:rPr>
        <w:t>5</w:t>
      </w:r>
      <w:r w:rsidRPr="00B53CA9">
        <w:rPr>
          <w:rFonts w:cs="Times New Roman"/>
        </w:rPr>
        <w:t>) and validating the DAM densification analysis (i.e. DAM parametric investigation findings</w:t>
      </w:r>
      <w:r w:rsidR="00135786" w:rsidRPr="00B53CA9">
        <w:rPr>
          <w:rFonts w:cs="Times New Roman"/>
        </w:rPr>
        <w:t xml:space="preserve"> in Chapter 6</w:t>
      </w:r>
      <w:r w:rsidRPr="00B53CA9">
        <w:rPr>
          <w:rFonts w:cs="Times New Roman"/>
        </w:rPr>
        <w:t>) conducted in the present research. The theoretical DAM energy density</w:t>
      </w:r>
      <w:r w:rsidRPr="00B53CA9" w:rsidDel="00B158EA">
        <w:rPr>
          <w:rFonts w:cs="Times New Roman"/>
        </w:rPr>
        <w:t xml:space="preserve"> </w:t>
      </w:r>
      <w:r w:rsidRPr="00B53CA9">
        <w:rPr>
          <w:rFonts w:cs="Times New Roman"/>
        </w:rPr>
        <w:t>86 J/mm</w:t>
      </w:r>
      <w:r w:rsidRPr="00B53CA9">
        <w:rPr>
          <w:rFonts w:cs="Times New Roman"/>
          <w:vertAlign w:val="superscript"/>
        </w:rPr>
        <w:t>3</w:t>
      </w:r>
      <w:r w:rsidRPr="00B53CA9">
        <w:rPr>
          <w:rFonts w:cs="Times New Roman"/>
        </w:rPr>
        <w:t xml:space="preserve"> proposed in this work, has been modelled assuming optimal beam delivery system (i.e. collimating and focusing mechanisms) and higher laser power. The optimised energy density modelled has been compared with SLM of same process material and it was concluded that the DAM methodology results in lower temperature gradient and theoretical lower residual stress build-up due to its characteristic melting mechanism composed by multiple parallel scanning vectors with low individual power and low scanning velocities. It was observed that predicted temperature gradients </w:t>
      </w:r>
      <w:r w:rsidRPr="00B53CA9">
        <w:rPr>
          <w:rFonts w:cs="Times New Roman"/>
        </w:rPr>
        <w:lastRenderedPageBreak/>
        <w:t>and predicted heating and cooling rates of the DAM mechanism, can be compared with those of optimised pre-heated (either by selective or substrate pre-heating) SLM mechanism exhibiting cooling rate conditions for residual stress build-up reduction. The melt-pool penetration depth simulated in the present work for DAM processing of 316L stainless steel powder, with optimised energy density (i.e. 86 J/mm</w:t>
      </w:r>
      <w:r w:rsidRPr="00B53CA9">
        <w:rPr>
          <w:rFonts w:cs="Times New Roman"/>
          <w:vertAlign w:val="superscript"/>
        </w:rPr>
        <w:t>3</w:t>
      </w:r>
      <w:r w:rsidRPr="00B53CA9">
        <w:rPr>
          <w:rFonts w:cs="Times New Roman"/>
        </w:rPr>
        <w:t>), is similar to the penetration depth reported in literature for SLM of same process material.</w:t>
      </w:r>
      <w:r w:rsidR="0009141C" w:rsidRPr="00B53CA9">
        <w:rPr>
          <w:rFonts w:cs="Times New Roman"/>
        </w:rPr>
        <w:t xml:space="preserve"> This validates experimental findings from Chapter 6 regarding the effect of energy density on melt depth.</w:t>
      </w:r>
      <w:r w:rsidR="00D13458" w:rsidRPr="00B53CA9">
        <w:rPr>
          <w:rFonts w:cs="Times New Roman"/>
        </w:rPr>
        <w:t xml:space="preserve"> At 86 J/mm</w:t>
      </w:r>
      <w:r w:rsidR="00D13458" w:rsidRPr="00B53CA9">
        <w:rPr>
          <w:rFonts w:cs="Times New Roman"/>
          <w:vertAlign w:val="superscript"/>
        </w:rPr>
        <w:t>3</w:t>
      </w:r>
      <w:r w:rsidR="00D13458" w:rsidRPr="00B53CA9">
        <w:rPr>
          <w:rFonts w:cs="Times New Roman"/>
        </w:rPr>
        <w:t xml:space="preserve">, the melt depth fraction </w:t>
      </w:r>
      <w:r w:rsidR="00D13458" w:rsidRPr="00B53CA9">
        <w:rPr>
          <w:rFonts w:eastAsia="Calibri" w:cs="Calibri"/>
        </w:rPr>
        <w:t xml:space="preserve">δ </w:t>
      </w:r>
      <w:r w:rsidR="00B64C51" w:rsidRPr="00B53CA9">
        <w:rPr>
          <w:rFonts w:eastAsia="Calibri" w:cs="Calibri"/>
        </w:rPr>
        <w:t>&gt; 1, as predicted in the parametric investigation, promoting melt penetration into substrate</w:t>
      </w:r>
      <w:r w:rsidR="007733FE" w:rsidRPr="00B53CA9">
        <w:rPr>
          <w:rFonts w:eastAsia="Calibri" w:cs="Calibri"/>
        </w:rPr>
        <w:t xml:space="preserve"> as evidenced in the DAM FE model</w:t>
      </w:r>
      <w:r w:rsidR="00B64C51" w:rsidRPr="00B53CA9">
        <w:rPr>
          <w:rFonts w:eastAsia="Calibri" w:cs="Calibri"/>
        </w:rPr>
        <w:t>.</w:t>
      </w:r>
    </w:p>
    <w:p w14:paraId="0B95A33C" w14:textId="77777777" w:rsidR="00484533" w:rsidRPr="0081608E" w:rsidRDefault="00484533" w:rsidP="00FF6C39"/>
    <w:p w14:paraId="0C4B8EDC" w14:textId="6B211C89" w:rsidR="00E4552B" w:rsidRPr="00E4552B" w:rsidRDefault="00E4552B" w:rsidP="00E4552B">
      <w:pPr>
        <w:pStyle w:val="Heading2"/>
        <w:numPr>
          <w:ilvl w:val="1"/>
          <w:numId w:val="1"/>
        </w:numPr>
      </w:pPr>
      <w:bookmarkStart w:id="91" w:name="_Toc497898981"/>
      <w:r>
        <w:t xml:space="preserve">Current DAM </w:t>
      </w:r>
      <w:r w:rsidR="00805497">
        <w:t xml:space="preserve">challenges and </w:t>
      </w:r>
      <w:r>
        <w:t>limitations</w:t>
      </w:r>
      <w:bookmarkEnd w:id="91"/>
    </w:p>
    <w:p w14:paraId="02EE13E1" w14:textId="72C96CCD" w:rsidR="0086245B" w:rsidRPr="00B53CA9" w:rsidRDefault="0086245B" w:rsidP="0086245B">
      <w:pPr>
        <w:widowControl w:val="0"/>
        <w:autoSpaceDE w:val="0"/>
        <w:autoSpaceDN w:val="0"/>
        <w:adjustRightInd w:val="0"/>
        <w:rPr>
          <w:rFonts w:cs="Arial"/>
          <w:color w:val="232323"/>
          <w:szCs w:val="22"/>
        </w:rPr>
      </w:pPr>
      <w:r w:rsidRPr="00B53CA9">
        <w:rPr>
          <w:rFonts w:cs="Arial"/>
          <w:color w:val="232323"/>
          <w:szCs w:val="22"/>
        </w:rPr>
        <w:t>The difficulties presented in the integration of diode lasers into the DAM system include the focusing of divergent beams into tight stripes. High numerical aperture lenses are needed to achieve the energy densities required to melt metallic particles. This makes the superposing alignment a challenge. Improved design of the DAM's optical system may produce higher energy density beams capable of melting at a lower laser power. However, reduced focusing space may be a constant challenge for melting with low powered diode emitters. In future developments the manual powder deposition should be developed into an automated process (as with conventional SLM/EBM) with finer more consistent layer deposits (~ 50 </w:t>
      </w:r>
      <w:r w:rsidRPr="00B53CA9">
        <w:rPr>
          <w:rFonts w:eastAsia="Calibri" w:cs="Calibri"/>
          <w:color w:val="232323"/>
          <w:szCs w:val="22"/>
        </w:rPr>
        <w:t>μ</w:t>
      </w:r>
      <w:r w:rsidRPr="00B53CA9">
        <w:rPr>
          <w:rFonts w:cs="Arial"/>
          <w:color w:val="232323"/>
          <w:szCs w:val="22"/>
        </w:rPr>
        <w:t>m). Thinner layers will reduce surface roughness and may alleviate the tendencies for the melt pool to break up into smaller entities (balling formation).</w:t>
      </w:r>
      <w:r w:rsidR="001451F6" w:rsidRPr="00B53CA9">
        <w:rPr>
          <w:rFonts w:cs="Arial"/>
          <w:color w:val="232323"/>
          <w:szCs w:val="22"/>
        </w:rPr>
        <w:t xml:space="preserve"> </w:t>
      </w:r>
      <w:r w:rsidR="007612B8" w:rsidRPr="00B53CA9">
        <w:rPr>
          <w:rFonts w:cs="Arial"/>
          <w:color w:val="232323"/>
          <w:szCs w:val="22"/>
        </w:rPr>
        <w:t xml:space="preserve">However, higher energy density is required </w:t>
      </w:r>
      <w:r w:rsidR="006156D1" w:rsidRPr="00B53CA9">
        <w:rPr>
          <w:rFonts w:cs="Arial"/>
          <w:color w:val="232323"/>
          <w:szCs w:val="22"/>
        </w:rPr>
        <w:t xml:space="preserve">in order </w:t>
      </w:r>
      <w:r w:rsidR="007612B8" w:rsidRPr="00B53CA9">
        <w:rPr>
          <w:rFonts w:cs="Arial"/>
          <w:color w:val="232323"/>
          <w:szCs w:val="22"/>
        </w:rPr>
        <w:t xml:space="preserve">to process </w:t>
      </w:r>
      <w:r w:rsidR="00BA6B86" w:rsidRPr="00B53CA9">
        <w:rPr>
          <w:rFonts w:cs="Arial"/>
          <w:color w:val="232323"/>
          <w:szCs w:val="22"/>
        </w:rPr>
        <w:t>~</w:t>
      </w:r>
      <w:r w:rsidR="007612B8" w:rsidRPr="00B53CA9">
        <w:rPr>
          <w:rFonts w:cs="Arial"/>
          <w:color w:val="232323"/>
          <w:szCs w:val="22"/>
        </w:rPr>
        <w:t>50 µm layers</w:t>
      </w:r>
      <w:r w:rsidR="006156D1" w:rsidRPr="00B53CA9">
        <w:rPr>
          <w:rFonts w:cs="Arial"/>
          <w:color w:val="232323"/>
          <w:szCs w:val="22"/>
        </w:rPr>
        <w:t xml:space="preserve"> </w:t>
      </w:r>
      <w:r w:rsidR="001E16D4" w:rsidRPr="00B53CA9">
        <w:rPr>
          <w:rFonts w:cs="Arial"/>
          <w:color w:val="232323"/>
          <w:szCs w:val="22"/>
        </w:rPr>
        <w:t>successfully</w:t>
      </w:r>
      <w:r w:rsidR="007612B8" w:rsidRPr="00B53CA9">
        <w:rPr>
          <w:rFonts w:cs="Arial"/>
          <w:color w:val="232323"/>
          <w:szCs w:val="22"/>
        </w:rPr>
        <w:t xml:space="preserve">. </w:t>
      </w:r>
      <w:r w:rsidR="001451F6" w:rsidRPr="00B53CA9">
        <w:rPr>
          <w:rFonts w:cs="Arial"/>
          <w:color w:val="232323"/>
          <w:szCs w:val="22"/>
        </w:rPr>
        <w:t xml:space="preserve">Current DAM </w:t>
      </w:r>
      <w:r w:rsidR="00E66BE1" w:rsidRPr="00B53CA9">
        <w:rPr>
          <w:rFonts w:cs="Arial"/>
          <w:color w:val="232323"/>
          <w:szCs w:val="22"/>
        </w:rPr>
        <w:t>melting capability</w:t>
      </w:r>
      <w:r w:rsidR="00A57D14" w:rsidRPr="00B53CA9">
        <w:rPr>
          <w:rFonts w:cs="Arial"/>
          <w:color w:val="232323"/>
          <w:szCs w:val="22"/>
        </w:rPr>
        <w:t xml:space="preserve"> is not </w:t>
      </w:r>
      <w:r w:rsidR="00E60229" w:rsidRPr="00B53CA9">
        <w:rPr>
          <w:rFonts w:cs="Arial"/>
          <w:color w:val="232323"/>
          <w:szCs w:val="22"/>
        </w:rPr>
        <w:t>strong enough</w:t>
      </w:r>
      <w:r w:rsidR="00E66BE1" w:rsidRPr="00B53CA9">
        <w:rPr>
          <w:rFonts w:cs="Arial"/>
          <w:color w:val="232323"/>
          <w:szCs w:val="22"/>
        </w:rPr>
        <w:t xml:space="preserve"> to</w:t>
      </w:r>
      <w:r w:rsidR="00A57D14" w:rsidRPr="00B53CA9">
        <w:rPr>
          <w:rFonts w:cs="Arial"/>
          <w:color w:val="232323"/>
          <w:szCs w:val="22"/>
        </w:rPr>
        <w:t xml:space="preserve"> </w:t>
      </w:r>
      <w:r w:rsidR="00A57D14" w:rsidRPr="00B53CA9">
        <w:rPr>
          <w:rFonts w:cs="Arial"/>
          <w:color w:val="232323"/>
          <w:szCs w:val="22"/>
        </w:rPr>
        <w:lastRenderedPageBreak/>
        <w:t xml:space="preserve">achieve consistent bonding </w:t>
      </w:r>
      <w:r w:rsidR="00747591" w:rsidRPr="00B53CA9">
        <w:rPr>
          <w:rFonts w:cs="Arial"/>
          <w:color w:val="232323"/>
          <w:szCs w:val="22"/>
        </w:rPr>
        <w:t>between</w:t>
      </w:r>
      <w:r w:rsidR="00E60229" w:rsidRPr="00B53CA9">
        <w:rPr>
          <w:rFonts w:cs="Arial"/>
          <w:color w:val="232323"/>
          <w:szCs w:val="22"/>
        </w:rPr>
        <w:t xml:space="preserve"> melt</w:t>
      </w:r>
      <w:r w:rsidR="00747591" w:rsidRPr="00B53CA9">
        <w:rPr>
          <w:rFonts w:cs="Arial"/>
          <w:color w:val="232323"/>
          <w:szCs w:val="22"/>
        </w:rPr>
        <w:t>-pool</w:t>
      </w:r>
      <w:r w:rsidR="00E60229" w:rsidRPr="00B53CA9">
        <w:rPr>
          <w:rFonts w:cs="Arial"/>
          <w:color w:val="232323"/>
          <w:szCs w:val="22"/>
        </w:rPr>
        <w:t xml:space="preserve"> </w:t>
      </w:r>
      <w:r w:rsidR="00E96475" w:rsidRPr="00B53CA9">
        <w:rPr>
          <w:rFonts w:cs="Arial"/>
          <w:color w:val="232323"/>
          <w:szCs w:val="22"/>
        </w:rPr>
        <w:t>and</w:t>
      </w:r>
      <w:r w:rsidR="00A57D14" w:rsidRPr="00B53CA9">
        <w:rPr>
          <w:rFonts w:cs="Arial"/>
          <w:color w:val="232323"/>
          <w:szCs w:val="22"/>
        </w:rPr>
        <w:t xml:space="preserve"> substrate</w:t>
      </w:r>
      <w:r w:rsidR="006718C4" w:rsidRPr="00B53CA9">
        <w:rPr>
          <w:rFonts w:cs="Arial"/>
          <w:color w:val="232323"/>
          <w:szCs w:val="22"/>
        </w:rPr>
        <w:t>. Laser-induced heat is dissipated through the substrate</w:t>
      </w:r>
      <w:r w:rsidR="00627005" w:rsidRPr="00B53CA9">
        <w:rPr>
          <w:rFonts w:cs="Arial"/>
          <w:color w:val="232323"/>
          <w:szCs w:val="22"/>
        </w:rPr>
        <w:t>,</w:t>
      </w:r>
      <w:r w:rsidR="006718C4" w:rsidRPr="00B53CA9">
        <w:rPr>
          <w:rFonts w:cs="Arial"/>
          <w:color w:val="232323"/>
          <w:szCs w:val="22"/>
        </w:rPr>
        <w:t xml:space="preserve"> preventing </w:t>
      </w:r>
      <w:r w:rsidR="00627005" w:rsidRPr="00B53CA9">
        <w:rPr>
          <w:rFonts w:cs="Arial"/>
          <w:color w:val="232323"/>
          <w:szCs w:val="22"/>
        </w:rPr>
        <w:t xml:space="preserve">from </w:t>
      </w:r>
      <w:r w:rsidR="006718C4" w:rsidRPr="00B53CA9">
        <w:rPr>
          <w:rFonts w:cs="Arial"/>
          <w:color w:val="232323"/>
          <w:szCs w:val="22"/>
        </w:rPr>
        <w:t>proper bonding.</w:t>
      </w:r>
      <w:r w:rsidR="00044618" w:rsidRPr="00B53CA9">
        <w:rPr>
          <w:rFonts w:cs="Arial"/>
          <w:color w:val="232323"/>
          <w:szCs w:val="22"/>
        </w:rPr>
        <w:t xml:space="preserve"> Thin</w:t>
      </w:r>
      <w:r w:rsidR="00590C33" w:rsidRPr="00B53CA9">
        <w:rPr>
          <w:rFonts w:cs="Arial"/>
          <w:color w:val="232323"/>
          <w:szCs w:val="22"/>
        </w:rPr>
        <w:t xml:space="preserve"> </w:t>
      </w:r>
      <w:r w:rsidR="00F96CB2" w:rsidRPr="00B53CA9">
        <w:rPr>
          <w:rFonts w:cs="Arial"/>
          <w:color w:val="232323"/>
          <w:szCs w:val="22"/>
        </w:rPr>
        <w:t>~</w:t>
      </w:r>
      <w:r w:rsidR="00044618" w:rsidRPr="00B53CA9">
        <w:rPr>
          <w:rFonts w:cs="Arial"/>
          <w:color w:val="232323"/>
          <w:szCs w:val="22"/>
        </w:rPr>
        <w:t xml:space="preserve">50 µm </w:t>
      </w:r>
      <w:r w:rsidR="004316C8" w:rsidRPr="00B53CA9">
        <w:rPr>
          <w:rFonts w:cs="Arial"/>
          <w:color w:val="232323"/>
          <w:szCs w:val="22"/>
        </w:rPr>
        <w:t xml:space="preserve">layers cannot be </w:t>
      </w:r>
      <w:r w:rsidR="00D37237" w:rsidRPr="00B53CA9">
        <w:rPr>
          <w:rFonts w:cs="Arial"/>
          <w:color w:val="232323"/>
          <w:szCs w:val="22"/>
        </w:rPr>
        <w:t>currently</w:t>
      </w:r>
      <w:r w:rsidR="004316C8" w:rsidRPr="00B53CA9">
        <w:rPr>
          <w:rFonts w:cs="Arial"/>
          <w:color w:val="232323"/>
          <w:szCs w:val="22"/>
        </w:rPr>
        <w:t xml:space="preserve"> </w:t>
      </w:r>
      <w:r w:rsidR="00D37237" w:rsidRPr="00B53CA9">
        <w:rPr>
          <w:rFonts w:cs="Arial"/>
          <w:color w:val="232323"/>
          <w:szCs w:val="22"/>
        </w:rPr>
        <w:t xml:space="preserve">successfully </w:t>
      </w:r>
      <w:r w:rsidR="004316C8" w:rsidRPr="00B53CA9">
        <w:rPr>
          <w:rFonts w:cs="Arial"/>
          <w:color w:val="232323"/>
          <w:szCs w:val="22"/>
        </w:rPr>
        <w:t>processed due to such heat dissipation</w:t>
      </w:r>
      <w:r w:rsidR="00975144" w:rsidRPr="00B53CA9">
        <w:rPr>
          <w:rFonts w:cs="Arial"/>
          <w:color w:val="232323"/>
          <w:szCs w:val="22"/>
        </w:rPr>
        <w:t>.</w:t>
      </w:r>
      <w:r w:rsidR="00D572B3" w:rsidRPr="00B53CA9">
        <w:rPr>
          <w:rFonts w:cs="Arial"/>
          <w:color w:val="232323"/>
          <w:szCs w:val="22"/>
        </w:rPr>
        <w:t xml:space="preserve"> </w:t>
      </w:r>
      <w:r w:rsidR="00975144" w:rsidRPr="00B53CA9">
        <w:rPr>
          <w:rFonts w:cs="Arial"/>
          <w:color w:val="232323"/>
          <w:szCs w:val="22"/>
        </w:rPr>
        <w:t>T</w:t>
      </w:r>
      <w:r w:rsidR="00D572B3" w:rsidRPr="00B53CA9">
        <w:rPr>
          <w:rFonts w:cs="Arial"/>
          <w:color w:val="232323"/>
          <w:szCs w:val="22"/>
        </w:rPr>
        <w:t xml:space="preserve">he substrate-induced thermal conductivity </w:t>
      </w:r>
      <w:r w:rsidR="00FD6C32" w:rsidRPr="00B53CA9">
        <w:rPr>
          <w:rFonts w:cs="Arial"/>
          <w:color w:val="232323"/>
          <w:szCs w:val="22"/>
        </w:rPr>
        <w:t>surpasses the absorbed laser-induced energy</w:t>
      </w:r>
      <w:r w:rsidR="006F36CE" w:rsidRPr="00B53CA9">
        <w:rPr>
          <w:rFonts w:cs="Arial"/>
          <w:color w:val="232323"/>
          <w:szCs w:val="22"/>
        </w:rPr>
        <w:t>,</w:t>
      </w:r>
      <w:r w:rsidR="00FD6C32" w:rsidRPr="00B53CA9">
        <w:rPr>
          <w:rFonts w:cs="Arial"/>
          <w:color w:val="232323"/>
          <w:szCs w:val="22"/>
        </w:rPr>
        <w:t xml:space="preserve"> </w:t>
      </w:r>
      <w:r w:rsidR="006F36CE" w:rsidRPr="00B53CA9">
        <w:rPr>
          <w:rFonts w:cs="Arial"/>
          <w:color w:val="232323"/>
          <w:szCs w:val="22"/>
        </w:rPr>
        <w:t>which precludes</w:t>
      </w:r>
      <w:r w:rsidR="00F96CB2" w:rsidRPr="00B53CA9">
        <w:rPr>
          <w:rFonts w:cs="Arial"/>
          <w:color w:val="232323"/>
          <w:szCs w:val="22"/>
        </w:rPr>
        <w:t xml:space="preserve"> melting of </w:t>
      </w:r>
      <w:r w:rsidR="00BA6B86" w:rsidRPr="00B53CA9">
        <w:rPr>
          <w:rFonts w:cs="Arial"/>
          <w:color w:val="232323"/>
          <w:szCs w:val="22"/>
        </w:rPr>
        <w:t xml:space="preserve">a ~50 µm </w:t>
      </w:r>
      <w:r w:rsidR="00F96CB2" w:rsidRPr="00B53CA9">
        <w:rPr>
          <w:rFonts w:cs="Arial"/>
          <w:color w:val="232323"/>
          <w:szCs w:val="22"/>
        </w:rPr>
        <w:t>powder</w:t>
      </w:r>
      <w:r w:rsidR="00BA6B86" w:rsidRPr="00B53CA9">
        <w:rPr>
          <w:rFonts w:cs="Arial"/>
          <w:color w:val="232323"/>
          <w:szCs w:val="22"/>
        </w:rPr>
        <w:t>-layer</w:t>
      </w:r>
      <w:r w:rsidR="004316C8" w:rsidRPr="00B53CA9">
        <w:rPr>
          <w:rFonts w:cs="Arial"/>
          <w:color w:val="232323"/>
          <w:szCs w:val="22"/>
        </w:rPr>
        <w:t xml:space="preserve">. </w:t>
      </w:r>
      <w:r w:rsidR="007351F6" w:rsidRPr="00B53CA9">
        <w:rPr>
          <w:rFonts w:cs="Arial"/>
          <w:color w:val="232323"/>
          <w:szCs w:val="22"/>
        </w:rPr>
        <w:t>Substrate preheating could be used to assist the melting process and limit heat dissipation. However, high temperatures within chamber may damage the laser and optics.</w:t>
      </w:r>
      <w:r w:rsidR="00BB1C27" w:rsidRPr="00B53CA9">
        <w:rPr>
          <w:rFonts w:cs="Arial"/>
          <w:color w:val="232323"/>
          <w:szCs w:val="22"/>
        </w:rPr>
        <w:t xml:space="preserve"> If substrate preheating is to be used, the processing table should be physically separated from laser and optics. This could be done using </w:t>
      </w:r>
      <w:r w:rsidR="007D25DC" w:rsidRPr="00B53CA9">
        <w:rPr>
          <w:rFonts w:cs="Arial"/>
          <w:color w:val="232323"/>
          <w:szCs w:val="22"/>
        </w:rPr>
        <w:t xml:space="preserve">a temperature resistant window between processing table and </w:t>
      </w:r>
      <w:r w:rsidR="00A855C4" w:rsidRPr="00B53CA9">
        <w:rPr>
          <w:rFonts w:cs="Arial"/>
          <w:color w:val="232323"/>
          <w:szCs w:val="22"/>
        </w:rPr>
        <w:t xml:space="preserve">focusing </w:t>
      </w:r>
      <w:r w:rsidR="007D25DC" w:rsidRPr="00B53CA9">
        <w:rPr>
          <w:rFonts w:cs="Arial"/>
          <w:color w:val="232323"/>
          <w:szCs w:val="22"/>
        </w:rPr>
        <w:t>optics.</w:t>
      </w:r>
    </w:p>
    <w:p w14:paraId="48E74005" w14:textId="77777777" w:rsidR="00051675" w:rsidRPr="00097F34" w:rsidRDefault="00051675" w:rsidP="0086245B">
      <w:pPr>
        <w:widowControl w:val="0"/>
        <w:autoSpaceDE w:val="0"/>
        <w:autoSpaceDN w:val="0"/>
        <w:adjustRightInd w:val="0"/>
        <w:rPr>
          <w:rFonts w:cs="Arial"/>
          <w:color w:val="232323"/>
          <w:szCs w:val="22"/>
          <w:highlight w:val="yellow"/>
        </w:rPr>
      </w:pPr>
    </w:p>
    <w:p w14:paraId="44DA6AE8" w14:textId="17AED9E5" w:rsidR="00EE2C14" w:rsidRDefault="00051675" w:rsidP="0086245B">
      <w:pPr>
        <w:widowControl w:val="0"/>
        <w:autoSpaceDE w:val="0"/>
        <w:autoSpaceDN w:val="0"/>
        <w:adjustRightInd w:val="0"/>
        <w:rPr>
          <w:rFonts w:cs="Arial"/>
          <w:color w:val="232323"/>
          <w:szCs w:val="22"/>
        </w:rPr>
      </w:pPr>
      <w:r w:rsidRPr="00B53CA9">
        <w:rPr>
          <w:rFonts w:cs="Arial"/>
          <w:color w:val="232323"/>
          <w:szCs w:val="22"/>
        </w:rPr>
        <w:t>Typical emitter spacing (i.e. 500 µm</w:t>
      </w:r>
      <w:r w:rsidR="008D1F30" w:rsidRPr="00B53CA9">
        <w:rPr>
          <w:rFonts w:cs="Arial"/>
          <w:color w:val="232323"/>
          <w:szCs w:val="22"/>
        </w:rPr>
        <w:t xml:space="preserve"> used in this research</w:t>
      </w:r>
      <w:r w:rsidRPr="00B53CA9">
        <w:rPr>
          <w:rFonts w:cs="Arial"/>
          <w:color w:val="232323"/>
          <w:szCs w:val="22"/>
        </w:rPr>
        <w:t xml:space="preserve">) of commercial edge-emitting </w:t>
      </w:r>
      <w:r w:rsidR="008D1F30" w:rsidRPr="00B53CA9">
        <w:rPr>
          <w:rFonts w:cs="Arial"/>
          <w:color w:val="232323"/>
          <w:szCs w:val="22"/>
        </w:rPr>
        <w:t>HPDL</w:t>
      </w:r>
      <w:r w:rsidRPr="00B53CA9">
        <w:rPr>
          <w:rFonts w:cs="Arial"/>
          <w:color w:val="232323"/>
          <w:szCs w:val="22"/>
        </w:rPr>
        <w:t xml:space="preserve"> modules is an important factor that limits the focusing </w:t>
      </w:r>
      <w:r w:rsidR="0031367D" w:rsidRPr="00B53CA9">
        <w:rPr>
          <w:rFonts w:cs="Arial"/>
          <w:color w:val="232323"/>
          <w:szCs w:val="22"/>
        </w:rPr>
        <w:t>mechanism</w:t>
      </w:r>
      <w:r w:rsidRPr="00B53CA9">
        <w:rPr>
          <w:rFonts w:cs="Arial"/>
          <w:color w:val="232323"/>
          <w:szCs w:val="22"/>
        </w:rPr>
        <w:t>.</w:t>
      </w:r>
      <w:r w:rsidR="0031367D" w:rsidRPr="00B53CA9">
        <w:rPr>
          <w:rFonts w:cs="Arial"/>
          <w:color w:val="232323"/>
          <w:szCs w:val="22"/>
        </w:rPr>
        <w:t xml:space="preserve"> Low focal-length plano-convex lenses are needed to focus the slow axis (i.e. axis along the</w:t>
      </w:r>
      <w:r w:rsidR="00461485" w:rsidRPr="00B53CA9">
        <w:rPr>
          <w:rFonts w:cs="Arial"/>
          <w:color w:val="232323"/>
          <w:szCs w:val="22"/>
        </w:rPr>
        <w:t xml:space="preserve"> </w:t>
      </w:r>
      <w:r w:rsidR="00AA6A98" w:rsidRPr="00B53CA9">
        <w:rPr>
          <w:rFonts w:cs="Arial"/>
          <w:color w:val="232323"/>
          <w:szCs w:val="22"/>
        </w:rPr>
        <w:t>emitters’</w:t>
      </w:r>
      <w:r w:rsidR="00461485" w:rsidRPr="00B53CA9">
        <w:rPr>
          <w:rFonts w:cs="Arial"/>
          <w:color w:val="232323"/>
          <w:szCs w:val="22"/>
        </w:rPr>
        <w:t xml:space="preserve"> array)</w:t>
      </w:r>
      <w:r w:rsidR="0093685F" w:rsidRPr="00B53CA9">
        <w:rPr>
          <w:rFonts w:cs="Arial"/>
          <w:color w:val="232323"/>
          <w:szCs w:val="22"/>
        </w:rPr>
        <w:t xml:space="preserve"> of the multiple beams into a tight</w:t>
      </w:r>
      <w:r w:rsidR="00407F6B" w:rsidRPr="00B53CA9">
        <w:rPr>
          <w:rFonts w:cs="Arial"/>
          <w:color w:val="232323"/>
          <w:szCs w:val="22"/>
        </w:rPr>
        <w:t>,</w:t>
      </w:r>
      <w:r w:rsidR="0093685F" w:rsidRPr="00B53CA9">
        <w:rPr>
          <w:rFonts w:cs="Arial"/>
          <w:color w:val="232323"/>
          <w:szCs w:val="22"/>
        </w:rPr>
        <w:t xml:space="preserve"> </w:t>
      </w:r>
      <w:r w:rsidR="00407F6B" w:rsidRPr="00B53CA9">
        <w:rPr>
          <w:rFonts w:cs="Arial"/>
          <w:color w:val="232323"/>
          <w:szCs w:val="22"/>
        </w:rPr>
        <w:t>high-intensity stripe-shaped beam</w:t>
      </w:r>
      <w:r w:rsidR="00D64E43" w:rsidRPr="00B53CA9">
        <w:rPr>
          <w:rFonts w:cs="Arial"/>
          <w:color w:val="232323"/>
          <w:szCs w:val="22"/>
        </w:rPr>
        <w:t xml:space="preserve">. Longer focal-lengths could be used if </w:t>
      </w:r>
      <w:r w:rsidR="006A7AC1" w:rsidRPr="00B53CA9">
        <w:rPr>
          <w:rFonts w:cs="Arial"/>
          <w:color w:val="232323"/>
          <w:szCs w:val="22"/>
        </w:rPr>
        <w:t>the</w:t>
      </w:r>
      <w:r w:rsidR="00D64E43" w:rsidRPr="00B53CA9">
        <w:rPr>
          <w:rFonts w:cs="Arial"/>
          <w:color w:val="232323"/>
          <w:szCs w:val="22"/>
        </w:rPr>
        <w:t xml:space="preserve"> emitter spacing </w:t>
      </w:r>
      <w:r w:rsidR="006A7AC1" w:rsidRPr="00B53CA9">
        <w:rPr>
          <w:rFonts w:cs="Arial"/>
          <w:color w:val="232323"/>
          <w:szCs w:val="22"/>
        </w:rPr>
        <w:t xml:space="preserve">of the module </w:t>
      </w:r>
      <w:r w:rsidR="00D64E43" w:rsidRPr="00B53CA9">
        <w:rPr>
          <w:rFonts w:cs="Arial"/>
          <w:color w:val="232323"/>
          <w:szCs w:val="22"/>
        </w:rPr>
        <w:t xml:space="preserve">is reduced. Overlap of spots at the focal point (i.e. at the powder bed) can thus be achieved easier and larger </w:t>
      </w:r>
      <w:r w:rsidR="00C96D84" w:rsidRPr="00B53CA9">
        <w:rPr>
          <w:rFonts w:cs="Arial"/>
          <w:color w:val="232323"/>
          <w:szCs w:val="22"/>
        </w:rPr>
        <w:t xml:space="preserve">distance between lens and powder bed can </w:t>
      </w:r>
      <w:r w:rsidR="00304B0B" w:rsidRPr="00B53CA9">
        <w:rPr>
          <w:rFonts w:cs="Arial"/>
          <w:color w:val="232323"/>
          <w:szCs w:val="22"/>
        </w:rPr>
        <w:t>be used.</w:t>
      </w:r>
    </w:p>
    <w:p w14:paraId="027D5F1B" w14:textId="762190C2" w:rsidR="0086245B" w:rsidRDefault="007677B4" w:rsidP="0086245B">
      <w:r>
        <w:t xml:space="preserve"> </w:t>
      </w:r>
    </w:p>
    <w:p w14:paraId="00BB466F" w14:textId="09B4F857" w:rsidR="007677B4" w:rsidRDefault="007677B4" w:rsidP="0086245B">
      <w:r w:rsidRPr="00B53CA9">
        <w:t xml:space="preserve">Laser power </w:t>
      </w:r>
      <w:r w:rsidR="00F43A26" w:rsidRPr="00B53CA9">
        <w:t xml:space="preserve">is currently limited 50 W. Higher power can be investigated by either using more powerful DL modules </w:t>
      </w:r>
      <w:r w:rsidR="007D6A4A" w:rsidRPr="00B53CA9">
        <w:t xml:space="preserve">and/or multiplexed DL arrays comprising ≥2 modules. </w:t>
      </w:r>
      <w:r w:rsidR="007814A3" w:rsidRPr="00B53CA9">
        <w:t xml:space="preserve">Current DAM minimum </w:t>
      </w:r>
      <w:r w:rsidR="00FF7E85" w:rsidRPr="00B53CA9">
        <w:t xml:space="preserve">individual </w:t>
      </w:r>
      <w:r w:rsidR="007814A3" w:rsidRPr="00B53CA9">
        <w:t xml:space="preserve">spot </w:t>
      </w:r>
      <w:r w:rsidR="00FF7E85" w:rsidRPr="00B53CA9">
        <w:t>diameter</w:t>
      </w:r>
      <w:r w:rsidR="007814A3" w:rsidRPr="00B53CA9">
        <w:t xml:space="preserve"> is 250 µm. This is too large </w:t>
      </w:r>
      <w:r w:rsidR="001E2B41" w:rsidRPr="00B53CA9">
        <w:t xml:space="preserve">(compared to typical 100 µm SLM spots) </w:t>
      </w:r>
      <w:r w:rsidR="007814A3" w:rsidRPr="00B53CA9">
        <w:t>and prevents from achieving higher energy densities.</w:t>
      </w:r>
      <w:r w:rsidR="00FF7E85" w:rsidRPr="00B53CA9">
        <w:t xml:space="preserve"> </w:t>
      </w:r>
      <w:r w:rsidR="005E3279" w:rsidRPr="00B53CA9">
        <w:t xml:space="preserve">Optical mechanisms for collimating and </w:t>
      </w:r>
      <w:r w:rsidR="005E3279" w:rsidRPr="00B53CA9">
        <w:lastRenderedPageBreak/>
        <w:t xml:space="preserve">focusing need to be redesigned and optimised. </w:t>
      </w:r>
      <w:r w:rsidR="00D365E0" w:rsidRPr="00B53CA9">
        <w:t>Different optical mechanisms can be investigated, e.g. expanding the collimated beam prior to focusing may result in tighter spots.</w:t>
      </w:r>
      <w:r w:rsidR="00D365E0">
        <w:t xml:space="preserve"> </w:t>
      </w:r>
    </w:p>
    <w:p w14:paraId="26C45906" w14:textId="77777777" w:rsidR="00651AC5" w:rsidRDefault="00651AC5" w:rsidP="0086245B"/>
    <w:p w14:paraId="55981432" w14:textId="1100D661" w:rsidR="00651AC5" w:rsidRDefault="00651AC5" w:rsidP="0086245B">
      <w:r w:rsidRPr="00B53CA9">
        <w:t xml:space="preserve">Net-shape capabilities </w:t>
      </w:r>
      <w:r w:rsidR="006B1CC4" w:rsidRPr="00B53CA9">
        <w:t xml:space="preserve">(i.e. control of independent emitters) </w:t>
      </w:r>
      <w:r w:rsidRPr="00B53CA9">
        <w:t>are currently limited to 4 emi</w:t>
      </w:r>
      <w:r w:rsidR="006B1CC4" w:rsidRPr="00B53CA9">
        <w:t>t</w:t>
      </w:r>
      <w:r w:rsidRPr="00B53CA9">
        <w:t>ters</w:t>
      </w:r>
      <w:r w:rsidR="006B1CC4" w:rsidRPr="00B53CA9">
        <w:t>.</w:t>
      </w:r>
      <w:r w:rsidR="00CE2CC3" w:rsidRPr="00B53CA9">
        <w:t xml:space="preserve"> Individualisation of the whole DL module (i.e. full individualisation of the 19 emitters) is a complex job that needs to be </w:t>
      </w:r>
      <w:r w:rsidR="009F2A36" w:rsidRPr="00B53CA9">
        <w:t xml:space="preserve">further </w:t>
      </w:r>
      <w:r w:rsidR="00CE2CC3" w:rsidRPr="00B53CA9">
        <w:t xml:space="preserve">investigated. Parametric investigation of the DAM process is currently limited to </w:t>
      </w:r>
      <w:r w:rsidR="009F2A36" w:rsidRPr="00B53CA9">
        <w:t xml:space="preserve">all </w:t>
      </w:r>
      <w:r w:rsidR="00CE2CC3" w:rsidRPr="00B53CA9">
        <w:t xml:space="preserve">19 emitters working together into a line-shaped multi-spot beam. </w:t>
      </w:r>
      <w:r w:rsidR="00A517D0" w:rsidRPr="00B53CA9">
        <w:t xml:space="preserve">The temperature distribution predicted by the DAM </w:t>
      </w:r>
      <w:r w:rsidR="005B098C" w:rsidRPr="00B53CA9">
        <w:t>FE model (</w:t>
      </w:r>
      <w:r w:rsidR="00EB1A59" w:rsidRPr="00B53CA9">
        <w:t>developed</w:t>
      </w:r>
      <w:r w:rsidR="005B098C" w:rsidRPr="00B53CA9">
        <w:t xml:space="preserve"> in </w:t>
      </w:r>
      <w:r w:rsidR="00EB1A59" w:rsidRPr="00B53CA9">
        <w:t>the present</w:t>
      </w:r>
      <w:r w:rsidR="005B098C" w:rsidRPr="00B53CA9">
        <w:t xml:space="preserve"> work) </w:t>
      </w:r>
      <w:r w:rsidR="00A517D0" w:rsidRPr="00B53CA9">
        <w:t>is therefore that of a multi-beam process.</w:t>
      </w:r>
      <w:r w:rsidR="005C6513" w:rsidRPr="00B53CA9">
        <w:t xml:space="preserve"> The FE model developed has been validated with a multi-beam DAM mechanism. Modelling the single-beam DAM process </w:t>
      </w:r>
      <w:r w:rsidR="00656855" w:rsidRPr="00B53CA9">
        <w:t>may</w:t>
      </w:r>
      <w:r w:rsidR="005C5E17" w:rsidRPr="00B53CA9">
        <w:t xml:space="preserve"> </w:t>
      </w:r>
      <w:r w:rsidR="005C6513" w:rsidRPr="00B53CA9">
        <w:t xml:space="preserve">require </w:t>
      </w:r>
      <w:r w:rsidR="007209B7" w:rsidRPr="00B53CA9">
        <w:t>a</w:t>
      </w:r>
      <w:r w:rsidR="00EC78CC" w:rsidRPr="00B53CA9">
        <w:t>dapting the current model</w:t>
      </w:r>
      <w:r w:rsidR="00372E6E" w:rsidRPr="00B53CA9">
        <w:t xml:space="preserve"> </w:t>
      </w:r>
      <w:r w:rsidR="00052C9F" w:rsidRPr="00B53CA9">
        <w:t>with</w:t>
      </w:r>
      <w:r w:rsidR="005C5E17" w:rsidRPr="00B53CA9">
        <w:t xml:space="preserve"> </w:t>
      </w:r>
      <w:r w:rsidR="00052C9F" w:rsidRPr="00B53CA9">
        <w:t>the</w:t>
      </w:r>
      <w:r w:rsidR="00EC78CC" w:rsidRPr="00B53CA9">
        <w:t xml:space="preserve"> </w:t>
      </w:r>
      <w:r w:rsidR="00052C9F" w:rsidRPr="00B53CA9">
        <w:t>correspondent validation,</w:t>
      </w:r>
      <w:r w:rsidR="00372E6E" w:rsidRPr="00B53CA9">
        <w:t xml:space="preserve"> or probably, </w:t>
      </w:r>
      <w:r w:rsidR="00B07D53" w:rsidRPr="00B53CA9">
        <w:t>developing</w:t>
      </w:r>
      <w:r w:rsidR="00372E6E" w:rsidRPr="00B53CA9">
        <w:t xml:space="preserve"> a different model</w:t>
      </w:r>
      <w:r w:rsidR="005C6513" w:rsidRPr="00B53CA9">
        <w:t>.</w:t>
      </w:r>
    </w:p>
    <w:p w14:paraId="3FE29BBB" w14:textId="77777777" w:rsidR="00866E85" w:rsidRDefault="00866E85" w:rsidP="0086245B"/>
    <w:p w14:paraId="737D2661" w14:textId="2DF710EB" w:rsidR="00866E85" w:rsidRDefault="00866E85" w:rsidP="00866E85">
      <w:pPr>
        <w:pStyle w:val="Heading2"/>
        <w:numPr>
          <w:ilvl w:val="1"/>
          <w:numId w:val="1"/>
        </w:numPr>
      </w:pPr>
      <w:bookmarkStart w:id="92" w:name="_Toc497898982"/>
      <w:r>
        <w:t xml:space="preserve">Limitations of </w:t>
      </w:r>
      <w:r w:rsidR="003036E2">
        <w:t>the present</w:t>
      </w:r>
      <w:r>
        <w:t xml:space="preserve"> </w:t>
      </w:r>
      <w:r w:rsidR="000B71FD">
        <w:t>work</w:t>
      </w:r>
      <w:bookmarkEnd w:id="92"/>
    </w:p>
    <w:p w14:paraId="47FE7E80" w14:textId="068D98C9" w:rsidR="00866E85" w:rsidRPr="00866E85" w:rsidRDefault="00D41097" w:rsidP="00866E85">
      <w:r w:rsidRPr="00B53CA9">
        <w:t>Limitations of the</w:t>
      </w:r>
      <w:r w:rsidR="00330998" w:rsidRPr="00B53CA9">
        <w:t xml:space="preserve"> present </w:t>
      </w:r>
      <w:r w:rsidR="00663B5A" w:rsidRPr="00B53CA9">
        <w:t>work</w:t>
      </w:r>
      <w:r w:rsidR="00330998" w:rsidRPr="00B53CA9">
        <w:t xml:space="preserve"> </w:t>
      </w:r>
      <w:r w:rsidR="002752B4" w:rsidRPr="00B53CA9">
        <w:t xml:space="preserve">can be described in </w:t>
      </w:r>
      <w:r w:rsidR="0079250D" w:rsidRPr="00B53CA9">
        <w:t>three</w:t>
      </w:r>
      <w:r w:rsidR="002752B4" w:rsidRPr="00B53CA9">
        <w:t xml:space="preserve"> </w:t>
      </w:r>
      <w:r w:rsidR="004C1194" w:rsidRPr="00B53CA9">
        <w:t>main</w:t>
      </w:r>
      <w:r w:rsidR="002752B4" w:rsidRPr="00B53CA9">
        <w:t xml:space="preserve"> fields, namely: </w:t>
      </w:r>
      <w:r w:rsidR="00693922" w:rsidRPr="00B53CA9">
        <w:t xml:space="preserve"> process mechanics</w:t>
      </w:r>
      <w:r w:rsidR="0079250D" w:rsidRPr="00B53CA9">
        <w:t>,</w:t>
      </w:r>
      <w:r w:rsidR="00693922" w:rsidRPr="00B53CA9">
        <w:t xml:space="preserve"> material response </w:t>
      </w:r>
      <w:r w:rsidR="00D158EC" w:rsidRPr="00B53CA9">
        <w:t xml:space="preserve">analysis </w:t>
      </w:r>
      <w:r w:rsidR="00E86AFC" w:rsidRPr="00B53CA9">
        <w:t>(e.g</w:t>
      </w:r>
      <w:r w:rsidR="00693922" w:rsidRPr="00B53CA9">
        <w:t xml:space="preserve">. </w:t>
      </w:r>
      <w:r w:rsidR="00D158EC" w:rsidRPr="00B53CA9">
        <w:t>metallographic analysis</w:t>
      </w:r>
      <w:r w:rsidR="00693922" w:rsidRPr="00B53CA9">
        <w:t xml:space="preserve"> of components)</w:t>
      </w:r>
      <w:r w:rsidR="0079250D" w:rsidRPr="00B53CA9">
        <w:t xml:space="preserve"> and mechanical properties of components</w:t>
      </w:r>
      <w:r w:rsidR="00F03149" w:rsidRPr="00B53CA9">
        <w:t>. Process mechanics limitations include manual powder deposition, manual adjustment of focusing optics</w:t>
      </w:r>
      <w:r w:rsidR="002752B4" w:rsidRPr="00B53CA9">
        <w:t>, inability to deposit uniform 50 µm layers</w:t>
      </w:r>
      <w:r w:rsidR="005F5600" w:rsidRPr="00B53CA9">
        <w:t>,</w:t>
      </w:r>
      <w:r w:rsidR="0050431E" w:rsidRPr="00B53CA9">
        <w:t xml:space="preserve"> and </w:t>
      </w:r>
      <w:r w:rsidR="002D0AD3" w:rsidRPr="00B53CA9">
        <w:t>use of a single</w:t>
      </w:r>
      <w:r w:rsidR="00ED1912" w:rsidRPr="00B53CA9">
        <w:t xml:space="preserve"> laser-</w:t>
      </w:r>
      <w:r w:rsidR="002D0AD3" w:rsidRPr="00B53CA9">
        <w:t>module</w:t>
      </w:r>
      <w:r w:rsidR="009D6E98" w:rsidRPr="00B53CA9">
        <w:t xml:space="preserve"> in the melting process</w:t>
      </w:r>
      <w:r w:rsidR="002D0AD3" w:rsidRPr="00B53CA9">
        <w:t>.</w:t>
      </w:r>
      <w:r w:rsidR="00554B96" w:rsidRPr="00B53CA9">
        <w:t xml:space="preserve"> </w:t>
      </w:r>
      <w:r w:rsidR="00644662" w:rsidRPr="00B53CA9">
        <w:t>Full automatization of the process</w:t>
      </w:r>
      <w:r w:rsidR="00DD28E1" w:rsidRPr="00B53CA9">
        <w:t xml:space="preserve"> (including</w:t>
      </w:r>
      <w:r w:rsidR="007B0BA1" w:rsidRPr="00B53CA9">
        <w:t xml:space="preserve"> lenses’ alignment)</w:t>
      </w:r>
      <w:r w:rsidR="00644662" w:rsidRPr="00B53CA9">
        <w:t xml:space="preserve"> </w:t>
      </w:r>
      <w:r w:rsidR="00782498" w:rsidRPr="00B53CA9">
        <w:t>is required in order to deposit thinner</w:t>
      </w:r>
      <w:r w:rsidR="00124996" w:rsidRPr="00B53CA9">
        <w:t>,</w:t>
      </w:r>
      <w:r w:rsidR="00782498" w:rsidRPr="00B53CA9">
        <w:t xml:space="preserve"> more uniform layers and increase </w:t>
      </w:r>
      <w:r w:rsidR="00A27217" w:rsidRPr="00B53CA9">
        <w:t>beam intensity distribution and dimensional accuracy.</w:t>
      </w:r>
      <w:r w:rsidR="00357836" w:rsidRPr="00B53CA9">
        <w:t xml:space="preserve"> Also, implementation of multiple laser modules can help increasing total laser power </w:t>
      </w:r>
      <w:r w:rsidR="00357836" w:rsidRPr="00B53CA9">
        <w:lastRenderedPageBreak/>
        <w:t xml:space="preserve">in order to </w:t>
      </w:r>
      <w:r w:rsidR="00E07706" w:rsidRPr="00B53CA9">
        <w:t>rise</w:t>
      </w:r>
      <w:r w:rsidR="00357836" w:rsidRPr="00B53CA9">
        <w:t xml:space="preserve"> energy density.</w:t>
      </w:r>
      <w:r w:rsidR="0036088B" w:rsidRPr="00B53CA9">
        <w:t xml:space="preserve"> Preheating mechanisms </w:t>
      </w:r>
      <w:r w:rsidR="00A20E96" w:rsidRPr="00B53CA9">
        <w:t xml:space="preserve">(e.g. substrate preheating or laser-induced selective preheating) </w:t>
      </w:r>
      <w:r w:rsidR="0036088B" w:rsidRPr="00B53CA9">
        <w:t xml:space="preserve">have not been explored. </w:t>
      </w:r>
      <w:r w:rsidR="007B17E7" w:rsidRPr="00B53CA9">
        <w:t xml:space="preserve">Furthermore, microstructure, surface roughness and mechanical properties of DAM components have not </w:t>
      </w:r>
      <w:r w:rsidR="00E86AFC" w:rsidRPr="00B53CA9">
        <w:t>been</w:t>
      </w:r>
      <w:r w:rsidR="007B17E7" w:rsidRPr="00B53CA9">
        <w:t xml:space="preserve"> investigated.</w:t>
      </w:r>
      <w:r w:rsidR="00E86AFC" w:rsidRPr="00B53CA9">
        <w:t xml:space="preserve"> Claims made with respect to DAM advantages over SLM should be </w:t>
      </w:r>
      <w:r w:rsidR="001B74BB" w:rsidRPr="00B53CA9">
        <w:t>further</w:t>
      </w:r>
      <w:r w:rsidR="00E86AFC" w:rsidRPr="00B53CA9">
        <w:t xml:space="preserve"> substantiated by </w:t>
      </w:r>
      <w:r w:rsidR="00275557" w:rsidRPr="00B53CA9">
        <w:t>analysing material responses</w:t>
      </w:r>
      <w:r w:rsidR="00E86AFC" w:rsidRPr="00B53CA9">
        <w:t xml:space="preserve"> </w:t>
      </w:r>
      <w:r w:rsidR="00453CAF" w:rsidRPr="00B53CA9">
        <w:t xml:space="preserve">and mechanical properties of DAM components </w:t>
      </w:r>
      <w:r w:rsidR="00F6131A" w:rsidRPr="00B53CA9">
        <w:t>in future investigations.</w:t>
      </w:r>
      <w:r w:rsidR="00007C1C" w:rsidRPr="00B53CA9">
        <w:t xml:space="preserve"> </w:t>
      </w:r>
      <w:r w:rsidR="00007C1C" w:rsidRPr="00B53CA9">
        <w:rPr>
          <w:rFonts w:cs="Arial"/>
          <w:color w:val="232323"/>
          <w:szCs w:val="22"/>
        </w:rPr>
        <w:t>Further work will need to assess whether melt pool formation/expansion was conduction limited or if generated temperatures were high enough to vaporise material and induce key-hole mode melting (possibly explaining the ability to process thicker powder layers with inclusion of large voids).</w:t>
      </w:r>
    </w:p>
    <w:p w14:paraId="064091AF" w14:textId="77777777" w:rsidR="007677B4" w:rsidRDefault="007677B4" w:rsidP="0086245B"/>
    <w:p w14:paraId="1716D32A" w14:textId="1330AC02" w:rsidR="00966B49" w:rsidRPr="00F52D94" w:rsidRDefault="00166EBA" w:rsidP="00166EBA">
      <w:pPr>
        <w:pStyle w:val="Heading2"/>
        <w:numPr>
          <w:ilvl w:val="1"/>
          <w:numId w:val="1"/>
        </w:numPr>
      </w:pPr>
      <w:bookmarkStart w:id="93" w:name="_Toc497898983"/>
      <w:r>
        <w:t>DAM potential benefits</w:t>
      </w:r>
      <w:r w:rsidR="00405098">
        <w:t xml:space="preserve"> and advantages</w:t>
      </w:r>
      <w:bookmarkEnd w:id="93"/>
    </w:p>
    <w:p w14:paraId="1EB6436A" w14:textId="52AA6296" w:rsidR="0086245B" w:rsidRPr="00F52D94" w:rsidRDefault="0086245B" w:rsidP="0086245B">
      <w:pPr>
        <w:widowControl w:val="0"/>
        <w:autoSpaceDE w:val="0"/>
        <w:autoSpaceDN w:val="0"/>
        <w:adjustRightInd w:val="0"/>
        <w:rPr>
          <w:rFonts w:cs="Arial"/>
          <w:color w:val="232323"/>
          <w:szCs w:val="22"/>
        </w:rPr>
      </w:pPr>
      <w:r w:rsidRPr="00F52D94">
        <w:rPr>
          <w:rFonts w:cs="Arial"/>
          <w:color w:val="232323"/>
          <w:szCs w:val="22"/>
        </w:rPr>
        <w:t xml:space="preserve">In parallel to process development, new materials can be explored for DAM processing potential. Multi-materials can be processed at different laser wavelengths (multiple different-wavelength diode emitters working together) to match multiple peak absorptions, opening the possibility of improved control of alloying. Aluminium has an absorption peak located close to the operating wavelength of the DL used within this work. Aluminium is a challenging material to process even with conventional SLM due to high reflectivity/conduction and high oxidation potential, often requiring very high energy densities to achieve full part density. However, DAM may be able to overcome these higher energy requirements by operating at a more efficient laser wavelength and reduce the power required by the laser to melt the material by introducing powder bed pre-heating and/or a new optical surface pre-heating. Optical pre-heating would be </w:t>
      </w:r>
      <w:r w:rsidRPr="00F52D94">
        <w:rPr>
          <w:rFonts w:cs="Arial"/>
          <w:color w:val="232323"/>
          <w:szCs w:val="22"/>
        </w:rPr>
        <w:lastRenderedPageBreak/>
        <w:t xml:space="preserve">highly suited to DL </w:t>
      </w:r>
      <w:r w:rsidR="00007C1C">
        <w:rPr>
          <w:rFonts w:cs="Arial"/>
          <w:color w:val="232323"/>
          <w:szCs w:val="22"/>
        </w:rPr>
        <w:t xml:space="preserve">modules </w:t>
      </w:r>
      <w:r w:rsidRPr="00F52D94">
        <w:rPr>
          <w:rFonts w:cs="Arial"/>
          <w:color w:val="232323"/>
          <w:szCs w:val="22"/>
        </w:rPr>
        <w:t xml:space="preserve">due to their high beam divergence. DL are already being used as surface heating for industrial applications in an unfocused area at very high power (even in the order of kilowatts when multiple modules are stacked). Further to this, during conventional SLM/EBM most heat produced during the process is lost from the surface of the powder bed leading to the development of high residual stresses within a component. Optical pre-heat may alleviate or completely eradicate this issue. </w:t>
      </w:r>
    </w:p>
    <w:p w14:paraId="027D196E" w14:textId="77777777" w:rsidR="0086245B" w:rsidRPr="00F52D94" w:rsidRDefault="0086245B" w:rsidP="0086245B">
      <w:pPr>
        <w:widowControl w:val="0"/>
        <w:autoSpaceDE w:val="0"/>
        <w:autoSpaceDN w:val="0"/>
        <w:adjustRightInd w:val="0"/>
        <w:rPr>
          <w:rFonts w:cs="Arial"/>
          <w:color w:val="232323"/>
          <w:szCs w:val="22"/>
        </w:rPr>
      </w:pPr>
    </w:p>
    <w:p w14:paraId="14454A95" w14:textId="77777777" w:rsidR="0086245B" w:rsidRPr="00F52D94" w:rsidRDefault="0086245B" w:rsidP="0086245B">
      <w:pPr>
        <w:widowControl w:val="0"/>
        <w:autoSpaceDE w:val="0"/>
        <w:autoSpaceDN w:val="0"/>
        <w:adjustRightInd w:val="0"/>
        <w:rPr>
          <w:rFonts w:cs="Arial"/>
          <w:color w:val="232323"/>
          <w:szCs w:val="22"/>
        </w:rPr>
      </w:pPr>
      <w:r w:rsidRPr="00F52D94">
        <w:rPr>
          <w:rFonts w:cs="Arial"/>
          <w:color w:val="232323"/>
          <w:szCs w:val="22"/>
        </w:rPr>
        <w:t>The DAM process is highly scalable for the melting of larger areas in a single pass. DL bars consume a relatively small space and can be stacked easily to either cover a larger melting area or to superimpose laser beams such that the energy density per laser beam spot is increased. The higher wall plug efficiency of diode lasers together with the theoretically more efficient optical-to-thermal energy conversion at 808 nm has the potential to reduce energy consumption. However, at this stage it is too early to claim DAM efficiency gains over conventional SLM/EBM approaches. Validation of this theoretical hypothesis requires confirmation through further experimental work. The wavelength tunability of diode lasers could be exploited to operate at the peak absorption wavelengths of different materials, even targeting different materials separately.</w:t>
      </w:r>
    </w:p>
    <w:p w14:paraId="414B03C2" w14:textId="77777777" w:rsidR="0086245B" w:rsidRPr="00F52D94" w:rsidRDefault="0086245B" w:rsidP="0086245B">
      <w:pPr>
        <w:widowControl w:val="0"/>
        <w:autoSpaceDE w:val="0"/>
        <w:autoSpaceDN w:val="0"/>
        <w:adjustRightInd w:val="0"/>
        <w:rPr>
          <w:rFonts w:cs="Arial"/>
          <w:color w:val="232323"/>
          <w:szCs w:val="22"/>
        </w:rPr>
      </w:pPr>
    </w:p>
    <w:p w14:paraId="75DBFAD9" w14:textId="77777777" w:rsidR="0086245B" w:rsidRDefault="0086245B" w:rsidP="0086245B">
      <w:pPr>
        <w:widowControl w:val="0"/>
        <w:autoSpaceDE w:val="0"/>
        <w:autoSpaceDN w:val="0"/>
        <w:adjustRightInd w:val="0"/>
        <w:rPr>
          <w:rFonts w:cs="Arial"/>
          <w:color w:val="232323"/>
          <w:szCs w:val="22"/>
        </w:rPr>
      </w:pPr>
      <w:r w:rsidRPr="00F52D94">
        <w:rPr>
          <w:rFonts w:cs="Arial"/>
          <w:color w:val="232323"/>
          <w:szCs w:val="22"/>
        </w:rPr>
        <w:t xml:space="preserve">The current limitations of AM of metals systems (i.e. high purchase costs, high energy consumption and slow production time) may be overcome through the adoption of a diode laser module melting source. Previously, the use of low power diode bars for melting common SLM materials would be easily dismissed as being unable to provide the required energy density to melt these materials. It has been </w:t>
      </w:r>
      <w:r w:rsidRPr="00F52D94">
        <w:rPr>
          <w:rFonts w:cs="Arial"/>
          <w:color w:val="232323"/>
          <w:szCs w:val="22"/>
        </w:rPr>
        <w:lastRenderedPageBreak/>
        <w:t xml:space="preserve">shown in the present </w:t>
      </w:r>
      <w:r>
        <w:rPr>
          <w:rFonts w:cs="Arial"/>
          <w:color w:val="232323"/>
          <w:szCs w:val="22"/>
        </w:rPr>
        <w:t>work</w:t>
      </w:r>
      <w:r w:rsidRPr="00F52D94">
        <w:rPr>
          <w:rFonts w:cs="Arial"/>
          <w:color w:val="232323"/>
          <w:szCs w:val="22"/>
        </w:rPr>
        <w:t xml:space="preserve"> that this energy density challenge can be overcome and presents a first step in developing a novel and efficient high speed metallic additive manufacturing process.</w:t>
      </w:r>
    </w:p>
    <w:p w14:paraId="5BADCC3F" w14:textId="77777777" w:rsidR="006F22D2" w:rsidRDefault="006F22D2" w:rsidP="0086245B">
      <w:pPr>
        <w:widowControl w:val="0"/>
        <w:autoSpaceDE w:val="0"/>
        <w:autoSpaceDN w:val="0"/>
        <w:adjustRightInd w:val="0"/>
        <w:rPr>
          <w:rFonts w:cs="Arial"/>
          <w:color w:val="232323"/>
          <w:szCs w:val="22"/>
        </w:rPr>
      </w:pPr>
    </w:p>
    <w:p w14:paraId="35817736" w14:textId="3A249F10" w:rsidR="006F22D2" w:rsidRPr="00B53CA9" w:rsidRDefault="00064AC8" w:rsidP="0086245B">
      <w:pPr>
        <w:widowControl w:val="0"/>
        <w:autoSpaceDE w:val="0"/>
        <w:autoSpaceDN w:val="0"/>
        <w:adjustRightInd w:val="0"/>
        <w:rPr>
          <w:rFonts w:eastAsia="Times New Roman" w:cs="Times New Roman"/>
        </w:rPr>
      </w:pPr>
      <w:r w:rsidRPr="00B53CA9">
        <w:t xml:space="preserve">SLM of stainless steel </w:t>
      </w:r>
      <w:r w:rsidR="00E61E3D" w:rsidRPr="00B53CA9">
        <w:t>with</w:t>
      </w:r>
      <w:r w:rsidRPr="00B53CA9">
        <w:t xml:space="preserve"> 100 W laser power can be compared </w:t>
      </w:r>
      <w:r w:rsidR="00E62288" w:rsidRPr="00B53CA9">
        <w:t>with</w:t>
      </w:r>
      <w:r w:rsidRPr="00B53CA9">
        <w:t xml:space="preserve"> DAM processing of same material </w:t>
      </w:r>
      <w:r w:rsidR="00E61E3D" w:rsidRPr="00B53CA9">
        <w:t>using</w:t>
      </w:r>
      <w:r w:rsidRPr="00B53CA9">
        <w:t xml:space="preserve"> </w:t>
      </w:r>
      <w:r w:rsidR="00AE7B87" w:rsidRPr="00B53CA9">
        <w:t xml:space="preserve">a </w:t>
      </w:r>
      <w:r w:rsidRPr="00B53CA9">
        <w:t xml:space="preserve">100 W </w:t>
      </w:r>
      <w:r w:rsidR="00AE7B87" w:rsidRPr="00B53CA9">
        <w:t>HPDL module</w:t>
      </w:r>
      <w:r w:rsidR="00E61E3D" w:rsidRPr="00B53CA9">
        <w:t xml:space="preserve">. That is, 100 W ÷ 19 emitters = ~5 W per emitter. </w:t>
      </w:r>
      <w:r w:rsidR="00BE161C" w:rsidRPr="00B53CA9">
        <w:t>Opt</w:t>
      </w:r>
      <w:r w:rsidR="002D4CD4" w:rsidRPr="00B53CA9">
        <w:t xml:space="preserve">imised DAM mechanisms featuring </w:t>
      </w:r>
      <w:r w:rsidR="00025857" w:rsidRPr="00B53CA9">
        <w:t xml:space="preserve">multiple </w:t>
      </w:r>
      <w:r w:rsidR="00106F3E" w:rsidRPr="00B53CA9">
        <w:t xml:space="preserve">spots of </w:t>
      </w:r>
      <w:r w:rsidR="002D4CD4" w:rsidRPr="00B53CA9">
        <w:t xml:space="preserve">100 µm </w:t>
      </w:r>
      <w:r w:rsidR="00106F3E" w:rsidRPr="00B53CA9">
        <w:t>diameter (as is typically used in SLM)</w:t>
      </w:r>
      <w:r w:rsidR="00370029" w:rsidRPr="00B53CA9">
        <w:t xml:space="preserve"> and ~ 5 W each, with</w:t>
      </w:r>
      <w:r w:rsidR="00106F3E" w:rsidRPr="00B53CA9">
        <w:t xml:space="preserve"> </w:t>
      </w:r>
      <w:r w:rsidR="002D4CD4" w:rsidRPr="00B53CA9">
        <w:t>100 µm spot spacing</w:t>
      </w:r>
      <w:r w:rsidR="00370029" w:rsidRPr="00B53CA9">
        <w:t xml:space="preserve">, </w:t>
      </w:r>
      <w:r w:rsidR="002D4CD4" w:rsidRPr="00B53CA9">
        <w:t xml:space="preserve">can </w:t>
      </w:r>
      <w:r w:rsidR="00106F3E" w:rsidRPr="00B53CA9">
        <w:t>improve SLM build rates</w:t>
      </w:r>
      <w:r w:rsidR="00795B37" w:rsidRPr="00B53CA9">
        <w:t>.</w:t>
      </w:r>
      <w:r w:rsidR="00106F3E" w:rsidRPr="00B53CA9">
        <w:t xml:space="preserve"> </w:t>
      </w:r>
      <w:r w:rsidR="00795B37" w:rsidRPr="00B53CA9">
        <w:t>T</w:t>
      </w:r>
      <w:r w:rsidR="006F22D2" w:rsidRPr="00B53CA9">
        <w:t>ypical theoretical build rate of SLM of stainless steel</w:t>
      </w:r>
      <w:r w:rsidR="00DC107D" w:rsidRPr="00B53CA9">
        <w:t xml:space="preserve"> can be</w:t>
      </w:r>
      <w:r w:rsidR="006F22D2" w:rsidRPr="00B53CA9">
        <w:t xml:space="preserve"> &lt;2.8 mm</w:t>
      </w:r>
      <w:r w:rsidR="006F22D2" w:rsidRPr="00B53CA9">
        <w:rPr>
          <w:vertAlign w:val="superscript"/>
        </w:rPr>
        <w:t>3</w:t>
      </w:r>
      <w:r w:rsidR="006F22D2" w:rsidRPr="00B53CA9">
        <w:t>/s</w:t>
      </w:r>
      <w:r w:rsidR="00DC107D" w:rsidRPr="00B53CA9">
        <w:t xml:space="preserve"> </w:t>
      </w:r>
      <w:r w:rsidR="00B52F29" w:rsidRPr="00B53CA9">
        <w:t>using</w:t>
      </w:r>
      <w:r w:rsidR="00DC107D" w:rsidRPr="00B53CA9">
        <w:t xml:space="preserve"> </w:t>
      </w:r>
      <w:r w:rsidR="00F424E8" w:rsidRPr="00B53CA9">
        <w:t>~1</w:t>
      </w:r>
      <w:r w:rsidR="00DC107D" w:rsidRPr="00B53CA9">
        <w:t>00 W laser power</w:t>
      </w:r>
      <w:r w:rsidR="00620C46" w:rsidRPr="00B53CA9">
        <w:t xml:space="preserve"> </w:t>
      </w:r>
      <w:r w:rsidR="00620C46" w:rsidRPr="00B53CA9">
        <w:fldChar w:fldCharType="begin" w:fldLock="1"/>
      </w:r>
      <w:r w:rsidR="00F53D28" w:rsidRPr="00B53CA9">
        <w:instrText>ADDIN CSL_CITATION { "citationItems" : [ { "id" : "ITEM-1", "itemData" : { "DOI" : "10.1016/j.cirpj.2010.03.005", "author" : [ { "dropping-particle" : "", "family" : "Schleifenbaum", "given" : "H", "non-dropping-particle" : "", "parse-names" : false, "suffix" : "" }, { "dropping-particle" : "", "family" : "Meiners", "given" : "W", "non-dropping-particle" : "", "parse-names" : false, "suffix" : "" }, { "dropping-particle" : "", "family" : "Wissenbach", "given" : "K", "non-dropping-particle" : "", "parse-names" : false, "suffix" : "" }, { "dropping-particle" : "", "family" : "Hinke", "given" : "C", "non-dropping-particle" : "", "parse-names" : false, "suffix" : "" } ], "container-title" : "CIRP Journal of Manufacturing Science and Technology", "id" : "ITEM-1", "issued" : { "date-parts" : [ [ "2010" ] ] }, "page" : "161-169", "title" : "Individualized production by means of high power Selective Laser Melting", "type" : "article-journal", "volume" : "2" }, "uris" : [ "http://www.mendeley.com/documents/?uuid=47deeab1-6b29-324f-8443-9764f0d78900" ] } ], "mendeley" : { "formattedCitation" : "[2]", "plainTextFormattedCitation" : "[2]", "previouslyFormattedCitation" : "[2]" }, "properties" : { "noteIndex" : 0 }, "schema" : "https://github.com/citation-style-language/schema/raw/master/csl-citation.json" }</w:instrText>
      </w:r>
      <w:r w:rsidR="00620C46" w:rsidRPr="00B53CA9">
        <w:fldChar w:fldCharType="separate"/>
      </w:r>
      <w:r w:rsidR="00620C46" w:rsidRPr="00B53CA9">
        <w:rPr>
          <w:noProof/>
        </w:rPr>
        <w:t>[2]</w:t>
      </w:r>
      <w:r w:rsidR="00620C46" w:rsidRPr="00B53CA9">
        <w:fldChar w:fldCharType="end"/>
      </w:r>
      <w:r w:rsidR="00C46507" w:rsidRPr="00B53CA9">
        <w:t>. This</w:t>
      </w:r>
      <w:r w:rsidR="006F22D2" w:rsidRPr="00B53CA9">
        <w:t xml:space="preserve"> can be improved to &gt;2.8 mm</w:t>
      </w:r>
      <w:r w:rsidR="006F22D2" w:rsidRPr="00B53CA9">
        <w:rPr>
          <w:vertAlign w:val="superscript"/>
        </w:rPr>
        <w:t>3</w:t>
      </w:r>
      <w:r w:rsidR="006F22D2" w:rsidRPr="00B53CA9">
        <w:t xml:space="preserve">/s by scaling up the </w:t>
      </w:r>
      <w:r w:rsidR="00F57AFB" w:rsidRPr="00B53CA9">
        <w:t xml:space="preserve">optimised </w:t>
      </w:r>
      <w:r w:rsidR="006F22D2" w:rsidRPr="00B53CA9">
        <w:t>DAM process to 133 laser emitters (i.e. 7 modules featuring 19 emitters each</w:t>
      </w:r>
      <w:r w:rsidR="00F424E8" w:rsidRPr="00B53CA9">
        <w:t>;</w:t>
      </w:r>
      <w:r w:rsidR="00C46507" w:rsidRPr="00B53CA9">
        <w:t xml:space="preserve"> similar to the DL module used in the present work</w:t>
      </w:r>
      <w:r w:rsidR="006F22D2" w:rsidRPr="00B53CA9">
        <w:t>)</w:t>
      </w:r>
      <w:r w:rsidR="00F57AFB" w:rsidRPr="00B53CA9">
        <w:t>.</w:t>
      </w:r>
      <w:r w:rsidR="006B27B5" w:rsidRPr="00B53CA9">
        <w:t xml:space="preserve"> </w:t>
      </w:r>
      <w:r w:rsidR="006B27B5" w:rsidRPr="00B53CA9">
        <w:rPr>
          <w:rFonts w:eastAsia="Times New Roman" w:cs="Times New Roman"/>
        </w:rPr>
        <w:t>Overall build rates in SLM can be improved by ~72 % by increasing the power input of the laser from 100 W to 380 W</w:t>
      </w:r>
      <w:r w:rsidR="00A866BD" w:rsidRPr="00B53CA9">
        <w:rPr>
          <w:rFonts w:eastAsia="Times New Roman" w:cs="Times New Roman"/>
        </w:rPr>
        <w:t xml:space="preserve"> </w:t>
      </w:r>
      <w:r w:rsidR="00F53D28" w:rsidRPr="00B53CA9">
        <w:rPr>
          <w:rFonts w:eastAsia="Times New Roman" w:cs="Times New Roman"/>
        </w:rPr>
        <w:fldChar w:fldCharType="begin" w:fldLock="1"/>
      </w:r>
      <w:r w:rsidR="005504E9" w:rsidRPr="00B53CA9">
        <w:rPr>
          <w:rFonts w:eastAsia="Times New Roman" w:cs="Times New Roman"/>
        </w:rPr>
        <w:instrText>ADDIN CSL_CITATION { "citationItems" : [ { "id" : "ITEM-1", "itemData" : { "DOI" : "10.1016/j.matdes.2016.05.035", "abstract" : "a b s t r a c t The present study employs fast scanning speeds to fabricate high-density stainless steel 316L (SS316L) parts via selective laser melting (SLM). It aims to improve the production rate while maintaining a low porosity for the SLM-built parts. Density values of N 99% were recorded for all the fabricated samples in this study. The scanning speed of the laser could be much improved due to the use of 380 W power laser. The overall build rate in this study is supposed to be enhanced by ~72% as compared to commonly used processing parameters. Detailed mi-crostructural characterization was carried out in order to obtain an in-depth understanding of the microstructure of SLM-built SS316L. The microhardness of built parts is between 213 and 220 HV, which is much higher than that of the standard annealed counterpart of ~155 HV. This study provides an insight on how to improve SLM build rates without any loss of parts' density and mechanical properties.", "author" : [ { "dropping-particle" : "", "family" : "Sun", "given" : "Zhongji", "non-dropping-particle" : "", "parse-names" : false, "suffix" : "" }, { "dropping-particle" : "", "family" : "Tan", "given" : "Xipeng", "non-dropping-particle" : "", "parse-names" : false, "suffix" : "" }, { "dropping-particle" : "", "family" : "Tor", "given" : "Shu Beng", "non-dropping-particle" : "", "parse-names" : false, "suffix" : "" }, { "dropping-particle" : "", "family" : "Yeong", "given" : "Wai Yee", "non-dropping-particle" : "", "parse-names" : false, "suffix" : "" } ], "container-title" : "Materials &amp; Design", "id" : "ITEM-1", "issued" : { "date-parts" : [ [ "2016" ] ] }, "page" : "197-204", "title" : "Selective laser melting of stainless steel 316L with low porosity and high build rates", "type" : "article-journal", "volume" : "104" }, "uris" : [ "http://www.mendeley.com/documents/?uuid=33a1ffce-8bad-3b89-9635-65921c574c16" ] } ], "mendeley" : { "formattedCitation" : "[70]", "plainTextFormattedCitation" : "[70]", "previouslyFormattedCitation" : "[70]" }, "properties" : { "noteIndex" : 0 }, "schema" : "https://github.com/citation-style-language/schema/raw/master/csl-citation.json" }</w:instrText>
      </w:r>
      <w:r w:rsidR="00F53D28" w:rsidRPr="00B53CA9">
        <w:rPr>
          <w:rFonts w:eastAsia="Times New Roman" w:cs="Times New Roman"/>
        </w:rPr>
        <w:fldChar w:fldCharType="separate"/>
      </w:r>
      <w:r w:rsidR="00B17DE5" w:rsidRPr="00B53CA9">
        <w:rPr>
          <w:rFonts w:eastAsia="Times New Roman" w:cs="Times New Roman"/>
          <w:noProof/>
        </w:rPr>
        <w:t>[70]</w:t>
      </w:r>
      <w:r w:rsidR="00F53D28" w:rsidRPr="00B53CA9">
        <w:rPr>
          <w:rFonts w:eastAsia="Times New Roman" w:cs="Times New Roman"/>
        </w:rPr>
        <w:fldChar w:fldCharType="end"/>
      </w:r>
      <w:r w:rsidR="006B27B5" w:rsidRPr="00B53CA9">
        <w:rPr>
          <w:rFonts w:eastAsia="Times New Roman" w:cs="Times New Roman"/>
        </w:rPr>
        <w:t xml:space="preserve">. </w:t>
      </w:r>
      <w:r w:rsidR="00660ADC" w:rsidRPr="00B53CA9">
        <w:rPr>
          <w:rFonts w:eastAsia="Times New Roman" w:cs="Times New Roman"/>
        </w:rPr>
        <w:t xml:space="preserve">Such increase </w:t>
      </w:r>
      <w:r w:rsidR="00B7414C" w:rsidRPr="00B53CA9">
        <w:rPr>
          <w:rFonts w:eastAsia="Times New Roman" w:cs="Times New Roman"/>
        </w:rPr>
        <w:t>of</w:t>
      </w:r>
      <w:r w:rsidR="00660ADC" w:rsidRPr="00B53CA9">
        <w:rPr>
          <w:rFonts w:eastAsia="Times New Roman" w:cs="Times New Roman"/>
        </w:rPr>
        <w:t xml:space="preserve"> </w:t>
      </w:r>
      <w:r w:rsidR="00B7414C" w:rsidRPr="00B53CA9">
        <w:rPr>
          <w:rFonts w:eastAsia="Times New Roman" w:cs="Times New Roman"/>
        </w:rPr>
        <w:t xml:space="preserve">laser power in SLM </w:t>
      </w:r>
      <w:r w:rsidR="00660ADC" w:rsidRPr="00B53CA9">
        <w:rPr>
          <w:rFonts w:eastAsia="Times New Roman" w:cs="Times New Roman"/>
        </w:rPr>
        <w:t>can be compared with DAM single spots of 20 W each</w:t>
      </w:r>
      <w:r w:rsidR="00B52F29" w:rsidRPr="00B53CA9">
        <w:rPr>
          <w:rFonts w:eastAsia="Times New Roman" w:cs="Times New Roman"/>
        </w:rPr>
        <w:t xml:space="preserve"> (i.e. 380</w:t>
      </w:r>
      <w:r w:rsidR="005314E2" w:rsidRPr="00B53CA9">
        <w:rPr>
          <w:rFonts w:eastAsia="Times New Roman" w:cs="Times New Roman"/>
        </w:rPr>
        <w:t xml:space="preserve"> </w:t>
      </w:r>
      <w:r w:rsidR="00B52F29" w:rsidRPr="00B53CA9">
        <w:rPr>
          <w:rFonts w:eastAsia="Times New Roman" w:cs="Times New Roman"/>
        </w:rPr>
        <w:t>W ÷ 19 emitters = 20 W</w:t>
      </w:r>
      <w:r w:rsidR="001961BE" w:rsidRPr="00B53CA9">
        <w:rPr>
          <w:rFonts w:eastAsia="Times New Roman" w:cs="Times New Roman"/>
        </w:rPr>
        <w:t>)</w:t>
      </w:r>
      <w:r w:rsidR="00660ADC" w:rsidRPr="00B53CA9">
        <w:rPr>
          <w:rFonts w:eastAsia="Times New Roman" w:cs="Times New Roman"/>
        </w:rPr>
        <w:t>.</w:t>
      </w:r>
      <w:r w:rsidR="001F56F7" w:rsidRPr="00B53CA9">
        <w:rPr>
          <w:rFonts w:eastAsia="Times New Roman" w:cs="Times New Roman"/>
        </w:rPr>
        <w:t xml:space="preserve"> </w:t>
      </w:r>
      <w:r w:rsidR="00677809" w:rsidRPr="00B53CA9">
        <w:rPr>
          <w:rFonts w:eastAsia="Times New Roman" w:cs="Times New Roman"/>
        </w:rPr>
        <w:t>Such</w:t>
      </w:r>
      <w:r w:rsidR="007F50E8" w:rsidRPr="00B53CA9">
        <w:rPr>
          <w:rFonts w:eastAsia="Times New Roman" w:cs="Times New Roman"/>
        </w:rPr>
        <w:t xml:space="preserve"> amount of DAM laser power </w:t>
      </w:r>
      <w:r w:rsidR="00677809" w:rsidRPr="00B53CA9">
        <w:rPr>
          <w:rFonts w:eastAsia="Times New Roman" w:cs="Times New Roman"/>
        </w:rPr>
        <w:t xml:space="preserve">enables scanning velocities of ~23 mm/s </w:t>
      </w:r>
      <w:r w:rsidR="00824EFD" w:rsidRPr="00B53CA9">
        <w:rPr>
          <w:rFonts w:eastAsia="Times New Roman" w:cs="Times New Roman"/>
        </w:rPr>
        <w:t>(i.e. 380 W ÷ (0.19 mm</w:t>
      </w:r>
      <w:r w:rsidR="00824EFD" w:rsidRPr="00B53CA9">
        <w:rPr>
          <w:rFonts w:eastAsia="Times New Roman" w:cs="Times New Roman"/>
          <w:vertAlign w:val="superscript"/>
        </w:rPr>
        <w:t>2</w:t>
      </w:r>
      <w:r w:rsidR="00824EFD" w:rsidRPr="00B53CA9">
        <w:rPr>
          <w:rFonts w:eastAsia="Times New Roman" w:cs="Times New Roman"/>
        </w:rPr>
        <w:t xml:space="preserve"> </w:t>
      </w:r>
      <m:oMath>
        <m:r>
          <w:rPr>
            <w:rFonts w:ascii="Cambria Math" w:eastAsia="Times New Roman" w:hAnsi="Cambria Math" w:cs="Times New Roman"/>
          </w:rPr>
          <m:t>×</m:t>
        </m:r>
      </m:oMath>
      <w:r w:rsidR="00824EFD" w:rsidRPr="00B53CA9">
        <w:rPr>
          <w:rFonts w:eastAsia="Times New Roman" w:cs="Times New Roman"/>
        </w:rPr>
        <w:t xml:space="preserve"> 86 J/mm</w:t>
      </w:r>
      <w:r w:rsidR="00824EFD" w:rsidRPr="00B53CA9">
        <w:rPr>
          <w:rFonts w:eastAsia="Times New Roman" w:cs="Times New Roman"/>
          <w:vertAlign w:val="superscript"/>
        </w:rPr>
        <w:t>3</w:t>
      </w:r>
      <w:r w:rsidR="00873110" w:rsidRPr="00B53CA9">
        <w:rPr>
          <w:rFonts w:eastAsia="Times New Roman" w:cs="Times New Roman"/>
        </w:rPr>
        <w:t>)</w:t>
      </w:r>
      <w:r w:rsidR="00824EFD" w:rsidRPr="00B53CA9">
        <w:rPr>
          <w:rFonts w:eastAsia="Times New Roman" w:cs="Times New Roman"/>
        </w:rPr>
        <w:t xml:space="preserve"> = ~23 mm/s) </w:t>
      </w:r>
      <w:r w:rsidR="00CB7135" w:rsidRPr="00B53CA9">
        <w:rPr>
          <w:rFonts w:eastAsia="Times New Roman" w:cs="Times New Roman"/>
        </w:rPr>
        <w:t>resulting in</w:t>
      </w:r>
      <w:r w:rsidR="00677809" w:rsidRPr="00B53CA9">
        <w:rPr>
          <w:rFonts w:eastAsia="Times New Roman" w:cs="Times New Roman"/>
        </w:rPr>
        <w:t xml:space="preserve"> </w:t>
      </w:r>
      <w:r w:rsidR="002571D0" w:rsidRPr="00B53CA9">
        <w:rPr>
          <w:rFonts w:eastAsia="Times New Roman" w:cs="Times New Roman"/>
        </w:rPr>
        <w:t xml:space="preserve">the theorised </w:t>
      </w:r>
      <w:r w:rsidR="00677809" w:rsidRPr="00B53CA9">
        <w:rPr>
          <w:rFonts w:eastAsia="Times New Roman" w:cs="Times New Roman"/>
        </w:rPr>
        <w:t>86 J/mm</w:t>
      </w:r>
      <w:r w:rsidR="00677809" w:rsidRPr="00B53CA9">
        <w:rPr>
          <w:rFonts w:eastAsia="Times New Roman" w:cs="Times New Roman"/>
          <w:vertAlign w:val="superscript"/>
        </w:rPr>
        <w:t>3</w:t>
      </w:r>
      <w:r w:rsidR="002571D0" w:rsidRPr="00B53CA9">
        <w:rPr>
          <w:rFonts w:eastAsia="Times New Roman" w:cs="Times New Roman"/>
        </w:rPr>
        <w:t xml:space="preserve"> for full density</w:t>
      </w:r>
      <w:r w:rsidR="00037F3A" w:rsidRPr="00B53CA9">
        <w:rPr>
          <w:rFonts w:eastAsia="Times New Roman" w:cs="Times New Roman"/>
        </w:rPr>
        <w:t>; which in turn</w:t>
      </w:r>
      <w:r w:rsidR="00E14F8B" w:rsidRPr="00B53CA9">
        <w:rPr>
          <w:rFonts w:eastAsia="Times New Roman" w:cs="Times New Roman"/>
        </w:rPr>
        <w:t xml:space="preserve"> may increase build rates by ~3.8 times</w:t>
      </w:r>
      <w:r w:rsidR="002D03B3" w:rsidRPr="00B53CA9">
        <w:rPr>
          <w:rFonts w:eastAsia="Times New Roman" w:cs="Times New Roman"/>
        </w:rPr>
        <w:t xml:space="preserve"> (i.e. ~</w:t>
      </w:r>
      <w:r w:rsidR="00824EFD" w:rsidRPr="00B53CA9">
        <w:rPr>
          <w:rFonts w:eastAsia="Times New Roman" w:cs="Times New Roman"/>
        </w:rPr>
        <w:t>380 % increase)</w:t>
      </w:r>
      <w:r w:rsidR="00873110" w:rsidRPr="00B53CA9">
        <w:rPr>
          <w:rFonts w:eastAsia="Times New Roman" w:cs="Times New Roman"/>
        </w:rPr>
        <w:t xml:space="preserve"> using 133 laser emitters as described above in paragraph.</w:t>
      </w:r>
      <w:r w:rsidR="00FF357C" w:rsidRPr="00B53CA9">
        <w:rPr>
          <w:rFonts w:eastAsia="Times New Roman" w:cs="Times New Roman"/>
        </w:rPr>
        <w:t xml:space="preserve"> This is explained</w:t>
      </w:r>
      <w:r w:rsidR="0043455B" w:rsidRPr="00B53CA9">
        <w:rPr>
          <w:rFonts w:eastAsia="Times New Roman" w:cs="Times New Roman"/>
        </w:rPr>
        <w:t xml:space="preserve"> by using E</w:t>
      </w:r>
      <w:r w:rsidR="007A4A8F" w:rsidRPr="00B53CA9">
        <w:rPr>
          <w:rFonts w:eastAsia="Times New Roman" w:cs="Times New Roman"/>
        </w:rPr>
        <w:t>quation</w:t>
      </w:r>
      <w:r w:rsidR="0043455B" w:rsidRPr="00B53CA9">
        <w:rPr>
          <w:rFonts w:eastAsia="Times New Roman" w:cs="Times New Roman"/>
        </w:rPr>
        <w:t xml:space="preserve"> 8.1</w:t>
      </w:r>
      <w:r w:rsidR="007A4A8F" w:rsidRPr="00B53CA9">
        <w:rPr>
          <w:rFonts w:eastAsia="Times New Roman" w:cs="Times New Roman"/>
        </w:rPr>
        <w:t xml:space="preserve"> for</w:t>
      </w:r>
      <w:r w:rsidR="006013AC" w:rsidRPr="00B53CA9">
        <w:rPr>
          <w:rFonts w:eastAsia="Times New Roman" w:cs="Times New Roman"/>
        </w:rPr>
        <w:t xml:space="preserve"> process theoretical</w:t>
      </w:r>
      <w:r w:rsidR="007A4A8F" w:rsidRPr="00B53CA9">
        <w:rPr>
          <w:rFonts w:eastAsia="Times New Roman" w:cs="Times New Roman"/>
        </w:rPr>
        <w:t xml:space="preserve"> build rate</w:t>
      </w:r>
      <w:r w:rsidR="00672798" w:rsidRPr="00B53CA9">
        <w:rPr>
          <w:rFonts w:eastAsia="Times New Roman" w:cs="Times New Roman"/>
        </w:rPr>
        <w:t xml:space="preserve"> </w:t>
      </w:r>
      <w:r w:rsidR="00180527" w:rsidRPr="00B53CA9">
        <w:rPr>
          <w:rFonts w:eastAsia="Times New Roman" w:cs="Times New Roman"/>
        </w:rPr>
        <w:fldChar w:fldCharType="begin" w:fldLock="1"/>
      </w:r>
      <w:r w:rsidR="0052226E" w:rsidRPr="00B53CA9">
        <w:rPr>
          <w:rFonts w:eastAsia="Times New Roman" w:cs="Times New Roman"/>
        </w:rPr>
        <w:instrText>ADDIN CSL_CITATION { "citationItems" : [ { "id" : "ITEM-1", "itemData" : { "DOI" : "10.1016/j.cirpj.2010.03.005", "author" : [ { "dropping-particle" : "", "family" : "Schleifenbaum", "given" : "H", "non-dropping-particle" : "", "parse-names" : false, "suffix" : "" }, { "dropping-particle" : "", "family" : "Meiners", "given" : "W", "non-dropping-particle" : "", "parse-names" : false, "suffix" : "" }, { "dropping-particle" : "", "family" : "Wissenbach", "given" : "K", "non-dropping-particle" : "", "parse-names" : false, "suffix" : "" }, { "dropping-particle" : "", "family" : "Hinke", "given" : "C", "non-dropping-particle" : "", "parse-names" : false, "suffix" : "" } ], "container-title" : "CIRP Journal of Manufacturing Science and Technology", "id" : "ITEM-1", "issued" : { "date-parts" : [ [ "2010" ] ] }, "page" : "161-169", "title" : "Individualized production by means of high power Selective Laser Melting", "type" : "article-journal", "volume" : "2" }, "uris" : [ "http://www.mendeley.com/documents/?uuid=47deeab1-6b29-324f-8443-9764f0d78900" ] } ], "mendeley" : { "formattedCitation" : "[2]", "plainTextFormattedCitation" : "[2]", "previouslyFormattedCitation" : "[2]" }, "properties" : { "noteIndex" : 0 }, "schema" : "https://github.com/citation-style-language/schema/raw/master/csl-citation.json" }</w:instrText>
      </w:r>
      <w:r w:rsidR="00180527" w:rsidRPr="00B53CA9">
        <w:rPr>
          <w:rFonts w:eastAsia="Times New Roman" w:cs="Times New Roman"/>
        </w:rPr>
        <w:fldChar w:fldCharType="separate"/>
      </w:r>
      <w:r w:rsidR="00180527" w:rsidRPr="00B53CA9">
        <w:rPr>
          <w:rFonts w:eastAsia="Times New Roman" w:cs="Times New Roman"/>
          <w:noProof/>
        </w:rPr>
        <w:t>[2]</w:t>
      </w:r>
      <w:r w:rsidR="00180527" w:rsidRPr="00B53CA9">
        <w:rPr>
          <w:rFonts w:eastAsia="Times New Roman" w:cs="Times New Roman"/>
        </w:rPr>
        <w:fldChar w:fldCharType="end"/>
      </w:r>
      <w:r w:rsidR="007A4A8F" w:rsidRPr="00B53CA9">
        <w:rPr>
          <w:rFonts w:eastAsia="Times New Roman" w:cs="Times New Roman"/>
        </w:rPr>
        <w:t>:</w:t>
      </w:r>
    </w:p>
    <w:p w14:paraId="12732E8F" w14:textId="79B07F5C" w:rsidR="00385340" w:rsidRPr="00B53CA9" w:rsidRDefault="00AA1527" w:rsidP="0086245B">
      <w:pPr>
        <w:widowControl w:val="0"/>
        <w:autoSpaceDE w:val="0"/>
        <w:autoSpaceDN w:val="0"/>
        <w:adjustRightInd w:val="0"/>
        <w:rPr>
          <w:rFonts w:eastAsiaTheme="minorEastAsia" w:cs="Arial"/>
          <w:color w:val="232323"/>
          <w:szCs w:val="22"/>
        </w:rPr>
      </w:pPr>
      <m:oMathPara>
        <m:oMath>
          <m:sSub>
            <m:sSubPr>
              <m:ctrlPr>
                <w:rPr>
                  <w:rFonts w:ascii="Cambria Math" w:hAnsi="Cambria Math" w:cs="Arial"/>
                  <w:color w:val="232323"/>
                  <w:szCs w:val="22"/>
                </w:rPr>
              </m:ctrlPr>
            </m:sSubPr>
            <m:e>
              <m:acc>
                <m:accPr>
                  <m:chr m:val="̇"/>
                  <m:ctrlPr>
                    <w:rPr>
                      <w:rFonts w:ascii="Cambria Math" w:hAnsi="Cambria Math" w:cs="Arial"/>
                      <w:color w:val="232323"/>
                      <w:szCs w:val="22"/>
                    </w:rPr>
                  </m:ctrlPr>
                </m:accPr>
                <m:e>
                  <m:r>
                    <m:rPr>
                      <m:sty m:val="p"/>
                    </m:rPr>
                    <w:rPr>
                      <w:rFonts w:ascii="Cambria Math" w:hAnsi="Cambria Math" w:cs="Arial"/>
                      <w:color w:val="232323"/>
                      <w:szCs w:val="22"/>
                    </w:rPr>
                    <m:t>V</m:t>
                  </m:r>
                </m:e>
              </m:acc>
            </m:e>
            <m:sub>
              <m:r>
                <m:rPr>
                  <m:sty m:val="p"/>
                </m:rPr>
                <w:rPr>
                  <w:rFonts w:ascii="Cambria Math" w:hAnsi="Cambria Math" w:cs="Arial"/>
                  <w:color w:val="232323"/>
                  <w:szCs w:val="22"/>
                </w:rPr>
                <m:t>process</m:t>
              </m:r>
            </m:sub>
          </m:sSub>
          <m:r>
            <m:rPr>
              <m:sty m:val="p"/>
            </m:rPr>
            <w:rPr>
              <w:rFonts w:ascii="Cambria Math" w:hAnsi="Cambria Math" w:cs="Arial"/>
              <w:color w:val="232323"/>
              <w:szCs w:val="22"/>
            </w:rPr>
            <m:t>=</m:t>
          </m:r>
          <m:sSub>
            <m:sSubPr>
              <m:ctrlPr>
                <w:rPr>
                  <w:rFonts w:ascii="Cambria Math" w:hAnsi="Cambria Math" w:cs="Arial"/>
                  <w:color w:val="232323"/>
                  <w:szCs w:val="22"/>
                </w:rPr>
              </m:ctrlPr>
            </m:sSubPr>
            <m:e>
              <m:r>
                <m:rPr>
                  <m:sty m:val="p"/>
                </m:rPr>
                <w:rPr>
                  <w:rFonts w:ascii="Cambria Math" w:hAnsi="Cambria Math" w:cs="Arial"/>
                  <w:color w:val="232323"/>
                  <w:szCs w:val="22"/>
                </w:rPr>
                <m:t>D</m:t>
              </m:r>
            </m:e>
            <m:sub>
              <m:r>
                <m:rPr>
                  <m:sty m:val="p"/>
                </m:rPr>
                <w:rPr>
                  <w:rFonts w:ascii="Cambria Math" w:hAnsi="Cambria Math" w:cs="Arial"/>
                  <w:color w:val="232323"/>
                  <w:szCs w:val="22"/>
                </w:rPr>
                <m:t>s</m:t>
              </m:r>
            </m:sub>
          </m:sSub>
          <m:r>
            <m:rPr>
              <m:sty m:val="p"/>
            </m:rPr>
            <w:rPr>
              <w:rFonts w:ascii="Cambria Math" w:hAnsi="Cambria Math" w:cs="Arial"/>
              <w:color w:val="232323"/>
              <w:szCs w:val="22"/>
            </w:rPr>
            <m:t>∙</m:t>
          </m:r>
          <m:sSub>
            <m:sSubPr>
              <m:ctrlPr>
                <w:rPr>
                  <w:rFonts w:ascii="Cambria Math" w:hAnsi="Cambria Math" w:cs="Arial"/>
                  <w:color w:val="232323"/>
                  <w:szCs w:val="22"/>
                </w:rPr>
              </m:ctrlPr>
            </m:sSubPr>
            <m:e>
              <m:r>
                <m:rPr>
                  <m:sty m:val="p"/>
                </m:rPr>
                <w:rPr>
                  <w:rFonts w:ascii="Cambria Math" w:hAnsi="Cambria Math" w:cs="Arial"/>
                  <w:color w:val="232323"/>
                  <w:szCs w:val="22"/>
                </w:rPr>
                <m:t>v</m:t>
              </m:r>
            </m:e>
            <m:sub>
              <m:r>
                <m:rPr>
                  <m:sty m:val="p"/>
                </m:rPr>
                <w:rPr>
                  <w:rFonts w:ascii="Cambria Math" w:hAnsi="Cambria Math" w:cs="Arial"/>
                  <w:color w:val="232323"/>
                  <w:szCs w:val="22"/>
                </w:rPr>
                <m:t>scan</m:t>
              </m:r>
            </m:sub>
          </m:sSub>
          <m:r>
            <m:rPr>
              <m:sty m:val="p"/>
            </m:rPr>
            <w:rPr>
              <w:rFonts w:ascii="Cambria Math" w:hAnsi="Cambria Math" w:cs="Arial"/>
              <w:color w:val="232323"/>
              <w:szCs w:val="22"/>
            </w:rPr>
            <m:t>∙Δ</m:t>
          </m:r>
          <m:sSub>
            <m:sSubPr>
              <m:ctrlPr>
                <w:rPr>
                  <w:rFonts w:ascii="Cambria Math" w:hAnsi="Cambria Math" w:cs="Arial"/>
                  <w:color w:val="232323"/>
                  <w:szCs w:val="22"/>
                </w:rPr>
              </m:ctrlPr>
            </m:sSubPr>
            <m:e>
              <m:r>
                <m:rPr>
                  <m:sty m:val="p"/>
                </m:rPr>
                <w:rPr>
                  <w:rFonts w:ascii="Cambria Math" w:hAnsi="Cambria Math" w:cs="Arial"/>
                  <w:color w:val="232323"/>
                  <w:szCs w:val="22"/>
                </w:rPr>
                <m:t>y</m:t>
              </m:r>
            </m:e>
            <m:sub>
              <m:r>
                <m:rPr>
                  <m:sty m:val="p"/>
                </m:rPr>
                <w:rPr>
                  <w:rFonts w:ascii="Cambria Math" w:hAnsi="Cambria Math" w:cs="Arial"/>
                  <w:color w:val="232323"/>
                  <w:szCs w:val="22"/>
                </w:rPr>
                <m:t>s</m:t>
              </m:r>
            </m:sub>
          </m:sSub>
          <m:r>
            <m:rPr>
              <m:sty m:val="p"/>
            </m:rPr>
            <w:rPr>
              <w:rFonts w:ascii="Cambria Math" w:hAnsi="Cambria Math" w:cs="Arial"/>
              <w:color w:val="232323"/>
              <w:szCs w:val="22"/>
            </w:rPr>
            <m:t xml:space="preserve">∙133=10.7 </m:t>
          </m:r>
          <m:sSup>
            <m:sSupPr>
              <m:ctrlPr>
                <w:rPr>
                  <w:rFonts w:ascii="Cambria Math" w:hAnsi="Cambria Math" w:cs="Arial"/>
                  <w:color w:val="232323"/>
                  <w:szCs w:val="22"/>
                </w:rPr>
              </m:ctrlPr>
            </m:sSupPr>
            <m:e>
              <m:r>
                <m:rPr>
                  <m:sty m:val="p"/>
                </m:rPr>
                <w:rPr>
                  <w:rFonts w:ascii="Cambria Math" w:hAnsi="Cambria Math" w:cs="Arial"/>
                  <w:color w:val="232323"/>
                  <w:szCs w:val="22"/>
                </w:rPr>
                <m:t>mm</m:t>
              </m:r>
            </m:e>
            <m:sup>
              <m:r>
                <m:rPr>
                  <m:sty m:val="p"/>
                </m:rPr>
                <w:rPr>
                  <w:rFonts w:ascii="Cambria Math" w:hAnsi="Cambria Math" w:cs="Arial"/>
                  <w:color w:val="232323"/>
                  <w:szCs w:val="22"/>
                </w:rPr>
                <m:t>3</m:t>
              </m:r>
            </m:sup>
          </m:sSup>
          <m:sSup>
            <m:sSupPr>
              <m:ctrlPr>
                <w:rPr>
                  <w:rFonts w:ascii="Cambria Math" w:hAnsi="Cambria Math" w:cs="Arial"/>
                  <w:color w:val="232323"/>
                  <w:szCs w:val="22"/>
                </w:rPr>
              </m:ctrlPr>
            </m:sSupPr>
            <m:e>
              <m:r>
                <m:rPr>
                  <m:sty m:val="p"/>
                </m:rPr>
                <w:rPr>
                  <w:rFonts w:ascii="Cambria Math" w:hAnsi="Cambria Math" w:cs="Arial"/>
                  <w:color w:val="232323"/>
                  <w:szCs w:val="22"/>
                </w:rPr>
                <m:t>s</m:t>
              </m:r>
            </m:e>
            <m:sup>
              <m:r>
                <m:rPr>
                  <m:sty m:val="p"/>
                </m:rPr>
                <w:rPr>
                  <w:rFonts w:ascii="Cambria Math" w:hAnsi="Cambria Math" w:cs="Arial"/>
                  <w:color w:val="232323"/>
                  <w:szCs w:val="22"/>
                </w:rPr>
                <m:t>-1</m:t>
              </m:r>
            </m:sup>
          </m:sSup>
        </m:oMath>
      </m:oMathPara>
    </w:p>
    <w:p w14:paraId="73C47605" w14:textId="5DAAF222" w:rsidR="007A4A8F" w:rsidRPr="00B53CA9" w:rsidRDefault="0043455B" w:rsidP="0028168D">
      <w:pPr>
        <w:widowControl w:val="0"/>
        <w:autoSpaceDE w:val="0"/>
        <w:autoSpaceDN w:val="0"/>
        <w:adjustRightInd w:val="0"/>
        <w:jc w:val="right"/>
        <w:rPr>
          <w:rFonts w:eastAsiaTheme="minorEastAsia" w:cs="Arial"/>
          <w:color w:val="232323"/>
          <w:sz w:val="20"/>
          <w:szCs w:val="20"/>
        </w:rPr>
      </w:pPr>
      <w:r w:rsidRPr="00B53CA9">
        <w:rPr>
          <w:rFonts w:eastAsiaTheme="minorEastAsia" w:cs="Arial"/>
          <w:color w:val="232323"/>
          <w:sz w:val="20"/>
          <w:szCs w:val="20"/>
        </w:rPr>
        <w:t>Equation 8.1.</w:t>
      </w:r>
    </w:p>
    <w:p w14:paraId="52F08BBC" w14:textId="00F79EFA" w:rsidR="007A4A8F" w:rsidRDefault="007A4A8F" w:rsidP="0086245B">
      <w:pPr>
        <w:widowControl w:val="0"/>
        <w:autoSpaceDE w:val="0"/>
        <w:autoSpaceDN w:val="0"/>
        <w:adjustRightInd w:val="0"/>
        <w:rPr>
          <w:rFonts w:eastAsiaTheme="minorEastAsia" w:cs="Arial"/>
        </w:rPr>
      </w:pPr>
      <w:r w:rsidRPr="00B53CA9">
        <w:rPr>
          <w:rFonts w:eastAsiaTheme="minorEastAsia" w:cs="Arial"/>
          <w:color w:val="232323"/>
          <w:szCs w:val="22"/>
        </w:rPr>
        <w:t>Where D</w:t>
      </w:r>
      <w:r w:rsidRPr="00B53CA9">
        <w:rPr>
          <w:rFonts w:eastAsiaTheme="minorEastAsia" w:cs="Arial"/>
          <w:color w:val="232323"/>
          <w:szCs w:val="22"/>
          <w:vertAlign w:val="subscript"/>
        </w:rPr>
        <w:t>s</w:t>
      </w:r>
      <w:r w:rsidRPr="00B53CA9">
        <w:rPr>
          <w:rFonts w:eastAsiaTheme="minorEastAsia" w:cs="Arial"/>
          <w:color w:val="232323"/>
          <w:szCs w:val="22"/>
        </w:rPr>
        <w:t xml:space="preserve"> is layer thickness (50 µm), v</w:t>
      </w:r>
      <w:r w:rsidRPr="00B53CA9">
        <w:rPr>
          <w:rFonts w:eastAsiaTheme="minorEastAsia" w:cs="Arial"/>
          <w:color w:val="232323"/>
          <w:szCs w:val="22"/>
          <w:vertAlign w:val="subscript"/>
        </w:rPr>
        <w:t>scan</w:t>
      </w:r>
      <w:r w:rsidRPr="00B53CA9">
        <w:rPr>
          <w:rFonts w:eastAsiaTheme="minorEastAsia" w:cs="Arial"/>
          <w:color w:val="232323"/>
          <w:szCs w:val="22"/>
        </w:rPr>
        <w:t xml:space="preserve"> is scanning velocity (23 mm/s), </w:t>
      </w:r>
      <w:r w:rsidRPr="00B53CA9">
        <w:rPr>
          <w:rFonts w:eastAsiaTheme="minorEastAsia" w:cs="Arial"/>
          <w:color w:val="232323"/>
          <w:szCs w:val="22"/>
          <w:lang w:val="el-GR"/>
        </w:rPr>
        <w:t>Δ</w:t>
      </w:r>
      <w:r w:rsidRPr="00B53CA9">
        <w:rPr>
          <w:rFonts w:eastAsiaTheme="minorEastAsia" w:cs="Arial"/>
          <w:color w:val="232323"/>
          <w:szCs w:val="22"/>
        </w:rPr>
        <w:t>y</w:t>
      </w:r>
      <w:r w:rsidRPr="00B53CA9">
        <w:rPr>
          <w:rFonts w:eastAsiaTheme="minorEastAsia" w:cs="Arial"/>
          <w:color w:val="232323"/>
          <w:szCs w:val="22"/>
          <w:vertAlign w:val="subscript"/>
        </w:rPr>
        <w:t>s</w:t>
      </w:r>
      <w:r w:rsidRPr="00B53CA9">
        <w:rPr>
          <w:rFonts w:eastAsiaTheme="minorEastAsia" w:cs="Arial"/>
          <w:color w:val="232323"/>
          <w:szCs w:val="22"/>
        </w:rPr>
        <w:t xml:space="preserve"> is scan line spacing (</w:t>
      </w:r>
      <w:r w:rsidRPr="00B53CA9">
        <w:rPr>
          <w:rFonts w:eastAsiaTheme="minorEastAsia" w:cs="Arial"/>
          <w:color w:val="232323"/>
          <w:szCs w:val="22"/>
          <w:lang w:val="el-GR"/>
        </w:rPr>
        <w:t>Δ</w:t>
      </w:r>
      <w:r w:rsidRPr="00B53CA9">
        <w:rPr>
          <w:rFonts w:eastAsiaTheme="minorEastAsia" w:cs="Arial"/>
          <w:color w:val="232323"/>
          <w:szCs w:val="22"/>
        </w:rPr>
        <w:t>y</w:t>
      </w:r>
      <w:r w:rsidRPr="00B53CA9">
        <w:rPr>
          <w:rFonts w:eastAsiaTheme="minorEastAsia" w:cs="Arial"/>
          <w:color w:val="232323"/>
          <w:szCs w:val="22"/>
          <w:vertAlign w:val="subscript"/>
        </w:rPr>
        <w:t>s</w:t>
      </w:r>
      <w:r w:rsidRPr="00B53CA9">
        <w:rPr>
          <w:rFonts w:eastAsiaTheme="minorEastAsia" w:cs="Arial"/>
          <w:color w:val="232323"/>
          <w:szCs w:val="22"/>
        </w:rPr>
        <w:t xml:space="preserve"> typically equals approximately 0.7 times the beam </w:t>
      </w:r>
      <w:r w:rsidRPr="00B53CA9">
        <w:rPr>
          <w:rFonts w:eastAsiaTheme="minorEastAsia" w:cs="Arial"/>
          <w:color w:val="232323"/>
          <w:szCs w:val="22"/>
        </w:rPr>
        <w:lastRenderedPageBreak/>
        <w:t>diameter; therefore</w:t>
      </w:r>
      <w:r w:rsidR="00D53204" w:rsidRPr="00B53CA9">
        <w:rPr>
          <w:rFonts w:eastAsiaTheme="minorEastAsia" w:cs="Arial"/>
          <w:color w:val="232323"/>
          <w:szCs w:val="22"/>
        </w:rPr>
        <w:t>,</w:t>
      </w:r>
      <w:r w:rsidRPr="00B53CA9">
        <w:rPr>
          <w:rFonts w:eastAsiaTheme="minorEastAsia" w:cs="Arial"/>
          <w:color w:val="232323"/>
          <w:szCs w:val="22"/>
        </w:rPr>
        <w:t xml:space="preserve"> </w:t>
      </w:r>
      <w:r w:rsidRPr="00B53CA9">
        <w:rPr>
          <w:rFonts w:eastAsiaTheme="minorEastAsia" w:cs="Arial"/>
          <w:color w:val="232323"/>
          <w:szCs w:val="22"/>
          <w:lang w:val="el-GR"/>
        </w:rPr>
        <w:t>Δ</w:t>
      </w:r>
      <w:r w:rsidRPr="00B53CA9">
        <w:rPr>
          <w:rFonts w:eastAsiaTheme="minorEastAsia" w:cs="Arial"/>
          <w:color w:val="232323"/>
          <w:szCs w:val="22"/>
        </w:rPr>
        <w:t>y</w:t>
      </w:r>
      <w:r w:rsidRPr="00B53CA9">
        <w:rPr>
          <w:rFonts w:eastAsiaTheme="minorEastAsia" w:cs="Arial"/>
          <w:color w:val="232323"/>
          <w:szCs w:val="22"/>
          <w:vertAlign w:val="subscript"/>
        </w:rPr>
        <w:t>s</w:t>
      </w:r>
      <w:r w:rsidRPr="00B53CA9">
        <w:rPr>
          <w:rFonts w:eastAsiaTheme="minorEastAsia" w:cs="Arial"/>
          <w:color w:val="232323"/>
          <w:szCs w:val="22"/>
        </w:rPr>
        <w:t xml:space="preserve"> = 0.7 </w:t>
      </w:r>
      <m:oMath>
        <m:r>
          <w:rPr>
            <w:rFonts w:ascii="Cambria Math" w:eastAsia="Times New Roman" w:hAnsi="Cambria Math" w:cs="Times New Roman"/>
          </w:rPr>
          <m:t>×</m:t>
        </m:r>
      </m:oMath>
      <w:r w:rsidRPr="00B53CA9">
        <w:rPr>
          <w:rFonts w:eastAsiaTheme="minorEastAsia" w:cs="Arial"/>
        </w:rPr>
        <w:t xml:space="preserve"> 100 µm = 70 µm)</w:t>
      </w:r>
      <w:r w:rsidR="002766A2" w:rsidRPr="00B53CA9">
        <w:rPr>
          <w:rFonts w:eastAsiaTheme="minorEastAsia" w:cs="Arial"/>
        </w:rPr>
        <w:t xml:space="preserve"> and the factor 133 accounts for the number of emitters.</w:t>
      </w:r>
      <w:r w:rsidR="006439CF" w:rsidRPr="00B53CA9">
        <w:rPr>
          <w:rFonts w:eastAsiaTheme="minorEastAsia" w:cs="Arial"/>
        </w:rPr>
        <w:t xml:space="preserve"> The calculated DAM build rate 10.7 mm</w:t>
      </w:r>
      <w:r w:rsidR="006439CF" w:rsidRPr="00B53CA9">
        <w:rPr>
          <w:rFonts w:eastAsiaTheme="minorEastAsia" w:cs="Arial"/>
          <w:vertAlign w:val="superscript"/>
        </w:rPr>
        <w:t>3</w:t>
      </w:r>
      <w:r w:rsidR="006439CF" w:rsidRPr="00B53CA9">
        <w:rPr>
          <w:rFonts w:eastAsiaTheme="minorEastAsia" w:cs="Arial"/>
        </w:rPr>
        <w:t xml:space="preserve">/s </w:t>
      </w:r>
      <w:r w:rsidR="00993E7B" w:rsidRPr="00B53CA9">
        <w:rPr>
          <w:rFonts w:eastAsiaTheme="minorEastAsia" w:cs="Arial"/>
        </w:rPr>
        <w:t>(</w:t>
      </w:r>
      <w:r w:rsidR="006439CF" w:rsidRPr="00B53CA9">
        <w:rPr>
          <w:rFonts w:eastAsiaTheme="minorEastAsia" w:cs="Arial"/>
        </w:rPr>
        <w:t>using 20 W per emitter</w:t>
      </w:r>
      <w:r w:rsidR="00993E7B" w:rsidRPr="00B53CA9">
        <w:rPr>
          <w:rFonts w:eastAsiaTheme="minorEastAsia" w:cs="Arial"/>
        </w:rPr>
        <w:t>)</w:t>
      </w:r>
      <w:r w:rsidR="006439CF" w:rsidRPr="00B53CA9">
        <w:rPr>
          <w:rFonts w:eastAsiaTheme="minorEastAsia" w:cs="Arial"/>
        </w:rPr>
        <w:t>, is ~3.8 times faster than the build rate ~2.8 mm</w:t>
      </w:r>
      <w:r w:rsidR="006439CF" w:rsidRPr="00B53CA9">
        <w:rPr>
          <w:rFonts w:eastAsiaTheme="minorEastAsia" w:cs="Arial"/>
          <w:vertAlign w:val="superscript"/>
        </w:rPr>
        <w:t>3</w:t>
      </w:r>
      <w:r w:rsidR="006439CF" w:rsidRPr="00B53CA9">
        <w:rPr>
          <w:rFonts w:eastAsiaTheme="minorEastAsia" w:cs="Arial"/>
        </w:rPr>
        <w:t xml:space="preserve">/s of </w:t>
      </w:r>
      <w:r w:rsidR="002D7FC4" w:rsidRPr="00B53CA9">
        <w:rPr>
          <w:rFonts w:eastAsiaTheme="minorEastAsia" w:cs="Arial"/>
        </w:rPr>
        <w:t>~</w:t>
      </w:r>
      <w:r w:rsidR="006439CF" w:rsidRPr="00B53CA9">
        <w:rPr>
          <w:rFonts w:eastAsiaTheme="minorEastAsia" w:cs="Arial"/>
        </w:rPr>
        <w:t>5 W per emitter.</w:t>
      </w:r>
      <w:r w:rsidR="00EF0889" w:rsidRPr="00B53CA9">
        <w:rPr>
          <w:rFonts w:eastAsiaTheme="minorEastAsia" w:cs="Arial"/>
        </w:rPr>
        <w:t xml:space="preserve"> Therefore, </w:t>
      </w:r>
      <w:r w:rsidR="002D03B3" w:rsidRPr="00B53CA9">
        <w:rPr>
          <w:rFonts w:eastAsiaTheme="minorEastAsia" w:cs="Arial"/>
        </w:rPr>
        <w:t>for the same increase in laser power, SLM build rate can increase ~72 % whilst DAM build rate can increase up to 380 %. This, in addition with higher wall plug efficiencies of DLs</w:t>
      </w:r>
      <w:r w:rsidR="00244726" w:rsidRPr="00B53CA9">
        <w:rPr>
          <w:rFonts w:eastAsiaTheme="minorEastAsia" w:cs="Arial"/>
        </w:rPr>
        <w:t xml:space="preserve"> (&gt;60 % against </w:t>
      </w:r>
      <w:r w:rsidR="00C655CA" w:rsidRPr="00B53CA9">
        <w:rPr>
          <w:rFonts w:eastAsiaTheme="minorEastAsia" w:cs="Arial"/>
        </w:rPr>
        <w:t>50 % of SLM</w:t>
      </w:r>
      <w:r w:rsidR="002E5880" w:rsidRPr="00B53CA9">
        <w:rPr>
          <w:rFonts w:eastAsiaTheme="minorEastAsia" w:cs="Arial"/>
        </w:rPr>
        <w:t xml:space="preserve"> fibre lasers</w:t>
      </w:r>
      <w:r w:rsidR="00244726" w:rsidRPr="00B53CA9">
        <w:rPr>
          <w:rFonts w:eastAsiaTheme="minorEastAsia" w:cs="Arial"/>
        </w:rPr>
        <w:t>)</w:t>
      </w:r>
      <w:r w:rsidR="002D03B3" w:rsidRPr="00B53CA9">
        <w:rPr>
          <w:rFonts w:eastAsiaTheme="minorEastAsia" w:cs="Arial"/>
        </w:rPr>
        <w:t xml:space="preserve">, evidences higher energy </w:t>
      </w:r>
      <w:r w:rsidR="00A5088C" w:rsidRPr="00B53CA9">
        <w:rPr>
          <w:rFonts w:eastAsiaTheme="minorEastAsia" w:cs="Arial"/>
        </w:rPr>
        <w:t>efficiency of DAM</w:t>
      </w:r>
      <w:r w:rsidR="00E96963" w:rsidRPr="00B53CA9">
        <w:rPr>
          <w:rFonts w:eastAsiaTheme="minorEastAsia" w:cs="Arial"/>
        </w:rPr>
        <w:t xml:space="preserve"> in terms of build rate and scalability</w:t>
      </w:r>
      <w:r w:rsidR="002D03B3" w:rsidRPr="00B53CA9">
        <w:rPr>
          <w:rFonts w:eastAsiaTheme="minorEastAsia" w:cs="Arial"/>
        </w:rPr>
        <w:t>.</w:t>
      </w:r>
    </w:p>
    <w:p w14:paraId="68FA8081" w14:textId="77777777" w:rsidR="001F46F4" w:rsidRDefault="001F46F4" w:rsidP="0086245B">
      <w:pPr>
        <w:widowControl w:val="0"/>
        <w:autoSpaceDE w:val="0"/>
        <w:autoSpaceDN w:val="0"/>
        <w:adjustRightInd w:val="0"/>
        <w:rPr>
          <w:rFonts w:eastAsiaTheme="minorEastAsia" w:cs="Arial"/>
        </w:rPr>
      </w:pPr>
    </w:p>
    <w:p w14:paraId="08F293AB" w14:textId="643FDB8A" w:rsidR="00381076" w:rsidRPr="00F3229B" w:rsidRDefault="00271AE3" w:rsidP="0086245B">
      <w:pPr>
        <w:widowControl w:val="0"/>
        <w:autoSpaceDE w:val="0"/>
        <w:autoSpaceDN w:val="0"/>
        <w:adjustRightInd w:val="0"/>
      </w:pPr>
      <w:r w:rsidRPr="00B53CA9">
        <w:rPr>
          <w:rFonts w:eastAsiaTheme="minorEastAsia" w:cs="Arial"/>
        </w:rPr>
        <w:t xml:space="preserve">Typical </w:t>
      </w:r>
      <w:r w:rsidR="00620C02" w:rsidRPr="00B53CA9">
        <w:rPr>
          <w:rFonts w:eastAsiaTheme="minorEastAsia" w:cs="Arial"/>
        </w:rPr>
        <w:t xml:space="preserve">DL modules’ </w:t>
      </w:r>
      <w:r w:rsidR="00DB3179" w:rsidRPr="00B53CA9">
        <w:rPr>
          <w:rFonts w:eastAsiaTheme="minorEastAsia" w:cs="Arial"/>
        </w:rPr>
        <w:t xml:space="preserve">compact </w:t>
      </w:r>
      <w:r w:rsidR="00620C02" w:rsidRPr="00B53CA9">
        <w:rPr>
          <w:rFonts w:eastAsiaTheme="minorEastAsia" w:cs="Arial"/>
        </w:rPr>
        <w:t xml:space="preserve">dimensions </w:t>
      </w:r>
      <w:r w:rsidRPr="00B53CA9">
        <w:t>(2.2</w:t>
      </w:r>
      <w:r w:rsidRPr="00B53CA9">
        <w:rPr>
          <w:rFonts w:eastAsiaTheme="minorEastAsia"/>
        </w:rPr>
        <w:t>cm</w:t>
      </w:r>
      <m:oMath>
        <m:r>
          <w:rPr>
            <w:rFonts w:ascii="Cambria Math" w:hAnsi="Cambria Math"/>
          </w:rPr>
          <m:t>×</m:t>
        </m:r>
      </m:oMath>
      <w:r w:rsidRPr="00B53CA9">
        <w:t>2.5</w:t>
      </w:r>
      <w:r w:rsidRPr="00B53CA9">
        <w:rPr>
          <w:rFonts w:eastAsiaTheme="minorEastAsia"/>
        </w:rPr>
        <w:t>cm</w:t>
      </w:r>
      <m:oMath>
        <m:r>
          <w:rPr>
            <w:rFonts w:ascii="Cambria Math" w:hAnsi="Cambria Math"/>
          </w:rPr>
          <m:t>×</m:t>
        </m:r>
      </m:oMath>
      <w:r w:rsidRPr="00B53CA9">
        <w:rPr>
          <w:rFonts w:eastAsiaTheme="minorEastAsia"/>
        </w:rPr>
        <w:t>1.185</w:t>
      </w:r>
      <w:r w:rsidRPr="00B53CA9">
        <w:t>cm = 6.5175 cm</w:t>
      </w:r>
      <w:r w:rsidRPr="00B53CA9">
        <w:rPr>
          <w:vertAlign w:val="superscript"/>
        </w:rPr>
        <w:t>3</w:t>
      </w:r>
      <w:r w:rsidRPr="00B53CA9">
        <w:t xml:space="preserve"> each laser module comprising 19 emitters) </w:t>
      </w:r>
      <w:r w:rsidR="00620C02" w:rsidRPr="00B53CA9">
        <w:rPr>
          <w:rFonts w:eastAsiaTheme="minorEastAsia" w:cs="Arial"/>
        </w:rPr>
        <w:t xml:space="preserve">and low cost </w:t>
      </w:r>
      <w:r w:rsidR="00A03B58" w:rsidRPr="00B53CA9">
        <w:rPr>
          <w:rFonts w:eastAsiaTheme="minorEastAsia" w:cs="Arial"/>
        </w:rPr>
        <w:t xml:space="preserve">(each module, with </w:t>
      </w:r>
      <w:r w:rsidRPr="00B53CA9">
        <w:rPr>
          <w:rFonts w:eastAsiaTheme="minorEastAsia" w:cs="Arial"/>
        </w:rPr>
        <w:t>optics</w:t>
      </w:r>
      <w:r w:rsidR="00A03B58" w:rsidRPr="00B53CA9">
        <w:rPr>
          <w:rFonts w:eastAsiaTheme="minorEastAsia" w:cs="Arial"/>
        </w:rPr>
        <w:t xml:space="preserve"> included, can cost ~£1500)</w:t>
      </w:r>
      <w:r w:rsidRPr="00B53CA9">
        <w:rPr>
          <w:rFonts w:eastAsiaTheme="minorEastAsia" w:cs="Arial"/>
        </w:rPr>
        <w:t xml:space="preserve"> </w:t>
      </w:r>
      <w:r w:rsidR="006A4FEA" w:rsidRPr="00B53CA9">
        <w:rPr>
          <w:rFonts w:eastAsiaTheme="minorEastAsia" w:cs="Arial"/>
        </w:rPr>
        <w:t xml:space="preserve">offer great scalability potential </w:t>
      </w:r>
      <w:r w:rsidR="005E43DC" w:rsidRPr="00B53CA9">
        <w:rPr>
          <w:rFonts w:eastAsiaTheme="minorEastAsia" w:cs="Arial"/>
        </w:rPr>
        <w:t>for</w:t>
      </w:r>
      <w:r w:rsidR="006A4FEA" w:rsidRPr="00B53CA9">
        <w:rPr>
          <w:rFonts w:eastAsiaTheme="minorEastAsia" w:cs="Arial"/>
        </w:rPr>
        <w:t xml:space="preserve"> optimised DAM mechanisms. </w:t>
      </w:r>
      <w:r w:rsidR="005E43DC" w:rsidRPr="00B53CA9">
        <w:rPr>
          <w:rFonts w:eastAsiaTheme="minorEastAsia" w:cs="Arial"/>
        </w:rPr>
        <w:t>Additional melting beams</w:t>
      </w:r>
      <w:r w:rsidR="006B5C1D" w:rsidRPr="00B53CA9">
        <w:rPr>
          <w:rFonts w:eastAsiaTheme="minorEastAsia" w:cs="Arial"/>
        </w:rPr>
        <w:t xml:space="preserve"> (i.e. single emitters)</w:t>
      </w:r>
      <w:r w:rsidR="005E43DC" w:rsidRPr="00B53CA9">
        <w:rPr>
          <w:rFonts w:eastAsiaTheme="minorEastAsia" w:cs="Arial"/>
        </w:rPr>
        <w:t xml:space="preserve"> in DAM can cost ~ £100 each</w:t>
      </w:r>
      <w:r w:rsidR="006B5C1D" w:rsidRPr="00B53CA9">
        <w:rPr>
          <w:rFonts w:eastAsiaTheme="minorEastAsia" w:cs="Arial"/>
        </w:rPr>
        <w:t xml:space="preserve">, whilst SLM can suffer penalty costs of </w:t>
      </w:r>
      <w:r w:rsidR="006B5C1D" w:rsidRPr="00B53CA9">
        <w:t xml:space="preserve">~£170K per additional laser beam </w:t>
      </w:r>
      <w:r w:rsidR="00A03B58" w:rsidRPr="00B53CA9">
        <w:t xml:space="preserve">(typical SLM machines purchase cost can increase from £217K to £725K for single-beam (slow) and 4-beams (faster) printers respectively </w:t>
      </w:r>
      <w:r w:rsidR="00A03B58" w:rsidRPr="00B53CA9">
        <w:fldChar w:fldCharType="begin" w:fldLock="1"/>
      </w:r>
      <w:r w:rsidR="005504E9" w:rsidRPr="00B53CA9">
        <w:instrText>ADDIN CSL_CITATION { "citationItems" : [ { "id" : "ITEM-1", "itemData" : { "URL" : "https://3dprinting.co.uk/news/the-fastest-metal-3d-printer/", "accessed" : { "date-parts" : [ [ "2017", "10", "23" ] ] }, "author" : [ { "dropping-particle" : "", "family" : "Laserlines", "given" : "", "non-dropping-particle" : "", "parse-names" : false, "suffix" : "" } ], "id" : "ITEM-1", "issued" : { "date-parts" : [ [ "2016" ] ] }, "title" : "SLM 500 HL The Fastest Metal 3D Printer | Laser Lines", "type" : "webpage" }, "uris" : [ "http://www.mendeley.com/documents/?uuid=80a7123f-dbdf-3cbf-a00c-d8d130021519" ] } ], "mendeley" : { "formattedCitation" : "[49]", "plainTextFormattedCitation" : "[49]", "previouslyFormattedCitation" : "[49]" }, "properties" : { "noteIndex" : 0 }, "schema" : "https://github.com/citation-style-language/schema/raw/master/csl-citation.json" }</w:instrText>
      </w:r>
      <w:r w:rsidR="00A03B58" w:rsidRPr="00B53CA9">
        <w:fldChar w:fldCharType="separate"/>
      </w:r>
      <w:r w:rsidR="00B17DE5" w:rsidRPr="00B53CA9">
        <w:rPr>
          <w:noProof/>
        </w:rPr>
        <w:t>[49]</w:t>
      </w:r>
      <w:r w:rsidR="00A03B58" w:rsidRPr="00B53CA9">
        <w:fldChar w:fldCharType="end"/>
      </w:r>
      <w:r w:rsidR="006B5C1D" w:rsidRPr="00B53CA9">
        <w:t>)</w:t>
      </w:r>
      <w:r w:rsidR="00A03B58" w:rsidRPr="00B53CA9">
        <w:t xml:space="preserve">. </w:t>
      </w:r>
      <w:r w:rsidR="00D40A58" w:rsidRPr="00B53CA9">
        <w:t>Customised water-cooling mechanisms of optimised DAM approaches (e.g. DAM process featuring 7 HPDL modules</w:t>
      </w:r>
      <w:r w:rsidR="00E930B9" w:rsidRPr="00B53CA9">
        <w:t xml:space="preserve"> aligned to produce a 1.9 mm </w:t>
      </w:r>
      <m:oMath>
        <m:r>
          <w:rPr>
            <w:rFonts w:ascii="Cambria Math" w:eastAsia="Times New Roman" w:hAnsi="Cambria Math" w:cs="Times New Roman"/>
          </w:rPr>
          <m:t>×</m:t>
        </m:r>
      </m:oMath>
      <w:r w:rsidR="00E930B9" w:rsidRPr="00B53CA9">
        <w:rPr>
          <w:rFonts w:eastAsiaTheme="minorEastAsia"/>
        </w:rPr>
        <w:t xml:space="preserve"> 7 stripe-shape</w:t>
      </w:r>
      <w:r w:rsidR="00F90C06" w:rsidRPr="00B53CA9">
        <w:rPr>
          <w:rFonts w:eastAsiaTheme="minorEastAsia"/>
        </w:rPr>
        <w:t>d multi-spot</w:t>
      </w:r>
      <w:r w:rsidR="00E930B9" w:rsidRPr="00B53CA9">
        <w:rPr>
          <w:rFonts w:eastAsiaTheme="minorEastAsia"/>
        </w:rPr>
        <w:t xml:space="preserve"> beam</w:t>
      </w:r>
      <w:r w:rsidR="00D40A58" w:rsidRPr="00B53CA9">
        <w:t>) most be developed in order to optimise energy consumption and cost</w:t>
      </w:r>
      <w:r w:rsidR="00BD5B32" w:rsidRPr="00B53CA9">
        <w:t>s</w:t>
      </w:r>
      <w:r w:rsidR="00D40A58" w:rsidRPr="00B53CA9">
        <w:t xml:space="preserve"> of cooling systems.</w:t>
      </w:r>
      <w:r w:rsidR="00F3229B" w:rsidRPr="00B53CA9">
        <w:t xml:space="preserve"> Finally, </w:t>
      </w:r>
      <w:r w:rsidR="00152B6E" w:rsidRPr="00B53CA9">
        <w:t>DAM scanning strategies</w:t>
      </w:r>
      <w:r w:rsidR="00333AFD" w:rsidRPr="00B53CA9">
        <w:t xml:space="preserve"> </w:t>
      </w:r>
      <w:r w:rsidR="00152B6E" w:rsidRPr="00B53CA9">
        <w:t>comprising</w:t>
      </w:r>
      <w:r w:rsidR="00333AFD" w:rsidRPr="00B53CA9">
        <w:t xml:space="preserve"> multiple non-deflected beams can facilitate scaling up the </w:t>
      </w:r>
      <w:r w:rsidR="00D841E1" w:rsidRPr="00B53CA9">
        <w:t>number of emitters</w:t>
      </w:r>
      <w:r w:rsidR="00333AFD" w:rsidRPr="00B53CA9">
        <w:t xml:space="preserve"> to hundreds (or even thousands) of beams</w:t>
      </w:r>
      <w:r w:rsidR="00152B6E" w:rsidRPr="00B53CA9">
        <w:t>. Multi-beam SLM mechanisms require</w:t>
      </w:r>
      <w:r w:rsidR="00313463" w:rsidRPr="00B53CA9">
        <w:t xml:space="preserve"> </w:t>
      </w:r>
      <w:r w:rsidR="00CF5C78" w:rsidRPr="00B53CA9">
        <w:t>comp</w:t>
      </w:r>
      <w:r w:rsidR="00313463" w:rsidRPr="00B53CA9">
        <w:t xml:space="preserve">lex process strategies </w:t>
      </w:r>
      <w:r w:rsidR="00CF5C78" w:rsidRPr="00B53CA9">
        <w:t xml:space="preserve">in areas of overlapping beams </w:t>
      </w:r>
      <w:r w:rsidR="00CF5C78" w:rsidRPr="00B53CA9">
        <w:fldChar w:fldCharType="begin" w:fldLock="1"/>
      </w:r>
      <w:r w:rsidR="005504E9" w:rsidRPr="00B53CA9">
        <w:instrText>ADDIN CSL_CITATION { "citationItems" : [ { "id" : "ITEM-1", "itemData" : { "DOI" : "10.1117/12.2085068", "author" : [ { "dropping-particle" : "", "family" : "Hengesbach", "given" : "Stefan", "non-dropping-particle" : "", "parse-names" : false, "suffix" : "" }, { "dropping-particle" : "", "family" : "Poprawe", "given" : "Reinhart", "non-dropping-particle" : "", "parse-names" : false, "suffix" : "" }, { "dropping-particle" : "", "family" : "Hoffmann", "given" : "Dieter", "non-dropping-particle" : "", "parse-names" : false, "suffix" : "" }, { "dropping-particle" : "", "family" : "Traub", "given" : "Martin", "non-dropping-particle" : "", "parse-names" : false, "suffix" : "" }, { "dropping-particle" : "", "family" : "Schwarz", "given" : "Thomas", "non-dropping-particle" : "", "parse-names" : false, "suffix" : "" }, { "dropping-particle" : "", "family" : "Holly", "given" : "Carlo", "non-dropping-particle" : "", "parse-names" : false, "suffix" : "" }, { "dropping-particle" : "", "family" : "Eibl", "given" : "Florian", "non-dropping-particle" : "", "parse-names" : false, "suffix" : "" }, { "dropping-particle" : "", "family" : "Weisheit", "given" : "Andreas", "non-dropping-particle" : "", "parse-names" : false, "suffix" : "" }, { "dropping-particle" : "", "family" : "Vogt", "given" : "Sabrina", "non-dropping-particle" : "", "parse-names" : false, "suffix" : "" }, { "dropping-particle" : "", "family" : "Britten", "given" : "Simon", "non-dropping-particle" : "", "parse-names" : false, "suffix" : "" }, { "dropping-particle" : "", "family" : "Ungers", "given" : "Michael", "non-dropping-particle" : "", "parse-names" : false, "suffix" : "" }, { "dropping-particle" : "", "family" : "Thombansen", "given" : "Ulrich", "non-dropping-particle" : "", "parse-names" : false, "suffix" : "" }, { "dropping-particle" : "", "family" : "Engelmann", "given" : "Christoph", "non-dropping-particle" : "", "parse-names" : false, "suffix" : "" }, { "dropping-particle" : "", "family" : "Mamuschkin", "given" : "Viktor", "non-dropping-particle" : "", "parse-names" : false, "suffix" : "" }, { "dropping-particle" : "", "family" : "Lott", "given" : "Philipp", "non-dropping-particle" : "", "parse-names" : false, "suffix" : "" } ], "container-title" : "Proceedings of SPIE Vol. 9348", "editor" : [ { "dropping-particle" : "", "family" : "Zediker", "given" : "Mark S.", "non-dropping-particle" : "", "parse-names" : false, "suffix" : "" } ], "id" : "ITEM-1", "issued" : { "date-parts" : [ [ "2015", "3", "13" ] ] }, "title" : "Brightness and average power as driver for advancements in diode lasers and their applications", "type" : "paper-conference" }, "uris" : [ "http://www.mendeley.com/documents/?uuid=b67b481b-07ae-360a-abba-f87e87ab99ee" ] } ], "mendeley" : { "formattedCitation" : "[42]", "plainTextFormattedCitation" : "[42]", "previouslyFormattedCitation" : "[42]" }, "properties" : { "noteIndex" : 0 }, "schema" : "https://github.com/citation-style-language/schema/raw/master/csl-citation.json" }</w:instrText>
      </w:r>
      <w:r w:rsidR="00CF5C78" w:rsidRPr="00B53CA9">
        <w:fldChar w:fldCharType="separate"/>
      </w:r>
      <w:r w:rsidR="00B17DE5" w:rsidRPr="00B53CA9">
        <w:rPr>
          <w:noProof/>
        </w:rPr>
        <w:t>[42]</w:t>
      </w:r>
      <w:r w:rsidR="00CF5C78" w:rsidRPr="00B53CA9">
        <w:fldChar w:fldCharType="end"/>
      </w:r>
      <w:r w:rsidR="00CF5C78" w:rsidRPr="00B53CA9">
        <w:t>. In such areas, the definition of usable beam offsets is of critical importance because the melt-pool dynamics do not favour every beam offset. A badly chosen beam offset may drop rapidly the part’s density. A multi-beam strategy of high-</w:t>
      </w:r>
      <w:r w:rsidR="00CF5C78" w:rsidRPr="00B53CA9">
        <w:lastRenderedPageBreak/>
        <w:t>power deflected beams, is limited due to the necessary calibration procedure and the temperature stability of the machine so that no unintended offset is added during the process</w:t>
      </w:r>
      <w:r w:rsidR="007A22DE" w:rsidRPr="00B53CA9">
        <w:t xml:space="preserve"> </w:t>
      </w:r>
      <w:r w:rsidR="0052226E" w:rsidRPr="00B53CA9">
        <w:fldChar w:fldCharType="begin" w:fldLock="1"/>
      </w:r>
      <w:r w:rsidR="005504E9" w:rsidRPr="00B53CA9">
        <w:instrText>ADDIN CSL_CITATION { "citationItems" : [ { "id" : "ITEM-1", "itemData" : { "DOI" : "10.3929/ETHZ-A-010803938", "abstract" : "Solid Freeform Fabrication 2016: proceedings of the 27th Annual International Solid Freeform Fabrication Symposium", "author" : [ { "dropping-particle" : "", "family" : "Wegener", "given" : "Konrad", "non-dropping-particle" : "", "parse-names" : false, "suffix" : "" }, { "dropping-particle" : "", "family" : "Heeling", "given" : "Thorsten", "non-dropping-particle" : "", "parse-names" : false, "suffix" : "" }, { "dropping-particle" : "", "family" : "Zimmermann", "given" : "Lukas", "non-dropping-particle" : "", "parse-names" : false, "suffix" : "" } ], "container-title" : "Solid Freeform Fabrication 2016: proceedings of the 27th Annual International Solid Freeform Fabrication Symposium", "id" : "ITEM-1", "issued" : { "date-parts" : [ [ "2016", "1", "1" ] ] }, "page" : "1428-1438", "publisher" : "The University of Texas at Austin", "title" : "Multi-Beam Strategies for the Optimization of the Selective Laser Melting Process", "type" : "article-journal" }, "uris" : [ "http://www.mendeley.com/documents/?uuid=b195b727-951d-364f-aeb5-f962fb3b5efe" ] } ], "mendeley" : { "formattedCitation" : "[38]", "plainTextFormattedCitation" : "[38]", "previouslyFormattedCitation" : "[38]" }, "properties" : { "noteIndex" : 0 }, "schema" : "https://github.com/citation-style-language/schema/raw/master/csl-citation.json" }</w:instrText>
      </w:r>
      <w:r w:rsidR="0052226E" w:rsidRPr="00B53CA9">
        <w:fldChar w:fldCharType="separate"/>
      </w:r>
      <w:r w:rsidR="00B17DE5" w:rsidRPr="00B53CA9">
        <w:rPr>
          <w:noProof/>
        </w:rPr>
        <w:t>[38]</w:t>
      </w:r>
      <w:r w:rsidR="0052226E" w:rsidRPr="00B53CA9">
        <w:fldChar w:fldCharType="end"/>
      </w:r>
      <w:r w:rsidR="00CF5C78" w:rsidRPr="00B53CA9">
        <w:t xml:space="preserve">. </w:t>
      </w:r>
      <w:r w:rsidR="00596DAF" w:rsidRPr="00B53CA9">
        <w:t>DAM allows beams’ overlapping without causing temperature d</w:t>
      </w:r>
      <w:r w:rsidR="00C46B64" w:rsidRPr="00B53CA9">
        <w:t>estabilisation due to low power-</w:t>
      </w:r>
      <w:r w:rsidR="00596DAF" w:rsidRPr="00B53CA9">
        <w:t xml:space="preserve">levels used in each individual beam. </w:t>
      </w:r>
      <w:r w:rsidR="00597B60" w:rsidRPr="00B53CA9">
        <w:t>T</w:t>
      </w:r>
      <w:r w:rsidR="00EA707E" w:rsidRPr="00B53CA9">
        <w:t xml:space="preserve">he number of melting beams can be </w:t>
      </w:r>
      <w:r w:rsidR="00597B60" w:rsidRPr="00B53CA9">
        <w:t xml:space="preserve">thus </w:t>
      </w:r>
      <w:r w:rsidR="00EA707E" w:rsidRPr="00B53CA9">
        <w:t xml:space="preserve">increased </w:t>
      </w:r>
      <w:r w:rsidR="006E20DE" w:rsidRPr="00B53CA9">
        <w:t>while maintaining stable process temperatures.</w:t>
      </w:r>
    </w:p>
    <w:p w14:paraId="2CCB290D" w14:textId="77777777" w:rsidR="00381076" w:rsidRPr="006B5C1D" w:rsidRDefault="00381076" w:rsidP="0086245B">
      <w:pPr>
        <w:widowControl w:val="0"/>
        <w:autoSpaceDE w:val="0"/>
        <w:autoSpaceDN w:val="0"/>
        <w:adjustRightInd w:val="0"/>
        <w:rPr>
          <w:rFonts w:eastAsiaTheme="minorEastAsia" w:cs="Arial"/>
        </w:rPr>
      </w:pPr>
    </w:p>
    <w:p w14:paraId="6E92649D" w14:textId="2E2FB63D" w:rsidR="00385340" w:rsidRDefault="00385340" w:rsidP="00385340">
      <w:pPr>
        <w:pStyle w:val="Heading2"/>
        <w:numPr>
          <w:ilvl w:val="1"/>
          <w:numId w:val="1"/>
        </w:numPr>
      </w:pPr>
      <w:bookmarkStart w:id="94" w:name="_Toc497898984"/>
      <w:r>
        <w:t>Key findings and future work</w:t>
      </w:r>
      <w:bookmarkEnd w:id="94"/>
    </w:p>
    <w:p w14:paraId="4136694D" w14:textId="7E3C4BE7" w:rsidR="00CB310B" w:rsidRPr="00CB310B" w:rsidRDefault="00175485" w:rsidP="00CB310B">
      <w:r w:rsidRPr="000229D3">
        <w:t xml:space="preserve">Key findings of the present work are summarised </w:t>
      </w:r>
      <w:r w:rsidR="004C1F84" w:rsidRPr="000229D3">
        <w:t>in Table 8.1. From the</w:t>
      </w:r>
      <w:r w:rsidR="00B44A88" w:rsidRPr="000229D3">
        <w:t>se</w:t>
      </w:r>
      <w:r w:rsidR="009B100C" w:rsidRPr="000229D3">
        <w:t xml:space="preserve"> findings</w:t>
      </w:r>
      <w:r w:rsidR="004C1F84" w:rsidRPr="000229D3">
        <w:t xml:space="preserve">, </w:t>
      </w:r>
      <w:r w:rsidR="00B62CFD" w:rsidRPr="000229D3">
        <w:t>extensive</w:t>
      </w:r>
      <w:r w:rsidR="002920F0" w:rsidRPr="000229D3">
        <w:t xml:space="preserve"> </w:t>
      </w:r>
      <w:r w:rsidR="00B62CFD" w:rsidRPr="000229D3">
        <w:t xml:space="preserve">fields of </w:t>
      </w:r>
      <w:r w:rsidR="002920F0" w:rsidRPr="000229D3">
        <w:t xml:space="preserve">opportunities </w:t>
      </w:r>
      <w:r w:rsidR="00B62CFD" w:rsidRPr="000229D3">
        <w:t>have</w:t>
      </w:r>
      <w:r w:rsidR="002920F0" w:rsidRPr="000229D3">
        <w:t xml:space="preserve"> been</w:t>
      </w:r>
      <w:r w:rsidR="004C1F84" w:rsidRPr="000229D3">
        <w:t xml:space="preserve"> identified </w:t>
      </w:r>
      <w:r w:rsidR="009B100C" w:rsidRPr="000229D3">
        <w:t xml:space="preserve">that </w:t>
      </w:r>
      <w:r w:rsidR="00500F48" w:rsidRPr="000229D3">
        <w:t>promote</w:t>
      </w:r>
      <w:r w:rsidR="009B100C" w:rsidRPr="000229D3">
        <w:t xml:space="preserve"> </w:t>
      </w:r>
      <w:r w:rsidR="00A766E9" w:rsidRPr="000229D3">
        <w:t xml:space="preserve">further </w:t>
      </w:r>
      <w:r w:rsidR="00500F48" w:rsidRPr="000229D3">
        <w:t xml:space="preserve">development of </w:t>
      </w:r>
      <w:r w:rsidR="00A766E9" w:rsidRPr="000229D3">
        <w:t>the</w:t>
      </w:r>
      <w:r w:rsidR="00B44A88" w:rsidRPr="000229D3">
        <w:t xml:space="preserve"> new DAM methodology.</w:t>
      </w:r>
      <w:r w:rsidR="00E41716" w:rsidRPr="000229D3">
        <w:t xml:space="preserve"> Future work </w:t>
      </w:r>
      <w:r w:rsidR="005403C4" w:rsidRPr="000229D3">
        <w:t xml:space="preserve">related to each finding </w:t>
      </w:r>
      <w:r w:rsidR="00AA09AA" w:rsidRPr="000229D3">
        <w:t>is</w:t>
      </w:r>
      <w:r w:rsidR="005403C4" w:rsidRPr="000229D3">
        <w:t xml:space="preserve"> also shown in Table 8.1.</w:t>
      </w:r>
    </w:p>
    <w:p w14:paraId="2884D47A" w14:textId="77777777" w:rsidR="00B20A8B" w:rsidRDefault="00B20A8B">
      <w:pPr>
        <w:spacing w:line="240" w:lineRule="auto"/>
        <w:jc w:val="left"/>
      </w:pPr>
    </w:p>
    <w:p w14:paraId="400B0453" w14:textId="30E98F35" w:rsidR="001B15B7" w:rsidRDefault="00A57DFD" w:rsidP="00A57DFD">
      <w:pPr>
        <w:spacing w:line="240" w:lineRule="auto"/>
        <w:jc w:val="center"/>
        <w:rPr>
          <w:sz w:val="20"/>
          <w:szCs w:val="20"/>
        </w:rPr>
      </w:pPr>
      <w:r>
        <w:rPr>
          <w:sz w:val="20"/>
          <w:szCs w:val="20"/>
        </w:rPr>
        <w:t>Table 8.1. Key findings of the present research and suggested future work for further DAM development.</w:t>
      </w:r>
    </w:p>
    <w:tbl>
      <w:tblPr>
        <w:tblStyle w:val="TableGrid"/>
        <w:tblW w:w="0" w:type="auto"/>
        <w:tblLook w:val="04A0" w:firstRow="1" w:lastRow="0" w:firstColumn="1" w:lastColumn="0" w:noHBand="0" w:noVBand="1"/>
      </w:tblPr>
      <w:tblGrid>
        <w:gridCol w:w="4091"/>
        <w:gridCol w:w="4091"/>
      </w:tblGrid>
      <w:tr w:rsidR="00E863E7" w:rsidRPr="000229D3" w14:paraId="33770A21" w14:textId="77777777" w:rsidTr="00E863E7">
        <w:tc>
          <w:tcPr>
            <w:tcW w:w="4091" w:type="dxa"/>
            <w:vAlign w:val="center"/>
          </w:tcPr>
          <w:p w14:paraId="710B317B" w14:textId="0B5D79FF" w:rsidR="00E863E7" w:rsidRPr="000229D3" w:rsidRDefault="00E863E7" w:rsidP="00E863E7">
            <w:pPr>
              <w:jc w:val="center"/>
            </w:pPr>
            <w:r w:rsidRPr="000229D3">
              <w:t>Key finding</w:t>
            </w:r>
          </w:p>
        </w:tc>
        <w:tc>
          <w:tcPr>
            <w:tcW w:w="4091" w:type="dxa"/>
            <w:vAlign w:val="center"/>
          </w:tcPr>
          <w:p w14:paraId="5576390A" w14:textId="55B5A83E" w:rsidR="00E863E7" w:rsidRPr="000229D3" w:rsidRDefault="00272391" w:rsidP="00272391">
            <w:pPr>
              <w:jc w:val="center"/>
            </w:pPr>
            <w:r w:rsidRPr="000229D3">
              <w:t>Suggested f</w:t>
            </w:r>
            <w:r w:rsidR="00E863E7" w:rsidRPr="000229D3">
              <w:t xml:space="preserve">uture work </w:t>
            </w:r>
          </w:p>
        </w:tc>
      </w:tr>
      <w:tr w:rsidR="00E863E7" w:rsidRPr="000229D3" w14:paraId="353FE047" w14:textId="77777777" w:rsidTr="00E863E7">
        <w:tc>
          <w:tcPr>
            <w:tcW w:w="4091" w:type="dxa"/>
          </w:tcPr>
          <w:p w14:paraId="78CC5120" w14:textId="75E07E64" w:rsidR="00E863E7" w:rsidRPr="000229D3" w:rsidRDefault="00E863E7" w:rsidP="00A57DFD">
            <w:pPr>
              <w:rPr>
                <w:sz w:val="20"/>
                <w:szCs w:val="20"/>
              </w:rPr>
            </w:pPr>
            <w:r w:rsidRPr="000229D3">
              <w:rPr>
                <w:sz w:val="20"/>
                <w:szCs w:val="20"/>
              </w:rPr>
              <w:t>Edge emitting diode laser modules featuring multiple ~5 W emitters, can be used directly in AM of metallic components.</w:t>
            </w:r>
          </w:p>
        </w:tc>
        <w:tc>
          <w:tcPr>
            <w:tcW w:w="4091" w:type="dxa"/>
          </w:tcPr>
          <w:p w14:paraId="51514138" w14:textId="68D6122A" w:rsidR="00A64FF2" w:rsidRPr="000229D3" w:rsidRDefault="00707583" w:rsidP="00A64FF2">
            <w:pPr>
              <w:rPr>
                <w:sz w:val="20"/>
                <w:szCs w:val="20"/>
              </w:rPr>
            </w:pPr>
            <w:r w:rsidRPr="000229D3">
              <w:rPr>
                <w:sz w:val="20"/>
                <w:szCs w:val="20"/>
              </w:rPr>
              <w:t>E</w:t>
            </w:r>
            <w:r w:rsidR="00E170D4" w:rsidRPr="000229D3">
              <w:rPr>
                <w:sz w:val="20"/>
                <w:szCs w:val="20"/>
              </w:rPr>
              <w:t xml:space="preserve">dge emitting diode modules, or single DL </w:t>
            </w:r>
            <w:r w:rsidR="00A64FF2" w:rsidRPr="000229D3">
              <w:rPr>
                <w:sz w:val="20"/>
                <w:szCs w:val="20"/>
              </w:rPr>
              <w:t>emitters,</w:t>
            </w:r>
            <w:r w:rsidR="00E170D4" w:rsidRPr="000229D3">
              <w:rPr>
                <w:sz w:val="20"/>
                <w:szCs w:val="20"/>
              </w:rPr>
              <w:t xml:space="preserve"> with individual power</w:t>
            </w:r>
            <w:r w:rsidR="008B6012" w:rsidRPr="000229D3">
              <w:rPr>
                <w:sz w:val="20"/>
                <w:szCs w:val="20"/>
              </w:rPr>
              <w:t xml:space="preserve"> (i.e. each single emitter)</w:t>
            </w:r>
            <w:r w:rsidR="00E170D4" w:rsidRPr="000229D3">
              <w:rPr>
                <w:sz w:val="20"/>
                <w:szCs w:val="20"/>
              </w:rPr>
              <w:t xml:space="preserve"> in excess of 5 W </w:t>
            </w:r>
            <w:r w:rsidR="00A64FF2" w:rsidRPr="000229D3">
              <w:rPr>
                <w:sz w:val="20"/>
                <w:szCs w:val="20"/>
              </w:rPr>
              <w:t>can</w:t>
            </w:r>
            <w:r w:rsidR="008B6012" w:rsidRPr="000229D3">
              <w:rPr>
                <w:sz w:val="20"/>
                <w:szCs w:val="20"/>
              </w:rPr>
              <w:t xml:space="preserve"> be used to increase process energy density.</w:t>
            </w:r>
          </w:p>
        </w:tc>
      </w:tr>
      <w:tr w:rsidR="00E863E7" w:rsidRPr="000229D3" w14:paraId="7FAB8961" w14:textId="77777777" w:rsidTr="00E863E7">
        <w:tc>
          <w:tcPr>
            <w:tcW w:w="4091" w:type="dxa"/>
          </w:tcPr>
          <w:p w14:paraId="6E8BE2F3" w14:textId="72404489" w:rsidR="00E863E7" w:rsidRPr="000229D3" w:rsidRDefault="00E863E7" w:rsidP="00A57DFD">
            <w:pPr>
              <w:rPr>
                <w:sz w:val="20"/>
                <w:szCs w:val="20"/>
              </w:rPr>
            </w:pPr>
            <w:r w:rsidRPr="000229D3">
              <w:rPr>
                <w:sz w:val="20"/>
                <w:szCs w:val="20"/>
              </w:rPr>
              <w:t>Typical 808 nm diode lasers wavelength enables high laser absorption mechanisms in a metal powder-bed based AM process, which in turn allows the use of lower laser power (&lt;5 W) than the conventionally used in SLM (100-400 W).</w:t>
            </w:r>
          </w:p>
        </w:tc>
        <w:tc>
          <w:tcPr>
            <w:tcW w:w="4091" w:type="dxa"/>
          </w:tcPr>
          <w:p w14:paraId="078E7858" w14:textId="6BE09C82" w:rsidR="00E863E7" w:rsidRPr="000229D3" w:rsidRDefault="00A64FF2" w:rsidP="00F9416A">
            <w:pPr>
              <w:rPr>
                <w:sz w:val="20"/>
                <w:szCs w:val="20"/>
              </w:rPr>
            </w:pPr>
            <w:r w:rsidRPr="000229D3">
              <w:rPr>
                <w:sz w:val="20"/>
                <w:szCs w:val="20"/>
              </w:rPr>
              <w:t xml:space="preserve">Edge emitting diode modules, or single DL emitters of lower wavelengths (i.e. blue or green DLs) can be investigated for DAM processing of materials with peak absorption at the wavelength used (e.g. blue or green spectrum) in order to enhance the </w:t>
            </w:r>
            <w:r w:rsidR="00F9416A" w:rsidRPr="000229D3">
              <w:rPr>
                <w:sz w:val="20"/>
                <w:szCs w:val="20"/>
              </w:rPr>
              <w:t xml:space="preserve">laser </w:t>
            </w:r>
            <w:r w:rsidRPr="000229D3">
              <w:rPr>
                <w:sz w:val="20"/>
                <w:szCs w:val="20"/>
              </w:rPr>
              <w:t xml:space="preserve">absorption </w:t>
            </w:r>
            <w:r w:rsidR="00F9416A" w:rsidRPr="000229D3">
              <w:rPr>
                <w:sz w:val="20"/>
                <w:szCs w:val="20"/>
              </w:rPr>
              <w:t>of the process material</w:t>
            </w:r>
            <w:r w:rsidRPr="000229D3">
              <w:rPr>
                <w:sz w:val="20"/>
                <w:szCs w:val="20"/>
              </w:rPr>
              <w:t xml:space="preserve">. Such </w:t>
            </w:r>
            <w:r w:rsidRPr="000229D3">
              <w:rPr>
                <w:sz w:val="20"/>
                <w:szCs w:val="20"/>
              </w:rPr>
              <w:lastRenderedPageBreak/>
              <w:t>absorptivity enhancement may allow use of lower laser power</w:t>
            </w:r>
            <w:r w:rsidR="00F9416A" w:rsidRPr="000229D3">
              <w:rPr>
                <w:sz w:val="20"/>
                <w:szCs w:val="20"/>
              </w:rPr>
              <w:t>s</w:t>
            </w:r>
            <w:r w:rsidRPr="000229D3">
              <w:rPr>
                <w:sz w:val="20"/>
                <w:szCs w:val="20"/>
              </w:rPr>
              <w:t>.</w:t>
            </w:r>
          </w:p>
        </w:tc>
      </w:tr>
      <w:tr w:rsidR="00E863E7" w:rsidRPr="000229D3" w14:paraId="495FFA9E" w14:textId="77777777" w:rsidTr="00E863E7">
        <w:tc>
          <w:tcPr>
            <w:tcW w:w="4091" w:type="dxa"/>
          </w:tcPr>
          <w:p w14:paraId="72C23E07" w14:textId="26922665" w:rsidR="00E863E7" w:rsidRPr="000229D3" w:rsidRDefault="00E863E7" w:rsidP="00A57DFD">
            <w:pPr>
              <w:rPr>
                <w:sz w:val="20"/>
                <w:szCs w:val="20"/>
              </w:rPr>
            </w:pPr>
            <w:r w:rsidRPr="000229D3">
              <w:rPr>
                <w:sz w:val="20"/>
                <w:szCs w:val="20"/>
              </w:rPr>
              <w:lastRenderedPageBreak/>
              <w:t>Temperatures in excess of 1450 ºC can be reached in metallic powder beds (stainless steel) with &lt;5 W diode-laser spots using appropriate optical mechanisms to collimate and focus the low-quality beam (27º and 7º divergence in the fast and slow axis respectively) down to &lt;250 µm melting spots.</w:t>
            </w:r>
          </w:p>
        </w:tc>
        <w:tc>
          <w:tcPr>
            <w:tcW w:w="4091" w:type="dxa"/>
          </w:tcPr>
          <w:p w14:paraId="20D2930C" w14:textId="56866CEB" w:rsidR="00E863E7" w:rsidRPr="000229D3" w:rsidRDefault="006864F6" w:rsidP="006864F6">
            <w:pPr>
              <w:rPr>
                <w:sz w:val="20"/>
                <w:szCs w:val="20"/>
              </w:rPr>
            </w:pPr>
            <w:r w:rsidRPr="000229D3">
              <w:rPr>
                <w:sz w:val="20"/>
                <w:szCs w:val="20"/>
              </w:rPr>
              <w:t>The use of different micro-optic collimators and focusing lenses can be investigated in order to optimise the beam delivery system. This can help reduce individual spot dimensions in order to increase energy density. Different beam delivery mechanisms can also be investigated, such as expanding the collimated beam prior to focusing to reduce melting spot size.</w:t>
            </w:r>
          </w:p>
        </w:tc>
      </w:tr>
      <w:tr w:rsidR="00E863E7" w:rsidRPr="000229D3" w14:paraId="6278A350" w14:textId="77777777" w:rsidTr="00E863E7">
        <w:tc>
          <w:tcPr>
            <w:tcW w:w="4091" w:type="dxa"/>
          </w:tcPr>
          <w:p w14:paraId="021E4F47" w14:textId="4FD7B673" w:rsidR="00E863E7" w:rsidRPr="000229D3" w:rsidRDefault="00E863E7" w:rsidP="00A57DFD">
            <w:pPr>
              <w:rPr>
                <w:sz w:val="20"/>
                <w:szCs w:val="20"/>
              </w:rPr>
            </w:pPr>
            <w:r w:rsidRPr="000229D3">
              <w:rPr>
                <w:sz w:val="20"/>
                <w:szCs w:val="20"/>
              </w:rPr>
              <w:t>It has been identified the ability to near-net shape and process material with melt temperatures in excess of 1450 ºC (i.e. stainless steel powder) using multiple individually addressable and non-deflected low power diode laser beams in order to scan in parallel, selectively melting material from a powder bed.</w:t>
            </w:r>
          </w:p>
        </w:tc>
        <w:tc>
          <w:tcPr>
            <w:tcW w:w="4091" w:type="dxa"/>
          </w:tcPr>
          <w:p w14:paraId="5FD3FC08" w14:textId="7A412C1C" w:rsidR="00E863E7" w:rsidRPr="000229D3" w:rsidRDefault="000C6020" w:rsidP="002216DF">
            <w:pPr>
              <w:rPr>
                <w:sz w:val="20"/>
                <w:szCs w:val="20"/>
              </w:rPr>
            </w:pPr>
            <w:r w:rsidRPr="000229D3">
              <w:rPr>
                <w:sz w:val="20"/>
                <w:szCs w:val="20"/>
              </w:rPr>
              <w:t>Net-shape capabilities need to be further investigated. This can include:</w:t>
            </w:r>
            <w:r w:rsidR="00CC7620" w:rsidRPr="000229D3">
              <w:rPr>
                <w:sz w:val="20"/>
                <w:szCs w:val="20"/>
              </w:rPr>
              <w:t xml:space="preserve"> </w:t>
            </w:r>
            <w:r w:rsidRPr="000229D3">
              <w:rPr>
                <w:sz w:val="20"/>
                <w:szCs w:val="20"/>
              </w:rPr>
              <w:t xml:space="preserve">temperature </w:t>
            </w:r>
            <w:r w:rsidR="00CC7620" w:rsidRPr="000229D3">
              <w:rPr>
                <w:sz w:val="20"/>
                <w:szCs w:val="20"/>
              </w:rPr>
              <w:t>distribution and</w:t>
            </w:r>
            <w:r w:rsidR="002216DF" w:rsidRPr="000229D3">
              <w:rPr>
                <w:sz w:val="20"/>
                <w:szCs w:val="20"/>
              </w:rPr>
              <w:t xml:space="preserve"> temperature</w:t>
            </w:r>
            <w:r w:rsidR="00CC7620" w:rsidRPr="000229D3">
              <w:rPr>
                <w:sz w:val="20"/>
                <w:szCs w:val="20"/>
              </w:rPr>
              <w:t xml:space="preserve"> </w:t>
            </w:r>
            <w:r w:rsidRPr="000229D3">
              <w:rPr>
                <w:sz w:val="20"/>
                <w:szCs w:val="20"/>
              </w:rPr>
              <w:t xml:space="preserve">evolution </w:t>
            </w:r>
            <w:r w:rsidR="00CC7620" w:rsidRPr="000229D3">
              <w:rPr>
                <w:sz w:val="20"/>
                <w:szCs w:val="20"/>
              </w:rPr>
              <w:t xml:space="preserve">of the process, using specific combination of emitters; </w:t>
            </w:r>
            <w:r w:rsidR="002216DF" w:rsidRPr="000229D3">
              <w:rPr>
                <w:sz w:val="20"/>
                <w:szCs w:val="20"/>
              </w:rPr>
              <w:t xml:space="preserve">temperature distribution and temperature evolution of single emitters; </w:t>
            </w:r>
            <w:r w:rsidR="00AE4ABE" w:rsidRPr="000229D3">
              <w:rPr>
                <w:sz w:val="20"/>
                <w:szCs w:val="20"/>
              </w:rPr>
              <w:t>resolution of single emitters whilst processing high temperature materials;</w:t>
            </w:r>
            <w:r w:rsidR="00AC52A3" w:rsidRPr="000229D3">
              <w:rPr>
                <w:sz w:val="20"/>
                <w:szCs w:val="20"/>
              </w:rPr>
              <w:t xml:space="preserve"> DAM</w:t>
            </w:r>
            <w:r w:rsidR="00AE4ABE" w:rsidRPr="000229D3">
              <w:rPr>
                <w:sz w:val="20"/>
                <w:szCs w:val="20"/>
              </w:rPr>
              <w:t xml:space="preserve"> </w:t>
            </w:r>
            <w:r w:rsidR="00AC52A3" w:rsidRPr="000229D3">
              <w:rPr>
                <w:sz w:val="20"/>
                <w:szCs w:val="20"/>
              </w:rPr>
              <w:t>capabilities of processing complex geometries</w:t>
            </w:r>
            <w:r w:rsidR="00313C29" w:rsidRPr="000229D3">
              <w:rPr>
                <w:sz w:val="20"/>
                <w:szCs w:val="20"/>
              </w:rPr>
              <w:t>; etc.</w:t>
            </w:r>
          </w:p>
        </w:tc>
      </w:tr>
      <w:tr w:rsidR="00E863E7" w:rsidRPr="000229D3" w14:paraId="62C3985A" w14:textId="77777777" w:rsidTr="00E863E7">
        <w:tc>
          <w:tcPr>
            <w:tcW w:w="4091" w:type="dxa"/>
          </w:tcPr>
          <w:p w14:paraId="491E0DD4" w14:textId="217F37BD" w:rsidR="00E863E7" w:rsidRPr="000229D3" w:rsidRDefault="00E863E7" w:rsidP="00A57DFD">
            <w:pPr>
              <w:rPr>
                <w:sz w:val="20"/>
                <w:szCs w:val="20"/>
              </w:rPr>
            </w:pPr>
            <w:r w:rsidRPr="000229D3">
              <w:rPr>
                <w:sz w:val="20"/>
                <w:szCs w:val="20"/>
              </w:rPr>
              <w:t>DAM process parameters including laser beam profile (i.e. spot spacing and spot dimensions), particle size distribution (emissivity and conductivity of the powder), laser power and scan speed affect the porosity and melt-pool uniformity of DAM components.</w:t>
            </w:r>
          </w:p>
        </w:tc>
        <w:tc>
          <w:tcPr>
            <w:tcW w:w="4091" w:type="dxa"/>
          </w:tcPr>
          <w:p w14:paraId="210548B9" w14:textId="766CB723" w:rsidR="00E863E7" w:rsidRPr="000229D3" w:rsidRDefault="00C256B3" w:rsidP="005970BD">
            <w:pPr>
              <w:rPr>
                <w:sz w:val="20"/>
                <w:szCs w:val="20"/>
              </w:rPr>
            </w:pPr>
            <w:r w:rsidRPr="000229D3">
              <w:rPr>
                <w:sz w:val="20"/>
                <w:szCs w:val="20"/>
              </w:rPr>
              <w:t>Other process parameters can be investigated such as: preheating temperatures, scanning strategies (e.</w:t>
            </w:r>
            <w:r w:rsidR="005970BD" w:rsidRPr="000229D3">
              <w:rPr>
                <w:sz w:val="20"/>
                <w:szCs w:val="20"/>
              </w:rPr>
              <w:t>g. length of scanning vectors;</w:t>
            </w:r>
            <w:r w:rsidR="00BF582D" w:rsidRPr="000229D3">
              <w:rPr>
                <w:sz w:val="20"/>
                <w:szCs w:val="20"/>
              </w:rPr>
              <w:t xml:space="preserve"> variable power of individual beams within the line-shaped multi-beam for overall beam intensity control</w:t>
            </w:r>
            <w:r w:rsidR="005970BD" w:rsidRPr="000229D3">
              <w:rPr>
                <w:sz w:val="20"/>
                <w:szCs w:val="20"/>
              </w:rPr>
              <w:t>; etc.)</w:t>
            </w:r>
            <w:r w:rsidR="00313BCD" w:rsidRPr="000229D3">
              <w:rPr>
                <w:sz w:val="20"/>
                <w:szCs w:val="20"/>
              </w:rPr>
              <w:t xml:space="preserve">. Also, other material responses can be investigated, such as: </w:t>
            </w:r>
            <w:r w:rsidR="00313BCD" w:rsidRPr="000229D3">
              <w:rPr>
                <w:sz w:val="20"/>
                <w:szCs w:val="20"/>
              </w:rPr>
              <w:lastRenderedPageBreak/>
              <w:t>surface roughness, microstructure and mechanical properties.</w:t>
            </w:r>
          </w:p>
        </w:tc>
      </w:tr>
      <w:tr w:rsidR="00E863E7" w:rsidRPr="000229D3" w14:paraId="720034F3" w14:textId="77777777" w:rsidTr="00E863E7">
        <w:tc>
          <w:tcPr>
            <w:tcW w:w="4091" w:type="dxa"/>
          </w:tcPr>
          <w:p w14:paraId="04B8A8EA" w14:textId="288A1EF6" w:rsidR="00E863E7" w:rsidRPr="000229D3" w:rsidRDefault="00E863E7" w:rsidP="00A57DFD">
            <w:pPr>
              <w:rPr>
                <w:sz w:val="20"/>
                <w:szCs w:val="20"/>
              </w:rPr>
            </w:pPr>
            <w:r w:rsidRPr="000229D3">
              <w:rPr>
                <w:sz w:val="20"/>
                <w:szCs w:val="20"/>
              </w:rPr>
              <w:lastRenderedPageBreak/>
              <w:t>An energy density of 86 J/mm</w:t>
            </w:r>
            <w:r w:rsidRPr="000229D3">
              <w:rPr>
                <w:sz w:val="20"/>
                <w:szCs w:val="20"/>
                <w:vertAlign w:val="superscript"/>
              </w:rPr>
              <w:t>3</w:t>
            </w:r>
            <w:r w:rsidRPr="000229D3">
              <w:rPr>
                <w:sz w:val="20"/>
                <w:szCs w:val="20"/>
              </w:rPr>
              <w:t xml:space="preserve"> can be theorised as the minimum required for fully dense DAM (stainless steel) components.</w:t>
            </w:r>
          </w:p>
        </w:tc>
        <w:tc>
          <w:tcPr>
            <w:tcW w:w="4091" w:type="dxa"/>
          </w:tcPr>
          <w:p w14:paraId="3B34C1EB" w14:textId="1E72925C" w:rsidR="00E863E7" w:rsidRPr="000229D3" w:rsidRDefault="005B42D4" w:rsidP="00BB190C">
            <w:pPr>
              <w:rPr>
                <w:sz w:val="20"/>
                <w:szCs w:val="20"/>
              </w:rPr>
            </w:pPr>
            <w:r w:rsidRPr="000229D3">
              <w:rPr>
                <w:sz w:val="20"/>
                <w:szCs w:val="20"/>
              </w:rPr>
              <w:t>DAM p</w:t>
            </w:r>
            <w:r w:rsidR="00BB190C" w:rsidRPr="000229D3">
              <w:rPr>
                <w:sz w:val="20"/>
                <w:szCs w:val="20"/>
              </w:rPr>
              <w:t>arametric analysi</w:t>
            </w:r>
            <w:r w:rsidRPr="000229D3">
              <w:rPr>
                <w:sz w:val="20"/>
                <w:szCs w:val="20"/>
              </w:rPr>
              <w:t>s of other high temperature materials</w:t>
            </w:r>
            <w:r w:rsidR="00BB190C" w:rsidRPr="000229D3">
              <w:rPr>
                <w:sz w:val="20"/>
                <w:szCs w:val="20"/>
              </w:rPr>
              <w:t xml:space="preserve"> (e.g. nickel-based and titanium-</w:t>
            </w:r>
            <w:r w:rsidRPr="000229D3">
              <w:rPr>
                <w:sz w:val="20"/>
                <w:szCs w:val="20"/>
              </w:rPr>
              <w:t xml:space="preserve">based </w:t>
            </w:r>
            <w:r w:rsidR="00BB190C" w:rsidRPr="000229D3">
              <w:rPr>
                <w:sz w:val="20"/>
                <w:szCs w:val="20"/>
              </w:rPr>
              <w:t>super alloys</w:t>
            </w:r>
            <w:r w:rsidRPr="000229D3">
              <w:rPr>
                <w:sz w:val="20"/>
                <w:szCs w:val="20"/>
              </w:rPr>
              <w:t>) can be investigated.</w:t>
            </w:r>
            <w:r w:rsidR="00BB190C" w:rsidRPr="000229D3">
              <w:rPr>
                <w:sz w:val="20"/>
                <w:szCs w:val="20"/>
              </w:rPr>
              <w:t xml:space="preserve"> Densification analysis and material responses for these materials can be explored.</w:t>
            </w:r>
          </w:p>
        </w:tc>
      </w:tr>
      <w:tr w:rsidR="00E863E7" w:rsidRPr="000229D3" w14:paraId="7B9E84E7" w14:textId="77777777" w:rsidTr="00E863E7">
        <w:tc>
          <w:tcPr>
            <w:tcW w:w="4091" w:type="dxa"/>
          </w:tcPr>
          <w:p w14:paraId="0CFC53A7" w14:textId="55D279EA" w:rsidR="00E863E7" w:rsidRPr="000229D3" w:rsidRDefault="00E863E7" w:rsidP="00A57DFD">
            <w:pPr>
              <w:rPr>
                <w:sz w:val="20"/>
                <w:szCs w:val="20"/>
              </w:rPr>
            </w:pPr>
            <w:r w:rsidRPr="000229D3">
              <w:rPr>
                <w:sz w:val="20"/>
                <w:szCs w:val="20"/>
              </w:rPr>
              <w:t xml:space="preserve">Effective melt area in DAM can be 6.67 % in excess of the actual spots size (i.e. 4.75 mm laser beam width has an effective melt width of 5.067 mm). </w:t>
            </w:r>
          </w:p>
        </w:tc>
        <w:tc>
          <w:tcPr>
            <w:tcW w:w="4091" w:type="dxa"/>
          </w:tcPr>
          <w:p w14:paraId="4721ED6F" w14:textId="04B6C805" w:rsidR="00E863E7" w:rsidRPr="000229D3" w:rsidRDefault="00BB190C" w:rsidP="00BB190C">
            <w:pPr>
              <w:rPr>
                <w:sz w:val="20"/>
                <w:szCs w:val="20"/>
              </w:rPr>
            </w:pPr>
            <w:r w:rsidRPr="000229D3">
              <w:rPr>
                <w:sz w:val="20"/>
                <w:szCs w:val="20"/>
              </w:rPr>
              <w:t>Resolution of single beam processing in DAM can be investigated. Relationship of melt dimensions with varying individual laser power can be characterised.</w:t>
            </w:r>
          </w:p>
        </w:tc>
      </w:tr>
      <w:tr w:rsidR="00E863E7" w14:paraId="340F31FF" w14:textId="77777777" w:rsidTr="00E863E7">
        <w:tc>
          <w:tcPr>
            <w:tcW w:w="4091" w:type="dxa"/>
          </w:tcPr>
          <w:p w14:paraId="4724EA07" w14:textId="069BE8D8" w:rsidR="00E863E7" w:rsidRPr="000229D3" w:rsidRDefault="00E863E7" w:rsidP="00E863E7">
            <w:pPr>
              <w:rPr>
                <w:sz w:val="20"/>
                <w:szCs w:val="20"/>
              </w:rPr>
            </w:pPr>
            <w:r w:rsidRPr="000229D3">
              <w:rPr>
                <w:sz w:val="20"/>
                <w:szCs w:val="20"/>
              </w:rPr>
              <w:t>Temperature gradients and cooling rates during DAM processing of metallic feedstock are similar to optimised pre-heated SLM mechanisms with low residual stress formation.</w:t>
            </w:r>
          </w:p>
        </w:tc>
        <w:tc>
          <w:tcPr>
            <w:tcW w:w="4091" w:type="dxa"/>
          </w:tcPr>
          <w:p w14:paraId="6E32F5DE" w14:textId="221591B5" w:rsidR="00E863E7" w:rsidRPr="000229D3" w:rsidRDefault="00BB190C" w:rsidP="00E77518">
            <w:pPr>
              <w:rPr>
                <w:sz w:val="20"/>
                <w:szCs w:val="20"/>
              </w:rPr>
            </w:pPr>
            <w:r w:rsidRPr="000229D3">
              <w:rPr>
                <w:sz w:val="20"/>
                <w:szCs w:val="20"/>
              </w:rPr>
              <w:t xml:space="preserve">Substrate preheating and laser-induced selective preheating of process powder can be investigated. The effect of preheating </w:t>
            </w:r>
            <w:r w:rsidR="00141661" w:rsidRPr="000229D3">
              <w:rPr>
                <w:sz w:val="20"/>
                <w:szCs w:val="20"/>
              </w:rPr>
              <w:t xml:space="preserve">mechanisms in </w:t>
            </w:r>
            <w:r w:rsidRPr="000229D3">
              <w:rPr>
                <w:sz w:val="20"/>
                <w:szCs w:val="20"/>
              </w:rPr>
              <w:t>residual stress</w:t>
            </w:r>
            <w:r w:rsidR="00141661" w:rsidRPr="000229D3">
              <w:rPr>
                <w:sz w:val="20"/>
                <w:szCs w:val="20"/>
              </w:rPr>
              <w:t xml:space="preserve"> formation</w:t>
            </w:r>
            <w:r w:rsidRPr="000229D3">
              <w:rPr>
                <w:sz w:val="20"/>
                <w:szCs w:val="20"/>
              </w:rPr>
              <w:t>, microstructure and mechanical properties</w:t>
            </w:r>
            <w:r w:rsidR="00141661" w:rsidRPr="000229D3">
              <w:rPr>
                <w:sz w:val="20"/>
                <w:szCs w:val="20"/>
              </w:rPr>
              <w:t xml:space="preserve"> of DAM components</w:t>
            </w:r>
            <w:r w:rsidRPr="000229D3">
              <w:rPr>
                <w:sz w:val="20"/>
                <w:szCs w:val="20"/>
              </w:rPr>
              <w:t xml:space="preserve"> can be </w:t>
            </w:r>
            <w:r w:rsidR="00E77518" w:rsidRPr="000229D3">
              <w:rPr>
                <w:sz w:val="20"/>
                <w:szCs w:val="20"/>
              </w:rPr>
              <w:t>studied</w:t>
            </w:r>
            <w:r w:rsidR="00141661" w:rsidRPr="000229D3">
              <w:rPr>
                <w:sz w:val="20"/>
                <w:szCs w:val="20"/>
              </w:rPr>
              <w:t>.</w:t>
            </w:r>
          </w:p>
        </w:tc>
      </w:tr>
    </w:tbl>
    <w:p w14:paraId="06E017AF" w14:textId="1B9B4FEE" w:rsidR="00731B11" w:rsidRDefault="00731B11" w:rsidP="00731B11"/>
    <w:p w14:paraId="077B2DDE" w14:textId="403A4DA5" w:rsidR="00731B11" w:rsidRPr="00731B11" w:rsidRDefault="000002D6" w:rsidP="00025585">
      <w:r w:rsidRPr="000229D3">
        <w:t xml:space="preserve">Further DAM investigation as described in Table 8.1, can help </w:t>
      </w:r>
      <w:r w:rsidR="00025585" w:rsidRPr="000229D3">
        <w:t>to substantiate</w:t>
      </w:r>
      <w:r w:rsidRPr="000229D3">
        <w:t xml:space="preserve"> </w:t>
      </w:r>
      <w:r w:rsidR="00025585" w:rsidRPr="000229D3">
        <w:t xml:space="preserve">claims made in the present work regarding DAM benefits and advantages over SLM. </w:t>
      </w:r>
      <w:r w:rsidR="001D69A2" w:rsidRPr="000229D3">
        <w:t xml:space="preserve">This research presents the system development and first investigations of the new DAM technology. </w:t>
      </w:r>
      <w:r w:rsidR="00BA1698" w:rsidRPr="000229D3">
        <w:t xml:space="preserve">Solid ground has been established for further DAM development and investigation. </w:t>
      </w:r>
      <w:r w:rsidR="00875333" w:rsidRPr="000229D3">
        <w:t xml:space="preserve">The author believes DAM can provide a valuable solution </w:t>
      </w:r>
      <w:r w:rsidR="00B26B52" w:rsidRPr="000229D3">
        <w:t>for</w:t>
      </w:r>
      <w:r w:rsidR="00CA1467" w:rsidRPr="000229D3">
        <w:t xml:space="preserve"> improving metal and polymer AM technologies</w:t>
      </w:r>
      <w:r w:rsidR="00875333" w:rsidRPr="000229D3">
        <w:t xml:space="preserve"> </w:t>
      </w:r>
      <w:r w:rsidR="00CA1467" w:rsidRPr="000229D3">
        <w:t xml:space="preserve">through a </w:t>
      </w:r>
      <w:r w:rsidR="00875333" w:rsidRPr="000229D3">
        <w:t xml:space="preserve">scalable, </w:t>
      </w:r>
      <w:r w:rsidR="001A2657" w:rsidRPr="000229D3">
        <w:t xml:space="preserve">energy efficient and </w:t>
      </w:r>
      <w:r w:rsidR="00CA1467" w:rsidRPr="000229D3">
        <w:t xml:space="preserve">high speed </w:t>
      </w:r>
      <w:r w:rsidR="001A2657" w:rsidRPr="000229D3">
        <w:t xml:space="preserve">AM </w:t>
      </w:r>
      <w:r w:rsidR="00CA1467" w:rsidRPr="000229D3">
        <w:t>methodology</w:t>
      </w:r>
      <w:r w:rsidR="001A2657" w:rsidRPr="000229D3">
        <w:t>.</w:t>
      </w:r>
      <w:r w:rsidR="00731B11">
        <w:br w:type="page"/>
      </w:r>
    </w:p>
    <w:p w14:paraId="2F6036E7" w14:textId="77777777" w:rsidR="004C6D94" w:rsidRDefault="0023250B" w:rsidP="00CB6764">
      <w:pPr>
        <w:pStyle w:val="Heading1"/>
        <w:numPr>
          <w:ilvl w:val="0"/>
          <w:numId w:val="1"/>
        </w:numPr>
      </w:pPr>
      <w:bookmarkStart w:id="95" w:name="_Toc497898985"/>
      <w:r>
        <w:lastRenderedPageBreak/>
        <w:t>References</w:t>
      </w:r>
      <w:bookmarkEnd w:id="95"/>
    </w:p>
    <w:p w14:paraId="7522CF82" w14:textId="4B8E33DD" w:rsidR="00D35C56" w:rsidRPr="00D35C56" w:rsidRDefault="0023250B" w:rsidP="00D35C56">
      <w:pPr>
        <w:widowControl w:val="0"/>
        <w:autoSpaceDE w:val="0"/>
        <w:autoSpaceDN w:val="0"/>
        <w:adjustRightInd w:val="0"/>
        <w:ind w:left="640" w:hanging="640"/>
        <w:rPr>
          <w:rFonts w:eastAsia="Times New Roman" w:cs="Times New Roman"/>
          <w:noProof/>
        </w:rPr>
      </w:pPr>
      <w:r>
        <w:fldChar w:fldCharType="begin" w:fldLock="1"/>
      </w:r>
      <w:r>
        <w:instrText xml:space="preserve">ADDIN Mendeley Bibliography CSL_BIBLIOGRAPHY </w:instrText>
      </w:r>
      <w:r>
        <w:fldChar w:fldCharType="separate"/>
      </w:r>
      <w:r w:rsidR="00D35C56" w:rsidRPr="00D35C56">
        <w:rPr>
          <w:rFonts w:eastAsia="Times New Roman" w:cs="Times New Roman"/>
          <w:noProof/>
        </w:rPr>
        <w:t>[1]</w:t>
      </w:r>
      <w:r w:rsidR="00D35C56" w:rsidRPr="00D35C56">
        <w:rPr>
          <w:rFonts w:eastAsia="Times New Roman" w:cs="Times New Roman"/>
          <w:noProof/>
        </w:rPr>
        <w:tab/>
        <w:t xml:space="preserve">L. A. Coldren, S. W. Corzine, and M. Mashanovitch, </w:t>
      </w:r>
      <w:r w:rsidR="00D35C56" w:rsidRPr="00D35C56">
        <w:rPr>
          <w:rFonts w:eastAsia="Times New Roman" w:cs="Times New Roman"/>
          <w:i/>
          <w:iCs/>
          <w:noProof/>
        </w:rPr>
        <w:t>Diode lasers and photonic integrated circuits</w:t>
      </w:r>
      <w:r w:rsidR="00D35C56" w:rsidRPr="00D35C56">
        <w:rPr>
          <w:rFonts w:eastAsia="Times New Roman" w:cs="Times New Roman"/>
          <w:noProof/>
        </w:rPr>
        <w:t>. Wiley, 2012.</w:t>
      </w:r>
    </w:p>
    <w:p w14:paraId="537F9F11"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[2]</w:t>
      </w:r>
      <w:r w:rsidRPr="00D35C56">
        <w:rPr>
          <w:rFonts w:eastAsia="Times New Roman" w:cs="Times New Roman"/>
          <w:noProof/>
        </w:rPr>
        <w:tab/>
        <w:t xml:space="preserve">H. Schleifenbaum, W. Meiners, K. Wissenbach, and C. Hinke, “Individualized production by means of high power Selective Laser Melting,” </w:t>
      </w:r>
      <w:r w:rsidRPr="00D35C56">
        <w:rPr>
          <w:rFonts w:eastAsia="Times New Roman" w:cs="Times New Roman"/>
          <w:i/>
          <w:iCs/>
          <w:noProof/>
        </w:rPr>
        <w:t>CIRP J. Manuf. Sci. Technol.</w:t>
      </w:r>
      <w:r w:rsidRPr="00D35C56">
        <w:rPr>
          <w:rFonts w:eastAsia="Times New Roman" w:cs="Times New Roman"/>
          <w:noProof/>
        </w:rPr>
        <w:t>, vol. 2, pp. 161–169, 2010.</w:t>
      </w:r>
    </w:p>
    <w:p w14:paraId="62063E4B"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[3]</w:t>
      </w:r>
      <w:r w:rsidRPr="00D35C56">
        <w:rPr>
          <w:rFonts w:eastAsia="Times New Roman" w:cs="Times New Roman"/>
          <w:noProof/>
        </w:rPr>
        <w:tab/>
        <w:t>D. Bergstrom, “The absorption of laser light by rough metal surfaces,” Luleĺ tekniska universitet, 2008.</w:t>
      </w:r>
    </w:p>
    <w:p w14:paraId="2490AB66"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[4]</w:t>
      </w:r>
      <w:r w:rsidRPr="00D35C56">
        <w:rPr>
          <w:rFonts w:eastAsia="Times New Roman" w:cs="Times New Roman"/>
          <w:noProof/>
        </w:rPr>
        <w:tab/>
        <w:t xml:space="preserve">A. M. Fox, </w:t>
      </w:r>
      <w:r w:rsidRPr="00D35C56">
        <w:rPr>
          <w:rFonts w:eastAsia="Times New Roman" w:cs="Times New Roman"/>
          <w:i/>
          <w:iCs/>
          <w:noProof/>
        </w:rPr>
        <w:t>Optical properties of solids</w:t>
      </w:r>
      <w:r w:rsidRPr="00D35C56">
        <w:rPr>
          <w:rFonts w:eastAsia="Times New Roman" w:cs="Times New Roman"/>
          <w:noProof/>
        </w:rPr>
        <w:t>, 2007th ed. New York: Oxford University Press Inc., 2007.</w:t>
      </w:r>
    </w:p>
    <w:p w14:paraId="5D0C2DF6"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[5]</w:t>
      </w:r>
      <w:r w:rsidRPr="00D35C56">
        <w:rPr>
          <w:rFonts w:eastAsia="Times New Roman" w:cs="Times New Roman"/>
          <w:noProof/>
        </w:rPr>
        <w:tab/>
        <w:t xml:space="preserve">K. A. Mumtaz and N. Hopkinson, “Selective Laser Melting of thin wall parts using pulse shaping,” </w:t>
      </w:r>
      <w:r w:rsidRPr="00D35C56">
        <w:rPr>
          <w:rFonts w:eastAsia="Times New Roman" w:cs="Times New Roman"/>
          <w:i/>
          <w:iCs/>
          <w:noProof/>
        </w:rPr>
        <w:t>J. Mater. Process. Technol.</w:t>
      </w:r>
      <w:r w:rsidRPr="00D35C56">
        <w:rPr>
          <w:rFonts w:eastAsia="Times New Roman" w:cs="Times New Roman"/>
          <w:noProof/>
        </w:rPr>
        <w:t>, vol. 210, pp. 279–287, 2010.</w:t>
      </w:r>
    </w:p>
    <w:p w14:paraId="374C2244"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[6]</w:t>
      </w:r>
      <w:r w:rsidRPr="00D35C56">
        <w:rPr>
          <w:rFonts w:eastAsia="Times New Roman" w:cs="Times New Roman"/>
          <w:noProof/>
        </w:rPr>
        <w:tab/>
        <w:t xml:space="preserve">C. Körner, E. Attar, and P. Heinl, “Mesoscopic simulation of selective beam melting processes,” </w:t>
      </w:r>
      <w:r w:rsidRPr="00D35C56">
        <w:rPr>
          <w:rFonts w:eastAsia="Times New Roman" w:cs="Times New Roman"/>
          <w:i/>
          <w:iCs/>
          <w:noProof/>
        </w:rPr>
        <w:t>J. Mater. Process. Technol.</w:t>
      </w:r>
      <w:r w:rsidRPr="00D35C56">
        <w:rPr>
          <w:rFonts w:eastAsia="Times New Roman" w:cs="Times New Roman"/>
          <w:noProof/>
        </w:rPr>
        <w:t>, vol. 211, no. 6, pp. 978–987, 2011.</w:t>
      </w:r>
    </w:p>
    <w:p w14:paraId="7ECB53C1"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[7]</w:t>
      </w:r>
      <w:r w:rsidRPr="00D35C56">
        <w:rPr>
          <w:rFonts w:eastAsia="Times New Roman" w:cs="Times New Roman"/>
          <w:noProof/>
        </w:rPr>
        <w:tab/>
        <w:t xml:space="preserve">Y. Yuan and T. R. Lee, “Contact Angle and Wetting Properties,” in </w:t>
      </w:r>
      <w:r w:rsidRPr="00D35C56">
        <w:rPr>
          <w:rFonts w:eastAsia="Times New Roman" w:cs="Times New Roman"/>
          <w:i/>
          <w:iCs/>
          <w:noProof/>
        </w:rPr>
        <w:t>Surface Science Techniques</w:t>
      </w:r>
      <w:r w:rsidRPr="00D35C56">
        <w:rPr>
          <w:rFonts w:eastAsia="Times New Roman" w:cs="Times New Roman"/>
          <w:noProof/>
        </w:rPr>
        <w:t>, 51st ed., G. Bracco and B. Holst, Eds. Springer, Berlin, Heidelberg, 2013, pp. 3–34.</w:t>
      </w:r>
    </w:p>
    <w:p w14:paraId="59591723"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[8]</w:t>
      </w:r>
      <w:r w:rsidRPr="00D35C56">
        <w:rPr>
          <w:rFonts w:eastAsia="Times New Roman" w:cs="Times New Roman"/>
          <w:noProof/>
        </w:rPr>
        <w:tab/>
        <w:t xml:space="preserve">R. Li, J. Liu, Y. Shi, L. Wang, and W. Jiang, “Balling behavior of stainless steel and nickel powder during selective laser melting process,” </w:t>
      </w:r>
      <w:r w:rsidRPr="00D35C56">
        <w:rPr>
          <w:rFonts w:eastAsia="Times New Roman" w:cs="Times New Roman"/>
          <w:i/>
          <w:iCs/>
          <w:noProof/>
        </w:rPr>
        <w:t>Int. J. Adv. Manuf. Technol.</w:t>
      </w:r>
      <w:r w:rsidRPr="00D35C56">
        <w:rPr>
          <w:rFonts w:eastAsia="Times New Roman" w:cs="Times New Roman"/>
          <w:noProof/>
        </w:rPr>
        <w:t>, no. 59, pp. 1025–1035, 2011.</w:t>
      </w:r>
    </w:p>
    <w:p w14:paraId="49D975A7"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[9]</w:t>
      </w:r>
      <w:r w:rsidRPr="00D35C56">
        <w:rPr>
          <w:rFonts w:eastAsia="Times New Roman" w:cs="Times New Roman"/>
          <w:noProof/>
        </w:rPr>
        <w:tab/>
        <w:t xml:space="preserve">C. R. Heiple and J. R. Roper, “Mechanism for Minor Element Effect on GTA Fusion Zone Geometry,” </w:t>
      </w:r>
      <w:r w:rsidRPr="00D35C56">
        <w:rPr>
          <w:rFonts w:eastAsia="Times New Roman" w:cs="Times New Roman"/>
          <w:i/>
          <w:iCs/>
          <w:noProof/>
        </w:rPr>
        <w:t>Weld. J.</w:t>
      </w:r>
      <w:r w:rsidRPr="00D35C56">
        <w:rPr>
          <w:rFonts w:eastAsia="Times New Roman" w:cs="Times New Roman"/>
          <w:noProof/>
        </w:rPr>
        <w:t>, pp. 97–102, 1982.</w:t>
      </w:r>
    </w:p>
    <w:p w14:paraId="36835CA3"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lastRenderedPageBreak/>
        <w:t>[10]</w:t>
      </w:r>
      <w:r w:rsidRPr="00D35C56">
        <w:rPr>
          <w:rFonts w:eastAsia="Times New Roman" w:cs="Times New Roman"/>
          <w:noProof/>
        </w:rPr>
        <w:tab/>
        <w:t xml:space="preserve">E. Kannatey-Asibu, </w:t>
      </w:r>
      <w:r w:rsidRPr="00D35C56">
        <w:rPr>
          <w:rFonts w:eastAsia="Times New Roman" w:cs="Times New Roman"/>
          <w:i/>
          <w:iCs/>
          <w:noProof/>
        </w:rPr>
        <w:t>Principles of laser materials processing</w:t>
      </w:r>
      <w:r w:rsidRPr="00D35C56">
        <w:rPr>
          <w:rFonts w:eastAsia="Times New Roman" w:cs="Times New Roman"/>
          <w:noProof/>
        </w:rPr>
        <w:t>. Wiley, 2009.</w:t>
      </w:r>
    </w:p>
    <w:p w14:paraId="6885B24D"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[11]</w:t>
      </w:r>
      <w:r w:rsidRPr="00D35C56">
        <w:rPr>
          <w:rFonts w:eastAsia="Times New Roman" w:cs="Times New Roman"/>
          <w:noProof/>
        </w:rPr>
        <w:tab/>
        <w:t xml:space="preserve">W. E. King </w:t>
      </w:r>
      <w:r w:rsidRPr="00D35C56">
        <w:rPr>
          <w:rFonts w:eastAsia="Times New Roman" w:cs="Times New Roman"/>
          <w:i/>
          <w:iCs/>
          <w:noProof/>
        </w:rPr>
        <w:t>et al.</w:t>
      </w:r>
      <w:r w:rsidRPr="00D35C56">
        <w:rPr>
          <w:rFonts w:eastAsia="Times New Roman" w:cs="Times New Roman"/>
          <w:noProof/>
        </w:rPr>
        <w:t xml:space="preserve">, “Observation of keyhole-mode laser melting in laser powder-bed fusion additive manufacturing,” </w:t>
      </w:r>
      <w:r w:rsidRPr="00D35C56">
        <w:rPr>
          <w:rFonts w:eastAsia="Times New Roman" w:cs="Times New Roman"/>
          <w:i/>
          <w:iCs/>
          <w:noProof/>
        </w:rPr>
        <w:t>J. Mater. Process. Technol.</w:t>
      </w:r>
      <w:r w:rsidRPr="00D35C56">
        <w:rPr>
          <w:rFonts w:eastAsia="Times New Roman" w:cs="Times New Roman"/>
          <w:noProof/>
        </w:rPr>
        <w:t>, vol. 214, no. 12, pp. 2915–2925, 2014.</w:t>
      </w:r>
    </w:p>
    <w:p w14:paraId="6C16330C"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[12]</w:t>
      </w:r>
      <w:r w:rsidRPr="00D35C56">
        <w:rPr>
          <w:rFonts w:eastAsia="Times New Roman" w:cs="Times New Roman"/>
          <w:noProof/>
        </w:rPr>
        <w:tab/>
        <w:t xml:space="preserve">N. K. Tolochko, Y. V Khlopkov, S. E. Mozzharov, M. B. Ignatiev, T. Laoui, and V. I. Titov, “Absorptance of powder materials suitable for laser sintering,” </w:t>
      </w:r>
      <w:r w:rsidRPr="00D35C56">
        <w:rPr>
          <w:rFonts w:eastAsia="Times New Roman" w:cs="Times New Roman"/>
          <w:i/>
          <w:iCs/>
          <w:noProof/>
        </w:rPr>
        <w:t>Rapid Prototyp. J. Iss Rapid Prototyp. J. Iss Rapid Prototyp. J. Iss</w:t>
      </w:r>
      <w:r w:rsidRPr="00D35C56">
        <w:rPr>
          <w:rFonts w:eastAsia="Times New Roman" w:cs="Times New Roman"/>
          <w:noProof/>
        </w:rPr>
        <w:t>, vol. 6, no. 4, pp. 155–161, 1995.</w:t>
      </w:r>
    </w:p>
    <w:p w14:paraId="2AB155F6"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[13]</w:t>
      </w:r>
      <w:r w:rsidRPr="00D35C56">
        <w:rPr>
          <w:rFonts w:eastAsia="Times New Roman" w:cs="Times New Roman"/>
          <w:noProof/>
        </w:rPr>
        <w:tab/>
        <w:t>S. Sumin Sih and J. W. Barlow, “The Prediction of the Emissivity and Thermal Conductivity of Powder Beds The Prediction of the Emissivity and Thermal Conductivity of Powder Beds,” 2016.</w:t>
      </w:r>
    </w:p>
    <w:p w14:paraId="703B88EB"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[14]</w:t>
      </w:r>
      <w:r w:rsidRPr="00D35C56">
        <w:rPr>
          <w:rFonts w:eastAsia="Times New Roman" w:cs="Times New Roman"/>
          <w:noProof/>
        </w:rPr>
        <w:tab/>
        <w:t xml:space="preserve">M. Rombouts, L. Froyen, A. V. Gusarov, E. H. Bentefour, and C. Glorieux, “Photopyroelectric measurement of thermal conductivity of metallic powders,” </w:t>
      </w:r>
      <w:r w:rsidRPr="00D35C56">
        <w:rPr>
          <w:rFonts w:eastAsia="Times New Roman" w:cs="Times New Roman"/>
          <w:i/>
          <w:iCs/>
          <w:noProof/>
        </w:rPr>
        <w:t>J. Appl. Phys.</w:t>
      </w:r>
      <w:r w:rsidRPr="00D35C56">
        <w:rPr>
          <w:rFonts w:eastAsia="Times New Roman" w:cs="Times New Roman"/>
          <w:noProof/>
        </w:rPr>
        <w:t>, vol. 97, no. 2, p. 24905, 2005.</w:t>
      </w:r>
    </w:p>
    <w:p w14:paraId="3700954F"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[15]</w:t>
      </w:r>
      <w:r w:rsidRPr="00D35C56">
        <w:rPr>
          <w:rFonts w:eastAsia="Times New Roman" w:cs="Times New Roman"/>
          <w:noProof/>
        </w:rPr>
        <w:tab/>
        <w:t xml:space="preserve">H. Kogelnik and T. Li, “Laser Beams and Resonators,” </w:t>
      </w:r>
      <w:r w:rsidRPr="00D35C56">
        <w:rPr>
          <w:rFonts w:eastAsia="Times New Roman" w:cs="Times New Roman"/>
          <w:i/>
          <w:iCs/>
          <w:noProof/>
        </w:rPr>
        <w:t>Appl. Opt.</w:t>
      </w:r>
      <w:r w:rsidRPr="00D35C56">
        <w:rPr>
          <w:rFonts w:eastAsia="Times New Roman" w:cs="Times New Roman"/>
          <w:noProof/>
        </w:rPr>
        <w:t>, vol. 5, no. 10, p. 1550, Oct. 1966.</w:t>
      </w:r>
    </w:p>
    <w:p w14:paraId="2C6CCDF1"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[16]</w:t>
      </w:r>
      <w:r w:rsidRPr="00D35C56">
        <w:rPr>
          <w:rFonts w:eastAsia="Times New Roman" w:cs="Times New Roman"/>
          <w:noProof/>
        </w:rPr>
        <w:tab/>
        <w:t xml:space="preserve">H. J. Niu and I. T. H. Chang, “Selective laser sintering of gas atomized M2 high speed steel powder,” </w:t>
      </w:r>
      <w:r w:rsidRPr="00D35C56">
        <w:rPr>
          <w:rFonts w:eastAsia="Times New Roman" w:cs="Times New Roman"/>
          <w:i/>
          <w:iCs/>
          <w:noProof/>
        </w:rPr>
        <w:t>J. Mater. Sci.</w:t>
      </w:r>
      <w:r w:rsidRPr="00D35C56">
        <w:rPr>
          <w:rFonts w:eastAsia="Times New Roman" w:cs="Times New Roman"/>
          <w:noProof/>
        </w:rPr>
        <w:t>, vol. 35, no. 1, pp. 31–38, 2000.</w:t>
      </w:r>
    </w:p>
    <w:p w14:paraId="65257303"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[17]</w:t>
      </w:r>
      <w:r w:rsidRPr="00D35C56">
        <w:rPr>
          <w:rFonts w:eastAsia="Times New Roman" w:cs="Times New Roman"/>
          <w:noProof/>
        </w:rPr>
        <w:tab/>
        <w:t xml:space="preserve">A. Simchi and H. Pohl, “Effects of laser sintering processing parameters on the microstructure and densification of iron powder,” </w:t>
      </w:r>
      <w:r w:rsidRPr="00D35C56">
        <w:rPr>
          <w:rFonts w:eastAsia="Times New Roman" w:cs="Times New Roman"/>
          <w:i/>
          <w:iCs/>
          <w:noProof/>
        </w:rPr>
        <w:t>Mater. Sci. Eng. A</w:t>
      </w:r>
      <w:r w:rsidRPr="00D35C56">
        <w:rPr>
          <w:rFonts w:eastAsia="Times New Roman" w:cs="Times New Roman"/>
          <w:noProof/>
        </w:rPr>
        <w:t>, vol. 359, no. 1, pp. 119–128, 2003.</w:t>
      </w:r>
    </w:p>
    <w:p w14:paraId="68BA1979"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[18]</w:t>
      </w:r>
      <w:r w:rsidRPr="00D35C56">
        <w:rPr>
          <w:rFonts w:eastAsia="Times New Roman" w:cs="Times New Roman"/>
          <w:noProof/>
        </w:rPr>
        <w:tab/>
        <w:t xml:space="preserve">I. Yadroitsev, P. Bertrand, and I. Smurov, “Parametric analysis of the selective laser melting process,” </w:t>
      </w:r>
      <w:r w:rsidRPr="00D35C56">
        <w:rPr>
          <w:rFonts w:eastAsia="Times New Roman" w:cs="Times New Roman"/>
          <w:i/>
          <w:iCs/>
          <w:noProof/>
        </w:rPr>
        <w:t>Appl. Surf. Sci.</w:t>
      </w:r>
      <w:r w:rsidRPr="00D35C56">
        <w:rPr>
          <w:rFonts w:eastAsia="Times New Roman" w:cs="Times New Roman"/>
          <w:noProof/>
        </w:rPr>
        <w:t>, vol. 253, pp. 8064–8069, 2007.</w:t>
      </w:r>
    </w:p>
    <w:p w14:paraId="46701990"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[19]</w:t>
      </w:r>
      <w:r w:rsidRPr="00D35C56">
        <w:rPr>
          <w:rFonts w:eastAsia="Times New Roman" w:cs="Times New Roman"/>
          <w:noProof/>
        </w:rPr>
        <w:tab/>
        <w:t xml:space="preserve">B. Ferrar, L. Mullen, E. Jones, R. Stamp, and C. J. Sutcliffe, “Gas flow effects </w:t>
      </w:r>
      <w:r w:rsidRPr="00D35C56">
        <w:rPr>
          <w:rFonts w:eastAsia="Times New Roman" w:cs="Times New Roman"/>
          <w:noProof/>
        </w:rPr>
        <w:lastRenderedPageBreak/>
        <w:t xml:space="preserve">on selective laser melting (SLM) manufacturing performance,” </w:t>
      </w:r>
      <w:r w:rsidRPr="00D35C56">
        <w:rPr>
          <w:rFonts w:eastAsia="Times New Roman" w:cs="Times New Roman"/>
          <w:i/>
          <w:iCs/>
          <w:noProof/>
        </w:rPr>
        <w:t>J. Mater. Process. Technol.</w:t>
      </w:r>
      <w:r w:rsidRPr="00D35C56">
        <w:rPr>
          <w:rFonts w:eastAsia="Times New Roman" w:cs="Times New Roman"/>
          <w:noProof/>
        </w:rPr>
        <w:t>, vol. 212, no. 2, pp. 355–364, 2012.</w:t>
      </w:r>
    </w:p>
    <w:p w14:paraId="559184A6"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[20]</w:t>
      </w:r>
      <w:r w:rsidRPr="00D35C56">
        <w:rPr>
          <w:rFonts w:eastAsia="Times New Roman" w:cs="Times New Roman"/>
          <w:noProof/>
        </w:rPr>
        <w:tab/>
        <w:t xml:space="preserve">K. Kellens, E. Yasa, W. Dewulf, J. Kruth, and J. Duflou, “ENERGY AND RESOURCE EFFICIENCY OF SLS/SLM PROCESSES,” in </w:t>
      </w:r>
      <w:r w:rsidRPr="00D35C56">
        <w:rPr>
          <w:rFonts w:eastAsia="Times New Roman" w:cs="Times New Roman"/>
          <w:i/>
          <w:iCs/>
          <w:noProof/>
        </w:rPr>
        <w:t>International Solid Freeform Fabrication Symposium – An Additive Manufacturing Conference</w:t>
      </w:r>
      <w:r w:rsidRPr="00D35C56">
        <w:rPr>
          <w:rFonts w:eastAsia="Times New Roman" w:cs="Times New Roman"/>
          <w:noProof/>
        </w:rPr>
        <w:t>, 2011, pp. 1–16.</w:t>
      </w:r>
    </w:p>
    <w:p w14:paraId="4A9ABE41"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[21]</w:t>
      </w:r>
      <w:r w:rsidRPr="00D35C56">
        <w:rPr>
          <w:rFonts w:eastAsia="Times New Roman" w:cs="Times New Roman"/>
          <w:noProof/>
        </w:rPr>
        <w:tab/>
        <w:t xml:space="preserve">V. Sturm, H.-G. Treusch, and P. Loosen, “Cylindrical microlenses for collimating high-power diode lasers,” </w:t>
      </w:r>
      <w:r w:rsidRPr="00D35C56">
        <w:rPr>
          <w:rFonts w:eastAsia="Times New Roman" w:cs="Times New Roman"/>
          <w:i/>
          <w:iCs/>
          <w:noProof/>
        </w:rPr>
        <w:t>Proc. SPIE</w:t>
      </w:r>
      <w:r w:rsidRPr="00D35C56">
        <w:rPr>
          <w:rFonts w:eastAsia="Times New Roman" w:cs="Times New Roman"/>
          <w:noProof/>
        </w:rPr>
        <w:t>, vol. 3097, pp. 717–726, Aug. 1997.</w:t>
      </w:r>
    </w:p>
    <w:p w14:paraId="2D81974F"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[22]</w:t>
      </w:r>
      <w:r w:rsidRPr="00D35C56">
        <w:rPr>
          <w:rFonts w:eastAsia="Times New Roman" w:cs="Times New Roman"/>
          <w:noProof/>
        </w:rPr>
        <w:tab/>
        <w:t xml:space="preserve">H. Sun, </w:t>
      </w:r>
      <w:r w:rsidRPr="00D35C56">
        <w:rPr>
          <w:rFonts w:eastAsia="Times New Roman" w:cs="Times New Roman"/>
          <w:i/>
          <w:iCs/>
          <w:noProof/>
        </w:rPr>
        <w:t>A Practical Guide to Handling Laser Diode Beams</w:t>
      </w:r>
      <w:r w:rsidRPr="00D35C56">
        <w:rPr>
          <w:rFonts w:eastAsia="Times New Roman" w:cs="Times New Roman"/>
          <w:noProof/>
        </w:rPr>
        <w:t>. Dordrecht: Springer Netherlands, 2015.</w:t>
      </w:r>
    </w:p>
    <w:p w14:paraId="5F96876A"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[23]</w:t>
      </w:r>
      <w:r w:rsidRPr="00D35C56">
        <w:rPr>
          <w:rFonts w:eastAsia="Times New Roman" w:cs="Times New Roman"/>
          <w:noProof/>
        </w:rPr>
        <w:tab/>
        <w:t xml:space="preserve">E. Louvis, P. Fox, and C. J. Sutcliffe, “Selective laser melting of aluminium components,” </w:t>
      </w:r>
      <w:r w:rsidRPr="00D35C56">
        <w:rPr>
          <w:rFonts w:eastAsia="Times New Roman" w:cs="Times New Roman"/>
          <w:i/>
          <w:iCs/>
          <w:noProof/>
        </w:rPr>
        <w:t>J. Mater. Process. Tech.</w:t>
      </w:r>
      <w:r w:rsidRPr="00D35C56">
        <w:rPr>
          <w:rFonts w:eastAsia="Times New Roman" w:cs="Times New Roman"/>
          <w:noProof/>
        </w:rPr>
        <w:t>, vol. 211, pp. 275–284, 2010.</w:t>
      </w:r>
    </w:p>
    <w:p w14:paraId="2CD5E5EB"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[24]</w:t>
      </w:r>
      <w:r w:rsidRPr="00D35C56">
        <w:rPr>
          <w:rFonts w:eastAsia="Times New Roman" w:cs="Times New Roman"/>
          <w:noProof/>
        </w:rPr>
        <w:tab/>
        <w:t xml:space="preserve">D. Schuöcker, </w:t>
      </w:r>
      <w:r w:rsidRPr="00D35C56">
        <w:rPr>
          <w:rFonts w:eastAsia="Times New Roman" w:cs="Times New Roman"/>
          <w:i/>
          <w:iCs/>
          <w:noProof/>
        </w:rPr>
        <w:t>Handbook of the EuroLaser Academy</w:t>
      </w:r>
      <w:r w:rsidRPr="00D35C56">
        <w:rPr>
          <w:rFonts w:eastAsia="Times New Roman" w:cs="Times New Roman"/>
          <w:noProof/>
        </w:rPr>
        <w:t>, 1st ed. Vienna, Austria: Chapman &amp; Hall, 1998.</w:t>
      </w:r>
    </w:p>
    <w:p w14:paraId="24E23E3E"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[25]</w:t>
      </w:r>
      <w:r w:rsidRPr="00D35C56">
        <w:rPr>
          <w:rFonts w:eastAsia="Times New Roman" w:cs="Times New Roman"/>
          <w:noProof/>
        </w:rPr>
        <w:tab/>
        <w:t xml:space="preserve">H. K. Rafi, D. Pal, N. Patil, T. L. Starr, and B. E. Stucker, “Microstructure and Mechanical Behavior of 17-4 Precipitation Hardenable Steel Processed by Selective Laser Melting,” </w:t>
      </w:r>
      <w:r w:rsidRPr="00D35C56">
        <w:rPr>
          <w:rFonts w:eastAsia="Times New Roman" w:cs="Times New Roman"/>
          <w:i/>
          <w:iCs/>
          <w:noProof/>
        </w:rPr>
        <w:t>J. Mater. Eng. Perform.</w:t>
      </w:r>
      <w:r w:rsidRPr="00D35C56">
        <w:rPr>
          <w:rFonts w:eastAsia="Times New Roman" w:cs="Times New Roman"/>
          <w:noProof/>
        </w:rPr>
        <w:t>, vol. 23, no. 12, pp. 4421–4428, Dec. 2014.</w:t>
      </w:r>
    </w:p>
    <w:p w14:paraId="167A8A25"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[26]</w:t>
      </w:r>
      <w:r w:rsidRPr="00D35C56">
        <w:rPr>
          <w:rFonts w:eastAsia="Times New Roman" w:cs="Times New Roman"/>
          <w:noProof/>
        </w:rPr>
        <w:tab/>
        <w:t xml:space="preserve">K. C. Mills, </w:t>
      </w:r>
      <w:r w:rsidRPr="00D35C56">
        <w:rPr>
          <w:rFonts w:eastAsia="Times New Roman" w:cs="Times New Roman"/>
          <w:i/>
          <w:iCs/>
          <w:noProof/>
        </w:rPr>
        <w:t>Recommended values of thermophysical properties for selected commercial alloys</w:t>
      </w:r>
      <w:r w:rsidRPr="00D35C56">
        <w:rPr>
          <w:rFonts w:eastAsia="Times New Roman" w:cs="Times New Roman"/>
          <w:noProof/>
        </w:rPr>
        <w:t>. Woodhead, 2002.</w:t>
      </w:r>
    </w:p>
    <w:p w14:paraId="76127B10"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[27]</w:t>
      </w:r>
      <w:r w:rsidRPr="00D35C56">
        <w:rPr>
          <w:rFonts w:eastAsia="Times New Roman" w:cs="Times New Roman"/>
          <w:noProof/>
        </w:rPr>
        <w:tab/>
        <w:t xml:space="preserve">R. Li, Y. Shi, J. Liu, H. Yao, and W. Zhang, “Effects of processing parameters on the temperature field of selective laser melting metal powder,” </w:t>
      </w:r>
      <w:r w:rsidRPr="00D35C56">
        <w:rPr>
          <w:rFonts w:eastAsia="Times New Roman" w:cs="Times New Roman"/>
          <w:i/>
          <w:iCs/>
          <w:noProof/>
        </w:rPr>
        <w:t>Powder Metall. Met. Ceram.</w:t>
      </w:r>
      <w:r w:rsidRPr="00D35C56">
        <w:rPr>
          <w:rFonts w:eastAsia="Times New Roman" w:cs="Times New Roman"/>
          <w:noProof/>
        </w:rPr>
        <w:t>, vol. 48, no. 3–4, pp. 186–195, Mar. 2009.</w:t>
      </w:r>
    </w:p>
    <w:p w14:paraId="3E081BE9"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[28]</w:t>
      </w:r>
      <w:r w:rsidRPr="00D35C56">
        <w:rPr>
          <w:rFonts w:eastAsia="Times New Roman" w:cs="Times New Roman"/>
          <w:noProof/>
        </w:rPr>
        <w:tab/>
        <w:t xml:space="preserve">ASTM, </w:t>
      </w:r>
      <w:r w:rsidRPr="00D35C56">
        <w:rPr>
          <w:rFonts w:eastAsia="Times New Roman" w:cs="Times New Roman"/>
          <w:i/>
          <w:iCs/>
          <w:noProof/>
        </w:rPr>
        <w:t>Standard Terminology for Additive Manufacturing Technologies 1,2</w:t>
      </w:r>
      <w:r w:rsidRPr="00D35C56">
        <w:rPr>
          <w:rFonts w:eastAsia="Times New Roman" w:cs="Times New Roman"/>
          <w:noProof/>
        </w:rPr>
        <w:t xml:space="preserve">. </w:t>
      </w:r>
      <w:r w:rsidRPr="00D35C56">
        <w:rPr>
          <w:rFonts w:eastAsia="Times New Roman" w:cs="Times New Roman"/>
          <w:noProof/>
        </w:rPr>
        <w:lastRenderedPageBreak/>
        <w:t>USA, 2012.</w:t>
      </w:r>
    </w:p>
    <w:p w14:paraId="5823804D"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[29]</w:t>
      </w:r>
      <w:r w:rsidRPr="00D35C56">
        <w:rPr>
          <w:rFonts w:eastAsia="Times New Roman" w:cs="Times New Roman"/>
          <w:noProof/>
        </w:rPr>
        <w:tab/>
        <w:t xml:space="preserve">Z. Hu and S. Mahadevan, “Uncertainty quantification and management in additive manufacturing: current status, needs, and opportunities,” </w:t>
      </w:r>
      <w:r w:rsidRPr="00D35C56">
        <w:rPr>
          <w:rFonts w:eastAsia="Times New Roman" w:cs="Times New Roman"/>
          <w:i/>
          <w:iCs/>
          <w:noProof/>
        </w:rPr>
        <w:t>Int J Adv Manuf Technol</w:t>
      </w:r>
      <w:r w:rsidRPr="00D35C56">
        <w:rPr>
          <w:rFonts w:eastAsia="Times New Roman" w:cs="Times New Roman"/>
          <w:noProof/>
        </w:rPr>
        <w:t>, 2017.</w:t>
      </w:r>
    </w:p>
    <w:p w14:paraId="64FDEED3"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[30]</w:t>
      </w:r>
      <w:r w:rsidRPr="00D35C56">
        <w:rPr>
          <w:rFonts w:eastAsia="Times New Roman" w:cs="Times New Roman"/>
          <w:noProof/>
        </w:rPr>
        <w:tab/>
        <w:t xml:space="preserve">Y. Huang, M. C. Leu, J. Mazumder, and A. Donmez, “Additive Manufacturing: Current State, Future Potential, Gaps and Needs, and Recommendations,” </w:t>
      </w:r>
      <w:r w:rsidRPr="00D35C56">
        <w:rPr>
          <w:rFonts w:eastAsia="Times New Roman" w:cs="Times New Roman"/>
          <w:i/>
          <w:iCs/>
          <w:noProof/>
        </w:rPr>
        <w:t>J. Manuf. Sci. Eng.</w:t>
      </w:r>
      <w:r w:rsidRPr="00D35C56">
        <w:rPr>
          <w:rFonts w:eastAsia="Times New Roman" w:cs="Times New Roman"/>
          <w:noProof/>
        </w:rPr>
        <w:t>, vol. 137, no. 1, p. 14001, Feb. 2015.</w:t>
      </w:r>
    </w:p>
    <w:p w14:paraId="7CC00138"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[31]</w:t>
      </w:r>
      <w:r w:rsidRPr="00D35C56">
        <w:rPr>
          <w:rFonts w:eastAsia="Times New Roman" w:cs="Times New Roman"/>
          <w:noProof/>
        </w:rPr>
        <w:tab/>
        <w:t xml:space="preserve">U. A. S. S. Group, “Leading Additive Manufacturing in the UK,” </w:t>
      </w:r>
      <w:r w:rsidRPr="00D35C56">
        <w:rPr>
          <w:rFonts w:eastAsia="Times New Roman" w:cs="Times New Roman"/>
          <w:i/>
          <w:iCs/>
          <w:noProof/>
        </w:rPr>
        <w:t>UK Natl. Strateg. Addit. Manuf. / 3D Print.</w:t>
      </w:r>
      <w:r w:rsidRPr="00D35C56">
        <w:rPr>
          <w:rFonts w:eastAsia="Times New Roman" w:cs="Times New Roman"/>
          <w:noProof/>
        </w:rPr>
        <w:t>, 2016.</w:t>
      </w:r>
    </w:p>
    <w:p w14:paraId="6CFBC91D"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[32]</w:t>
      </w:r>
      <w:r w:rsidRPr="00D35C56">
        <w:rPr>
          <w:rFonts w:eastAsia="Times New Roman" w:cs="Times New Roman"/>
          <w:noProof/>
        </w:rPr>
        <w:tab/>
        <w:t xml:space="preserve">P. K. Gokuldoss, S. Kolla, and J. Eckert, “Additive Manufacturing Processes: Selective Laser Melting, Electron Beam Melting and Binder Jetting—Selection Guidelines,” </w:t>
      </w:r>
      <w:r w:rsidRPr="00D35C56">
        <w:rPr>
          <w:rFonts w:eastAsia="Times New Roman" w:cs="Times New Roman"/>
          <w:i/>
          <w:iCs/>
          <w:noProof/>
        </w:rPr>
        <w:t>Materials (Basel).</w:t>
      </w:r>
      <w:r w:rsidRPr="00D35C56">
        <w:rPr>
          <w:rFonts w:eastAsia="Times New Roman" w:cs="Times New Roman"/>
          <w:noProof/>
        </w:rPr>
        <w:t>, vol. 10, no. 6, p. 672, Jun. 2017.</w:t>
      </w:r>
    </w:p>
    <w:p w14:paraId="125F3C79"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[33]</w:t>
      </w:r>
      <w:r w:rsidRPr="00D35C56">
        <w:rPr>
          <w:rFonts w:eastAsia="Times New Roman" w:cs="Times New Roman"/>
          <w:noProof/>
        </w:rPr>
        <w:tab/>
        <w:t xml:space="preserve">J. P. Kruth, L. Froyen, J. Van Vaerenbergh, P. Mercelis, M. Rombouts, and B. Lauwers, “Selective laser melting of iron-based powder,” </w:t>
      </w:r>
      <w:r w:rsidRPr="00D35C56">
        <w:rPr>
          <w:rFonts w:eastAsia="Times New Roman" w:cs="Times New Roman"/>
          <w:i/>
          <w:iCs/>
          <w:noProof/>
        </w:rPr>
        <w:t>J. Mater. Process. Technol.</w:t>
      </w:r>
      <w:r w:rsidRPr="00D35C56">
        <w:rPr>
          <w:rFonts w:eastAsia="Times New Roman" w:cs="Times New Roman"/>
          <w:noProof/>
        </w:rPr>
        <w:t>, vol. 149, pp. 616–622, 2004.</w:t>
      </w:r>
    </w:p>
    <w:p w14:paraId="6A9FA6D3"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[34]</w:t>
      </w:r>
      <w:r w:rsidRPr="00D35C56">
        <w:rPr>
          <w:rFonts w:eastAsia="Times New Roman" w:cs="Times New Roman"/>
          <w:noProof/>
        </w:rPr>
        <w:tab/>
        <w:t xml:space="preserve">S. Pal, H. R. Tiyyagura, I. Drstvenšeka, and C. Siva Kumarc, “The Effect of Post-processing and Machining Process Parameters on Properties of Stainless Steel PH1 Product Produced by Direct Metal Laser Sintering,” </w:t>
      </w:r>
      <w:r w:rsidRPr="00D35C56">
        <w:rPr>
          <w:rFonts w:eastAsia="Times New Roman" w:cs="Times New Roman"/>
          <w:i/>
          <w:iCs/>
          <w:noProof/>
        </w:rPr>
        <w:t>Procedia Eng.</w:t>
      </w:r>
      <w:r w:rsidRPr="00D35C56">
        <w:rPr>
          <w:rFonts w:eastAsia="Times New Roman" w:cs="Times New Roman"/>
          <w:noProof/>
        </w:rPr>
        <w:t>, vol. 149, pp. 359–365, Jan. 2016.</w:t>
      </w:r>
    </w:p>
    <w:p w14:paraId="09CFE7B0"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[35]</w:t>
      </w:r>
      <w:r w:rsidRPr="00D35C56">
        <w:rPr>
          <w:rFonts w:eastAsia="Times New Roman" w:cs="Times New Roman"/>
          <w:noProof/>
        </w:rPr>
        <w:tab/>
        <w:t xml:space="preserve">I. Tolosa, F. Garciandía, F. Zubiri, F. Zapirain, and A. Esnaola, “Study of mechanical properties of AISI 316 stainless steel processed by ‘selective laser melting’, following different manufacturing strategies,” </w:t>
      </w:r>
      <w:r w:rsidRPr="00D35C56">
        <w:rPr>
          <w:rFonts w:eastAsia="Times New Roman" w:cs="Times New Roman"/>
          <w:i/>
          <w:iCs/>
          <w:noProof/>
        </w:rPr>
        <w:t>Int. J. Adv. Manuf. Technol.</w:t>
      </w:r>
      <w:r w:rsidRPr="00D35C56">
        <w:rPr>
          <w:rFonts w:eastAsia="Times New Roman" w:cs="Times New Roman"/>
          <w:noProof/>
        </w:rPr>
        <w:t>, vol. 51, no. 5–8, pp. 639–647, Nov. 2010.</w:t>
      </w:r>
    </w:p>
    <w:p w14:paraId="07F80828"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[36]</w:t>
      </w:r>
      <w:r w:rsidRPr="00D35C56">
        <w:rPr>
          <w:rFonts w:eastAsia="Times New Roman" w:cs="Times New Roman"/>
          <w:noProof/>
        </w:rPr>
        <w:tab/>
        <w:t xml:space="preserve">K. G. Prashanth, S. Scudino, and J. Eckert, “Defining the tensile properties of Al-12Si parts produced by selective laser melting,” </w:t>
      </w:r>
      <w:r w:rsidRPr="00D35C56">
        <w:rPr>
          <w:rFonts w:eastAsia="Times New Roman" w:cs="Times New Roman"/>
          <w:i/>
          <w:iCs/>
          <w:noProof/>
        </w:rPr>
        <w:t>Acta Mater.</w:t>
      </w:r>
      <w:r w:rsidRPr="00D35C56">
        <w:rPr>
          <w:rFonts w:eastAsia="Times New Roman" w:cs="Times New Roman"/>
          <w:noProof/>
        </w:rPr>
        <w:t xml:space="preserve">, vol. 126, </w:t>
      </w:r>
      <w:r w:rsidRPr="00D35C56">
        <w:rPr>
          <w:rFonts w:eastAsia="Times New Roman" w:cs="Times New Roman"/>
          <w:noProof/>
        </w:rPr>
        <w:lastRenderedPageBreak/>
        <w:t>pp. 25–35, Mar. 2017.</w:t>
      </w:r>
    </w:p>
    <w:p w14:paraId="515DA95E"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[37]</w:t>
      </w:r>
      <w:r w:rsidRPr="00D35C56">
        <w:rPr>
          <w:rFonts w:eastAsia="Times New Roman" w:cs="Times New Roman"/>
          <w:noProof/>
        </w:rPr>
        <w:tab/>
        <w:t xml:space="preserve">H. Ali, L. Ma, H. Ghadbeigi, and K. Mumtaz, “In-situ residual stress reduction, martensitic decomposition and mechanical properties enhancement through high temperature powder bed pre-heating of Selective Laser Melted Ti6Al4V,” </w:t>
      </w:r>
      <w:r w:rsidRPr="00D35C56">
        <w:rPr>
          <w:rFonts w:eastAsia="Times New Roman" w:cs="Times New Roman"/>
          <w:i/>
          <w:iCs/>
          <w:noProof/>
        </w:rPr>
        <w:t>Mater. Sci. Eng. A</w:t>
      </w:r>
      <w:r w:rsidRPr="00D35C56">
        <w:rPr>
          <w:rFonts w:eastAsia="Times New Roman" w:cs="Times New Roman"/>
          <w:noProof/>
        </w:rPr>
        <w:t>, vol. 695, pp. 211–220, 2017.</w:t>
      </w:r>
    </w:p>
    <w:p w14:paraId="113755E4"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[38]</w:t>
      </w:r>
      <w:r w:rsidRPr="00D35C56">
        <w:rPr>
          <w:rFonts w:eastAsia="Times New Roman" w:cs="Times New Roman"/>
          <w:noProof/>
        </w:rPr>
        <w:tab/>
        <w:t xml:space="preserve">K. Wegener, T. Heeling, and L. Zimmermann, “Multi-Beam Strategies for the Optimization of the Selective Laser Melting Process,” </w:t>
      </w:r>
      <w:r w:rsidRPr="00D35C56">
        <w:rPr>
          <w:rFonts w:eastAsia="Times New Roman" w:cs="Times New Roman"/>
          <w:i/>
          <w:iCs/>
          <w:noProof/>
        </w:rPr>
        <w:t>Solid Free. Fabr. 2016 Proc. 27th Annu. Int. Solid Free. Fabr. Symp.</w:t>
      </w:r>
      <w:r w:rsidRPr="00D35C56">
        <w:rPr>
          <w:rFonts w:eastAsia="Times New Roman" w:cs="Times New Roman"/>
          <w:noProof/>
        </w:rPr>
        <w:t>, pp. 1428–1438, Jan. 2016.</w:t>
      </w:r>
    </w:p>
    <w:p w14:paraId="12E6BE08"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[39]</w:t>
      </w:r>
      <w:r w:rsidRPr="00D35C56">
        <w:rPr>
          <w:rFonts w:eastAsia="Times New Roman" w:cs="Times New Roman"/>
          <w:noProof/>
        </w:rPr>
        <w:tab/>
        <w:t xml:space="preserve">M. Haag and T. Rudlaff, “Assessment of different high-power diode lasers for material processing,” in </w:t>
      </w:r>
      <w:r w:rsidRPr="00D35C56">
        <w:rPr>
          <w:rFonts w:eastAsia="Times New Roman" w:cs="Times New Roman"/>
          <w:i/>
          <w:iCs/>
          <w:noProof/>
        </w:rPr>
        <w:t>Proceedings of SPIE, Vol. 3097</w:t>
      </w:r>
      <w:r w:rsidRPr="00D35C56">
        <w:rPr>
          <w:rFonts w:eastAsia="Times New Roman" w:cs="Times New Roman"/>
          <w:noProof/>
        </w:rPr>
        <w:t>, 1997, pp. 583–591.</w:t>
      </w:r>
    </w:p>
    <w:p w14:paraId="39150735"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[40]</w:t>
      </w:r>
      <w:r w:rsidRPr="00D35C56">
        <w:rPr>
          <w:rFonts w:eastAsia="Times New Roman" w:cs="Times New Roman"/>
          <w:noProof/>
        </w:rPr>
        <w:tab/>
        <w:t xml:space="preserve">F. Klocke, A. Demmer, and A. Zaboklicki, “Investigation into the use of high power diode lasers for hardening and thermal conduction welding of metals,” in </w:t>
      </w:r>
      <w:r w:rsidRPr="00D35C56">
        <w:rPr>
          <w:rFonts w:eastAsia="Times New Roman" w:cs="Times New Roman"/>
          <w:i/>
          <w:iCs/>
          <w:noProof/>
        </w:rPr>
        <w:t>Proceedings of SPIE, Vol. 3097</w:t>
      </w:r>
      <w:r w:rsidRPr="00D35C56">
        <w:rPr>
          <w:rFonts w:eastAsia="Times New Roman" w:cs="Times New Roman"/>
          <w:noProof/>
        </w:rPr>
        <w:t>, 1997, pp. 592–599.</w:t>
      </w:r>
    </w:p>
    <w:p w14:paraId="76C24EF9"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[41]</w:t>
      </w:r>
      <w:r w:rsidRPr="00D35C56">
        <w:rPr>
          <w:rFonts w:eastAsia="Times New Roman" w:cs="Times New Roman"/>
          <w:noProof/>
        </w:rPr>
        <w:tab/>
        <w:t xml:space="preserve">L. Li, “Advances and characteristics of high-power diode laser materials processing,” </w:t>
      </w:r>
      <w:r w:rsidRPr="00D35C56">
        <w:rPr>
          <w:rFonts w:eastAsia="Times New Roman" w:cs="Times New Roman"/>
          <w:i/>
          <w:iCs/>
          <w:noProof/>
        </w:rPr>
        <w:t>Opt. Lasers Eng.</w:t>
      </w:r>
      <w:r w:rsidRPr="00D35C56">
        <w:rPr>
          <w:rFonts w:eastAsia="Times New Roman" w:cs="Times New Roman"/>
          <w:noProof/>
        </w:rPr>
        <w:t>, vol. 34, pp. 231–253, Oct. 2000.</w:t>
      </w:r>
    </w:p>
    <w:p w14:paraId="175C94AE"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[42]</w:t>
      </w:r>
      <w:r w:rsidRPr="00D35C56">
        <w:rPr>
          <w:rFonts w:eastAsia="Times New Roman" w:cs="Times New Roman"/>
          <w:noProof/>
        </w:rPr>
        <w:tab/>
        <w:t xml:space="preserve">S. Hengesbach </w:t>
      </w:r>
      <w:r w:rsidRPr="00D35C56">
        <w:rPr>
          <w:rFonts w:eastAsia="Times New Roman" w:cs="Times New Roman"/>
          <w:i/>
          <w:iCs/>
          <w:noProof/>
        </w:rPr>
        <w:t>et al.</w:t>
      </w:r>
      <w:r w:rsidRPr="00D35C56">
        <w:rPr>
          <w:rFonts w:eastAsia="Times New Roman" w:cs="Times New Roman"/>
          <w:noProof/>
        </w:rPr>
        <w:t xml:space="preserve">, “Brightness and average power as driver for advancements in diode lasers and their applications,” in </w:t>
      </w:r>
      <w:r w:rsidRPr="00D35C56">
        <w:rPr>
          <w:rFonts w:eastAsia="Times New Roman" w:cs="Times New Roman"/>
          <w:i/>
          <w:iCs/>
          <w:noProof/>
        </w:rPr>
        <w:t>Proceedings of SPIE Vol. 9348</w:t>
      </w:r>
      <w:r w:rsidRPr="00D35C56">
        <w:rPr>
          <w:rFonts w:eastAsia="Times New Roman" w:cs="Times New Roman"/>
          <w:noProof/>
        </w:rPr>
        <w:t>, 2015.</w:t>
      </w:r>
    </w:p>
    <w:p w14:paraId="55C0922E"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[43]</w:t>
      </w:r>
      <w:r w:rsidRPr="00D35C56">
        <w:rPr>
          <w:rFonts w:eastAsia="Times New Roman" w:cs="Times New Roman"/>
          <w:noProof/>
        </w:rPr>
        <w:tab/>
        <w:t xml:space="preserve">C. Hinke, S. Merkt, F. Eibl, J. Schrage, and S. Bremen, “Additive manufacturing: perspectives for diode lasers,” in </w:t>
      </w:r>
      <w:r w:rsidRPr="00D35C56">
        <w:rPr>
          <w:rFonts w:eastAsia="Times New Roman" w:cs="Times New Roman"/>
          <w:i/>
          <w:iCs/>
          <w:noProof/>
        </w:rPr>
        <w:t>2015 IEEE High Power Diode Lasers and Systems Conference (HPD)</w:t>
      </w:r>
      <w:r w:rsidRPr="00D35C56">
        <w:rPr>
          <w:rFonts w:eastAsia="Times New Roman" w:cs="Times New Roman"/>
          <w:noProof/>
        </w:rPr>
        <w:t>, 2015, pp. 39–40.</w:t>
      </w:r>
    </w:p>
    <w:p w14:paraId="57B4C6AD"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[44]</w:t>
      </w:r>
      <w:r w:rsidRPr="00D35C56">
        <w:rPr>
          <w:rFonts w:eastAsia="Times New Roman" w:cs="Times New Roman"/>
          <w:noProof/>
        </w:rPr>
        <w:tab/>
        <w:t xml:space="preserve">M. J. Matthews </w:t>
      </w:r>
      <w:r w:rsidRPr="00D35C56">
        <w:rPr>
          <w:rFonts w:eastAsia="Times New Roman" w:cs="Times New Roman"/>
          <w:i/>
          <w:iCs/>
          <w:noProof/>
        </w:rPr>
        <w:t>et al.</w:t>
      </w:r>
      <w:r w:rsidRPr="00D35C56">
        <w:rPr>
          <w:rFonts w:eastAsia="Times New Roman" w:cs="Times New Roman"/>
          <w:noProof/>
        </w:rPr>
        <w:t xml:space="preserve">, “Diode-based additive manufacturing of metals using an optically-addressable light valve,” </w:t>
      </w:r>
      <w:r w:rsidRPr="00D35C56">
        <w:rPr>
          <w:rFonts w:eastAsia="Times New Roman" w:cs="Times New Roman"/>
          <w:i/>
          <w:iCs/>
          <w:noProof/>
        </w:rPr>
        <w:t>Opt. Express</w:t>
      </w:r>
      <w:r w:rsidRPr="00D35C56">
        <w:rPr>
          <w:rFonts w:eastAsia="Times New Roman" w:cs="Times New Roman"/>
          <w:noProof/>
        </w:rPr>
        <w:t xml:space="preserve">, vol. 25, no. 10, pp. </w:t>
      </w:r>
      <w:r w:rsidRPr="00D35C56">
        <w:rPr>
          <w:rFonts w:eastAsia="Times New Roman" w:cs="Times New Roman"/>
          <w:noProof/>
        </w:rPr>
        <w:lastRenderedPageBreak/>
        <w:t>11788–11800, 2017.</w:t>
      </w:r>
    </w:p>
    <w:p w14:paraId="4D36BE21"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[45]</w:t>
      </w:r>
      <w:r w:rsidRPr="00D35C56">
        <w:rPr>
          <w:rFonts w:eastAsia="Times New Roman" w:cs="Times New Roman"/>
          <w:noProof/>
        </w:rPr>
        <w:tab/>
        <w:t xml:space="preserve">S. Bremen, W. Meiners, and A. Dialtov, “Selective Laser Melting A manufacturing technology for the future?,” </w:t>
      </w:r>
      <w:r w:rsidRPr="00D35C56">
        <w:rPr>
          <w:rFonts w:eastAsia="Times New Roman" w:cs="Times New Roman"/>
          <w:i/>
          <w:iCs/>
          <w:noProof/>
        </w:rPr>
        <w:t>Laser Tech. J.</w:t>
      </w:r>
      <w:r w:rsidRPr="00D35C56">
        <w:rPr>
          <w:rFonts w:eastAsia="Times New Roman" w:cs="Times New Roman"/>
          <w:noProof/>
        </w:rPr>
        <w:t>, vol. 2, pp. 33–38, 2012.</w:t>
      </w:r>
    </w:p>
    <w:p w14:paraId="4828C550"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[46]</w:t>
      </w:r>
      <w:r w:rsidRPr="00D35C56">
        <w:rPr>
          <w:rFonts w:eastAsia="Times New Roman" w:cs="Times New Roman"/>
          <w:noProof/>
        </w:rPr>
        <w:tab/>
        <w:t>D. Miller, J. Bucklew, K. Enloe, D. PLOURDE, and B. LINDAHL, “High density galvo housing for use with multiple laser beams,” 2015.</w:t>
      </w:r>
    </w:p>
    <w:p w14:paraId="5F267949"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[47]</w:t>
      </w:r>
      <w:r w:rsidRPr="00D35C56">
        <w:rPr>
          <w:rFonts w:eastAsia="Times New Roman" w:cs="Times New Roman"/>
          <w:noProof/>
        </w:rPr>
        <w:tab/>
        <w:t>SLM solutions, “SLM 280HL : for the high speed manufacturing - Multistation SAS,” 2017. [Online]. Available: http://www.multistation.com/SLM-280HL-for-the-high-speed-manufacturing. [Accessed: 24-Aug-2017].</w:t>
      </w:r>
    </w:p>
    <w:p w14:paraId="6207BC96"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[48]</w:t>
      </w:r>
      <w:r w:rsidRPr="00D35C56">
        <w:rPr>
          <w:rFonts w:eastAsia="Times New Roman" w:cs="Times New Roman"/>
          <w:noProof/>
        </w:rPr>
        <w:tab/>
        <w:t xml:space="preserve">Y. Li and D. Gu, “Parametric analysis of thermal behavior during selective laser melting additive manufacturing of aluminum alloy powder,” </w:t>
      </w:r>
      <w:r w:rsidRPr="00D35C56">
        <w:rPr>
          <w:rFonts w:eastAsia="Times New Roman" w:cs="Times New Roman"/>
          <w:i/>
          <w:iCs/>
          <w:noProof/>
        </w:rPr>
        <w:t>Mater. Des.</w:t>
      </w:r>
      <w:r w:rsidRPr="00D35C56">
        <w:rPr>
          <w:rFonts w:eastAsia="Times New Roman" w:cs="Times New Roman"/>
          <w:noProof/>
        </w:rPr>
        <w:t>, vol. 63, pp. 856–867, 2014.</w:t>
      </w:r>
    </w:p>
    <w:p w14:paraId="5DDAA2E1"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[49]</w:t>
      </w:r>
      <w:r w:rsidRPr="00D35C56">
        <w:rPr>
          <w:rFonts w:eastAsia="Times New Roman" w:cs="Times New Roman"/>
          <w:noProof/>
        </w:rPr>
        <w:tab/>
        <w:t>Laserlines, “SLM 500 HL The Fastest Metal 3D Printer | Laser Lines,” 2016. [Online]. Available: https://3dprinting.co.uk/news/the-fastest-metal-3d-printer/. [Accessed: 23-Oct-2017].</w:t>
      </w:r>
    </w:p>
    <w:p w14:paraId="27A76A28"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[50]</w:t>
      </w:r>
      <w:r w:rsidRPr="00D35C56">
        <w:rPr>
          <w:rFonts w:eastAsia="Times New Roman" w:cs="Times New Roman"/>
          <w:noProof/>
        </w:rPr>
        <w:tab/>
        <w:t>A. Müller and S. Karevska, “EY’s Global 3D printing Report 2016 - EY - Deutschland,” 2016.</w:t>
      </w:r>
    </w:p>
    <w:p w14:paraId="5CA040E5"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[51]</w:t>
      </w:r>
      <w:r w:rsidRPr="00D35C56">
        <w:rPr>
          <w:rFonts w:eastAsia="Times New Roman" w:cs="Times New Roman"/>
          <w:noProof/>
        </w:rPr>
        <w:tab/>
        <w:t>R. Quarshie, S. Maclachlan, P. Reeves, D. Whittaker, and R. Blake, “Shaping our national Competency in additive manufacturing,” Technology Strategy Board, UK, 2012.</w:t>
      </w:r>
    </w:p>
    <w:p w14:paraId="0AE66C28"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[52]</w:t>
      </w:r>
      <w:r w:rsidRPr="00D35C56">
        <w:rPr>
          <w:rFonts w:eastAsia="Times New Roman" w:cs="Times New Roman"/>
          <w:noProof/>
        </w:rPr>
        <w:tab/>
        <w:t xml:space="preserve">M. Doubenskaia, S. Grigoriev, I. Zhirnov, and I. Smurov, “Parametric analysis of SLM using comprehensive optical monitoring,” </w:t>
      </w:r>
      <w:r w:rsidRPr="00D35C56">
        <w:rPr>
          <w:rFonts w:eastAsia="Times New Roman" w:cs="Times New Roman"/>
          <w:i/>
          <w:iCs/>
          <w:noProof/>
        </w:rPr>
        <w:t>Rapid Prototyp. J. Rapid Prototyp. J. Iss Rapid Prototyp. J.</w:t>
      </w:r>
      <w:r w:rsidRPr="00D35C56">
        <w:rPr>
          <w:rFonts w:eastAsia="Times New Roman" w:cs="Times New Roman"/>
          <w:noProof/>
        </w:rPr>
        <w:t>, vol. 22, no. 1, pp. 40–50, 2016.</w:t>
      </w:r>
    </w:p>
    <w:p w14:paraId="44D001A3"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[53]</w:t>
      </w:r>
      <w:r w:rsidRPr="00D35C56">
        <w:rPr>
          <w:rFonts w:eastAsia="Times New Roman" w:cs="Times New Roman"/>
          <w:noProof/>
        </w:rPr>
        <w:tab/>
        <w:t xml:space="preserve">J.-P. Kruth, G. Levy, F. Klocke, and T. H. C. Childs, “Consolidation phenomena </w:t>
      </w:r>
      <w:r w:rsidRPr="00D35C56">
        <w:rPr>
          <w:rFonts w:eastAsia="Times New Roman" w:cs="Times New Roman"/>
          <w:noProof/>
        </w:rPr>
        <w:lastRenderedPageBreak/>
        <w:t xml:space="preserve">in laser and powder-bed based layered manufacturing,” </w:t>
      </w:r>
      <w:r w:rsidRPr="00D35C56">
        <w:rPr>
          <w:rFonts w:eastAsia="Times New Roman" w:cs="Times New Roman"/>
          <w:i/>
          <w:iCs/>
          <w:noProof/>
        </w:rPr>
        <w:t>CIRP Ann. - Manuf. Technol.</w:t>
      </w:r>
      <w:r w:rsidRPr="00D35C56">
        <w:rPr>
          <w:rFonts w:eastAsia="Times New Roman" w:cs="Times New Roman"/>
          <w:noProof/>
        </w:rPr>
        <w:t>, vol. 56, no. 2, pp. 730–759, 2007.</w:t>
      </w:r>
    </w:p>
    <w:p w14:paraId="7ADBB283"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[54]</w:t>
      </w:r>
      <w:r w:rsidRPr="00D35C56">
        <w:rPr>
          <w:rFonts w:eastAsia="Times New Roman" w:cs="Times New Roman"/>
          <w:noProof/>
        </w:rPr>
        <w:tab/>
        <w:t xml:space="preserve">A. Simchi, A. Simchi, F. Petzoldt, and H. Pohl, “Direct metal laser sintering: Material considerations and mechanisms of particle bonding,” </w:t>
      </w:r>
      <w:r w:rsidRPr="00D35C56">
        <w:rPr>
          <w:rFonts w:eastAsia="Times New Roman" w:cs="Times New Roman"/>
          <w:i/>
          <w:iCs/>
          <w:noProof/>
        </w:rPr>
        <w:t>Int. J. powder Metall.</w:t>
      </w:r>
      <w:r w:rsidRPr="00D35C56">
        <w:rPr>
          <w:rFonts w:eastAsia="Times New Roman" w:cs="Times New Roman"/>
          <w:noProof/>
        </w:rPr>
        <w:t>, vol. 37, no. Nr.2, pp. 49–62, 2001.</w:t>
      </w:r>
    </w:p>
    <w:p w14:paraId="595C45CC"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[55]</w:t>
      </w:r>
      <w:r w:rsidRPr="00D35C56">
        <w:rPr>
          <w:rFonts w:eastAsia="Times New Roman" w:cs="Times New Roman"/>
          <w:noProof/>
        </w:rPr>
        <w:tab/>
        <w:t xml:space="preserve">A. . Chatterjee, S. Kumar, P. Saha, P. . Mishra, and A. R. Choudhury, “An experimental design approach to selective laser sintering of low carbon steel,” </w:t>
      </w:r>
      <w:r w:rsidRPr="00D35C56">
        <w:rPr>
          <w:rFonts w:eastAsia="Times New Roman" w:cs="Times New Roman"/>
          <w:i/>
          <w:iCs/>
          <w:noProof/>
        </w:rPr>
        <w:t>J. Mater. Process. Technol.</w:t>
      </w:r>
      <w:r w:rsidRPr="00D35C56">
        <w:rPr>
          <w:rFonts w:eastAsia="Times New Roman" w:cs="Times New Roman"/>
          <w:noProof/>
        </w:rPr>
        <w:t>, vol. 136, no. 1, pp. 151–157, 2003.</w:t>
      </w:r>
    </w:p>
    <w:p w14:paraId="43EE86D7"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[56]</w:t>
      </w:r>
      <w:r w:rsidRPr="00D35C56">
        <w:rPr>
          <w:rFonts w:eastAsia="Times New Roman" w:cs="Times New Roman"/>
          <w:noProof/>
        </w:rPr>
        <w:tab/>
        <w:t xml:space="preserve">H. H. Zhu, L. Lu, and J. Y. H. Fuh, “Study on Shrinkage Behaviour of Direct Laser Sintering Metallic Powder,” </w:t>
      </w:r>
      <w:r w:rsidRPr="00D35C56">
        <w:rPr>
          <w:rFonts w:eastAsia="Times New Roman" w:cs="Times New Roman"/>
          <w:i/>
          <w:iCs/>
          <w:noProof/>
        </w:rPr>
        <w:t>Proc. Inst. Mech. Eng. Part B J. Eng. Manuf.</w:t>
      </w:r>
      <w:r w:rsidRPr="00D35C56">
        <w:rPr>
          <w:rFonts w:eastAsia="Times New Roman" w:cs="Times New Roman"/>
          <w:noProof/>
        </w:rPr>
        <w:t>, vol. 220, no. 2, pp. 183–190, Jun. 2006.</w:t>
      </w:r>
    </w:p>
    <w:p w14:paraId="30B7B6E1"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[57]</w:t>
      </w:r>
      <w:r w:rsidRPr="00D35C56">
        <w:rPr>
          <w:rFonts w:eastAsia="Times New Roman" w:cs="Times New Roman"/>
          <w:noProof/>
        </w:rPr>
        <w:tab/>
        <w:t xml:space="preserve">N. K. Tolochko </w:t>
      </w:r>
      <w:r w:rsidRPr="00D35C56">
        <w:rPr>
          <w:rFonts w:eastAsia="Times New Roman" w:cs="Times New Roman"/>
          <w:i/>
          <w:iCs/>
          <w:noProof/>
        </w:rPr>
        <w:t>et al.</w:t>
      </w:r>
      <w:r w:rsidRPr="00D35C56">
        <w:rPr>
          <w:rFonts w:eastAsia="Times New Roman" w:cs="Times New Roman"/>
          <w:noProof/>
        </w:rPr>
        <w:t xml:space="preserve">, “Balling processes during selective laser treatment of powders,” </w:t>
      </w:r>
      <w:r w:rsidRPr="00D35C56">
        <w:rPr>
          <w:rFonts w:eastAsia="Times New Roman" w:cs="Times New Roman"/>
          <w:i/>
          <w:iCs/>
          <w:noProof/>
        </w:rPr>
        <w:t>Rapid Prototyp. J.</w:t>
      </w:r>
      <w:r w:rsidRPr="00D35C56">
        <w:rPr>
          <w:rFonts w:eastAsia="Times New Roman" w:cs="Times New Roman"/>
          <w:noProof/>
        </w:rPr>
        <w:t>, vol. 10, no. 2, pp. 78–87, Apr. 2004.</w:t>
      </w:r>
    </w:p>
    <w:p w14:paraId="12EFA83D"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[58]</w:t>
      </w:r>
      <w:r w:rsidRPr="00D35C56">
        <w:rPr>
          <w:rFonts w:eastAsia="Times New Roman" w:cs="Times New Roman"/>
          <w:noProof/>
        </w:rPr>
        <w:tab/>
        <w:t xml:space="preserve">D. Gu and Y. Shen, “Balling phenomena in direct laser sintering of stainless steel powder: Metallurgical mechanisms and control methods,” </w:t>
      </w:r>
      <w:r w:rsidRPr="00D35C56">
        <w:rPr>
          <w:rFonts w:eastAsia="Times New Roman" w:cs="Times New Roman"/>
          <w:i/>
          <w:iCs/>
          <w:noProof/>
        </w:rPr>
        <w:t>Mater. Des.</w:t>
      </w:r>
      <w:r w:rsidRPr="00D35C56">
        <w:rPr>
          <w:rFonts w:eastAsia="Times New Roman" w:cs="Times New Roman"/>
          <w:noProof/>
        </w:rPr>
        <w:t>, vol. 30, no. 8, pp. 2903–2910, 2009.</w:t>
      </w:r>
    </w:p>
    <w:p w14:paraId="0F15DF1D"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[59]</w:t>
      </w:r>
      <w:r w:rsidRPr="00D35C56">
        <w:rPr>
          <w:rFonts w:eastAsia="Times New Roman" w:cs="Times New Roman"/>
          <w:noProof/>
        </w:rPr>
        <w:tab/>
        <w:t xml:space="preserve">K. C. Mills and B. J. Keene, “Factors affecting variable weld penetration,” </w:t>
      </w:r>
      <w:r w:rsidRPr="00D35C56">
        <w:rPr>
          <w:rFonts w:eastAsia="Times New Roman" w:cs="Times New Roman"/>
          <w:i/>
          <w:iCs/>
          <w:noProof/>
        </w:rPr>
        <w:t>Int. Mater. Rev.</w:t>
      </w:r>
      <w:r w:rsidRPr="00D35C56">
        <w:rPr>
          <w:rFonts w:eastAsia="Times New Roman" w:cs="Times New Roman"/>
          <w:noProof/>
        </w:rPr>
        <w:t>, vol. 35, no. 1, pp. 185–216, Jan. 1990.</w:t>
      </w:r>
    </w:p>
    <w:p w14:paraId="551D22CA"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[60]</w:t>
      </w:r>
      <w:r w:rsidRPr="00D35C56">
        <w:rPr>
          <w:rFonts w:eastAsia="Times New Roman" w:cs="Times New Roman"/>
          <w:noProof/>
        </w:rPr>
        <w:tab/>
        <w:t xml:space="preserve">K. C. Mills, B. J. Keene, R. F. Brooks, and A. Shirali, “Marangoni effects in welding,” </w:t>
      </w:r>
      <w:r w:rsidRPr="00D35C56">
        <w:rPr>
          <w:rFonts w:eastAsia="Times New Roman" w:cs="Times New Roman"/>
          <w:i/>
          <w:iCs/>
          <w:noProof/>
        </w:rPr>
        <w:t>Philos. Trans. R. Soc. London A Math. Phys. Eng. Sci.</w:t>
      </w:r>
      <w:r w:rsidRPr="00D35C56">
        <w:rPr>
          <w:rFonts w:eastAsia="Times New Roman" w:cs="Times New Roman"/>
          <w:noProof/>
        </w:rPr>
        <w:t>, vol. 356, no. 1739, 1998.</w:t>
      </w:r>
    </w:p>
    <w:p w14:paraId="59CC959E"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[61]</w:t>
      </w:r>
      <w:r w:rsidRPr="00D35C56">
        <w:rPr>
          <w:rFonts w:eastAsia="Times New Roman" w:cs="Times New Roman"/>
          <w:noProof/>
        </w:rPr>
        <w:tab/>
        <w:t xml:space="preserve">R. Glardonl, N. Karapatisl, V. Romanoz, and G. N. Levy, “Influence of Nd:YAG Parameters on the Selective Laser Sintering of Metallic Powders,” </w:t>
      </w:r>
      <w:r w:rsidRPr="00D35C56">
        <w:rPr>
          <w:rFonts w:eastAsia="Times New Roman" w:cs="Times New Roman"/>
          <w:i/>
          <w:iCs/>
          <w:noProof/>
        </w:rPr>
        <w:t>CIRP Ann.</w:t>
      </w:r>
      <w:r w:rsidRPr="00D35C56">
        <w:rPr>
          <w:rFonts w:eastAsia="Times New Roman" w:cs="Times New Roman"/>
          <w:noProof/>
        </w:rPr>
        <w:t>, vol. 50, no. 1, pp. 133–136, 2001.</w:t>
      </w:r>
    </w:p>
    <w:p w14:paraId="1894C05E"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[62]</w:t>
      </w:r>
      <w:r w:rsidRPr="00D35C56">
        <w:rPr>
          <w:rFonts w:eastAsia="Times New Roman" w:cs="Times New Roman"/>
          <w:noProof/>
        </w:rPr>
        <w:tab/>
        <w:t xml:space="preserve">J. F. Tu, T. Inoue, and I. Miyamoto, “Quantitative characterization of keyhole </w:t>
      </w:r>
      <w:r w:rsidRPr="00D35C56">
        <w:rPr>
          <w:rFonts w:eastAsia="Times New Roman" w:cs="Times New Roman"/>
          <w:noProof/>
        </w:rPr>
        <w:lastRenderedPageBreak/>
        <w:t xml:space="preserve">absorption mechanisms in 20 kW-class CO 2 laser welding processes,” </w:t>
      </w:r>
      <w:r w:rsidRPr="00D35C56">
        <w:rPr>
          <w:rFonts w:eastAsia="Times New Roman" w:cs="Times New Roman"/>
          <w:i/>
          <w:iCs/>
          <w:noProof/>
        </w:rPr>
        <w:t>J. Phys. D. Appl. Phys.</w:t>
      </w:r>
      <w:r w:rsidRPr="00D35C56">
        <w:rPr>
          <w:rFonts w:eastAsia="Times New Roman" w:cs="Times New Roman"/>
          <w:noProof/>
        </w:rPr>
        <w:t>, vol. 36, no. 2, pp. 192–203, Jan. 2003.</w:t>
      </w:r>
    </w:p>
    <w:p w14:paraId="1DA49431"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[63]</w:t>
      </w:r>
      <w:r w:rsidRPr="00D35C56">
        <w:rPr>
          <w:rFonts w:eastAsia="Times New Roman" w:cs="Times New Roman"/>
          <w:noProof/>
        </w:rPr>
        <w:tab/>
        <w:t xml:space="preserve">O. Rehme and C. Emmelmann, “Rapid manufacturing of lattice structures with selective laser melting,” in </w:t>
      </w:r>
      <w:r w:rsidRPr="00D35C56">
        <w:rPr>
          <w:rFonts w:eastAsia="Times New Roman" w:cs="Times New Roman"/>
          <w:i/>
          <w:iCs/>
          <w:noProof/>
        </w:rPr>
        <w:t>Proceedings of SPIE, Vol. 6107</w:t>
      </w:r>
      <w:r w:rsidRPr="00D35C56">
        <w:rPr>
          <w:rFonts w:eastAsia="Times New Roman" w:cs="Times New Roman"/>
          <w:noProof/>
        </w:rPr>
        <w:t>, 2006, p. 61070K1-12.</w:t>
      </w:r>
    </w:p>
    <w:p w14:paraId="4DD5DE90"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[64]</w:t>
      </w:r>
      <w:r w:rsidRPr="00D35C56">
        <w:rPr>
          <w:rFonts w:eastAsia="Times New Roman" w:cs="Times New Roman"/>
          <w:noProof/>
        </w:rPr>
        <w:tab/>
        <w:t xml:space="preserve">H.-T. Liao and J.-R. Shie, “Optimization on selective laser sintering of metallic powder via design of experiments method,” </w:t>
      </w:r>
      <w:r w:rsidRPr="00D35C56">
        <w:rPr>
          <w:rFonts w:eastAsia="Times New Roman" w:cs="Times New Roman"/>
          <w:i/>
          <w:iCs/>
          <w:noProof/>
        </w:rPr>
        <w:t>Rapid Prototyp. J. Rapid Prototyp. J. Iss Rapid Prototyp. J.</w:t>
      </w:r>
      <w:r w:rsidRPr="00D35C56">
        <w:rPr>
          <w:rFonts w:eastAsia="Times New Roman" w:cs="Times New Roman"/>
          <w:noProof/>
        </w:rPr>
        <w:t>, vol. 13, no. 1, pp. 156–162, 2007.</w:t>
      </w:r>
    </w:p>
    <w:p w14:paraId="20C80E16"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[65]</w:t>
      </w:r>
      <w:r w:rsidRPr="00D35C56">
        <w:rPr>
          <w:rFonts w:eastAsia="Times New Roman" w:cs="Times New Roman"/>
          <w:noProof/>
        </w:rPr>
        <w:tab/>
        <w:t xml:space="preserve">E. O. Olakanmi, R. F. Cochrane, and K. W. Dalgarno, “A review on selective laser sintering/melting (SLS/SLM) of aluminium alloy powders: Processing, microstructure, and properties,” </w:t>
      </w:r>
      <w:r w:rsidRPr="00D35C56">
        <w:rPr>
          <w:rFonts w:eastAsia="Times New Roman" w:cs="Times New Roman"/>
          <w:i/>
          <w:iCs/>
          <w:noProof/>
        </w:rPr>
        <w:t>J. Prog. Mater. Sci.</w:t>
      </w:r>
      <w:r w:rsidRPr="00D35C56">
        <w:rPr>
          <w:rFonts w:eastAsia="Times New Roman" w:cs="Times New Roman"/>
          <w:noProof/>
        </w:rPr>
        <w:t>, vol. 74, pp. 401–477, 2015.</w:t>
      </w:r>
    </w:p>
    <w:p w14:paraId="35D11851"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[66]</w:t>
      </w:r>
      <w:r w:rsidRPr="00D35C56">
        <w:rPr>
          <w:rFonts w:eastAsia="Times New Roman" w:cs="Times New Roman"/>
          <w:noProof/>
        </w:rPr>
        <w:tab/>
        <w:t xml:space="preserve">S. Dingal, T. R. Pradhan, J. K. S. Sundar, A. R. Choudhury, and S. K. Roy, “The application of Taguchi’s method in the experimental investigation of the laser sintering process,” </w:t>
      </w:r>
      <w:r w:rsidRPr="00D35C56">
        <w:rPr>
          <w:rFonts w:eastAsia="Times New Roman" w:cs="Times New Roman"/>
          <w:i/>
          <w:iCs/>
          <w:noProof/>
        </w:rPr>
        <w:t>Int. J. Adv. Manuf. Technol.</w:t>
      </w:r>
      <w:r w:rsidRPr="00D35C56">
        <w:rPr>
          <w:rFonts w:eastAsia="Times New Roman" w:cs="Times New Roman"/>
          <w:noProof/>
        </w:rPr>
        <w:t>, vol. 38, no. 9–10, pp. 904–914, Sep. 2008.</w:t>
      </w:r>
    </w:p>
    <w:p w14:paraId="319EA95A"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[67]</w:t>
      </w:r>
      <w:r w:rsidRPr="00D35C56">
        <w:rPr>
          <w:rFonts w:eastAsia="Times New Roman" w:cs="Times New Roman"/>
          <w:noProof/>
        </w:rPr>
        <w:tab/>
        <w:t xml:space="preserve">R. Mertens, B. Vrancken, N. Holmstock, Y. Kinds, J.-P. Kruth, and J. Van Humbeeck, “Influence of Powder Bed Preheating on Microstructure and Mechanical Properties of H13 Tool Steel SLM Parts,” </w:t>
      </w:r>
      <w:r w:rsidRPr="00D35C56">
        <w:rPr>
          <w:rFonts w:eastAsia="Times New Roman" w:cs="Times New Roman"/>
          <w:i/>
          <w:iCs/>
          <w:noProof/>
        </w:rPr>
        <w:t>Phys. Procedia</w:t>
      </w:r>
      <w:r w:rsidRPr="00D35C56">
        <w:rPr>
          <w:rFonts w:eastAsia="Times New Roman" w:cs="Times New Roman"/>
          <w:noProof/>
        </w:rPr>
        <w:t>, vol. 83, pp. 882–890, 2016.</w:t>
      </w:r>
    </w:p>
    <w:p w14:paraId="2ED3B7F0"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[68]</w:t>
      </w:r>
      <w:r w:rsidRPr="00D35C56">
        <w:rPr>
          <w:rFonts w:eastAsia="Times New Roman" w:cs="Times New Roman"/>
          <w:noProof/>
        </w:rPr>
        <w:tab/>
        <w:t xml:space="preserve">K. Kempen, B. Vrancken, S. Buls, L. Thijs, J. Van Humbeeck, and J.-P. Kruth, “Selective Laser Melting of Crack-Free High Density M2 High Speed Steel Parts by Baseplate Preheating,” </w:t>
      </w:r>
      <w:r w:rsidRPr="00D35C56">
        <w:rPr>
          <w:rFonts w:eastAsia="Times New Roman" w:cs="Times New Roman"/>
          <w:i/>
          <w:iCs/>
          <w:noProof/>
        </w:rPr>
        <w:t>J. Manuf. Sci. Eng.</w:t>
      </w:r>
      <w:r w:rsidRPr="00D35C56">
        <w:rPr>
          <w:rFonts w:eastAsia="Times New Roman" w:cs="Times New Roman"/>
          <w:noProof/>
        </w:rPr>
        <w:t>, vol. 136, no. 6, p. 61026, Oct. 2014.</w:t>
      </w:r>
    </w:p>
    <w:p w14:paraId="0B444EA7"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[69]</w:t>
      </w:r>
      <w:r w:rsidRPr="00D35C56">
        <w:rPr>
          <w:rFonts w:eastAsia="Times New Roman" w:cs="Times New Roman"/>
          <w:noProof/>
        </w:rPr>
        <w:tab/>
        <w:t xml:space="preserve">R. Paschotta, </w:t>
      </w:r>
      <w:r w:rsidRPr="00D35C56">
        <w:rPr>
          <w:rFonts w:eastAsia="Times New Roman" w:cs="Times New Roman"/>
          <w:i/>
          <w:iCs/>
          <w:noProof/>
        </w:rPr>
        <w:t>Encyclopedia of laser physics and technology</w:t>
      </w:r>
      <w:r w:rsidRPr="00D35C56">
        <w:rPr>
          <w:rFonts w:eastAsia="Times New Roman" w:cs="Times New Roman"/>
          <w:noProof/>
        </w:rPr>
        <w:t xml:space="preserve">. Wiley-VCH, </w:t>
      </w:r>
      <w:r w:rsidRPr="00D35C56">
        <w:rPr>
          <w:rFonts w:eastAsia="Times New Roman" w:cs="Times New Roman"/>
          <w:noProof/>
        </w:rPr>
        <w:lastRenderedPageBreak/>
        <w:t>2008.</w:t>
      </w:r>
    </w:p>
    <w:p w14:paraId="568A15B0"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[70]</w:t>
      </w:r>
      <w:r w:rsidRPr="00D35C56">
        <w:rPr>
          <w:rFonts w:eastAsia="Times New Roman" w:cs="Times New Roman"/>
          <w:noProof/>
        </w:rPr>
        <w:tab/>
        <w:t xml:space="preserve">Z. Sun, X. Tan, S. B. Tor, and W. Y. Yeong, “Selective laser melting of stainless steel 316L with low porosity and high build rates,” </w:t>
      </w:r>
      <w:r w:rsidRPr="00D35C56">
        <w:rPr>
          <w:rFonts w:eastAsia="Times New Roman" w:cs="Times New Roman"/>
          <w:i/>
          <w:iCs/>
          <w:noProof/>
        </w:rPr>
        <w:t>Mater. Des.</w:t>
      </w:r>
      <w:r w:rsidRPr="00D35C56">
        <w:rPr>
          <w:rFonts w:eastAsia="Times New Roman" w:cs="Times New Roman"/>
          <w:noProof/>
        </w:rPr>
        <w:t>, vol. 104, pp. 197–204, 2016.</w:t>
      </w:r>
    </w:p>
    <w:p w14:paraId="0A6EE38C"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[71]</w:t>
      </w:r>
      <w:r w:rsidRPr="00D35C56">
        <w:rPr>
          <w:rFonts w:eastAsia="Times New Roman" w:cs="Times New Roman"/>
          <w:noProof/>
        </w:rPr>
        <w:tab/>
        <w:t>R. Hague, P. Reeves, and S. Jones, “Mapping UK Research and Innovation in Additive manufacturing,” Innovative, EPSRC, Centre for Innovative Manufacturing in Additive Manufacturing, UK, 2012.</w:t>
      </w:r>
    </w:p>
    <w:p w14:paraId="5B1C26D5"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[72]</w:t>
      </w:r>
      <w:r w:rsidRPr="00D35C56">
        <w:rPr>
          <w:rFonts w:eastAsia="Times New Roman" w:cs="Times New Roman"/>
          <w:noProof/>
        </w:rPr>
        <w:tab/>
        <w:t xml:space="preserve">Y. Okamoto, N. Nishi, S. Nakashiba, T. Sakagawa, and A. Okada, “Smart laser micro-welding of difficult-to-weld materials for electronic industry,” in </w:t>
      </w:r>
      <w:r w:rsidRPr="00D35C56">
        <w:rPr>
          <w:rFonts w:eastAsia="Times New Roman" w:cs="Times New Roman"/>
          <w:i/>
          <w:iCs/>
          <w:noProof/>
        </w:rPr>
        <w:t>Proceedings of SPIE, Vol. 9351</w:t>
      </w:r>
      <w:r w:rsidRPr="00D35C56">
        <w:rPr>
          <w:rFonts w:eastAsia="Times New Roman" w:cs="Times New Roman"/>
          <w:noProof/>
        </w:rPr>
        <w:t>, 2015, pp. 935102-1–9.</w:t>
      </w:r>
    </w:p>
    <w:p w14:paraId="620AA353"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[73]</w:t>
      </w:r>
      <w:r w:rsidRPr="00D35C56">
        <w:rPr>
          <w:rFonts w:eastAsia="Times New Roman" w:cs="Times New Roman"/>
          <w:noProof/>
        </w:rPr>
        <w:tab/>
        <w:t xml:space="preserve">G. S. Sokolovskii </w:t>
      </w:r>
      <w:r w:rsidRPr="00D35C56">
        <w:rPr>
          <w:rFonts w:eastAsia="Times New Roman" w:cs="Times New Roman"/>
          <w:i/>
          <w:iCs/>
          <w:noProof/>
        </w:rPr>
        <w:t>et al.</w:t>
      </w:r>
      <w:r w:rsidRPr="00D35C56">
        <w:rPr>
          <w:rFonts w:eastAsia="Times New Roman" w:cs="Times New Roman"/>
          <w:noProof/>
        </w:rPr>
        <w:t xml:space="preserve">, “Superfocusing of high-M2 semiconductor laser beams: Experimental demonstration,” in </w:t>
      </w:r>
      <w:r w:rsidRPr="00D35C56">
        <w:rPr>
          <w:rFonts w:eastAsia="Times New Roman" w:cs="Times New Roman"/>
          <w:i/>
          <w:iCs/>
          <w:noProof/>
        </w:rPr>
        <w:t>Proceedings of SPIE, Vol.9134</w:t>
      </w:r>
      <w:r w:rsidRPr="00D35C56">
        <w:rPr>
          <w:rFonts w:eastAsia="Times New Roman" w:cs="Times New Roman"/>
          <w:noProof/>
        </w:rPr>
        <w:t>, 2014, vol. 9134, p. 91341N–1–7.</w:t>
      </w:r>
    </w:p>
    <w:p w14:paraId="4D28A136"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[74]</w:t>
      </w:r>
      <w:r w:rsidRPr="00D35C56">
        <w:rPr>
          <w:rFonts w:eastAsia="Times New Roman" w:cs="Times New Roman"/>
          <w:noProof/>
        </w:rPr>
        <w:tab/>
        <w:t xml:space="preserve">H. Nasim and Y. Jamil, “Diode lasers: From laboratory to industry,” </w:t>
      </w:r>
      <w:r w:rsidRPr="00D35C56">
        <w:rPr>
          <w:rFonts w:eastAsia="Times New Roman" w:cs="Times New Roman"/>
          <w:i/>
          <w:iCs/>
          <w:noProof/>
        </w:rPr>
        <w:t>Opt. Laser Technol.</w:t>
      </w:r>
      <w:r w:rsidRPr="00D35C56">
        <w:rPr>
          <w:rFonts w:eastAsia="Times New Roman" w:cs="Times New Roman"/>
          <w:noProof/>
        </w:rPr>
        <w:t>, vol. 56, pp. 211–222, 2013.</w:t>
      </w:r>
    </w:p>
    <w:p w14:paraId="2ABD6A56"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[75]</w:t>
      </w:r>
      <w:r w:rsidRPr="00D35C56">
        <w:rPr>
          <w:rFonts w:eastAsia="Times New Roman" w:cs="Times New Roman"/>
          <w:noProof/>
        </w:rPr>
        <w:tab/>
        <w:t>Schafter &amp; Kirchoff, “Collimation - Schäfter + Kirchhoff GmbH - Optics, Metrology and Photonics.” [Online]. Available: http://www.sukhamburg.com/products/collimation.html. [Accessed: 09-Jan-2017].</w:t>
      </w:r>
    </w:p>
    <w:p w14:paraId="3FA5374A"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[76]</w:t>
      </w:r>
      <w:r w:rsidRPr="00D35C56">
        <w:rPr>
          <w:rFonts w:eastAsia="Times New Roman" w:cs="Times New Roman"/>
          <w:noProof/>
        </w:rPr>
        <w:tab/>
        <w:t xml:space="preserve">A. Simchi, “Direct laser sintering of metal powders: Mechanism, kinetics and microstructural features,” </w:t>
      </w:r>
      <w:r w:rsidRPr="00D35C56">
        <w:rPr>
          <w:rFonts w:eastAsia="Times New Roman" w:cs="Times New Roman"/>
          <w:i/>
          <w:iCs/>
          <w:noProof/>
        </w:rPr>
        <w:t>Mater. Sci. Eng. A</w:t>
      </w:r>
      <w:r w:rsidRPr="00D35C56">
        <w:rPr>
          <w:rFonts w:eastAsia="Times New Roman" w:cs="Times New Roman"/>
          <w:noProof/>
        </w:rPr>
        <w:t>, vol. 428, no. 1, pp. 148–158, 2006.</w:t>
      </w:r>
    </w:p>
    <w:p w14:paraId="4046E7C0"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[77]</w:t>
      </w:r>
      <w:r w:rsidRPr="00D35C56">
        <w:rPr>
          <w:rFonts w:eastAsia="Times New Roman" w:cs="Times New Roman"/>
          <w:noProof/>
        </w:rPr>
        <w:tab/>
        <w:t xml:space="preserve">D. Dai and D. Gu, “Thermal behavior and densification mechanism during selective laser melting of copper matrix composites: Simulation and experiments,” </w:t>
      </w:r>
      <w:r w:rsidRPr="00D35C56">
        <w:rPr>
          <w:rFonts w:eastAsia="Times New Roman" w:cs="Times New Roman"/>
          <w:i/>
          <w:iCs/>
          <w:noProof/>
        </w:rPr>
        <w:t>J. Mater.</w:t>
      </w:r>
      <w:r w:rsidRPr="00D35C56">
        <w:rPr>
          <w:rFonts w:eastAsia="Times New Roman" w:cs="Times New Roman"/>
          <w:noProof/>
        </w:rPr>
        <w:t>, vol. 55, pp. 482–491, 2014.</w:t>
      </w:r>
    </w:p>
    <w:p w14:paraId="7B3590BB"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lastRenderedPageBreak/>
        <w:t>[78]</w:t>
      </w:r>
      <w:r w:rsidRPr="00D35C56">
        <w:rPr>
          <w:rFonts w:eastAsia="Times New Roman" w:cs="Times New Roman"/>
          <w:noProof/>
        </w:rPr>
        <w:tab/>
        <w:t xml:space="preserve">N. K. Tolochko, M. K. Arshinov, A. V Gusarov, V. I. Titov, T. Laoui, and L. Froyen, “Mechanisms of selective laser sintering and heat transfer in Ti powder,” </w:t>
      </w:r>
      <w:r w:rsidRPr="00D35C56">
        <w:rPr>
          <w:rFonts w:eastAsia="Times New Roman" w:cs="Times New Roman"/>
          <w:i/>
          <w:iCs/>
          <w:noProof/>
        </w:rPr>
        <w:t>Rapid Prototyp. J. Assem. Autom. Iss Rapid Prototyp. J.</w:t>
      </w:r>
      <w:r w:rsidRPr="00D35C56">
        <w:rPr>
          <w:rFonts w:eastAsia="Times New Roman" w:cs="Times New Roman"/>
          <w:noProof/>
        </w:rPr>
        <w:t>, vol. 9, no. 1, pp. 314–326, 2003.</w:t>
      </w:r>
    </w:p>
    <w:p w14:paraId="50FE49EC"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[79]</w:t>
      </w:r>
      <w:r w:rsidRPr="00D35C56">
        <w:rPr>
          <w:rFonts w:eastAsia="Times New Roman" w:cs="Times New Roman"/>
          <w:noProof/>
        </w:rPr>
        <w:tab/>
        <w:t xml:space="preserve">J.-P. Kruth </w:t>
      </w:r>
      <w:r w:rsidRPr="00D35C56">
        <w:rPr>
          <w:rFonts w:eastAsia="Times New Roman" w:cs="Times New Roman"/>
          <w:i/>
          <w:iCs/>
          <w:noProof/>
        </w:rPr>
        <w:t>et al.</w:t>
      </w:r>
      <w:r w:rsidRPr="00D35C56">
        <w:rPr>
          <w:rFonts w:eastAsia="Times New Roman" w:cs="Times New Roman"/>
          <w:noProof/>
        </w:rPr>
        <w:t xml:space="preserve">, “Rapid Prototyping Journal Binding mechanisms in selective laser sintering and selective laser melting Binding mechanisms in selective laser sintering and selective laser melting,” </w:t>
      </w:r>
      <w:r w:rsidRPr="00D35C56">
        <w:rPr>
          <w:rFonts w:eastAsia="Times New Roman" w:cs="Times New Roman"/>
          <w:i/>
          <w:iCs/>
          <w:noProof/>
        </w:rPr>
        <w:t>Rapid Prototyp. J. Rapid Prototyp. J. Iss Rapid Prototyp. J.</w:t>
      </w:r>
      <w:r w:rsidRPr="00D35C56">
        <w:rPr>
          <w:rFonts w:eastAsia="Times New Roman" w:cs="Times New Roman"/>
          <w:noProof/>
        </w:rPr>
        <w:t>, vol. 11, no. 5, pp. 314–326, 2005.</w:t>
      </w:r>
    </w:p>
    <w:p w14:paraId="4666C377"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[80]</w:t>
      </w:r>
      <w:r w:rsidRPr="00D35C56">
        <w:rPr>
          <w:rFonts w:eastAsia="Times New Roman" w:cs="Times New Roman"/>
          <w:noProof/>
        </w:rPr>
        <w:tab/>
        <w:t xml:space="preserve">M. Rombouts, J. P. Kruth, L. Froyen, and P. Mercelis, “Fundamentals of selective laser melting of alloyed steel powders,” </w:t>
      </w:r>
      <w:r w:rsidRPr="00D35C56">
        <w:rPr>
          <w:rFonts w:eastAsia="Times New Roman" w:cs="Times New Roman"/>
          <w:i/>
          <w:iCs/>
          <w:noProof/>
        </w:rPr>
        <w:t>CIRP Ann. - Manuf. Technol.</w:t>
      </w:r>
      <w:r w:rsidRPr="00D35C56">
        <w:rPr>
          <w:rFonts w:eastAsia="Times New Roman" w:cs="Times New Roman"/>
          <w:noProof/>
        </w:rPr>
        <w:t>, vol. 55, no. 1, pp. 187–192, 2006.</w:t>
      </w:r>
    </w:p>
    <w:p w14:paraId="6F65992C"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[81]</w:t>
      </w:r>
      <w:r w:rsidRPr="00D35C56">
        <w:rPr>
          <w:rFonts w:eastAsia="Times New Roman" w:cs="Times New Roman"/>
          <w:noProof/>
        </w:rPr>
        <w:tab/>
        <w:t xml:space="preserve">C. Casavola, L. Campanelli, and C. Pappalettere, “Experimental analysis of residual stresses in the selective laser melting process,” in </w:t>
      </w:r>
      <w:r w:rsidRPr="00D35C56">
        <w:rPr>
          <w:rFonts w:eastAsia="Times New Roman" w:cs="Times New Roman"/>
          <w:i/>
          <w:iCs/>
          <w:noProof/>
        </w:rPr>
        <w:t>Proceedings of the XIth International Congress and Exposition</w:t>
      </w:r>
      <w:r w:rsidRPr="00D35C56">
        <w:rPr>
          <w:rFonts w:eastAsia="Times New Roman" w:cs="Times New Roman"/>
          <w:noProof/>
        </w:rPr>
        <w:t>, 2008, vol. 3, pp. 1479–1486.</w:t>
      </w:r>
    </w:p>
    <w:p w14:paraId="27B2313C"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[82]</w:t>
      </w:r>
      <w:r w:rsidRPr="00D35C56">
        <w:rPr>
          <w:rFonts w:eastAsia="Times New Roman" w:cs="Times New Roman"/>
          <w:noProof/>
        </w:rPr>
        <w:tab/>
        <w:t xml:space="preserve">B. Zhang, H. Liao, and C. Coddet, “Effects of processing parameters on properties of selective laser melting Mg–9%Al powder mixture,” </w:t>
      </w:r>
      <w:r w:rsidRPr="00D35C56">
        <w:rPr>
          <w:rFonts w:eastAsia="Times New Roman" w:cs="Times New Roman"/>
          <w:i/>
          <w:iCs/>
          <w:noProof/>
        </w:rPr>
        <w:t>Mater. Des.</w:t>
      </w:r>
      <w:r w:rsidRPr="00D35C56">
        <w:rPr>
          <w:rFonts w:eastAsia="Times New Roman" w:cs="Times New Roman"/>
          <w:noProof/>
        </w:rPr>
        <w:t>, vol. 34, pp. 753–758, 2012.</w:t>
      </w:r>
    </w:p>
    <w:p w14:paraId="7A179533"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[83]</w:t>
      </w:r>
      <w:r w:rsidRPr="00D35C56">
        <w:rPr>
          <w:rFonts w:eastAsia="Times New Roman" w:cs="Times New Roman"/>
          <w:noProof/>
        </w:rPr>
        <w:tab/>
        <w:t xml:space="preserve">V. Manakari, G. Parande, and M. Gupta, “Selective Laser Melting of Magnesium and Magnesium Alloy Powders: A Review,” </w:t>
      </w:r>
      <w:r w:rsidRPr="00D35C56">
        <w:rPr>
          <w:rFonts w:eastAsia="Times New Roman" w:cs="Times New Roman"/>
          <w:i/>
          <w:iCs/>
          <w:noProof/>
        </w:rPr>
        <w:t>Metals (Basel).</w:t>
      </w:r>
      <w:r w:rsidRPr="00D35C56">
        <w:rPr>
          <w:rFonts w:eastAsia="Times New Roman" w:cs="Times New Roman"/>
          <w:noProof/>
        </w:rPr>
        <w:t>, vol. 7, no. 1, p. 2, Dec. 2016.</w:t>
      </w:r>
    </w:p>
    <w:p w14:paraId="75C3AD86"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[84]</w:t>
      </w:r>
      <w:r w:rsidRPr="00D35C56">
        <w:rPr>
          <w:rFonts w:eastAsia="Times New Roman" w:cs="Times New Roman"/>
          <w:noProof/>
        </w:rPr>
        <w:tab/>
        <w:t xml:space="preserve">Y.-A. Song, “Experimental Study of the Basic Process Mechanism for Direct Selective Laser Sintering of Low-Melting Metallic Powder,” in </w:t>
      </w:r>
      <w:r w:rsidRPr="00D35C56">
        <w:rPr>
          <w:rFonts w:eastAsia="Times New Roman" w:cs="Times New Roman"/>
          <w:i/>
          <w:iCs/>
          <w:noProof/>
        </w:rPr>
        <w:t>Annals of the CIRP, Vol. 46</w:t>
      </w:r>
      <w:r w:rsidRPr="00D35C56">
        <w:rPr>
          <w:rFonts w:eastAsia="Times New Roman" w:cs="Times New Roman"/>
          <w:noProof/>
        </w:rPr>
        <w:t>, 1997, pp. 127–130.</w:t>
      </w:r>
    </w:p>
    <w:p w14:paraId="6EE4F260"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[85]</w:t>
      </w:r>
      <w:r w:rsidRPr="00D35C56">
        <w:rPr>
          <w:rFonts w:eastAsia="Times New Roman" w:cs="Times New Roman"/>
          <w:noProof/>
        </w:rPr>
        <w:tab/>
        <w:t xml:space="preserve">A. Nisar, M. J. J. Schmidt, M. A. Sheikh, and L. Li, “Three-dimensional transient finite element analysis of the laser enamelling process and </w:t>
      </w:r>
      <w:r w:rsidRPr="00D35C56">
        <w:rPr>
          <w:rFonts w:eastAsia="Times New Roman" w:cs="Times New Roman"/>
          <w:noProof/>
        </w:rPr>
        <w:lastRenderedPageBreak/>
        <w:t xml:space="preserve">moving heat source and phase change considerations,” </w:t>
      </w:r>
      <w:r w:rsidRPr="00D35C56">
        <w:rPr>
          <w:rFonts w:eastAsia="Times New Roman" w:cs="Times New Roman"/>
          <w:i/>
          <w:iCs/>
          <w:noProof/>
        </w:rPr>
        <w:t>Proc. Inst. Mech. Eng. Part B J. Eng. Manuf.</w:t>
      </w:r>
      <w:r w:rsidRPr="00D35C56">
        <w:rPr>
          <w:rFonts w:eastAsia="Times New Roman" w:cs="Times New Roman"/>
          <w:noProof/>
        </w:rPr>
        <w:t>, vol. 217, no. 6, pp. 753–764, Jan. 2003.</w:t>
      </w:r>
    </w:p>
    <w:p w14:paraId="60334116"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[86]</w:t>
      </w:r>
      <w:r w:rsidRPr="00D35C56">
        <w:rPr>
          <w:rFonts w:eastAsia="Times New Roman" w:cs="Times New Roman"/>
          <w:noProof/>
        </w:rPr>
        <w:tab/>
        <w:t xml:space="preserve">K. Dai and L. Shaw, “Parametric studies of multi-material laser densification,” </w:t>
      </w:r>
      <w:r w:rsidRPr="00D35C56">
        <w:rPr>
          <w:rFonts w:eastAsia="Times New Roman" w:cs="Times New Roman"/>
          <w:i/>
          <w:iCs/>
          <w:noProof/>
        </w:rPr>
        <w:t>Mater. Sci. Eng. A</w:t>
      </w:r>
      <w:r w:rsidRPr="00D35C56">
        <w:rPr>
          <w:rFonts w:eastAsia="Times New Roman" w:cs="Times New Roman"/>
          <w:noProof/>
        </w:rPr>
        <w:t>, vol. 430, pp. 221–229, 2006.</w:t>
      </w:r>
    </w:p>
    <w:p w14:paraId="2954DEB5"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[87]</w:t>
      </w:r>
      <w:r w:rsidRPr="00D35C56">
        <w:rPr>
          <w:rFonts w:eastAsia="Times New Roman" w:cs="Times New Roman"/>
          <w:noProof/>
        </w:rPr>
        <w:tab/>
        <w:t xml:space="preserve">I. A. Roberts, C. J. Wang, R. Esterlein, M. Stanford, and D. J. Mynors, “A three-dimensional finite element analysis of the temperature field during laser melting of metal powders in additive layer manufacturing,” </w:t>
      </w:r>
      <w:r w:rsidRPr="00D35C56">
        <w:rPr>
          <w:rFonts w:eastAsia="Times New Roman" w:cs="Times New Roman"/>
          <w:i/>
          <w:iCs/>
          <w:noProof/>
        </w:rPr>
        <w:t>Int. J. Mach. Tools Manuf.</w:t>
      </w:r>
      <w:r w:rsidRPr="00D35C56">
        <w:rPr>
          <w:rFonts w:eastAsia="Times New Roman" w:cs="Times New Roman"/>
          <w:noProof/>
        </w:rPr>
        <w:t>, vol. 49, pp. 916–923, 2009.</w:t>
      </w:r>
    </w:p>
    <w:p w14:paraId="37F086F1"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[88]</w:t>
      </w:r>
      <w:r w:rsidRPr="00D35C56">
        <w:rPr>
          <w:rFonts w:eastAsia="Times New Roman" w:cs="Times New Roman"/>
          <w:noProof/>
        </w:rPr>
        <w:tab/>
        <w:t xml:space="preserve">N. Contuzzi, S. L. Campanelli, and A. D. Ludovico, “3D Finite element analysis in the selective laser melting process,” </w:t>
      </w:r>
      <w:r w:rsidRPr="00D35C56">
        <w:rPr>
          <w:rFonts w:eastAsia="Times New Roman" w:cs="Times New Roman"/>
          <w:i/>
          <w:iCs/>
          <w:noProof/>
        </w:rPr>
        <w:t>Int. j. simul. Model.</w:t>
      </w:r>
      <w:r w:rsidRPr="00D35C56">
        <w:rPr>
          <w:rFonts w:eastAsia="Times New Roman" w:cs="Times New Roman"/>
          <w:noProof/>
        </w:rPr>
        <w:t>, vol. 10, no. 3, pp. 113–121, 2011.</w:t>
      </w:r>
    </w:p>
    <w:p w14:paraId="2175A671"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[89]</w:t>
      </w:r>
      <w:r w:rsidRPr="00D35C56">
        <w:rPr>
          <w:rFonts w:eastAsia="Times New Roman" w:cs="Times New Roman"/>
          <w:noProof/>
        </w:rPr>
        <w:tab/>
        <w:t xml:space="preserve">A. Foroozmehr, M. Badrossamay, E. Foroozmehr, and I. Golabi, “Finite Element Simulation of Selective Laser Melting process considering Optical Penetration Depth of laser in powder bed,” </w:t>
      </w:r>
      <w:r w:rsidRPr="00D35C56">
        <w:rPr>
          <w:rFonts w:eastAsia="Times New Roman" w:cs="Times New Roman"/>
          <w:i/>
          <w:iCs/>
          <w:noProof/>
        </w:rPr>
        <w:t>Mater. Des.</w:t>
      </w:r>
      <w:r w:rsidRPr="00D35C56">
        <w:rPr>
          <w:rFonts w:eastAsia="Times New Roman" w:cs="Times New Roman"/>
          <w:noProof/>
        </w:rPr>
        <w:t>, vol. 89, pp. 255–263, 2016.</w:t>
      </w:r>
    </w:p>
    <w:p w14:paraId="397EFD31"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[90]</w:t>
      </w:r>
      <w:r w:rsidRPr="00D35C56">
        <w:rPr>
          <w:rFonts w:eastAsia="Times New Roman" w:cs="Times New Roman"/>
          <w:noProof/>
        </w:rPr>
        <w:tab/>
        <w:t xml:space="preserve">O. Lopez-Botello, U. Martinez-Hernandez, J. Ramírez, C. Pinna, and K. Mumtaz, “Two-dimensional simulation of grain structure growth within selective laser melted AA-2024,” </w:t>
      </w:r>
      <w:r w:rsidRPr="00D35C56">
        <w:rPr>
          <w:rFonts w:eastAsia="Times New Roman" w:cs="Times New Roman"/>
          <w:i/>
          <w:iCs/>
          <w:noProof/>
        </w:rPr>
        <w:t>JMADE</w:t>
      </w:r>
      <w:r w:rsidRPr="00D35C56">
        <w:rPr>
          <w:rFonts w:eastAsia="Times New Roman" w:cs="Times New Roman"/>
          <w:noProof/>
        </w:rPr>
        <w:t>, vol. 113, pp. 369–376, 2017.</w:t>
      </w:r>
    </w:p>
    <w:p w14:paraId="57C406DC"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[91]</w:t>
      </w:r>
      <w:r w:rsidRPr="00D35C56">
        <w:rPr>
          <w:rFonts w:eastAsia="Times New Roman" w:cs="Times New Roman"/>
          <w:noProof/>
        </w:rPr>
        <w:tab/>
        <w:t xml:space="preserve">W. D. Rolph and K.-Jür. Bathe, “An efficient algorithm for analysis of nonlinear heat transfer with phase changes,” </w:t>
      </w:r>
      <w:r w:rsidRPr="00D35C56">
        <w:rPr>
          <w:rFonts w:eastAsia="Times New Roman" w:cs="Times New Roman"/>
          <w:i/>
          <w:iCs/>
          <w:noProof/>
        </w:rPr>
        <w:t>Int. J. Numer. Methods Eng.</w:t>
      </w:r>
      <w:r w:rsidRPr="00D35C56">
        <w:rPr>
          <w:rFonts w:eastAsia="Times New Roman" w:cs="Times New Roman"/>
          <w:noProof/>
        </w:rPr>
        <w:t>, vol. 18, no. 1, pp. 119–134, Jan. 1982.</w:t>
      </w:r>
    </w:p>
    <w:p w14:paraId="1647F965"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[92]</w:t>
      </w:r>
      <w:r w:rsidRPr="00D35C56">
        <w:rPr>
          <w:rFonts w:eastAsia="Times New Roman" w:cs="Times New Roman"/>
          <w:noProof/>
        </w:rPr>
        <w:tab/>
        <w:t xml:space="preserve">S. A. Khairallah and A. Anderson, “Mesoscopic simulation model of selective laser melting of stainless steel powder,” </w:t>
      </w:r>
      <w:r w:rsidRPr="00D35C56">
        <w:rPr>
          <w:rFonts w:eastAsia="Times New Roman" w:cs="Times New Roman"/>
          <w:i/>
          <w:iCs/>
          <w:noProof/>
        </w:rPr>
        <w:t>J. Mater. Process. Technol.</w:t>
      </w:r>
      <w:r w:rsidRPr="00D35C56">
        <w:rPr>
          <w:rFonts w:eastAsia="Times New Roman" w:cs="Times New Roman"/>
          <w:noProof/>
        </w:rPr>
        <w:t>, vol. 214, no. 11, pp. 2627–2636, Nov. 2014.</w:t>
      </w:r>
    </w:p>
    <w:p w14:paraId="62375881"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[93]</w:t>
      </w:r>
      <w:r w:rsidRPr="00D35C56">
        <w:rPr>
          <w:rFonts w:eastAsia="Times New Roman" w:cs="Times New Roman"/>
          <w:noProof/>
        </w:rPr>
        <w:tab/>
        <w:t xml:space="preserve">P. Yuan and D. Gu, “Molten pool behaviour and its physical mechanism </w:t>
      </w:r>
      <w:r w:rsidRPr="00D35C56">
        <w:rPr>
          <w:rFonts w:eastAsia="Times New Roman" w:cs="Times New Roman"/>
          <w:noProof/>
        </w:rPr>
        <w:lastRenderedPageBreak/>
        <w:t xml:space="preserve">during selective laser melting of TiC/AlSi10Mg nanocomposites: simulation and experiments,” </w:t>
      </w:r>
      <w:r w:rsidRPr="00D35C56">
        <w:rPr>
          <w:rFonts w:eastAsia="Times New Roman" w:cs="Times New Roman"/>
          <w:i/>
          <w:iCs/>
          <w:noProof/>
        </w:rPr>
        <w:t>J. Phys. D. Appl. Phys.</w:t>
      </w:r>
      <w:r w:rsidRPr="00D35C56">
        <w:rPr>
          <w:rFonts w:eastAsia="Times New Roman" w:cs="Times New Roman"/>
          <w:noProof/>
        </w:rPr>
        <w:t>, vol. 48, no. 3, p. 35303, Jan. 2015.</w:t>
      </w:r>
    </w:p>
    <w:p w14:paraId="004B2B47"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[94]</w:t>
      </w:r>
      <w:r w:rsidRPr="00D35C56">
        <w:rPr>
          <w:rFonts w:eastAsia="Times New Roman" w:cs="Times New Roman"/>
          <w:noProof/>
        </w:rPr>
        <w:tab/>
        <w:t xml:space="preserve">S. Safdar, A. J. Pinkerton, L. Li, M. A. Sheikh, and P. J. Withers, “An anisotropic enhanced thermal conductivity approach for modelling laser melt pools for Ni-base super alloys,” </w:t>
      </w:r>
      <w:r w:rsidRPr="00D35C56">
        <w:rPr>
          <w:rFonts w:eastAsia="Times New Roman" w:cs="Times New Roman"/>
          <w:i/>
          <w:iCs/>
          <w:noProof/>
        </w:rPr>
        <w:t>Appl. Math. Model.</w:t>
      </w:r>
      <w:r w:rsidRPr="00D35C56">
        <w:rPr>
          <w:rFonts w:eastAsia="Times New Roman" w:cs="Times New Roman"/>
          <w:noProof/>
        </w:rPr>
        <w:t>, vol. 37, no. 3, pp. 1187–1195, Feb. 2013.</w:t>
      </w:r>
    </w:p>
    <w:p w14:paraId="5EC7F12C"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[95]</w:t>
      </w:r>
      <w:r w:rsidRPr="00D35C56">
        <w:rPr>
          <w:rFonts w:eastAsia="Times New Roman" w:cs="Times New Roman"/>
          <w:noProof/>
        </w:rPr>
        <w:tab/>
        <w:t xml:space="preserve">B. Cheng, S. Shrestha, and K. Chou, “Stress and deformation evaluations of scanning strategy effect in selective laser melting,” </w:t>
      </w:r>
      <w:r w:rsidRPr="00D35C56">
        <w:rPr>
          <w:rFonts w:eastAsia="Times New Roman" w:cs="Times New Roman"/>
          <w:i/>
          <w:iCs/>
          <w:noProof/>
        </w:rPr>
        <w:t>Addit. Manuf.</w:t>
      </w:r>
      <w:r w:rsidRPr="00D35C56">
        <w:rPr>
          <w:rFonts w:eastAsia="Times New Roman" w:cs="Times New Roman"/>
          <w:noProof/>
        </w:rPr>
        <w:t>, vol. 12, pp. 240–251, Oct. 2016.</w:t>
      </w:r>
    </w:p>
    <w:p w14:paraId="377C0F89"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[96]</w:t>
      </w:r>
      <w:r w:rsidRPr="00D35C56">
        <w:rPr>
          <w:rFonts w:eastAsia="Times New Roman" w:cs="Times New Roman"/>
          <w:noProof/>
        </w:rPr>
        <w:tab/>
        <w:t xml:space="preserve">L. Parry, I. A. Ashcroft, and R. D. Wildman, “Understanding the effect of laser scan strategy on residual stress in selective laser melting through thermo-mechanical simulation,” </w:t>
      </w:r>
      <w:r w:rsidRPr="00D35C56">
        <w:rPr>
          <w:rFonts w:eastAsia="Times New Roman" w:cs="Times New Roman"/>
          <w:i/>
          <w:iCs/>
          <w:noProof/>
        </w:rPr>
        <w:t>Addit. Manuf.</w:t>
      </w:r>
      <w:r w:rsidRPr="00D35C56">
        <w:rPr>
          <w:rFonts w:eastAsia="Times New Roman" w:cs="Times New Roman"/>
          <w:noProof/>
        </w:rPr>
        <w:t>, vol. 12, pp. 1–15, 2016.</w:t>
      </w:r>
    </w:p>
    <w:p w14:paraId="2D6CC7DF"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[97]</w:t>
      </w:r>
      <w:r w:rsidRPr="00D35C56">
        <w:rPr>
          <w:rFonts w:eastAsia="Times New Roman" w:cs="Times New Roman"/>
          <w:noProof/>
        </w:rPr>
        <w:tab/>
        <w:t xml:space="preserve">A. J. Pinkerton, “Advances in the modeling of laser direct metal deposition,” </w:t>
      </w:r>
      <w:r w:rsidRPr="00D35C56">
        <w:rPr>
          <w:rFonts w:eastAsia="Times New Roman" w:cs="Times New Roman"/>
          <w:i/>
          <w:iCs/>
          <w:noProof/>
        </w:rPr>
        <w:t>J. Laser Appl.</w:t>
      </w:r>
      <w:r w:rsidRPr="00D35C56">
        <w:rPr>
          <w:rFonts w:eastAsia="Times New Roman" w:cs="Times New Roman"/>
          <w:noProof/>
        </w:rPr>
        <w:t>, vol. 27, no. 1, pp. S15001-1–7, 2015.</w:t>
      </w:r>
    </w:p>
    <w:p w14:paraId="413C8C54"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[98]</w:t>
      </w:r>
      <w:r w:rsidRPr="00D35C56">
        <w:rPr>
          <w:rFonts w:eastAsia="Times New Roman" w:cs="Times New Roman"/>
          <w:noProof/>
        </w:rPr>
        <w:tab/>
        <w:t xml:space="preserve">A. J. Pinkerton, “[INVITED] Lasers in additive manufacturing,” </w:t>
      </w:r>
      <w:r w:rsidRPr="00D35C56">
        <w:rPr>
          <w:rFonts w:eastAsia="Times New Roman" w:cs="Times New Roman"/>
          <w:i/>
          <w:iCs/>
          <w:noProof/>
        </w:rPr>
        <w:t>Opt. Laser Technol.</w:t>
      </w:r>
      <w:r w:rsidRPr="00D35C56">
        <w:rPr>
          <w:rFonts w:eastAsia="Times New Roman" w:cs="Times New Roman"/>
          <w:noProof/>
        </w:rPr>
        <w:t>, vol. 78, pp. 25–32, 2015.</w:t>
      </w:r>
    </w:p>
    <w:p w14:paraId="4AE055F2"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[99]</w:t>
      </w:r>
      <w:r w:rsidRPr="00D35C56">
        <w:rPr>
          <w:rFonts w:eastAsia="Times New Roman" w:cs="Times New Roman"/>
          <w:noProof/>
        </w:rPr>
        <w:tab/>
        <w:t xml:space="preserve">A. Ellis, C. J. Noble, and N. Hopkinson, “High Speed Sintering: Assessing the influence of print density on microstructure and mechanical properties of nylon parts,” </w:t>
      </w:r>
      <w:r w:rsidRPr="00D35C56">
        <w:rPr>
          <w:rFonts w:eastAsia="Times New Roman" w:cs="Times New Roman"/>
          <w:i/>
          <w:iCs/>
          <w:noProof/>
        </w:rPr>
        <w:t>Addit. Manuf.</w:t>
      </w:r>
      <w:r w:rsidRPr="00D35C56">
        <w:rPr>
          <w:rFonts w:eastAsia="Times New Roman" w:cs="Times New Roman"/>
          <w:noProof/>
        </w:rPr>
        <w:t>, vol. 1–4, pp. 48–51, Oct. 2014.</w:t>
      </w:r>
    </w:p>
    <w:p w14:paraId="1B4E002E"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[100]</w:t>
      </w:r>
      <w:r w:rsidRPr="00D35C56">
        <w:rPr>
          <w:rFonts w:eastAsia="Times New Roman" w:cs="Times New Roman"/>
          <w:noProof/>
        </w:rPr>
        <w:tab/>
        <w:t xml:space="preserve">M. Haag and T. Rudlaff, “Assessment of different high-power diode lasers for material processing,” in </w:t>
      </w:r>
      <w:r w:rsidRPr="00D35C56">
        <w:rPr>
          <w:rFonts w:eastAsia="Times New Roman" w:cs="Times New Roman"/>
          <w:i/>
          <w:iCs/>
          <w:noProof/>
        </w:rPr>
        <w:t>Proceedings of SPIE, Vol. 3097</w:t>
      </w:r>
      <w:r w:rsidRPr="00D35C56">
        <w:rPr>
          <w:rFonts w:eastAsia="Times New Roman" w:cs="Times New Roman"/>
          <w:noProof/>
        </w:rPr>
        <w:t>, 1997, pp. 583–591.</w:t>
      </w:r>
    </w:p>
    <w:p w14:paraId="1A69A155"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[101]</w:t>
      </w:r>
      <w:r w:rsidRPr="00D35C56">
        <w:rPr>
          <w:rFonts w:eastAsia="Times New Roman" w:cs="Times New Roman"/>
          <w:noProof/>
        </w:rPr>
        <w:tab/>
        <w:t xml:space="preserve">E. Kennedy, G. Byrne, and D. N. Collins, “A review of the use of high power diode lasers in surface hardening,” </w:t>
      </w:r>
      <w:r w:rsidRPr="00D35C56">
        <w:rPr>
          <w:rFonts w:eastAsia="Times New Roman" w:cs="Times New Roman"/>
          <w:i/>
          <w:iCs/>
          <w:noProof/>
        </w:rPr>
        <w:t>J. Mater. Process. Technol.</w:t>
      </w:r>
      <w:r w:rsidRPr="00D35C56">
        <w:rPr>
          <w:rFonts w:eastAsia="Times New Roman" w:cs="Times New Roman"/>
          <w:noProof/>
        </w:rPr>
        <w:t xml:space="preserve">, vol. 155156, </w:t>
      </w:r>
      <w:r w:rsidRPr="00D35C56">
        <w:rPr>
          <w:rFonts w:eastAsia="Times New Roman" w:cs="Times New Roman"/>
          <w:noProof/>
        </w:rPr>
        <w:lastRenderedPageBreak/>
        <w:t>pp. 1855–1860, 2004.</w:t>
      </w:r>
    </w:p>
    <w:p w14:paraId="615EEB54"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[102]</w:t>
      </w:r>
      <w:r w:rsidRPr="00D35C56">
        <w:rPr>
          <w:rFonts w:eastAsia="Times New Roman" w:cs="Times New Roman"/>
          <w:noProof/>
        </w:rPr>
        <w:tab/>
        <w:t xml:space="preserve">Z. Sun, X. Tan, S. Beng Tor, and W. Yee Yeong, “Corrigendum to ‘Selective laser melting of stainless steel 316L with low porosity and high build rates’ [Mater. Des. 104 (2016) 197–204],” </w:t>
      </w:r>
      <w:r w:rsidRPr="00D35C56">
        <w:rPr>
          <w:rFonts w:eastAsia="Times New Roman" w:cs="Times New Roman"/>
          <w:i/>
          <w:iCs/>
          <w:noProof/>
        </w:rPr>
        <w:t>Mater. Des.</w:t>
      </w:r>
      <w:r w:rsidRPr="00D35C56">
        <w:rPr>
          <w:rFonts w:eastAsia="Times New Roman" w:cs="Times New Roman"/>
          <w:noProof/>
        </w:rPr>
        <w:t>, vol. 126, p. 359, 2017.</w:t>
      </w:r>
    </w:p>
    <w:p w14:paraId="1176F13A"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[103]</w:t>
      </w:r>
      <w:r w:rsidRPr="00D35C56">
        <w:rPr>
          <w:rFonts w:eastAsia="Times New Roman" w:cs="Times New Roman"/>
          <w:noProof/>
        </w:rPr>
        <w:tab/>
        <w:t>SLM solutions, “Machines | SLM Solutions,” 2017. [Online]. Available: https://slm-solutions.com/machines. [Accessed: 26-Oct-2017].</w:t>
      </w:r>
    </w:p>
    <w:p w14:paraId="1B10ED47"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[104]</w:t>
      </w:r>
      <w:r w:rsidRPr="00D35C56">
        <w:rPr>
          <w:rFonts w:eastAsia="Times New Roman" w:cs="Times New Roman"/>
          <w:noProof/>
        </w:rPr>
        <w:tab/>
        <w:t xml:space="preserve">R. Paschotta, </w:t>
      </w:r>
      <w:r w:rsidRPr="00D35C56">
        <w:rPr>
          <w:rFonts w:eastAsia="Times New Roman" w:cs="Times New Roman"/>
          <w:i/>
          <w:iCs/>
          <w:noProof/>
        </w:rPr>
        <w:t>Encyclopedia of laser physics and technology</w:t>
      </w:r>
      <w:r w:rsidRPr="00D35C56">
        <w:rPr>
          <w:rFonts w:eastAsia="Times New Roman" w:cs="Times New Roman"/>
          <w:noProof/>
        </w:rPr>
        <w:t>. Wiley-VCH, 2008.</w:t>
      </w:r>
    </w:p>
    <w:p w14:paraId="736B80E6"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[105]</w:t>
      </w:r>
      <w:r w:rsidRPr="00D35C56">
        <w:rPr>
          <w:rFonts w:eastAsia="Times New Roman" w:cs="Times New Roman"/>
          <w:noProof/>
        </w:rPr>
        <w:tab/>
        <w:t xml:space="preserve">W. Hill, D. Hauschild, T. Mitra, and V. Lissotschenko, “Diode laser bar with 150-µm wide emitters,” </w:t>
      </w:r>
      <w:r w:rsidRPr="00D35C56">
        <w:rPr>
          <w:rFonts w:eastAsia="Times New Roman" w:cs="Times New Roman"/>
          <w:i/>
          <w:iCs/>
          <w:noProof/>
        </w:rPr>
        <w:t>Laser+Photonik</w:t>
      </w:r>
      <w:r w:rsidRPr="00D35C56">
        <w:rPr>
          <w:rFonts w:eastAsia="Times New Roman" w:cs="Times New Roman"/>
          <w:noProof/>
        </w:rPr>
        <w:t>, vol. 3, pp. 24–27, 2015.</w:t>
      </w:r>
    </w:p>
    <w:p w14:paraId="7E3CFC06"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[106]</w:t>
      </w:r>
      <w:r w:rsidRPr="00D35C56">
        <w:rPr>
          <w:rFonts w:eastAsia="Times New Roman" w:cs="Times New Roman"/>
          <w:noProof/>
        </w:rPr>
        <w:tab/>
        <w:t xml:space="preserve">A. Jain, B. Basu, B. V. Manoj Kumar, Harshavardhan, and J. Sarkar, “Grain size–wear rate relationship for titanium in liquid nitrogen environment,” </w:t>
      </w:r>
      <w:r w:rsidRPr="00D35C56">
        <w:rPr>
          <w:rFonts w:eastAsia="Times New Roman" w:cs="Times New Roman"/>
          <w:i/>
          <w:iCs/>
          <w:noProof/>
        </w:rPr>
        <w:t>Acta Mater.</w:t>
      </w:r>
      <w:r w:rsidRPr="00D35C56">
        <w:rPr>
          <w:rFonts w:eastAsia="Times New Roman" w:cs="Times New Roman"/>
          <w:noProof/>
        </w:rPr>
        <w:t>, vol. 58, no. 7, pp. 2313–2323, Apr. 2010.</w:t>
      </w:r>
    </w:p>
    <w:p w14:paraId="049D77C8"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[107]</w:t>
      </w:r>
      <w:r w:rsidRPr="00D35C56">
        <w:rPr>
          <w:rFonts w:eastAsia="Times New Roman" w:cs="Times New Roman"/>
          <w:noProof/>
        </w:rPr>
        <w:tab/>
        <w:t xml:space="preserve">C. Qiu, C. Panwisawas, M. Ward, H. C. Basoalto, J. W. Brooks, and M. M. Attallah, “On the role of melt flow into the surface structure and porosity development during selective laser melting,” </w:t>
      </w:r>
      <w:r w:rsidRPr="00D35C56">
        <w:rPr>
          <w:rFonts w:eastAsia="Times New Roman" w:cs="Times New Roman"/>
          <w:i/>
          <w:iCs/>
          <w:noProof/>
        </w:rPr>
        <w:t>Acta Mater.</w:t>
      </w:r>
      <w:r w:rsidRPr="00D35C56">
        <w:rPr>
          <w:rFonts w:eastAsia="Times New Roman" w:cs="Times New Roman"/>
          <w:noProof/>
        </w:rPr>
        <w:t>, vol. 96, pp. 72–79, 2015.</w:t>
      </w:r>
    </w:p>
    <w:p w14:paraId="2808E20A"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[108]</w:t>
      </w:r>
      <w:r w:rsidRPr="00D35C56">
        <w:rPr>
          <w:rFonts w:eastAsia="Times New Roman" w:cs="Times New Roman"/>
          <w:noProof/>
        </w:rPr>
        <w:tab/>
        <w:t xml:space="preserve">P. Mercelis, J. Kruth, and J.-P. Kruth, “Residual stresses in selective laser sintering and selective laser melting,” </w:t>
      </w:r>
      <w:r w:rsidRPr="00D35C56">
        <w:rPr>
          <w:rFonts w:eastAsia="Times New Roman" w:cs="Times New Roman"/>
          <w:i/>
          <w:iCs/>
          <w:noProof/>
        </w:rPr>
        <w:t>Rapid Prototyp. J. Rapid Prototyp. J. Iss Rapid Prototyp. J.</w:t>
      </w:r>
      <w:r w:rsidRPr="00D35C56">
        <w:rPr>
          <w:rFonts w:eastAsia="Times New Roman" w:cs="Times New Roman"/>
          <w:noProof/>
        </w:rPr>
        <w:t>, vol. 12, no. 3, pp. 254–265, 2006.</w:t>
      </w:r>
    </w:p>
    <w:p w14:paraId="77D45DD1"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[109]</w:t>
      </w:r>
      <w:r w:rsidRPr="00D35C56">
        <w:rPr>
          <w:rFonts w:eastAsia="Times New Roman" w:cs="Times New Roman"/>
          <w:noProof/>
        </w:rPr>
        <w:tab/>
        <w:t xml:space="preserve">Y. S. Touloukian and D. P. DeWitt, </w:t>
      </w:r>
      <w:r w:rsidRPr="00D35C56">
        <w:rPr>
          <w:rFonts w:eastAsia="Times New Roman" w:cs="Times New Roman"/>
          <w:i/>
          <w:iCs/>
          <w:noProof/>
        </w:rPr>
        <w:t>Thermal radiative properties: metallic elements and alloys</w:t>
      </w:r>
      <w:r w:rsidRPr="00D35C56">
        <w:rPr>
          <w:rFonts w:eastAsia="Times New Roman" w:cs="Times New Roman"/>
          <w:noProof/>
        </w:rPr>
        <w:t>. New York: IFI/Plenum, 1970.</w:t>
      </w:r>
    </w:p>
    <w:p w14:paraId="29200001"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[110]</w:t>
      </w:r>
      <w:r w:rsidRPr="00D35C56">
        <w:rPr>
          <w:rFonts w:eastAsia="Times New Roman" w:cs="Times New Roman"/>
          <w:noProof/>
        </w:rPr>
        <w:tab/>
        <w:t xml:space="preserve">A. Simchi, “The Role of Particle Size on the Laser Sintering of Iron Powder,” </w:t>
      </w:r>
      <w:r w:rsidRPr="00D35C56">
        <w:rPr>
          <w:rFonts w:eastAsia="Times New Roman" w:cs="Times New Roman"/>
          <w:i/>
          <w:iCs/>
          <w:noProof/>
        </w:rPr>
        <w:t>Metall. Mater. Trans. B</w:t>
      </w:r>
      <w:r w:rsidRPr="00D35C56">
        <w:rPr>
          <w:rFonts w:eastAsia="Times New Roman" w:cs="Times New Roman"/>
          <w:noProof/>
        </w:rPr>
        <w:t>, vol. 35B, pp. 937–948, 2004.</w:t>
      </w:r>
    </w:p>
    <w:p w14:paraId="4BAD018D"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[111]</w:t>
      </w:r>
      <w:r w:rsidRPr="00D35C56">
        <w:rPr>
          <w:rFonts w:eastAsia="Times New Roman" w:cs="Times New Roman"/>
          <w:noProof/>
        </w:rPr>
        <w:tab/>
        <w:t xml:space="preserve">B. Liu, R. Wildman, C. Tuck, I. Ashcroft, and R. Hague, “INVESTIGATION THE </w:t>
      </w:r>
      <w:r w:rsidRPr="00D35C56">
        <w:rPr>
          <w:rFonts w:eastAsia="Times New Roman" w:cs="Times New Roman"/>
          <w:noProof/>
        </w:rPr>
        <w:lastRenderedPageBreak/>
        <w:t xml:space="preserve">EFFECT OF PARTICLE SIZE DISTRIBUTION ON PROCESSING PARAMETERS OPTIMISATION IN SELECTIVE LASER MELTING PROCESS,” in </w:t>
      </w:r>
      <w:r w:rsidRPr="00D35C56">
        <w:rPr>
          <w:rFonts w:eastAsia="Times New Roman" w:cs="Times New Roman"/>
          <w:i/>
          <w:iCs/>
          <w:noProof/>
        </w:rPr>
        <w:t>Solid Freeform Fabrication Symposium</w:t>
      </w:r>
      <w:r w:rsidRPr="00D35C56">
        <w:rPr>
          <w:rFonts w:eastAsia="Times New Roman" w:cs="Times New Roman"/>
          <w:noProof/>
        </w:rPr>
        <w:t>, 2011, pp. 227–238.</w:t>
      </w:r>
    </w:p>
    <w:p w14:paraId="47215A3C"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[112]</w:t>
      </w:r>
      <w:r w:rsidRPr="00D35C56">
        <w:rPr>
          <w:rFonts w:eastAsia="Times New Roman" w:cs="Times New Roman"/>
          <w:noProof/>
        </w:rPr>
        <w:tab/>
        <w:t xml:space="preserve">A. Ilie, H. Ali, and K. Mumtaz, “In-Built Customised Mechanical Failure of 316L Components Fabricated Using Selective Laser Melting,” </w:t>
      </w:r>
      <w:r w:rsidRPr="00D35C56">
        <w:rPr>
          <w:rFonts w:eastAsia="Times New Roman" w:cs="Times New Roman"/>
          <w:i/>
          <w:iCs/>
          <w:noProof/>
        </w:rPr>
        <w:t>Technologies</w:t>
      </w:r>
      <w:r w:rsidRPr="00D35C56">
        <w:rPr>
          <w:rFonts w:eastAsia="Times New Roman" w:cs="Times New Roman"/>
          <w:noProof/>
        </w:rPr>
        <w:t>, vol. 5, no. 1, p. 9, Feb. 2017.</w:t>
      </w:r>
    </w:p>
    <w:p w14:paraId="658F8BBB"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[113]</w:t>
      </w:r>
      <w:r w:rsidRPr="00D35C56">
        <w:rPr>
          <w:rFonts w:eastAsia="Times New Roman" w:cs="Times New Roman"/>
          <w:noProof/>
        </w:rPr>
        <w:tab/>
        <w:t xml:space="preserve">A. Streek, P. Regenfuss, and H. Exner, “Fundamentals of Energy Conversion and Dissipation in Powder Layers during Laser Micro Sintering,” </w:t>
      </w:r>
      <w:r w:rsidRPr="00D35C56">
        <w:rPr>
          <w:rFonts w:eastAsia="Times New Roman" w:cs="Times New Roman"/>
          <w:i/>
          <w:iCs/>
          <w:noProof/>
        </w:rPr>
        <w:t>Phys. Procedia</w:t>
      </w:r>
      <w:r w:rsidRPr="00D35C56">
        <w:rPr>
          <w:rFonts w:eastAsia="Times New Roman" w:cs="Times New Roman"/>
          <w:noProof/>
        </w:rPr>
        <w:t>, vol. 41, pp. 858–869, 2013.</w:t>
      </w:r>
    </w:p>
    <w:p w14:paraId="4EF08044"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[114]</w:t>
      </w:r>
      <w:r w:rsidRPr="00D35C56">
        <w:rPr>
          <w:rFonts w:eastAsia="Times New Roman" w:cs="Times New Roman"/>
          <w:noProof/>
        </w:rPr>
        <w:tab/>
        <w:t xml:space="preserve">K. Zeng, D. Pal, N. Patil, and B. Stucker, “A new dynamic mesh method applied to the simulation of Selective Laser Melting,” in </w:t>
      </w:r>
      <w:r w:rsidRPr="00D35C56">
        <w:rPr>
          <w:rFonts w:eastAsia="Times New Roman" w:cs="Times New Roman"/>
          <w:i/>
          <w:iCs/>
          <w:noProof/>
        </w:rPr>
        <w:t>Solid Freeform Fabrication Symposium, 2013</w:t>
      </w:r>
      <w:r w:rsidRPr="00D35C56">
        <w:rPr>
          <w:rFonts w:eastAsia="Times New Roman" w:cs="Times New Roman"/>
          <w:noProof/>
        </w:rPr>
        <w:t>, 2013, pp. 549–559.</w:t>
      </w:r>
    </w:p>
    <w:p w14:paraId="7B7589CA"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[115]</w:t>
      </w:r>
      <w:r w:rsidRPr="00D35C56">
        <w:rPr>
          <w:rFonts w:eastAsia="Times New Roman" w:cs="Times New Roman"/>
          <w:noProof/>
        </w:rPr>
        <w:tab/>
        <w:t>I. A. Roberts, “Investigation of residual stresses in the laser melting of metal powders in additive layer manufacturing,” University of Wolverhampton, 2012.</w:t>
      </w:r>
    </w:p>
    <w:p w14:paraId="67340976"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[116]</w:t>
      </w:r>
      <w:r w:rsidRPr="00D35C56">
        <w:rPr>
          <w:rFonts w:eastAsia="Times New Roman" w:cs="Times New Roman"/>
          <w:noProof/>
        </w:rPr>
        <w:tab/>
        <w:t xml:space="preserve">Y. Shi, H. Shen, Z. Yao, and J. Hu, “Temperature gradient mechanism in laser forming of thin plates,” </w:t>
      </w:r>
      <w:r w:rsidRPr="00D35C56">
        <w:rPr>
          <w:rFonts w:eastAsia="Times New Roman" w:cs="Times New Roman"/>
          <w:i/>
          <w:iCs/>
          <w:noProof/>
        </w:rPr>
        <w:t>Opt. Laser Technol.</w:t>
      </w:r>
      <w:r w:rsidRPr="00D35C56">
        <w:rPr>
          <w:rFonts w:eastAsia="Times New Roman" w:cs="Times New Roman"/>
          <w:noProof/>
        </w:rPr>
        <w:t>, vol. 39, pp. 858–863, 2007.</w:t>
      </w:r>
    </w:p>
    <w:p w14:paraId="525BD01A"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[117]</w:t>
      </w:r>
      <w:r w:rsidRPr="00D35C56">
        <w:rPr>
          <w:rFonts w:eastAsia="Times New Roman" w:cs="Times New Roman"/>
          <w:noProof/>
        </w:rPr>
        <w:tab/>
        <w:t xml:space="preserve">F. Thümmler, R. Oberacker, and E. Institute of Materials (London, </w:t>
      </w:r>
      <w:r w:rsidRPr="00D35C56">
        <w:rPr>
          <w:rFonts w:eastAsia="Times New Roman" w:cs="Times New Roman"/>
          <w:i/>
          <w:iCs/>
          <w:noProof/>
        </w:rPr>
        <w:t>An introduction to powder metallurgy</w:t>
      </w:r>
      <w:r w:rsidRPr="00D35C56">
        <w:rPr>
          <w:rFonts w:eastAsia="Times New Roman" w:cs="Times New Roman"/>
          <w:noProof/>
        </w:rPr>
        <w:t>. Institute of Materials, 1993.</w:t>
      </w:r>
    </w:p>
    <w:p w14:paraId="274B664A"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[118]</w:t>
      </w:r>
      <w:r w:rsidRPr="00D35C56">
        <w:rPr>
          <w:rFonts w:eastAsia="Times New Roman" w:cs="Times New Roman"/>
          <w:noProof/>
        </w:rPr>
        <w:tab/>
        <w:t xml:space="preserve">I. Y. Smurov, M. A. Dubenskaya, I. V. Zhirnov, and V. I. Teleshevskii, “Determination of the True Temperature During Selective Laser Melting of Metal Powders Based on Measurements with an Infrared Camera,” </w:t>
      </w:r>
      <w:r w:rsidRPr="00D35C56">
        <w:rPr>
          <w:rFonts w:eastAsia="Times New Roman" w:cs="Times New Roman"/>
          <w:i/>
          <w:iCs/>
          <w:noProof/>
        </w:rPr>
        <w:t>Meas. Tech.</w:t>
      </w:r>
      <w:r w:rsidRPr="00D35C56">
        <w:rPr>
          <w:rFonts w:eastAsia="Times New Roman" w:cs="Times New Roman"/>
          <w:noProof/>
        </w:rPr>
        <w:t>, vol. 59, no. 9, pp. 971–974, Dec. 2016.</w:t>
      </w:r>
    </w:p>
    <w:p w14:paraId="129FED7E"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[119]</w:t>
      </w:r>
      <w:r w:rsidRPr="00D35C56">
        <w:rPr>
          <w:rFonts w:eastAsia="Times New Roman" w:cs="Times New Roman"/>
          <w:noProof/>
        </w:rPr>
        <w:tab/>
        <w:t xml:space="preserve">P. Mercelis, J. Kruth, and J.-P. Kruth, “Residual stresses in selective laser sintering and selective laser melting,” </w:t>
      </w:r>
      <w:r w:rsidRPr="00D35C56">
        <w:rPr>
          <w:rFonts w:eastAsia="Times New Roman" w:cs="Times New Roman"/>
          <w:i/>
          <w:iCs/>
          <w:noProof/>
        </w:rPr>
        <w:t>Rapid Prototyp. J. R</w:t>
      </w:r>
      <w:r w:rsidRPr="00D35C56">
        <w:rPr>
          <w:rFonts w:eastAsia="Times New Roman" w:cs="Times New Roman"/>
          <w:noProof/>
        </w:rPr>
        <w:t xml:space="preserve">, vol. 12, no. 5, pp. </w:t>
      </w:r>
      <w:r w:rsidRPr="00D35C56">
        <w:rPr>
          <w:rFonts w:eastAsia="Times New Roman" w:cs="Times New Roman"/>
          <w:noProof/>
        </w:rPr>
        <w:lastRenderedPageBreak/>
        <w:t>254–265, 2006.</w:t>
      </w:r>
    </w:p>
    <w:p w14:paraId="1C66AEA0"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[120]</w:t>
      </w:r>
      <w:r w:rsidRPr="00D35C56">
        <w:rPr>
          <w:rFonts w:eastAsia="Times New Roman" w:cs="Times New Roman"/>
          <w:noProof/>
        </w:rPr>
        <w:tab/>
        <w:t xml:space="preserve">M. Shiomi, K. Osakada, K. Nakamura, T. Yamashita, and F. Abe, “Residual Stress within Metallic Model Made by Selective Laser Melting Process,” </w:t>
      </w:r>
      <w:r w:rsidRPr="00D35C56">
        <w:rPr>
          <w:rFonts w:eastAsia="Times New Roman" w:cs="Times New Roman"/>
          <w:i/>
          <w:iCs/>
          <w:noProof/>
        </w:rPr>
        <w:t>CIRP Ann. - Manuf. Technol.</w:t>
      </w:r>
      <w:r w:rsidRPr="00D35C56">
        <w:rPr>
          <w:rFonts w:eastAsia="Times New Roman" w:cs="Times New Roman"/>
          <w:noProof/>
        </w:rPr>
        <w:t>, vol. 53, no. 1, pp. 195–198, 2004.</w:t>
      </w:r>
    </w:p>
    <w:p w14:paraId="2A45FE47" w14:textId="77777777" w:rsidR="00D35C56" w:rsidRPr="00D35C56" w:rsidRDefault="00D35C56" w:rsidP="00D35C56">
      <w:pPr>
        <w:widowControl w:val="0"/>
        <w:autoSpaceDE w:val="0"/>
        <w:autoSpaceDN w:val="0"/>
        <w:adjustRightInd w:val="0"/>
        <w:ind w:left="640" w:hanging="640"/>
        <w:rPr>
          <w:rFonts w:eastAsia="Times New Roman" w:cs="Times New Roman"/>
          <w:noProof/>
        </w:rPr>
      </w:pPr>
      <w:r w:rsidRPr="00D35C56">
        <w:rPr>
          <w:rFonts w:eastAsia="Times New Roman" w:cs="Times New Roman"/>
          <w:noProof/>
        </w:rPr>
        <w:t>[121]</w:t>
      </w:r>
      <w:r w:rsidRPr="00D35C56">
        <w:rPr>
          <w:rFonts w:eastAsia="Times New Roman" w:cs="Times New Roman"/>
          <w:noProof/>
        </w:rPr>
        <w:tab/>
        <w:t>C. Kamath, B. El-dasher, G. F. Gallegos, W. E. King, and A. Sisto, “Density of Additively-Manufactured, 316L SS Parts Using Laser Powder-Bed Fusion at Powers Up to 400W,” Lawrence Livermore National Laboratory, Livermore, CA (United States), Dec. 2013.</w:t>
      </w:r>
    </w:p>
    <w:p w14:paraId="5A38AE93" w14:textId="77777777" w:rsidR="00D35C56" w:rsidRPr="00D35C56" w:rsidRDefault="00D35C56" w:rsidP="00D35C56">
      <w:pPr>
        <w:widowControl w:val="0"/>
        <w:autoSpaceDE w:val="0"/>
        <w:autoSpaceDN w:val="0"/>
        <w:adjustRightInd w:val="0"/>
        <w:ind w:left="640" w:hanging="640"/>
        <w:rPr>
          <w:noProof/>
        </w:rPr>
      </w:pPr>
      <w:r w:rsidRPr="00D35C56">
        <w:rPr>
          <w:rFonts w:eastAsia="Times New Roman" w:cs="Times New Roman"/>
          <w:noProof/>
        </w:rPr>
        <w:t>[122]</w:t>
      </w:r>
      <w:r w:rsidRPr="00D35C56">
        <w:rPr>
          <w:rFonts w:eastAsia="Times New Roman" w:cs="Times New Roman"/>
          <w:noProof/>
        </w:rPr>
        <w:tab/>
        <w:t xml:space="preserve">J. Vaithilingam, R. D. Goodridge, R. J. M. Hague, S. D. R. Christie, and S. Edmondson, “The effect of laser remelting on the surface chemistry of Ti6al4V components fabricated by selective laser melting,” </w:t>
      </w:r>
      <w:r w:rsidRPr="00D35C56">
        <w:rPr>
          <w:rFonts w:eastAsia="Times New Roman" w:cs="Times New Roman"/>
          <w:i/>
          <w:iCs/>
          <w:noProof/>
        </w:rPr>
        <w:t>J. Mater. Process. Technol.</w:t>
      </w:r>
      <w:r w:rsidRPr="00D35C56">
        <w:rPr>
          <w:rFonts w:eastAsia="Times New Roman" w:cs="Times New Roman"/>
          <w:noProof/>
        </w:rPr>
        <w:t>, vol. 232, pp. 1–8, Jun. 2016.</w:t>
      </w:r>
    </w:p>
    <w:p w14:paraId="6AE3CDF7" w14:textId="79A49C38" w:rsidR="007D40AA" w:rsidRDefault="0023250B" w:rsidP="00D35C56">
      <w:pPr>
        <w:widowControl w:val="0"/>
        <w:autoSpaceDE w:val="0"/>
        <w:autoSpaceDN w:val="0"/>
        <w:adjustRightInd w:val="0"/>
        <w:ind w:left="640" w:hanging="640"/>
      </w:pPr>
      <w:r>
        <w:fldChar w:fldCharType="end"/>
      </w:r>
      <w:r w:rsidR="007D40AA">
        <w:br w:type="page"/>
      </w:r>
    </w:p>
    <w:p w14:paraId="6FB033C1" w14:textId="20E21514" w:rsidR="00C01009" w:rsidRDefault="00C01009" w:rsidP="00C01009">
      <w:pPr>
        <w:pStyle w:val="Heading1"/>
      </w:pPr>
      <w:bookmarkStart w:id="96" w:name="_Toc497898986"/>
      <w:r>
        <w:lastRenderedPageBreak/>
        <w:t>Appendix A</w:t>
      </w:r>
      <w:bookmarkEnd w:id="96"/>
    </w:p>
    <w:p w14:paraId="65722A55" w14:textId="331652EE" w:rsidR="00C01009" w:rsidRPr="00C01009" w:rsidRDefault="0065171F" w:rsidP="00C01009">
      <w:pPr>
        <w:jc w:val="center"/>
      </w:pPr>
      <w:r>
        <w:t xml:space="preserve">A.1. </w:t>
      </w:r>
      <w:r w:rsidR="00C01009" w:rsidRPr="00C01009">
        <w:t xml:space="preserve">Selected thermophysical properties of powdered, solid and molten 316L stainless steel  </w:t>
      </w:r>
      <w:r w:rsidR="00C01009" w:rsidRPr="00C01009">
        <w:fldChar w:fldCharType="begin" w:fldLock="1"/>
      </w:r>
      <w:r w:rsidR="00B45108">
        <w:instrText>ADDIN CSL_CITATION { "citationItems" : [ { "id" : "ITEM-1", "itemData" : { "ISBN" : "9781855735699", "abstract" : "The work contained in this report was carried out as part of the National Physical Laboratory's MTS Programme on Processability, the purpose of which was to provide engineers with the best possible data on commercially available alloys to help with the mathematical modelling of processes such as casting and refining. Mathematical modelling has become an increasingly useful tool in improving process control and efficiency and product quality. Models have been developed to the stage where one of the prime requirements is for accurate and reliable data for the thermophysical properties involved in the heating and fluid flow processes. There is very little available data in the standard literature on commercial alloys so this report fulfills a real need for all those involved in modelling processes with commercially available alloys by providing valuable data relating to:Fraction solidMelting rangeHeat capacityEnthalpyThermal diffusivity and conductivityEmissivity densityViscositySurface tensionThe book also provides a model for assessing the properties of alloys not covered individually in the work by reference to their chemical composition. Recommended values of thermophysical properties for selected commercial alloys is an important new data source for all metals refiners, metallurgists, materials scientists and engineers needing to understand the thermophysical properties of alloys for casting, primary or secondary refining.", "author" : [ { "dropping-particle" : "", "family" : "Mills", "given" : "K. C.", "non-dropping-particle" : "", "parse-names" : false, "suffix" : "" } ], "id" : "ITEM-1", "issued" : { "date-parts" : [ [ "2002" ] ] }, "number-of-pages" : "244", "publisher" : "Woodhead", "title" : "Recommended values of thermophysical properties for selected commercial alloys", "type" : "book" }, "uris" : [ "http://www.mendeley.com/documents/?uuid=ded9f4bf-f824-32f0-9cc0-f3e9b12d32b0" ] } ], "mendeley" : { "formattedCitation" : "[26]", "plainTextFormattedCitation" : "[26]", "previouslyFormattedCitation" : "[26]" }, "properties" : { "noteIndex" : 0 }, "schema" : "https://github.com/citation-style-language/schema/raw/master/csl-citation.json" }</w:instrText>
      </w:r>
      <w:r w:rsidR="00C01009" w:rsidRPr="00C01009">
        <w:fldChar w:fldCharType="separate"/>
      </w:r>
      <w:r w:rsidR="00501B0C" w:rsidRPr="00501B0C">
        <w:rPr>
          <w:noProof/>
        </w:rPr>
        <w:t>[26]</w:t>
      </w:r>
      <w:r w:rsidR="00C01009" w:rsidRPr="00C01009">
        <w:fldChar w:fldCharType="end"/>
      </w:r>
      <w:r w:rsidR="00C01009" w:rsidRPr="00C01009">
        <w:t xml:space="preserve"> </w:t>
      </w:r>
      <w:r w:rsidR="00C01009" w:rsidRPr="00C01009">
        <w:fldChar w:fldCharType="begin" w:fldLock="1"/>
      </w:r>
      <w:r w:rsidR="00B45108">
        <w:instrText>ADDIN CSL_CITATION { "citationItems" : [ { "id" : "ITEM-1", "itemData" : { "DOI" : "10.1080/02726350490501682", "abstract" : "ISSN: 0272-6351 (Print) 1548-0046 (Online) Journal homepage: http://www.tandfonline.com/loi/upst20 A simple model for estimating the emissivity of the surface of a powder bed by knowing only the bed porosity and its solid emissivity is presented. Estimates by the model are compared with experimental measurements for powder beds of alumina, silicon carbide, and iron. Agreement within the uncertainty of the measurements of AE 10% is obtained. A view factor that adopts the predicted emissivity of the powder beds into its term is suggested for the calculation of the conductivity by radiation. For the prediction of the thermal conductivity of the powder beds, the authors compared the existing models in literature. They rederived the Zehner-Schlu\u00a8nder equation (1970) and made some modifications to it. Comparison of predictions by this equation with 424 measured values shows the predictions to be accurate to within a AE 30% relative error.", "author" : [ { "dropping-particle" : "", "family" : "Sumin Sih", "given" : "Samuel", "non-dropping-particle" : "", "parse-names" : false, "suffix" : "" }, { "dropping-particle" : "", "family" : "Barlow", "given" : "Joel W", "non-dropping-particle" : "", "parse-names" : false, "suffix" : "" } ], "id" : "ITEM-1", "issued" : { "date-parts" : [ [ "2016" ] ] }, "title" : "The Prediction of the Emissivity and Thermal Conductivity of Powder Beds The Prediction of the Emissivity and Thermal Conductivity of Powder Beds", "type" : "article-journal" }, "uris" : [ "http://www.mendeley.com/documents/?uuid=38ef2d6d-f04d-3ef3-8a57-dc99427c343b" ] } ], "mendeley" : { "formattedCitation" : "[13]", "plainTextFormattedCitation" : "[13]", "previouslyFormattedCitation" : "[13]" }, "properties" : { "noteIndex" : 0 }, "schema" : "https://github.com/citation-style-language/schema/raw/master/csl-citation.json" }</w:instrText>
      </w:r>
      <w:r w:rsidR="00C01009" w:rsidRPr="00C01009">
        <w:fldChar w:fldCharType="separate"/>
      </w:r>
      <w:r w:rsidR="00501B0C" w:rsidRPr="00501B0C">
        <w:rPr>
          <w:noProof/>
        </w:rPr>
        <w:t>[13]</w:t>
      </w:r>
      <w:r w:rsidR="00C01009" w:rsidRPr="00C01009">
        <w:fldChar w:fldCharType="end"/>
      </w:r>
      <w:r w:rsidR="00C01009" w:rsidRPr="00C01009">
        <w:t>.</w:t>
      </w:r>
    </w:p>
    <w:tbl>
      <w:tblPr>
        <w:tblW w:w="83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7"/>
        <w:gridCol w:w="2478"/>
        <w:gridCol w:w="2425"/>
        <w:gridCol w:w="2109"/>
      </w:tblGrid>
      <w:tr w:rsidR="000629E7" w:rsidRPr="004C793F" w14:paraId="6EC1DC71" w14:textId="77777777" w:rsidTr="000629E7">
        <w:trPr>
          <w:jc w:val="center"/>
        </w:trPr>
        <w:tc>
          <w:tcPr>
            <w:tcW w:w="1347" w:type="dxa"/>
            <w:vAlign w:val="center"/>
          </w:tcPr>
          <w:p w14:paraId="67CEE83A" w14:textId="77777777" w:rsidR="00C01009" w:rsidRPr="004C793F" w:rsidRDefault="00C01009" w:rsidP="000629E7">
            <w:pPr>
              <w:jc w:val="center"/>
              <w:rPr>
                <w:sz w:val="20"/>
                <w:szCs w:val="20"/>
              </w:rPr>
            </w:pPr>
            <w:r w:rsidRPr="004C793F">
              <w:rPr>
                <w:sz w:val="20"/>
                <w:szCs w:val="20"/>
              </w:rPr>
              <w:t>Temperature (ºC)</w:t>
            </w:r>
          </w:p>
        </w:tc>
        <w:tc>
          <w:tcPr>
            <w:tcW w:w="2478" w:type="dxa"/>
            <w:vAlign w:val="center"/>
          </w:tcPr>
          <w:p w14:paraId="07AFE1C0" w14:textId="77777777" w:rsidR="00C01009" w:rsidRPr="004C793F" w:rsidRDefault="00C01009" w:rsidP="000629E7">
            <w:pPr>
              <w:jc w:val="center"/>
              <w:rPr>
                <w:sz w:val="20"/>
                <w:szCs w:val="20"/>
              </w:rPr>
            </w:pPr>
            <w:r w:rsidRPr="004C793F">
              <w:rPr>
                <w:sz w:val="20"/>
                <w:szCs w:val="20"/>
              </w:rPr>
              <w:t xml:space="preserve">Density </w:t>
            </w:r>
          </w:p>
          <w:p w14:paraId="01742CB7" w14:textId="3952EFD5" w:rsidR="00C01009" w:rsidRPr="004C793F" w:rsidRDefault="00C01009" w:rsidP="000629E7">
            <w:pPr>
              <w:jc w:val="center"/>
              <w:rPr>
                <w:sz w:val="20"/>
                <w:szCs w:val="20"/>
              </w:rPr>
            </w:pPr>
            <w:r w:rsidRPr="004C793F">
              <w:rPr>
                <w:sz w:val="20"/>
                <w:szCs w:val="20"/>
              </w:rPr>
              <w:t>(Tonne/mm</w:t>
            </w:r>
            <w:r w:rsidRPr="004C793F">
              <w:rPr>
                <w:sz w:val="20"/>
                <w:szCs w:val="20"/>
                <w:vertAlign w:val="superscript"/>
              </w:rPr>
              <w:t>3</w:t>
            </w:r>
            <w:r w:rsidRPr="004C793F">
              <w:rPr>
                <w:sz w:val="20"/>
                <w:szCs w:val="20"/>
              </w:rPr>
              <w:t>)</w:t>
            </w:r>
            <w:r w:rsidR="006E7F67">
              <w:rPr>
                <w:sz w:val="20"/>
                <w:szCs w:val="20"/>
              </w:rPr>
              <w:t>*</w:t>
            </w:r>
          </w:p>
        </w:tc>
        <w:tc>
          <w:tcPr>
            <w:tcW w:w="2425" w:type="dxa"/>
            <w:vAlign w:val="center"/>
          </w:tcPr>
          <w:p w14:paraId="60E4112A" w14:textId="04F919A7" w:rsidR="00C01009" w:rsidRPr="004C793F" w:rsidRDefault="00C01009" w:rsidP="000629E7">
            <w:pPr>
              <w:jc w:val="center"/>
              <w:rPr>
                <w:sz w:val="20"/>
                <w:szCs w:val="20"/>
              </w:rPr>
            </w:pPr>
            <w:r w:rsidRPr="004C793F">
              <w:rPr>
                <w:sz w:val="20"/>
                <w:szCs w:val="20"/>
              </w:rPr>
              <w:t>Specific heat (mJ/Tonne-ºC)</w:t>
            </w:r>
            <w:r w:rsidR="00B44537">
              <w:rPr>
                <w:sz w:val="20"/>
                <w:szCs w:val="20"/>
              </w:rPr>
              <w:t>*</w:t>
            </w:r>
          </w:p>
        </w:tc>
        <w:tc>
          <w:tcPr>
            <w:tcW w:w="2109" w:type="dxa"/>
            <w:vAlign w:val="center"/>
          </w:tcPr>
          <w:p w14:paraId="28736A4D" w14:textId="77777777" w:rsidR="00C01009" w:rsidRPr="004C793F" w:rsidRDefault="00C01009" w:rsidP="000629E7">
            <w:pPr>
              <w:jc w:val="center"/>
              <w:rPr>
                <w:sz w:val="20"/>
                <w:szCs w:val="20"/>
              </w:rPr>
            </w:pPr>
            <w:r w:rsidRPr="004C793F">
              <w:rPr>
                <w:sz w:val="20"/>
                <w:szCs w:val="20"/>
              </w:rPr>
              <w:t>Thermal conductivity (mW/mm-K)</w:t>
            </w:r>
          </w:p>
        </w:tc>
      </w:tr>
      <w:tr w:rsidR="000629E7" w:rsidRPr="004C793F" w14:paraId="5AEF3788" w14:textId="77777777" w:rsidTr="000629E7">
        <w:trPr>
          <w:jc w:val="center"/>
        </w:trPr>
        <w:tc>
          <w:tcPr>
            <w:tcW w:w="1347" w:type="dxa"/>
          </w:tcPr>
          <w:p w14:paraId="1E32DE67" w14:textId="77777777" w:rsidR="00C01009" w:rsidRPr="004C793F" w:rsidRDefault="00C01009" w:rsidP="000629E7">
            <w:pPr>
              <w:jc w:val="center"/>
              <w:rPr>
                <w:sz w:val="20"/>
                <w:szCs w:val="20"/>
              </w:rPr>
            </w:pPr>
            <w:r w:rsidRPr="004C793F">
              <w:rPr>
                <w:sz w:val="20"/>
                <w:szCs w:val="20"/>
              </w:rPr>
              <w:t>25</w:t>
            </w:r>
          </w:p>
        </w:tc>
        <w:tc>
          <w:tcPr>
            <w:tcW w:w="2478" w:type="dxa"/>
          </w:tcPr>
          <w:p w14:paraId="208AD8EE" w14:textId="77777777" w:rsidR="00C01009" w:rsidRPr="004C793F" w:rsidRDefault="00C01009" w:rsidP="000629E7">
            <w:pPr>
              <w:jc w:val="center"/>
              <w:rPr>
                <w:sz w:val="20"/>
                <w:szCs w:val="20"/>
              </w:rPr>
            </w:pPr>
            <w:r w:rsidRPr="004C793F">
              <w:rPr>
                <w:sz w:val="20"/>
                <w:szCs w:val="20"/>
              </w:rPr>
              <w:t>5.15E-09 (powder)</w:t>
            </w:r>
          </w:p>
          <w:p w14:paraId="09B0EF31" w14:textId="77777777" w:rsidR="00C01009" w:rsidRPr="004C793F" w:rsidRDefault="00C01009" w:rsidP="000629E7">
            <w:pPr>
              <w:jc w:val="center"/>
              <w:rPr>
                <w:sz w:val="20"/>
                <w:szCs w:val="20"/>
              </w:rPr>
            </w:pPr>
            <w:r w:rsidRPr="004C793F">
              <w:rPr>
                <w:sz w:val="20"/>
                <w:szCs w:val="20"/>
              </w:rPr>
              <w:t>7.95E-09 (solid)</w:t>
            </w:r>
          </w:p>
        </w:tc>
        <w:tc>
          <w:tcPr>
            <w:tcW w:w="2425" w:type="dxa"/>
          </w:tcPr>
          <w:p w14:paraId="63D4DE46" w14:textId="77777777" w:rsidR="00C01009" w:rsidRPr="004C793F" w:rsidRDefault="00C01009" w:rsidP="000629E7">
            <w:pPr>
              <w:jc w:val="center"/>
              <w:rPr>
                <w:sz w:val="20"/>
                <w:szCs w:val="20"/>
              </w:rPr>
            </w:pPr>
            <w:r w:rsidRPr="004C793F">
              <w:rPr>
                <w:sz w:val="20"/>
                <w:szCs w:val="20"/>
              </w:rPr>
              <w:t>4.7E+08</w:t>
            </w:r>
          </w:p>
          <w:p w14:paraId="78601B76" w14:textId="77777777" w:rsidR="00C01009" w:rsidRPr="004C793F" w:rsidRDefault="00C01009" w:rsidP="000629E7">
            <w:pPr>
              <w:jc w:val="center"/>
              <w:rPr>
                <w:sz w:val="20"/>
                <w:szCs w:val="20"/>
              </w:rPr>
            </w:pPr>
            <w:r w:rsidRPr="004C793F">
              <w:rPr>
                <w:sz w:val="20"/>
                <w:szCs w:val="20"/>
              </w:rPr>
              <w:t>(powder/solid)</w:t>
            </w:r>
          </w:p>
        </w:tc>
        <w:tc>
          <w:tcPr>
            <w:tcW w:w="2109" w:type="dxa"/>
          </w:tcPr>
          <w:p w14:paraId="1A0A7D9F" w14:textId="77777777" w:rsidR="00C01009" w:rsidRPr="004C793F" w:rsidRDefault="00C01009" w:rsidP="000629E7">
            <w:pPr>
              <w:jc w:val="center"/>
              <w:rPr>
                <w:sz w:val="20"/>
                <w:szCs w:val="20"/>
              </w:rPr>
            </w:pPr>
            <w:r w:rsidRPr="004C793F">
              <w:rPr>
                <w:sz w:val="20"/>
                <w:szCs w:val="20"/>
              </w:rPr>
              <w:t>0.17 (powder)</w:t>
            </w:r>
          </w:p>
          <w:p w14:paraId="1F820B10" w14:textId="77777777" w:rsidR="00C01009" w:rsidRPr="004C793F" w:rsidRDefault="00C01009" w:rsidP="000629E7">
            <w:pPr>
              <w:jc w:val="center"/>
              <w:rPr>
                <w:sz w:val="20"/>
                <w:szCs w:val="20"/>
              </w:rPr>
            </w:pPr>
            <w:r w:rsidRPr="004C793F">
              <w:rPr>
                <w:sz w:val="20"/>
                <w:szCs w:val="20"/>
              </w:rPr>
              <w:t>13.4 (solid)</w:t>
            </w:r>
          </w:p>
        </w:tc>
      </w:tr>
      <w:tr w:rsidR="000629E7" w:rsidRPr="004C793F" w14:paraId="7894A406" w14:textId="77777777" w:rsidTr="000629E7">
        <w:trPr>
          <w:jc w:val="center"/>
        </w:trPr>
        <w:tc>
          <w:tcPr>
            <w:tcW w:w="1347" w:type="dxa"/>
          </w:tcPr>
          <w:p w14:paraId="26324AA1" w14:textId="77777777" w:rsidR="00C01009" w:rsidRPr="004C793F" w:rsidRDefault="00C01009" w:rsidP="000629E7">
            <w:pPr>
              <w:jc w:val="center"/>
              <w:rPr>
                <w:sz w:val="20"/>
                <w:szCs w:val="20"/>
              </w:rPr>
            </w:pPr>
            <w:r w:rsidRPr="004C793F">
              <w:rPr>
                <w:sz w:val="20"/>
                <w:szCs w:val="20"/>
              </w:rPr>
              <w:t>100</w:t>
            </w:r>
          </w:p>
        </w:tc>
        <w:tc>
          <w:tcPr>
            <w:tcW w:w="2478" w:type="dxa"/>
          </w:tcPr>
          <w:p w14:paraId="7265BD61" w14:textId="77777777" w:rsidR="00C01009" w:rsidRPr="004C793F" w:rsidRDefault="00C01009" w:rsidP="000629E7">
            <w:pPr>
              <w:jc w:val="center"/>
              <w:rPr>
                <w:sz w:val="20"/>
                <w:szCs w:val="20"/>
              </w:rPr>
            </w:pPr>
            <w:r w:rsidRPr="004C793F">
              <w:rPr>
                <w:sz w:val="20"/>
                <w:szCs w:val="20"/>
              </w:rPr>
              <w:t>5.23E-09 (powder)</w:t>
            </w:r>
          </w:p>
          <w:p w14:paraId="441F2999" w14:textId="77777777" w:rsidR="00C01009" w:rsidRPr="004C793F" w:rsidRDefault="00C01009" w:rsidP="000629E7">
            <w:pPr>
              <w:jc w:val="center"/>
              <w:rPr>
                <w:sz w:val="20"/>
                <w:szCs w:val="20"/>
              </w:rPr>
            </w:pPr>
            <w:r w:rsidRPr="004C793F">
              <w:rPr>
                <w:sz w:val="20"/>
                <w:szCs w:val="20"/>
              </w:rPr>
              <w:t>7.92E-09 (solid)</w:t>
            </w:r>
          </w:p>
        </w:tc>
        <w:tc>
          <w:tcPr>
            <w:tcW w:w="2425" w:type="dxa"/>
          </w:tcPr>
          <w:p w14:paraId="7A8BBA0E" w14:textId="77777777" w:rsidR="00C01009" w:rsidRPr="004C793F" w:rsidRDefault="00C01009" w:rsidP="000629E7">
            <w:pPr>
              <w:jc w:val="center"/>
              <w:rPr>
                <w:sz w:val="20"/>
                <w:szCs w:val="20"/>
              </w:rPr>
            </w:pPr>
            <w:r w:rsidRPr="004C793F">
              <w:rPr>
                <w:sz w:val="20"/>
                <w:szCs w:val="20"/>
              </w:rPr>
              <w:t>4.9E+08</w:t>
            </w:r>
          </w:p>
          <w:p w14:paraId="5D6DA55E" w14:textId="77777777" w:rsidR="00C01009" w:rsidRPr="004C793F" w:rsidRDefault="00C01009" w:rsidP="000629E7">
            <w:pPr>
              <w:jc w:val="center"/>
              <w:rPr>
                <w:sz w:val="20"/>
                <w:szCs w:val="20"/>
              </w:rPr>
            </w:pPr>
            <w:r w:rsidRPr="004C793F">
              <w:rPr>
                <w:sz w:val="20"/>
                <w:szCs w:val="20"/>
              </w:rPr>
              <w:t>(powder/solid)</w:t>
            </w:r>
          </w:p>
        </w:tc>
        <w:tc>
          <w:tcPr>
            <w:tcW w:w="2109" w:type="dxa"/>
          </w:tcPr>
          <w:p w14:paraId="526DF1C5" w14:textId="77777777" w:rsidR="00C01009" w:rsidRPr="004C793F" w:rsidRDefault="00C01009" w:rsidP="000629E7">
            <w:pPr>
              <w:jc w:val="center"/>
              <w:rPr>
                <w:sz w:val="20"/>
                <w:szCs w:val="20"/>
              </w:rPr>
            </w:pPr>
            <w:r w:rsidRPr="004C793F">
              <w:rPr>
                <w:sz w:val="20"/>
                <w:szCs w:val="20"/>
              </w:rPr>
              <w:t>0.21 (powder)</w:t>
            </w:r>
          </w:p>
          <w:p w14:paraId="5EE0FE9D" w14:textId="77777777" w:rsidR="00C01009" w:rsidRPr="004C793F" w:rsidRDefault="00C01009" w:rsidP="000629E7">
            <w:pPr>
              <w:jc w:val="center"/>
              <w:rPr>
                <w:sz w:val="20"/>
                <w:szCs w:val="20"/>
              </w:rPr>
            </w:pPr>
            <w:r w:rsidRPr="004C793F">
              <w:rPr>
                <w:sz w:val="20"/>
                <w:szCs w:val="20"/>
              </w:rPr>
              <w:t>15.5 (solid)</w:t>
            </w:r>
          </w:p>
        </w:tc>
      </w:tr>
      <w:tr w:rsidR="000629E7" w:rsidRPr="004C793F" w14:paraId="7ED0DDE2" w14:textId="77777777" w:rsidTr="000629E7">
        <w:trPr>
          <w:jc w:val="center"/>
        </w:trPr>
        <w:tc>
          <w:tcPr>
            <w:tcW w:w="1347" w:type="dxa"/>
          </w:tcPr>
          <w:p w14:paraId="796575F5" w14:textId="77777777" w:rsidR="00C01009" w:rsidRPr="004C793F" w:rsidRDefault="00C01009" w:rsidP="000629E7">
            <w:pPr>
              <w:jc w:val="center"/>
              <w:rPr>
                <w:sz w:val="20"/>
                <w:szCs w:val="20"/>
              </w:rPr>
            </w:pPr>
            <w:r w:rsidRPr="004C793F">
              <w:rPr>
                <w:sz w:val="20"/>
                <w:szCs w:val="20"/>
              </w:rPr>
              <w:t>200</w:t>
            </w:r>
          </w:p>
        </w:tc>
        <w:tc>
          <w:tcPr>
            <w:tcW w:w="2478" w:type="dxa"/>
          </w:tcPr>
          <w:p w14:paraId="446B3AE7" w14:textId="77777777" w:rsidR="00C01009" w:rsidRPr="004C793F" w:rsidRDefault="00C01009" w:rsidP="000629E7">
            <w:pPr>
              <w:jc w:val="center"/>
              <w:rPr>
                <w:sz w:val="20"/>
                <w:szCs w:val="20"/>
              </w:rPr>
            </w:pPr>
            <w:r w:rsidRPr="004C793F">
              <w:rPr>
                <w:sz w:val="20"/>
                <w:szCs w:val="20"/>
              </w:rPr>
              <w:t>5.28E-09 (powder)</w:t>
            </w:r>
          </w:p>
          <w:p w14:paraId="60BF9658" w14:textId="77777777" w:rsidR="00C01009" w:rsidRPr="004C793F" w:rsidRDefault="00C01009" w:rsidP="000629E7">
            <w:pPr>
              <w:jc w:val="center"/>
              <w:rPr>
                <w:sz w:val="20"/>
                <w:szCs w:val="20"/>
              </w:rPr>
            </w:pPr>
            <w:r w:rsidRPr="004C793F">
              <w:rPr>
                <w:sz w:val="20"/>
                <w:szCs w:val="20"/>
              </w:rPr>
              <w:t>7.88E-09 (solid)</w:t>
            </w:r>
          </w:p>
        </w:tc>
        <w:tc>
          <w:tcPr>
            <w:tcW w:w="2425" w:type="dxa"/>
          </w:tcPr>
          <w:p w14:paraId="30F7936C" w14:textId="77777777" w:rsidR="00C01009" w:rsidRPr="004C793F" w:rsidRDefault="00C01009" w:rsidP="000629E7">
            <w:pPr>
              <w:jc w:val="center"/>
              <w:rPr>
                <w:sz w:val="20"/>
                <w:szCs w:val="20"/>
              </w:rPr>
            </w:pPr>
            <w:r w:rsidRPr="004C793F">
              <w:rPr>
                <w:sz w:val="20"/>
                <w:szCs w:val="20"/>
              </w:rPr>
              <w:t>5.2E+08</w:t>
            </w:r>
          </w:p>
          <w:p w14:paraId="24DF6DD4" w14:textId="77777777" w:rsidR="00C01009" w:rsidRPr="004C793F" w:rsidRDefault="00C01009" w:rsidP="000629E7">
            <w:pPr>
              <w:jc w:val="center"/>
              <w:rPr>
                <w:sz w:val="20"/>
                <w:szCs w:val="20"/>
              </w:rPr>
            </w:pPr>
            <w:r w:rsidRPr="004C793F">
              <w:rPr>
                <w:sz w:val="20"/>
                <w:szCs w:val="20"/>
              </w:rPr>
              <w:t>(powder/solid)</w:t>
            </w:r>
          </w:p>
        </w:tc>
        <w:tc>
          <w:tcPr>
            <w:tcW w:w="2109" w:type="dxa"/>
          </w:tcPr>
          <w:p w14:paraId="2A851E75" w14:textId="77777777" w:rsidR="00C01009" w:rsidRPr="004C793F" w:rsidRDefault="00C01009" w:rsidP="000629E7">
            <w:pPr>
              <w:jc w:val="center"/>
              <w:rPr>
                <w:sz w:val="20"/>
                <w:szCs w:val="20"/>
              </w:rPr>
            </w:pPr>
            <w:r w:rsidRPr="004C793F">
              <w:rPr>
                <w:sz w:val="20"/>
                <w:szCs w:val="20"/>
              </w:rPr>
              <w:t>0.25 (powder)</w:t>
            </w:r>
          </w:p>
          <w:p w14:paraId="4FEE2A12" w14:textId="77777777" w:rsidR="00C01009" w:rsidRPr="004C793F" w:rsidRDefault="00C01009" w:rsidP="000629E7">
            <w:pPr>
              <w:jc w:val="center"/>
              <w:rPr>
                <w:sz w:val="20"/>
                <w:szCs w:val="20"/>
              </w:rPr>
            </w:pPr>
            <w:r w:rsidRPr="004C793F">
              <w:rPr>
                <w:sz w:val="20"/>
                <w:szCs w:val="20"/>
              </w:rPr>
              <w:t>17.6 (solid)</w:t>
            </w:r>
          </w:p>
        </w:tc>
      </w:tr>
      <w:tr w:rsidR="000629E7" w:rsidRPr="004C793F" w14:paraId="0A69F7BD" w14:textId="77777777" w:rsidTr="000629E7">
        <w:trPr>
          <w:jc w:val="center"/>
        </w:trPr>
        <w:tc>
          <w:tcPr>
            <w:tcW w:w="1347" w:type="dxa"/>
          </w:tcPr>
          <w:p w14:paraId="2DDD3624" w14:textId="77777777" w:rsidR="00C01009" w:rsidRPr="004C793F" w:rsidRDefault="00C01009" w:rsidP="000629E7">
            <w:pPr>
              <w:jc w:val="center"/>
              <w:rPr>
                <w:sz w:val="20"/>
                <w:szCs w:val="20"/>
              </w:rPr>
            </w:pPr>
            <w:r w:rsidRPr="004C793F">
              <w:rPr>
                <w:sz w:val="20"/>
                <w:szCs w:val="20"/>
              </w:rPr>
              <w:t>300</w:t>
            </w:r>
          </w:p>
        </w:tc>
        <w:tc>
          <w:tcPr>
            <w:tcW w:w="2478" w:type="dxa"/>
          </w:tcPr>
          <w:p w14:paraId="1A72D37B" w14:textId="77777777" w:rsidR="00C01009" w:rsidRPr="004C793F" w:rsidRDefault="00C01009" w:rsidP="000629E7">
            <w:pPr>
              <w:jc w:val="center"/>
              <w:rPr>
                <w:sz w:val="20"/>
                <w:szCs w:val="20"/>
              </w:rPr>
            </w:pPr>
            <w:r w:rsidRPr="004C793F">
              <w:rPr>
                <w:sz w:val="20"/>
                <w:szCs w:val="20"/>
              </w:rPr>
              <w:t>5.33E-09 (powder)</w:t>
            </w:r>
          </w:p>
          <w:p w14:paraId="4227C557" w14:textId="77777777" w:rsidR="00C01009" w:rsidRPr="004C793F" w:rsidRDefault="00C01009" w:rsidP="000629E7">
            <w:pPr>
              <w:jc w:val="center"/>
              <w:rPr>
                <w:sz w:val="20"/>
                <w:szCs w:val="20"/>
              </w:rPr>
            </w:pPr>
            <w:r w:rsidRPr="004C793F">
              <w:rPr>
                <w:sz w:val="20"/>
                <w:szCs w:val="20"/>
              </w:rPr>
              <w:t>7.83E-09 (solid)</w:t>
            </w:r>
          </w:p>
        </w:tc>
        <w:tc>
          <w:tcPr>
            <w:tcW w:w="2425" w:type="dxa"/>
          </w:tcPr>
          <w:p w14:paraId="0ACA622A" w14:textId="77777777" w:rsidR="00C01009" w:rsidRPr="004C793F" w:rsidRDefault="00C01009" w:rsidP="000629E7">
            <w:pPr>
              <w:jc w:val="center"/>
              <w:rPr>
                <w:sz w:val="20"/>
                <w:szCs w:val="20"/>
              </w:rPr>
            </w:pPr>
            <w:r w:rsidRPr="004C793F">
              <w:rPr>
                <w:sz w:val="20"/>
                <w:szCs w:val="20"/>
              </w:rPr>
              <w:t>5.4E+08</w:t>
            </w:r>
          </w:p>
          <w:p w14:paraId="1124AAA5" w14:textId="77777777" w:rsidR="00C01009" w:rsidRPr="004C793F" w:rsidRDefault="00C01009" w:rsidP="000629E7">
            <w:pPr>
              <w:jc w:val="center"/>
              <w:rPr>
                <w:sz w:val="20"/>
                <w:szCs w:val="20"/>
              </w:rPr>
            </w:pPr>
            <w:r w:rsidRPr="004C793F">
              <w:rPr>
                <w:sz w:val="20"/>
                <w:szCs w:val="20"/>
              </w:rPr>
              <w:t>(powder/solid)</w:t>
            </w:r>
          </w:p>
        </w:tc>
        <w:tc>
          <w:tcPr>
            <w:tcW w:w="2109" w:type="dxa"/>
          </w:tcPr>
          <w:p w14:paraId="46B3370F" w14:textId="77777777" w:rsidR="00C01009" w:rsidRPr="004C793F" w:rsidRDefault="00C01009" w:rsidP="000629E7">
            <w:pPr>
              <w:jc w:val="center"/>
              <w:rPr>
                <w:sz w:val="20"/>
                <w:szCs w:val="20"/>
              </w:rPr>
            </w:pPr>
            <w:r w:rsidRPr="004C793F">
              <w:rPr>
                <w:sz w:val="20"/>
                <w:szCs w:val="20"/>
              </w:rPr>
              <w:t>0.28 (powder)</w:t>
            </w:r>
          </w:p>
          <w:p w14:paraId="6454205A" w14:textId="77777777" w:rsidR="00C01009" w:rsidRPr="004C793F" w:rsidRDefault="00C01009" w:rsidP="000629E7">
            <w:pPr>
              <w:jc w:val="center"/>
              <w:rPr>
                <w:sz w:val="20"/>
                <w:szCs w:val="20"/>
              </w:rPr>
            </w:pPr>
            <w:r w:rsidRPr="004C793F">
              <w:rPr>
                <w:sz w:val="20"/>
                <w:szCs w:val="20"/>
              </w:rPr>
              <w:t>19.4 (solid)</w:t>
            </w:r>
          </w:p>
        </w:tc>
      </w:tr>
      <w:tr w:rsidR="000629E7" w:rsidRPr="004C793F" w14:paraId="4E307C6A" w14:textId="77777777" w:rsidTr="000629E7">
        <w:trPr>
          <w:jc w:val="center"/>
        </w:trPr>
        <w:tc>
          <w:tcPr>
            <w:tcW w:w="1347" w:type="dxa"/>
          </w:tcPr>
          <w:p w14:paraId="1E51B560" w14:textId="77777777" w:rsidR="00C01009" w:rsidRPr="004C793F" w:rsidRDefault="00C01009" w:rsidP="000629E7">
            <w:pPr>
              <w:jc w:val="center"/>
              <w:rPr>
                <w:sz w:val="20"/>
                <w:szCs w:val="20"/>
              </w:rPr>
            </w:pPr>
            <w:r w:rsidRPr="004C793F">
              <w:rPr>
                <w:sz w:val="20"/>
                <w:szCs w:val="20"/>
              </w:rPr>
              <w:t>400</w:t>
            </w:r>
          </w:p>
        </w:tc>
        <w:tc>
          <w:tcPr>
            <w:tcW w:w="2478" w:type="dxa"/>
          </w:tcPr>
          <w:p w14:paraId="3FA7E1B1" w14:textId="77777777" w:rsidR="00C01009" w:rsidRPr="004C793F" w:rsidRDefault="00C01009" w:rsidP="000629E7">
            <w:pPr>
              <w:jc w:val="center"/>
              <w:rPr>
                <w:sz w:val="20"/>
                <w:szCs w:val="20"/>
              </w:rPr>
            </w:pPr>
            <w:r w:rsidRPr="004C793F">
              <w:rPr>
                <w:sz w:val="20"/>
                <w:szCs w:val="20"/>
              </w:rPr>
              <w:t>5.37E-09 (powder)</w:t>
            </w:r>
          </w:p>
          <w:p w14:paraId="268A1786" w14:textId="77777777" w:rsidR="00C01009" w:rsidRPr="004C793F" w:rsidRDefault="00C01009" w:rsidP="000629E7">
            <w:pPr>
              <w:jc w:val="center"/>
              <w:rPr>
                <w:sz w:val="20"/>
                <w:szCs w:val="20"/>
              </w:rPr>
            </w:pPr>
            <w:r w:rsidRPr="004C793F">
              <w:rPr>
                <w:sz w:val="20"/>
                <w:szCs w:val="20"/>
              </w:rPr>
              <w:t>7.79E-09 (solid)</w:t>
            </w:r>
          </w:p>
        </w:tc>
        <w:tc>
          <w:tcPr>
            <w:tcW w:w="2425" w:type="dxa"/>
          </w:tcPr>
          <w:p w14:paraId="1AB52974" w14:textId="77777777" w:rsidR="00C01009" w:rsidRPr="004C793F" w:rsidRDefault="00C01009" w:rsidP="000629E7">
            <w:pPr>
              <w:jc w:val="center"/>
              <w:rPr>
                <w:sz w:val="20"/>
                <w:szCs w:val="20"/>
              </w:rPr>
            </w:pPr>
            <w:r w:rsidRPr="004C793F">
              <w:rPr>
                <w:sz w:val="20"/>
                <w:szCs w:val="20"/>
              </w:rPr>
              <w:t>5.6E+08 (powder/solid)</w:t>
            </w:r>
          </w:p>
        </w:tc>
        <w:tc>
          <w:tcPr>
            <w:tcW w:w="2109" w:type="dxa"/>
          </w:tcPr>
          <w:p w14:paraId="3303FC57" w14:textId="77777777" w:rsidR="00C01009" w:rsidRPr="004C793F" w:rsidRDefault="00C01009" w:rsidP="000629E7">
            <w:pPr>
              <w:jc w:val="center"/>
              <w:rPr>
                <w:sz w:val="20"/>
                <w:szCs w:val="20"/>
              </w:rPr>
            </w:pPr>
            <w:r w:rsidRPr="004C793F">
              <w:rPr>
                <w:sz w:val="20"/>
                <w:szCs w:val="20"/>
              </w:rPr>
              <w:t>0.33 (powder)</w:t>
            </w:r>
          </w:p>
          <w:p w14:paraId="3AF46E19" w14:textId="77777777" w:rsidR="00C01009" w:rsidRPr="004C793F" w:rsidRDefault="00C01009" w:rsidP="000629E7">
            <w:pPr>
              <w:jc w:val="center"/>
              <w:rPr>
                <w:sz w:val="20"/>
                <w:szCs w:val="20"/>
              </w:rPr>
            </w:pPr>
            <w:r w:rsidRPr="004C793F">
              <w:rPr>
                <w:sz w:val="20"/>
                <w:szCs w:val="20"/>
              </w:rPr>
              <w:t>21.8 (solid)</w:t>
            </w:r>
          </w:p>
        </w:tc>
      </w:tr>
      <w:tr w:rsidR="000629E7" w:rsidRPr="004C793F" w14:paraId="5F83365A" w14:textId="77777777" w:rsidTr="000629E7">
        <w:trPr>
          <w:jc w:val="center"/>
        </w:trPr>
        <w:tc>
          <w:tcPr>
            <w:tcW w:w="1347" w:type="dxa"/>
          </w:tcPr>
          <w:p w14:paraId="3521C55A" w14:textId="77777777" w:rsidR="00C01009" w:rsidRPr="004C793F" w:rsidRDefault="00C01009" w:rsidP="000629E7">
            <w:pPr>
              <w:jc w:val="center"/>
              <w:rPr>
                <w:sz w:val="20"/>
                <w:szCs w:val="20"/>
              </w:rPr>
            </w:pPr>
            <w:r w:rsidRPr="004C793F">
              <w:rPr>
                <w:sz w:val="20"/>
                <w:szCs w:val="20"/>
              </w:rPr>
              <w:t>500</w:t>
            </w:r>
          </w:p>
        </w:tc>
        <w:tc>
          <w:tcPr>
            <w:tcW w:w="2478" w:type="dxa"/>
          </w:tcPr>
          <w:p w14:paraId="6B9CD52D" w14:textId="77777777" w:rsidR="00C01009" w:rsidRPr="004C793F" w:rsidRDefault="00C01009" w:rsidP="000629E7">
            <w:pPr>
              <w:jc w:val="center"/>
              <w:rPr>
                <w:sz w:val="20"/>
                <w:szCs w:val="20"/>
              </w:rPr>
            </w:pPr>
            <w:r w:rsidRPr="004C793F">
              <w:rPr>
                <w:sz w:val="20"/>
                <w:szCs w:val="20"/>
              </w:rPr>
              <w:t>5.41E-09 (powder)</w:t>
            </w:r>
          </w:p>
          <w:p w14:paraId="7AAB041F" w14:textId="77777777" w:rsidR="00C01009" w:rsidRPr="004C793F" w:rsidRDefault="00C01009" w:rsidP="000629E7">
            <w:pPr>
              <w:jc w:val="center"/>
              <w:rPr>
                <w:sz w:val="20"/>
                <w:szCs w:val="20"/>
              </w:rPr>
            </w:pPr>
            <w:r w:rsidRPr="004C793F">
              <w:rPr>
                <w:sz w:val="20"/>
                <w:szCs w:val="20"/>
              </w:rPr>
              <w:t>7.74 E-09 (solid)</w:t>
            </w:r>
          </w:p>
        </w:tc>
        <w:tc>
          <w:tcPr>
            <w:tcW w:w="2425" w:type="dxa"/>
          </w:tcPr>
          <w:p w14:paraId="0DCA254E" w14:textId="77777777" w:rsidR="00C01009" w:rsidRPr="004C793F" w:rsidRDefault="00C01009" w:rsidP="000629E7">
            <w:pPr>
              <w:jc w:val="center"/>
              <w:rPr>
                <w:sz w:val="20"/>
                <w:szCs w:val="20"/>
              </w:rPr>
            </w:pPr>
            <w:r w:rsidRPr="004C793F">
              <w:rPr>
                <w:sz w:val="20"/>
                <w:szCs w:val="20"/>
              </w:rPr>
              <w:t>5.7E+08</w:t>
            </w:r>
          </w:p>
          <w:p w14:paraId="1F05E78C" w14:textId="77777777" w:rsidR="00C01009" w:rsidRPr="004C793F" w:rsidRDefault="00C01009" w:rsidP="000629E7">
            <w:pPr>
              <w:jc w:val="center"/>
              <w:rPr>
                <w:sz w:val="20"/>
                <w:szCs w:val="20"/>
              </w:rPr>
            </w:pPr>
            <w:r w:rsidRPr="004C793F">
              <w:rPr>
                <w:sz w:val="20"/>
                <w:szCs w:val="20"/>
              </w:rPr>
              <w:t>(powder/solid)</w:t>
            </w:r>
          </w:p>
        </w:tc>
        <w:tc>
          <w:tcPr>
            <w:tcW w:w="2109" w:type="dxa"/>
          </w:tcPr>
          <w:p w14:paraId="4090A0E7" w14:textId="77777777" w:rsidR="00C01009" w:rsidRPr="004C793F" w:rsidRDefault="00C01009" w:rsidP="000629E7">
            <w:pPr>
              <w:jc w:val="center"/>
              <w:rPr>
                <w:sz w:val="20"/>
                <w:szCs w:val="20"/>
              </w:rPr>
            </w:pPr>
            <w:r w:rsidRPr="004C793F">
              <w:rPr>
                <w:sz w:val="20"/>
                <w:szCs w:val="20"/>
              </w:rPr>
              <w:t>0.36 (powder)</w:t>
            </w:r>
          </w:p>
          <w:p w14:paraId="07799CDB" w14:textId="77777777" w:rsidR="00C01009" w:rsidRPr="004C793F" w:rsidRDefault="00C01009" w:rsidP="000629E7">
            <w:pPr>
              <w:jc w:val="center"/>
              <w:rPr>
                <w:sz w:val="20"/>
                <w:szCs w:val="20"/>
              </w:rPr>
            </w:pPr>
            <w:r w:rsidRPr="004C793F">
              <w:rPr>
                <w:sz w:val="20"/>
                <w:szCs w:val="20"/>
              </w:rPr>
              <w:t>23.4 (solid)</w:t>
            </w:r>
          </w:p>
        </w:tc>
      </w:tr>
      <w:tr w:rsidR="000629E7" w:rsidRPr="004C793F" w14:paraId="1C698F23" w14:textId="77777777" w:rsidTr="000629E7">
        <w:trPr>
          <w:jc w:val="center"/>
        </w:trPr>
        <w:tc>
          <w:tcPr>
            <w:tcW w:w="1347" w:type="dxa"/>
          </w:tcPr>
          <w:p w14:paraId="47C90EC2" w14:textId="77777777" w:rsidR="00C01009" w:rsidRPr="004C793F" w:rsidRDefault="00C01009" w:rsidP="000629E7">
            <w:pPr>
              <w:jc w:val="center"/>
              <w:rPr>
                <w:sz w:val="20"/>
                <w:szCs w:val="20"/>
              </w:rPr>
            </w:pPr>
            <w:r w:rsidRPr="004C793F">
              <w:rPr>
                <w:sz w:val="20"/>
                <w:szCs w:val="20"/>
              </w:rPr>
              <w:t>600</w:t>
            </w:r>
          </w:p>
        </w:tc>
        <w:tc>
          <w:tcPr>
            <w:tcW w:w="2478" w:type="dxa"/>
          </w:tcPr>
          <w:p w14:paraId="0748102E" w14:textId="77777777" w:rsidR="00C01009" w:rsidRPr="004C793F" w:rsidRDefault="00C01009" w:rsidP="000629E7">
            <w:pPr>
              <w:jc w:val="center"/>
              <w:rPr>
                <w:sz w:val="20"/>
                <w:szCs w:val="20"/>
              </w:rPr>
            </w:pPr>
            <w:r w:rsidRPr="004C793F">
              <w:rPr>
                <w:sz w:val="20"/>
                <w:szCs w:val="20"/>
              </w:rPr>
              <w:t>5.45E-09 (powder)</w:t>
            </w:r>
          </w:p>
          <w:p w14:paraId="72A1772B" w14:textId="77777777" w:rsidR="00C01009" w:rsidRPr="004C793F" w:rsidRDefault="00C01009" w:rsidP="000629E7">
            <w:pPr>
              <w:jc w:val="center"/>
              <w:rPr>
                <w:sz w:val="20"/>
                <w:szCs w:val="20"/>
              </w:rPr>
            </w:pPr>
            <w:r w:rsidRPr="004C793F">
              <w:rPr>
                <w:sz w:val="20"/>
                <w:szCs w:val="20"/>
              </w:rPr>
              <w:t>7.68E-09 (solid)</w:t>
            </w:r>
          </w:p>
        </w:tc>
        <w:tc>
          <w:tcPr>
            <w:tcW w:w="2425" w:type="dxa"/>
          </w:tcPr>
          <w:p w14:paraId="3765B13F" w14:textId="77777777" w:rsidR="00C01009" w:rsidRPr="004C793F" w:rsidRDefault="00C01009" w:rsidP="000629E7">
            <w:pPr>
              <w:jc w:val="center"/>
              <w:rPr>
                <w:sz w:val="20"/>
                <w:szCs w:val="20"/>
              </w:rPr>
            </w:pPr>
            <w:r w:rsidRPr="004C793F">
              <w:rPr>
                <w:sz w:val="20"/>
                <w:szCs w:val="20"/>
              </w:rPr>
              <w:t>5.9E+08</w:t>
            </w:r>
          </w:p>
          <w:p w14:paraId="534D84D8" w14:textId="77777777" w:rsidR="00C01009" w:rsidRPr="004C793F" w:rsidRDefault="00C01009" w:rsidP="000629E7">
            <w:pPr>
              <w:jc w:val="center"/>
              <w:rPr>
                <w:sz w:val="20"/>
                <w:szCs w:val="20"/>
              </w:rPr>
            </w:pPr>
            <w:r w:rsidRPr="004C793F">
              <w:rPr>
                <w:sz w:val="20"/>
                <w:szCs w:val="20"/>
              </w:rPr>
              <w:t>(powder/solid)</w:t>
            </w:r>
          </w:p>
        </w:tc>
        <w:tc>
          <w:tcPr>
            <w:tcW w:w="2109" w:type="dxa"/>
          </w:tcPr>
          <w:p w14:paraId="5FEE2CD5" w14:textId="77777777" w:rsidR="00C01009" w:rsidRPr="004C793F" w:rsidRDefault="00C01009" w:rsidP="000629E7">
            <w:pPr>
              <w:jc w:val="center"/>
              <w:rPr>
                <w:sz w:val="20"/>
                <w:szCs w:val="20"/>
              </w:rPr>
            </w:pPr>
            <w:r w:rsidRPr="004C793F">
              <w:rPr>
                <w:sz w:val="20"/>
                <w:szCs w:val="20"/>
              </w:rPr>
              <w:t>0.39 (powder)</w:t>
            </w:r>
          </w:p>
          <w:p w14:paraId="4F3AC377" w14:textId="77777777" w:rsidR="00C01009" w:rsidRPr="004C793F" w:rsidRDefault="00C01009" w:rsidP="000629E7">
            <w:pPr>
              <w:jc w:val="center"/>
              <w:rPr>
                <w:sz w:val="20"/>
                <w:szCs w:val="20"/>
              </w:rPr>
            </w:pPr>
            <w:r w:rsidRPr="004C793F">
              <w:rPr>
                <w:sz w:val="20"/>
                <w:szCs w:val="20"/>
              </w:rPr>
              <w:t>24.5 (solid)</w:t>
            </w:r>
          </w:p>
        </w:tc>
      </w:tr>
      <w:tr w:rsidR="000629E7" w:rsidRPr="004C793F" w14:paraId="23B1E349" w14:textId="77777777" w:rsidTr="000629E7">
        <w:trPr>
          <w:jc w:val="center"/>
        </w:trPr>
        <w:tc>
          <w:tcPr>
            <w:tcW w:w="1347" w:type="dxa"/>
          </w:tcPr>
          <w:p w14:paraId="18A50291" w14:textId="77777777" w:rsidR="00C01009" w:rsidRPr="004C793F" w:rsidRDefault="00C01009" w:rsidP="000629E7">
            <w:pPr>
              <w:jc w:val="center"/>
              <w:rPr>
                <w:sz w:val="20"/>
                <w:szCs w:val="20"/>
              </w:rPr>
            </w:pPr>
            <w:r w:rsidRPr="004C793F">
              <w:rPr>
                <w:sz w:val="20"/>
                <w:szCs w:val="20"/>
              </w:rPr>
              <w:t>700</w:t>
            </w:r>
          </w:p>
        </w:tc>
        <w:tc>
          <w:tcPr>
            <w:tcW w:w="2478" w:type="dxa"/>
          </w:tcPr>
          <w:p w14:paraId="0D6027C8" w14:textId="77777777" w:rsidR="00C01009" w:rsidRPr="004C793F" w:rsidRDefault="00C01009" w:rsidP="000629E7">
            <w:pPr>
              <w:jc w:val="center"/>
              <w:rPr>
                <w:sz w:val="20"/>
                <w:szCs w:val="20"/>
              </w:rPr>
            </w:pPr>
            <w:r w:rsidRPr="004C793F">
              <w:rPr>
                <w:sz w:val="20"/>
                <w:szCs w:val="20"/>
              </w:rPr>
              <w:t>5.49E-09 (powder)</w:t>
            </w:r>
          </w:p>
          <w:p w14:paraId="3CE2D27D" w14:textId="77777777" w:rsidR="00C01009" w:rsidRPr="004C793F" w:rsidRDefault="00C01009" w:rsidP="000629E7">
            <w:pPr>
              <w:jc w:val="center"/>
              <w:rPr>
                <w:sz w:val="20"/>
                <w:szCs w:val="20"/>
              </w:rPr>
            </w:pPr>
            <w:r w:rsidRPr="004C793F">
              <w:rPr>
                <w:sz w:val="20"/>
                <w:szCs w:val="20"/>
              </w:rPr>
              <w:t>7.63E-09 (solid)</w:t>
            </w:r>
          </w:p>
        </w:tc>
        <w:tc>
          <w:tcPr>
            <w:tcW w:w="2425" w:type="dxa"/>
          </w:tcPr>
          <w:p w14:paraId="64B1CD0A" w14:textId="77777777" w:rsidR="00C01009" w:rsidRPr="004C793F" w:rsidRDefault="00C01009" w:rsidP="000629E7">
            <w:pPr>
              <w:jc w:val="center"/>
              <w:rPr>
                <w:sz w:val="20"/>
                <w:szCs w:val="20"/>
              </w:rPr>
            </w:pPr>
            <w:r w:rsidRPr="004C793F">
              <w:rPr>
                <w:sz w:val="20"/>
                <w:szCs w:val="20"/>
              </w:rPr>
              <w:t>6E+08</w:t>
            </w:r>
          </w:p>
          <w:p w14:paraId="1413EB5A" w14:textId="77777777" w:rsidR="00C01009" w:rsidRPr="004C793F" w:rsidRDefault="00C01009" w:rsidP="000629E7">
            <w:pPr>
              <w:jc w:val="center"/>
              <w:rPr>
                <w:sz w:val="20"/>
                <w:szCs w:val="20"/>
              </w:rPr>
            </w:pPr>
            <w:r w:rsidRPr="004C793F">
              <w:rPr>
                <w:sz w:val="20"/>
                <w:szCs w:val="20"/>
              </w:rPr>
              <w:t>(powder/solid)</w:t>
            </w:r>
          </w:p>
        </w:tc>
        <w:tc>
          <w:tcPr>
            <w:tcW w:w="2109" w:type="dxa"/>
          </w:tcPr>
          <w:p w14:paraId="5B3892B1" w14:textId="77777777" w:rsidR="00C01009" w:rsidRPr="004C793F" w:rsidRDefault="00C01009" w:rsidP="000629E7">
            <w:pPr>
              <w:jc w:val="center"/>
              <w:rPr>
                <w:sz w:val="20"/>
                <w:szCs w:val="20"/>
              </w:rPr>
            </w:pPr>
            <w:r w:rsidRPr="004C793F">
              <w:rPr>
                <w:sz w:val="20"/>
                <w:szCs w:val="20"/>
              </w:rPr>
              <w:t>0.42 (powder)</w:t>
            </w:r>
          </w:p>
          <w:p w14:paraId="24607694" w14:textId="77777777" w:rsidR="00C01009" w:rsidRPr="004C793F" w:rsidRDefault="00C01009" w:rsidP="000629E7">
            <w:pPr>
              <w:jc w:val="center"/>
              <w:rPr>
                <w:sz w:val="20"/>
                <w:szCs w:val="20"/>
              </w:rPr>
            </w:pPr>
            <w:r w:rsidRPr="004C793F">
              <w:rPr>
                <w:sz w:val="20"/>
                <w:szCs w:val="20"/>
              </w:rPr>
              <w:t>25.1 (solid)</w:t>
            </w:r>
          </w:p>
        </w:tc>
      </w:tr>
      <w:tr w:rsidR="000629E7" w:rsidRPr="004C793F" w14:paraId="3016A4FC" w14:textId="77777777" w:rsidTr="000629E7">
        <w:trPr>
          <w:jc w:val="center"/>
        </w:trPr>
        <w:tc>
          <w:tcPr>
            <w:tcW w:w="1347" w:type="dxa"/>
          </w:tcPr>
          <w:p w14:paraId="7A6920FC" w14:textId="77777777" w:rsidR="00C01009" w:rsidRPr="004C793F" w:rsidRDefault="00C01009" w:rsidP="000629E7">
            <w:pPr>
              <w:jc w:val="center"/>
              <w:rPr>
                <w:sz w:val="20"/>
                <w:szCs w:val="20"/>
              </w:rPr>
            </w:pPr>
            <w:r w:rsidRPr="004C793F">
              <w:rPr>
                <w:sz w:val="20"/>
                <w:szCs w:val="20"/>
              </w:rPr>
              <w:t>800</w:t>
            </w:r>
          </w:p>
        </w:tc>
        <w:tc>
          <w:tcPr>
            <w:tcW w:w="2478" w:type="dxa"/>
          </w:tcPr>
          <w:p w14:paraId="2E236FF7" w14:textId="77777777" w:rsidR="00C01009" w:rsidRPr="004C793F" w:rsidRDefault="00C01009" w:rsidP="000629E7">
            <w:pPr>
              <w:jc w:val="center"/>
              <w:rPr>
                <w:sz w:val="20"/>
                <w:szCs w:val="20"/>
              </w:rPr>
            </w:pPr>
            <w:r w:rsidRPr="004C793F">
              <w:rPr>
                <w:sz w:val="20"/>
                <w:szCs w:val="20"/>
              </w:rPr>
              <w:t>5.53E-09 (powder)</w:t>
            </w:r>
          </w:p>
          <w:p w14:paraId="208B197E" w14:textId="77777777" w:rsidR="00C01009" w:rsidRPr="004C793F" w:rsidRDefault="00C01009" w:rsidP="000629E7">
            <w:pPr>
              <w:jc w:val="center"/>
              <w:rPr>
                <w:sz w:val="20"/>
                <w:szCs w:val="20"/>
              </w:rPr>
            </w:pPr>
            <w:r w:rsidRPr="004C793F">
              <w:rPr>
                <w:sz w:val="20"/>
                <w:szCs w:val="20"/>
              </w:rPr>
              <w:t>7.58E-09 (solid)</w:t>
            </w:r>
          </w:p>
        </w:tc>
        <w:tc>
          <w:tcPr>
            <w:tcW w:w="2425" w:type="dxa"/>
          </w:tcPr>
          <w:p w14:paraId="135DCA8C" w14:textId="77777777" w:rsidR="00C01009" w:rsidRPr="004C793F" w:rsidRDefault="00C01009" w:rsidP="000629E7">
            <w:pPr>
              <w:jc w:val="center"/>
              <w:rPr>
                <w:sz w:val="20"/>
                <w:szCs w:val="20"/>
              </w:rPr>
            </w:pPr>
            <w:r w:rsidRPr="004C793F">
              <w:rPr>
                <w:sz w:val="20"/>
                <w:szCs w:val="20"/>
              </w:rPr>
              <w:t>6.3E+08</w:t>
            </w:r>
          </w:p>
          <w:p w14:paraId="10301330" w14:textId="77777777" w:rsidR="00C01009" w:rsidRPr="004C793F" w:rsidRDefault="00C01009" w:rsidP="000629E7">
            <w:pPr>
              <w:jc w:val="center"/>
              <w:rPr>
                <w:sz w:val="20"/>
                <w:szCs w:val="20"/>
              </w:rPr>
            </w:pPr>
            <w:r w:rsidRPr="004C793F">
              <w:rPr>
                <w:sz w:val="20"/>
                <w:szCs w:val="20"/>
              </w:rPr>
              <w:t>(powder/solid)</w:t>
            </w:r>
          </w:p>
        </w:tc>
        <w:tc>
          <w:tcPr>
            <w:tcW w:w="2109" w:type="dxa"/>
          </w:tcPr>
          <w:p w14:paraId="1F5CC001" w14:textId="77777777" w:rsidR="00C01009" w:rsidRPr="004C793F" w:rsidRDefault="00C01009" w:rsidP="000629E7">
            <w:pPr>
              <w:jc w:val="center"/>
              <w:rPr>
                <w:sz w:val="20"/>
                <w:szCs w:val="20"/>
              </w:rPr>
            </w:pPr>
            <w:r w:rsidRPr="004C793F">
              <w:rPr>
                <w:sz w:val="20"/>
                <w:szCs w:val="20"/>
              </w:rPr>
              <w:t>0.59 (powder)</w:t>
            </w:r>
          </w:p>
          <w:p w14:paraId="443E963E" w14:textId="77777777" w:rsidR="00C01009" w:rsidRPr="004C793F" w:rsidRDefault="00C01009" w:rsidP="000629E7">
            <w:pPr>
              <w:jc w:val="center"/>
              <w:rPr>
                <w:sz w:val="20"/>
                <w:szCs w:val="20"/>
              </w:rPr>
            </w:pPr>
            <w:r w:rsidRPr="004C793F">
              <w:rPr>
                <w:sz w:val="20"/>
                <w:szCs w:val="20"/>
              </w:rPr>
              <w:t>27.2 (solid)</w:t>
            </w:r>
          </w:p>
        </w:tc>
      </w:tr>
      <w:tr w:rsidR="000629E7" w:rsidRPr="004C793F" w14:paraId="4F4DC3D6" w14:textId="77777777" w:rsidTr="000629E7">
        <w:trPr>
          <w:jc w:val="center"/>
        </w:trPr>
        <w:tc>
          <w:tcPr>
            <w:tcW w:w="1347" w:type="dxa"/>
          </w:tcPr>
          <w:p w14:paraId="6FC436EE" w14:textId="77777777" w:rsidR="00C01009" w:rsidRPr="004C793F" w:rsidRDefault="00C01009" w:rsidP="000629E7">
            <w:pPr>
              <w:jc w:val="center"/>
              <w:rPr>
                <w:sz w:val="20"/>
                <w:szCs w:val="20"/>
              </w:rPr>
            </w:pPr>
            <w:r w:rsidRPr="004C793F">
              <w:rPr>
                <w:sz w:val="20"/>
                <w:szCs w:val="20"/>
              </w:rPr>
              <w:t>900</w:t>
            </w:r>
          </w:p>
        </w:tc>
        <w:tc>
          <w:tcPr>
            <w:tcW w:w="2478" w:type="dxa"/>
          </w:tcPr>
          <w:p w14:paraId="557C2B11" w14:textId="77777777" w:rsidR="00C01009" w:rsidRPr="004C793F" w:rsidRDefault="00C01009" w:rsidP="000629E7">
            <w:pPr>
              <w:jc w:val="center"/>
              <w:rPr>
                <w:sz w:val="20"/>
                <w:szCs w:val="20"/>
              </w:rPr>
            </w:pPr>
            <w:r w:rsidRPr="004C793F">
              <w:rPr>
                <w:sz w:val="20"/>
                <w:szCs w:val="20"/>
              </w:rPr>
              <w:t>5.56E-09 (powder)</w:t>
            </w:r>
          </w:p>
          <w:p w14:paraId="178D0684" w14:textId="77777777" w:rsidR="00C01009" w:rsidRPr="004C793F" w:rsidRDefault="00C01009" w:rsidP="000629E7">
            <w:pPr>
              <w:jc w:val="center"/>
              <w:rPr>
                <w:sz w:val="20"/>
                <w:szCs w:val="20"/>
              </w:rPr>
            </w:pPr>
            <w:r w:rsidRPr="004C793F">
              <w:rPr>
                <w:sz w:val="20"/>
                <w:szCs w:val="20"/>
              </w:rPr>
              <w:t>7.52E-09 (solid)</w:t>
            </w:r>
          </w:p>
        </w:tc>
        <w:tc>
          <w:tcPr>
            <w:tcW w:w="2425" w:type="dxa"/>
          </w:tcPr>
          <w:p w14:paraId="183FB98B" w14:textId="77777777" w:rsidR="00C01009" w:rsidRPr="004C793F" w:rsidRDefault="00C01009" w:rsidP="000629E7">
            <w:pPr>
              <w:jc w:val="center"/>
              <w:rPr>
                <w:sz w:val="20"/>
                <w:szCs w:val="20"/>
              </w:rPr>
            </w:pPr>
            <w:r w:rsidRPr="004C793F">
              <w:rPr>
                <w:sz w:val="20"/>
                <w:szCs w:val="20"/>
              </w:rPr>
              <w:t>6.4E+08</w:t>
            </w:r>
          </w:p>
          <w:p w14:paraId="5FBDB6D3" w14:textId="77777777" w:rsidR="00C01009" w:rsidRPr="004C793F" w:rsidRDefault="00C01009" w:rsidP="000629E7">
            <w:pPr>
              <w:jc w:val="center"/>
              <w:rPr>
                <w:sz w:val="20"/>
                <w:szCs w:val="20"/>
              </w:rPr>
            </w:pPr>
            <w:r w:rsidRPr="004C793F">
              <w:rPr>
                <w:sz w:val="20"/>
                <w:szCs w:val="20"/>
              </w:rPr>
              <w:t>(powder/solid)</w:t>
            </w:r>
          </w:p>
        </w:tc>
        <w:tc>
          <w:tcPr>
            <w:tcW w:w="2109" w:type="dxa"/>
          </w:tcPr>
          <w:p w14:paraId="0C1BB8BD" w14:textId="77777777" w:rsidR="00C01009" w:rsidRPr="004C793F" w:rsidRDefault="00C01009" w:rsidP="000629E7">
            <w:pPr>
              <w:jc w:val="center"/>
              <w:rPr>
                <w:sz w:val="20"/>
                <w:szCs w:val="20"/>
              </w:rPr>
            </w:pPr>
            <w:r w:rsidRPr="004C793F">
              <w:rPr>
                <w:sz w:val="20"/>
                <w:szCs w:val="20"/>
              </w:rPr>
              <w:t>0.8 (powder)</w:t>
            </w:r>
          </w:p>
          <w:p w14:paraId="1E8AD659" w14:textId="77777777" w:rsidR="00C01009" w:rsidRPr="004C793F" w:rsidRDefault="00C01009" w:rsidP="000629E7">
            <w:pPr>
              <w:jc w:val="center"/>
              <w:rPr>
                <w:sz w:val="20"/>
                <w:szCs w:val="20"/>
              </w:rPr>
            </w:pPr>
            <w:r w:rsidRPr="004C793F">
              <w:rPr>
                <w:sz w:val="20"/>
                <w:szCs w:val="20"/>
              </w:rPr>
              <w:t>27.9 (solid)</w:t>
            </w:r>
          </w:p>
        </w:tc>
      </w:tr>
      <w:tr w:rsidR="000629E7" w:rsidRPr="004C793F" w14:paraId="6B478252" w14:textId="77777777" w:rsidTr="000629E7">
        <w:trPr>
          <w:jc w:val="center"/>
        </w:trPr>
        <w:tc>
          <w:tcPr>
            <w:tcW w:w="1347" w:type="dxa"/>
          </w:tcPr>
          <w:p w14:paraId="755EC8B9" w14:textId="77777777" w:rsidR="00C01009" w:rsidRPr="004C793F" w:rsidRDefault="00C01009" w:rsidP="000629E7">
            <w:pPr>
              <w:jc w:val="center"/>
              <w:rPr>
                <w:sz w:val="20"/>
                <w:szCs w:val="20"/>
              </w:rPr>
            </w:pPr>
            <w:r w:rsidRPr="004C793F">
              <w:rPr>
                <w:sz w:val="20"/>
                <w:szCs w:val="20"/>
              </w:rPr>
              <w:t>1000</w:t>
            </w:r>
          </w:p>
        </w:tc>
        <w:tc>
          <w:tcPr>
            <w:tcW w:w="2478" w:type="dxa"/>
          </w:tcPr>
          <w:p w14:paraId="50475532" w14:textId="77777777" w:rsidR="00C01009" w:rsidRPr="004C793F" w:rsidRDefault="00C01009" w:rsidP="000629E7">
            <w:pPr>
              <w:jc w:val="center"/>
              <w:rPr>
                <w:sz w:val="20"/>
                <w:szCs w:val="20"/>
              </w:rPr>
            </w:pPr>
            <w:r w:rsidRPr="004C793F">
              <w:rPr>
                <w:sz w:val="20"/>
                <w:szCs w:val="20"/>
              </w:rPr>
              <w:t>5.60E-09 (powder)</w:t>
            </w:r>
          </w:p>
          <w:p w14:paraId="5B9C3FE5" w14:textId="77777777" w:rsidR="00C01009" w:rsidRPr="004C793F" w:rsidRDefault="00C01009" w:rsidP="000629E7">
            <w:pPr>
              <w:jc w:val="center"/>
              <w:rPr>
                <w:sz w:val="20"/>
                <w:szCs w:val="20"/>
              </w:rPr>
            </w:pPr>
            <w:r w:rsidRPr="004C793F">
              <w:rPr>
                <w:sz w:val="20"/>
                <w:szCs w:val="20"/>
              </w:rPr>
              <w:t>7.46E-09 (solid)</w:t>
            </w:r>
          </w:p>
        </w:tc>
        <w:tc>
          <w:tcPr>
            <w:tcW w:w="2425" w:type="dxa"/>
          </w:tcPr>
          <w:p w14:paraId="144C2124" w14:textId="77777777" w:rsidR="00C01009" w:rsidRPr="004C793F" w:rsidRDefault="00C01009" w:rsidP="000629E7">
            <w:pPr>
              <w:jc w:val="center"/>
              <w:rPr>
                <w:sz w:val="20"/>
                <w:szCs w:val="20"/>
              </w:rPr>
            </w:pPr>
            <w:r w:rsidRPr="004C793F">
              <w:rPr>
                <w:sz w:val="20"/>
                <w:szCs w:val="20"/>
              </w:rPr>
              <w:t>6.6E+08</w:t>
            </w:r>
          </w:p>
          <w:p w14:paraId="47A0199A" w14:textId="77777777" w:rsidR="00C01009" w:rsidRPr="004C793F" w:rsidRDefault="00C01009" w:rsidP="000629E7">
            <w:pPr>
              <w:jc w:val="center"/>
              <w:rPr>
                <w:sz w:val="20"/>
                <w:szCs w:val="20"/>
              </w:rPr>
            </w:pPr>
            <w:r w:rsidRPr="004C793F">
              <w:rPr>
                <w:sz w:val="20"/>
                <w:szCs w:val="20"/>
              </w:rPr>
              <w:t>(powder/solid)</w:t>
            </w:r>
          </w:p>
        </w:tc>
        <w:tc>
          <w:tcPr>
            <w:tcW w:w="2109" w:type="dxa"/>
          </w:tcPr>
          <w:p w14:paraId="6402F346" w14:textId="77777777" w:rsidR="00C01009" w:rsidRPr="004C793F" w:rsidRDefault="00C01009" w:rsidP="000629E7">
            <w:pPr>
              <w:jc w:val="center"/>
              <w:rPr>
                <w:sz w:val="20"/>
                <w:szCs w:val="20"/>
              </w:rPr>
            </w:pPr>
            <w:r w:rsidRPr="004C793F">
              <w:rPr>
                <w:sz w:val="20"/>
                <w:szCs w:val="20"/>
              </w:rPr>
              <w:t>1.71 (powder)</w:t>
            </w:r>
          </w:p>
          <w:p w14:paraId="603BA576" w14:textId="77777777" w:rsidR="00C01009" w:rsidRPr="004C793F" w:rsidRDefault="00C01009" w:rsidP="000629E7">
            <w:pPr>
              <w:jc w:val="center"/>
              <w:rPr>
                <w:sz w:val="20"/>
                <w:szCs w:val="20"/>
              </w:rPr>
            </w:pPr>
            <w:r w:rsidRPr="004C793F">
              <w:rPr>
                <w:sz w:val="20"/>
                <w:szCs w:val="20"/>
              </w:rPr>
              <w:t>29.1 (solid)</w:t>
            </w:r>
          </w:p>
        </w:tc>
      </w:tr>
      <w:tr w:rsidR="000629E7" w:rsidRPr="004C793F" w14:paraId="5C6C0229" w14:textId="77777777" w:rsidTr="000629E7">
        <w:trPr>
          <w:jc w:val="center"/>
        </w:trPr>
        <w:tc>
          <w:tcPr>
            <w:tcW w:w="1347" w:type="dxa"/>
          </w:tcPr>
          <w:p w14:paraId="315F778E" w14:textId="77777777" w:rsidR="00C01009" w:rsidRPr="004C793F" w:rsidRDefault="00C01009" w:rsidP="000629E7">
            <w:pPr>
              <w:jc w:val="center"/>
              <w:rPr>
                <w:sz w:val="20"/>
                <w:szCs w:val="20"/>
              </w:rPr>
            </w:pPr>
            <w:r w:rsidRPr="004C793F">
              <w:rPr>
                <w:sz w:val="20"/>
                <w:szCs w:val="20"/>
              </w:rPr>
              <w:t>1100</w:t>
            </w:r>
          </w:p>
        </w:tc>
        <w:tc>
          <w:tcPr>
            <w:tcW w:w="2478" w:type="dxa"/>
          </w:tcPr>
          <w:p w14:paraId="367A4E7D" w14:textId="77777777" w:rsidR="00C01009" w:rsidRPr="004C793F" w:rsidRDefault="00C01009" w:rsidP="000629E7">
            <w:pPr>
              <w:jc w:val="center"/>
              <w:rPr>
                <w:sz w:val="20"/>
                <w:szCs w:val="20"/>
              </w:rPr>
            </w:pPr>
            <w:r w:rsidRPr="004C793F">
              <w:rPr>
                <w:sz w:val="20"/>
                <w:szCs w:val="20"/>
              </w:rPr>
              <w:t>5.63E-09 (powder)</w:t>
            </w:r>
          </w:p>
          <w:p w14:paraId="0D21EB54" w14:textId="77777777" w:rsidR="00C01009" w:rsidRPr="004C793F" w:rsidRDefault="00C01009" w:rsidP="000629E7">
            <w:pPr>
              <w:jc w:val="center"/>
              <w:rPr>
                <w:sz w:val="20"/>
                <w:szCs w:val="20"/>
              </w:rPr>
            </w:pPr>
            <w:r w:rsidRPr="004C793F">
              <w:rPr>
                <w:sz w:val="20"/>
                <w:szCs w:val="20"/>
              </w:rPr>
              <w:lastRenderedPageBreak/>
              <w:t>7.41E-09 (solid)</w:t>
            </w:r>
          </w:p>
        </w:tc>
        <w:tc>
          <w:tcPr>
            <w:tcW w:w="2425" w:type="dxa"/>
          </w:tcPr>
          <w:p w14:paraId="694DA7CA" w14:textId="77777777" w:rsidR="00C01009" w:rsidRPr="004C793F" w:rsidRDefault="00C01009" w:rsidP="000629E7">
            <w:pPr>
              <w:jc w:val="center"/>
              <w:rPr>
                <w:sz w:val="20"/>
                <w:szCs w:val="20"/>
              </w:rPr>
            </w:pPr>
            <w:r w:rsidRPr="004C793F">
              <w:rPr>
                <w:sz w:val="20"/>
                <w:szCs w:val="20"/>
              </w:rPr>
              <w:lastRenderedPageBreak/>
              <w:t>6.7E+08</w:t>
            </w:r>
          </w:p>
          <w:p w14:paraId="632AEC03" w14:textId="77777777" w:rsidR="00C01009" w:rsidRPr="004C793F" w:rsidRDefault="00C01009" w:rsidP="000629E7">
            <w:pPr>
              <w:jc w:val="center"/>
              <w:rPr>
                <w:sz w:val="20"/>
                <w:szCs w:val="20"/>
              </w:rPr>
            </w:pPr>
            <w:r w:rsidRPr="004C793F">
              <w:rPr>
                <w:sz w:val="20"/>
                <w:szCs w:val="20"/>
              </w:rPr>
              <w:lastRenderedPageBreak/>
              <w:t>(powder/solid)</w:t>
            </w:r>
          </w:p>
        </w:tc>
        <w:tc>
          <w:tcPr>
            <w:tcW w:w="2109" w:type="dxa"/>
          </w:tcPr>
          <w:p w14:paraId="00AD240F" w14:textId="77777777" w:rsidR="00C01009" w:rsidRPr="004C793F" w:rsidRDefault="00C01009" w:rsidP="000629E7">
            <w:pPr>
              <w:jc w:val="center"/>
              <w:rPr>
                <w:sz w:val="20"/>
                <w:szCs w:val="20"/>
              </w:rPr>
            </w:pPr>
            <w:r w:rsidRPr="004C793F">
              <w:rPr>
                <w:sz w:val="20"/>
                <w:szCs w:val="20"/>
              </w:rPr>
              <w:lastRenderedPageBreak/>
              <w:t>3.5 (powder)</w:t>
            </w:r>
          </w:p>
          <w:p w14:paraId="0D4CF552" w14:textId="77777777" w:rsidR="00C01009" w:rsidRPr="004C793F" w:rsidRDefault="00C01009" w:rsidP="000629E7">
            <w:pPr>
              <w:jc w:val="center"/>
              <w:rPr>
                <w:sz w:val="20"/>
                <w:szCs w:val="20"/>
              </w:rPr>
            </w:pPr>
            <w:r w:rsidRPr="004C793F">
              <w:rPr>
                <w:sz w:val="20"/>
                <w:szCs w:val="20"/>
              </w:rPr>
              <w:lastRenderedPageBreak/>
              <w:t>29.3 (solid)</w:t>
            </w:r>
          </w:p>
        </w:tc>
      </w:tr>
      <w:tr w:rsidR="000629E7" w:rsidRPr="004C793F" w14:paraId="455D8A4C" w14:textId="77777777" w:rsidTr="000629E7">
        <w:trPr>
          <w:jc w:val="center"/>
        </w:trPr>
        <w:tc>
          <w:tcPr>
            <w:tcW w:w="1347" w:type="dxa"/>
          </w:tcPr>
          <w:p w14:paraId="369BCD27" w14:textId="77777777" w:rsidR="00C01009" w:rsidRPr="004C793F" w:rsidRDefault="00C01009" w:rsidP="000629E7">
            <w:pPr>
              <w:jc w:val="center"/>
              <w:rPr>
                <w:sz w:val="20"/>
                <w:szCs w:val="20"/>
              </w:rPr>
            </w:pPr>
            <w:r w:rsidRPr="004C793F">
              <w:rPr>
                <w:sz w:val="20"/>
                <w:szCs w:val="20"/>
              </w:rPr>
              <w:lastRenderedPageBreak/>
              <w:t>1200</w:t>
            </w:r>
          </w:p>
        </w:tc>
        <w:tc>
          <w:tcPr>
            <w:tcW w:w="2478" w:type="dxa"/>
          </w:tcPr>
          <w:p w14:paraId="121A22B1" w14:textId="77777777" w:rsidR="00C01009" w:rsidRPr="004C793F" w:rsidRDefault="00C01009" w:rsidP="000629E7">
            <w:pPr>
              <w:jc w:val="center"/>
              <w:rPr>
                <w:sz w:val="20"/>
                <w:szCs w:val="20"/>
              </w:rPr>
            </w:pPr>
            <w:r w:rsidRPr="004C793F">
              <w:rPr>
                <w:sz w:val="20"/>
                <w:szCs w:val="20"/>
              </w:rPr>
              <w:t>5.89E-09 (powder)</w:t>
            </w:r>
          </w:p>
          <w:p w14:paraId="0FB1ABC2" w14:textId="77777777" w:rsidR="00C01009" w:rsidRPr="004C793F" w:rsidRDefault="00C01009" w:rsidP="000629E7">
            <w:pPr>
              <w:jc w:val="center"/>
              <w:rPr>
                <w:sz w:val="20"/>
                <w:szCs w:val="20"/>
              </w:rPr>
            </w:pPr>
            <w:r w:rsidRPr="004C793F">
              <w:rPr>
                <w:sz w:val="20"/>
                <w:szCs w:val="20"/>
              </w:rPr>
              <w:t>7.36E-09 (solid)</w:t>
            </w:r>
          </w:p>
        </w:tc>
        <w:tc>
          <w:tcPr>
            <w:tcW w:w="2425" w:type="dxa"/>
          </w:tcPr>
          <w:p w14:paraId="2E16E195" w14:textId="77777777" w:rsidR="00C01009" w:rsidRPr="004C793F" w:rsidRDefault="00C01009" w:rsidP="000629E7">
            <w:pPr>
              <w:jc w:val="center"/>
              <w:rPr>
                <w:sz w:val="20"/>
                <w:szCs w:val="20"/>
              </w:rPr>
            </w:pPr>
            <w:r w:rsidRPr="004C793F">
              <w:rPr>
                <w:sz w:val="20"/>
                <w:szCs w:val="20"/>
              </w:rPr>
              <w:t>7E+08</w:t>
            </w:r>
          </w:p>
          <w:p w14:paraId="3ED8DC22" w14:textId="77777777" w:rsidR="00C01009" w:rsidRPr="004C793F" w:rsidRDefault="00C01009" w:rsidP="000629E7">
            <w:pPr>
              <w:jc w:val="center"/>
              <w:rPr>
                <w:sz w:val="20"/>
                <w:szCs w:val="20"/>
              </w:rPr>
            </w:pPr>
            <w:r w:rsidRPr="004C793F">
              <w:rPr>
                <w:sz w:val="20"/>
                <w:szCs w:val="20"/>
              </w:rPr>
              <w:t>(powder/solid)</w:t>
            </w:r>
          </w:p>
        </w:tc>
        <w:tc>
          <w:tcPr>
            <w:tcW w:w="2109" w:type="dxa"/>
          </w:tcPr>
          <w:p w14:paraId="2081D760" w14:textId="77777777" w:rsidR="00C01009" w:rsidRPr="004C793F" w:rsidRDefault="00C01009" w:rsidP="000629E7">
            <w:pPr>
              <w:jc w:val="center"/>
              <w:rPr>
                <w:sz w:val="20"/>
                <w:szCs w:val="20"/>
              </w:rPr>
            </w:pPr>
            <w:r w:rsidRPr="004C793F">
              <w:rPr>
                <w:sz w:val="20"/>
                <w:szCs w:val="20"/>
              </w:rPr>
              <w:t>7.3 (powder)</w:t>
            </w:r>
          </w:p>
          <w:p w14:paraId="30303B3E" w14:textId="77777777" w:rsidR="00C01009" w:rsidRPr="004C793F" w:rsidRDefault="00C01009" w:rsidP="000629E7">
            <w:pPr>
              <w:jc w:val="center"/>
              <w:rPr>
                <w:sz w:val="20"/>
                <w:szCs w:val="20"/>
              </w:rPr>
            </w:pPr>
            <w:r w:rsidRPr="004C793F">
              <w:rPr>
                <w:sz w:val="20"/>
                <w:szCs w:val="20"/>
              </w:rPr>
              <w:t>30.9 (solid)</w:t>
            </w:r>
          </w:p>
        </w:tc>
      </w:tr>
      <w:tr w:rsidR="000629E7" w:rsidRPr="004C793F" w14:paraId="7CA74C72" w14:textId="77777777" w:rsidTr="000629E7">
        <w:trPr>
          <w:jc w:val="center"/>
        </w:trPr>
        <w:tc>
          <w:tcPr>
            <w:tcW w:w="1347" w:type="dxa"/>
          </w:tcPr>
          <w:p w14:paraId="308F581B" w14:textId="77777777" w:rsidR="00C01009" w:rsidRPr="004C793F" w:rsidRDefault="00C01009" w:rsidP="000629E7">
            <w:pPr>
              <w:jc w:val="center"/>
              <w:rPr>
                <w:sz w:val="20"/>
                <w:szCs w:val="20"/>
              </w:rPr>
            </w:pPr>
            <w:r w:rsidRPr="004C793F">
              <w:rPr>
                <w:sz w:val="20"/>
                <w:szCs w:val="20"/>
              </w:rPr>
              <w:t>1300</w:t>
            </w:r>
          </w:p>
        </w:tc>
        <w:tc>
          <w:tcPr>
            <w:tcW w:w="2478" w:type="dxa"/>
          </w:tcPr>
          <w:p w14:paraId="0633DD21" w14:textId="77777777" w:rsidR="00C01009" w:rsidRPr="004C793F" w:rsidRDefault="00C01009" w:rsidP="000629E7">
            <w:pPr>
              <w:jc w:val="center"/>
              <w:rPr>
                <w:sz w:val="20"/>
                <w:szCs w:val="20"/>
              </w:rPr>
            </w:pPr>
            <w:r w:rsidRPr="004C793F">
              <w:rPr>
                <w:sz w:val="20"/>
                <w:szCs w:val="20"/>
              </w:rPr>
              <w:t>6.58E-09 (powder)</w:t>
            </w:r>
          </w:p>
          <w:p w14:paraId="0EB6DBE3" w14:textId="77777777" w:rsidR="00C01009" w:rsidRPr="004C793F" w:rsidRDefault="00C01009" w:rsidP="000629E7">
            <w:pPr>
              <w:jc w:val="center"/>
              <w:rPr>
                <w:sz w:val="20"/>
                <w:szCs w:val="20"/>
              </w:rPr>
            </w:pPr>
            <w:r w:rsidRPr="004C793F">
              <w:rPr>
                <w:sz w:val="20"/>
                <w:szCs w:val="20"/>
              </w:rPr>
              <w:t>7.31E-09 (solid)</w:t>
            </w:r>
          </w:p>
        </w:tc>
        <w:tc>
          <w:tcPr>
            <w:tcW w:w="2425" w:type="dxa"/>
          </w:tcPr>
          <w:p w14:paraId="08E0CB06" w14:textId="77777777" w:rsidR="00EF34FF" w:rsidRDefault="00C01009" w:rsidP="00EF34FF">
            <w:pPr>
              <w:jc w:val="center"/>
              <w:rPr>
                <w:sz w:val="20"/>
                <w:szCs w:val="20"/>
              </w:rPr>
            </w:pPr>
            <w:r w:rsidRPr="004C793F">
              <w:rPr>
                <w:sz w:val="20"/>
                <w:szCs w:val="20"/>
              </w:rPr>
              <w:t>7.1E+08</w:t>
            </w:r>
            <w:r w:rsidR="00EF34FF">
              <w:rPr>
                <w:sz w:val="20"/>
                <w:szCs w:val="20"/>
              </w:rPr>
              <w:t xml:space="preserve"> </w:t>
            </w:r>
          </w:p>
          <w:p w14:paraId="5B160E6C" w14:textId="4EF7861C" w:rsidR="00C01009" w:rsidRPr="004C793F" w:rsidRDefault="00C01009" w:rsidP="00EF34FF">
            <w:pPr>
              <w:jc w:val="center"/>
              <w:rPr>
                <w:sz w:val="20"/>
                <w:szCs w:val="20"/>
              </w:rPr>
            </w:pPr>
            <w:r w:rsidRPr="004C793F">
              <w:rPr>
                <w:sz w:val="20"/>
                <w:szCs w:val="20"/>
              </w:rPr>
              <w:t>(powder/solid)</w:t>
            </w:r>
          </w:p>
        </w:tc>
        <w:tc>
          <w:tcPr>
            <w:tcW w:w="2109" w:type="dxa"/>
          </w:tcPr>
          <w:p w14:paraId="783429A3" w14:textId="77777777" w:rsidR="00C01009" w:rsidRPr="004C793F" w:rsidRDefault="00C01009" w:rsidP="000629E7">
            <w:pPr>
              <w:jc w:val="center"/>
              <w:rPr>
                <w:sz w:val="20"/>
                <w:szCs w:val="20"/>
              </w:rPr>
            </w:pPr>
            <w:r w:rsidRPr="004C793F">
              <w:rPr>
                <w:sz w:val="20"/>
                <w:szCs w:val="20"/>
              </w:rPr>
              <w:t>17.93 (powder)</w:t>
            </w:r>
          </w:p>
          <w:p w14:paraId="042E3B58" w14:textId="77777777" w:rsidR="00C01009" w:rsidRPr="004C793F" w:rsidRDefault="00C01009" w:rsidP="000629E7">
            <w:pPr>
              <w:jc w:val="center"/>
              <w:rPr>
                <w:sz w:val="20"/>
                <w:szCs w:val="20"/>
              </w:rPr>
            </w:pPr>
            <w:r w:rsidRPr="004C793F">
              <w:rPr>
                <w:sz w:val="20"/>
                <w:szCs w:val="20"/>
              </w:rPr>
              <w:t>31.1 (solid)</w:t>
            </w:r>
          </w:p>
        </w:tc>
      </w:tr>
      <w:tr w:rsidR="000629E7" w:rsidRPr="004C793F" w14:paraId="06EEB870" w14:textId="77777777" w:rsidTr="000629E7">
        <w:trPr>
          <w:trHeight w:val="423"/>
          <w:jc w:val="center"/>
        </w:trPr>
        <w:tc>
          <w:tcPr>
            <w:tcW w:w="1347" w:type="dxa"/>
          </w:tcPr>
          <w:p w14:paraId="392CBB6F" w14:textId="32D95968" w:rsidR="00C01009" w:rsidRPr="004C793F" w:rsidRDefault="00C01009" w:rsidP="000629E7">
            <w:pPr>
              <w:jc w:val="center"/>
              <w:rPr>
                <w:sz w:val="20"/>
                <w:szCs w:val="20"/>
              </w:rPr>
            </w:pPr>
            <w:r w:rsidRPr="004C793F">
              <w:rPr>
                <w:sz w:val="20"/>
                <w:szCs w:val="20"/>
              </w:rPr>
              <w:t>1385</w:t>
            </w:r>
          </w:p>
        </w:tc>
        <w:tc>
          <w:tcPr>
            <w:tcW w:w="2478" w:type="dxa"/>
          </w:tcPr>
          <w:p w14:paraId="3674A34F" w14:textId="77777777" w:rsidR="0065171F" w:rsidRDefault="00C01009" w:rsidP="000629E7">
            <w:pPr>
              <w:jc w:val="center"/>
              <w:rPr>
                <w:sz w:val="20"/>
                <w:szCs w:val="20"/>
              </w:rPr>
            </w:pPr>
            <w:r w:rsidRPr="004C793F">
              <w:rPr>
                <w:sz w:val="20"/>
                <w:szCs w:val="20"/>
              </w:rPr>
              <w:t xml:space="preserve">7.27E-09 </w:t>
            </w:r>
          </w:p>
          <w:p w14:paraId="041F5B48" w14:textId="33A9CBE4" w:rsidR="00C01009" w:rsidRPr="004C793F" w:rsidRDefault="00C01009" w:rsidP="000629E7">
            <w:pPr>
              <w:jc w:val="center"/>
              <w:rPr>
                <w:sz w:val="20"/>
                <w:szCs w:val="20"/>
              </w:rPr>
            </w:pPr>
            <w:r w:rsidRPr="004C793F">
              <w:rPr>
                <w:sz w:val="20"/>
                <w:szCs w:val="20"/>
              </w:rPr>
              <w:t>(powder/solid)</w:t>
            </w:r>
          </w:p>
        </w:tc>
        <w:tc>
          <w:tcPr>
            <w:tcW w:w="2425" w:type="dxa"/>
          </w:tcPr>
          <w:p w14:paraId="1E2BDBE7" w14:textId="77777777" w:rsidR="008D49EC" w:rsidRDefault="00C01009" w:rsidP="000629E7">
            <w:pPr>
              <w:jc w:val="center"/>
              <w:rPr>
                <w:sz w:val="20"/>
                <w:szCs w:val="20"/>
              </w:rPr>
            </w:pPr>
            <w:r w:rsidRPr="004C793F">
              <w:rPr>
                <w:sz w:val="20"/>
                <w:szCs w:val="20"/>
              </w:rPr>
              <w:t xml:space="preserve">7.2E+08 </w:t>
            </w:r>
          </w:p>
          <w:p w14:paraId="41FD9759" w14:textId="13A00111" w:rsidR="00C01009" w:rsidRPr="004C793F" w:rsidRDefault="00C01009" w:rsidP="000629E7">
            <w:pPr>
              <w:jc w:val="center"/>
              <w:rPr>
                <w:sz w:val="20"/>
                <w:szCs w:val="20"/>
              </w:rPr>
            </w:pPr>
            <w:r w:rsidRPr="004C793F">
              <w:rPr>
                <w:sz w:val="20"/>
                <w:szCs w:val="20"/>
              </w:rPr>
              <w:t>(powder/solid)</w:t>
            </w:r>
          </w:p>
        </w:tc>
        <w:tc>
          <w:tcPr>
            <w:tcW w:w="2109" w:type="dxa"/>
          </w:tcPr>
          <w:p w14:paraId="13FFBA87" w14:textId="77777777" w:rsidR="0065171F" w:rsidRDefault="00C01009" w:rsidP="000629E7">
            <w:pPr>
              <w:jc w:val="center"/>
              <w:rPr>
                <w:sz w:val="20"/>
                <w:szCs w:val="20"/>
              </w:rPr>
            </w:pPr>
            <w:r w:rsidRPr="004C793F">
              <w:rPr>
                <w:sz w:val="20"/>
                <w:szCs w:val="20"/>
              </w:rPr>
              <w:t xml:space="preserve">31.1 </w:t>
            </w:r>
          </w:p>
          <w:p w14:paraId="38A40208" w14:textId="54A39892" w:rsidR="00C01009" w:rsidRPr="004C793F" w:rsidRDefault="00C01009" w:rsidP="000629E7">
            <w:pPr>
              <w:jc w:val="center"/>
              <w:rPr>
                <w:sz w:val="20"/>
                <w:szCs w:val="20"/>
              </w:rPr>
            </w:pPr>
            <w:r w:rsidRPr="004C793F">
              <w:rPr>
                <w:sz w:val="20"/>
                <w:szCs w:val="20"/>
              </w:rPr>
              <w:t>(powder/solid)</w:t>
            </w:r>
          </w:p>
        </w:tc>
      </w:tr>
      <w:tr w:rsidR="000629E7" w:rsidRPr="004C793F" w14:paraId="32E44CB3" w14:textId="77777777" w:rsidTr="000629E7">
        <w:trPr>
          <w:jc w:val="center"/>
        </w:trPr>
        <w:tc>
          <w:tcPr>
            <w:tcW w:w="1347" w:type="dxa"/>
          </w:tcPr>
          <w:p w14:paraId="0F2657C3" w14:textId="77777777" w:rsidR="00C01009" w:rsidRPr="004C793F" w:rsidRDefault="00C01009" w:rsidP="000629E7">
            <w:pPr>
              <w:jc w:val="center"/>
              <w:rPr>
                <w:sz w:val="20"/>
                <w:szCs w:val="20"/>
              </w:rPr>
            </w:pPr>
            <w:r w:rsidRPr="004C793F">
              <w:rPr>
                <w:sz w:val="20"/>
                <w:szCs w:val="20"/>
              </w:rPr>
              <w:t>1401</w:t>
            </w:r>
          </w:p>
        </w:tc>
        <w:tc>
          <w:tcPr>
            <w:tcW w:w="2478" w:type="dxa"/>
          </w:tcPr>
          <w:p w14:paraId="4D019AB9" w14:textId="77777777" w:rsidR="00C01009" w:rsidRPr="004C793F" w:rsidRDefault="00C01009" w:rsidP="000629E7">
            <w:pPr>
              <w:jc w:val="center"/>
              <w:rPr>
                <w:sz w:val="20"/>
                <w:szCs w:val="20"/>
              </w:rPr>
            </w:pPr>
            <w:r w:rsidRPr="004C793F">
              <w:rPr>
                <w:sz w:val="20"/>
                <w:szCs w:val="20"/>
              </w:rPr>
              <w:t>7.27E-09 (transition)</w:t>
            </w:r>
          </w:p>
        </w:tc>
        <w:tc>
          <w:tcPr>
            <w:tcW w:w="2425" w:type="dxa"/>
          </w:tcPr>
          <w:p w14:paraId="51997E9A" w14:textId="77777777" w:rsidR="00C01009" w:rsidRPr="004C793F" w:rsidRDefault="00C01009" w:rsidP="000629E7">
            <w:pPr>
              <w:jc w:val="center"/>
              <w:rPr>
                <w:sz w:val="20"/>
                <w:szCs w:val="20"/>
              </w:rPr>
            </w:pPr>
            <w:r w:rsidRPr="004C793F">
              <w:rPr>
                <w:sz w:val="20"/>
                <w:szCs w:val="20"/>
              </w:rPr>
              <w:t>7.2E+08 (transition)</w:t>
            </w:r>
          </w:p>
        </w:tc>
        <w:tc>
          <w:tcPr>
            <w:tcW w:w="2109" w:type="dxa"/>
          </w:tcPr>
          <w:p w14:paraId="089ABA28" w14:textId="77777777" w:rsidR="00C01009" w:rsidRPr="004C793F" w:rsidRDefault="00C01009" w:rsidP="000629E7">
            <w:pPr>
              <w:jc w:val="center"/>
              <w:rPr>
                <w:sz w:val="20"/>
                <w:szCs w:val="20"/>
              </w:rPr>
            </w:pPr>
            <w:r w:rsidRPr="004C793F">
              <w:rPr>
                <w:sz w:val="20"/>
                <w:szCs w:val="20"/>
              </w:rPr>
              <w:t>31.1 (transition)</w:t>
            </w:r>
          </w:p>
        </w:tc>
      </w:tr>
      <w:tr w:rsidR="000629E7" w:rsidRPr="004C793F" w14:paraId="14991DE6" w14:textId="77777777" w:rsidTr="000629E7">
        <w:trPr>
          <w:jc w:val="center"/>
        </w:trPr>
        <w:tc>
          <w:tcPr>
            <w:tcW w:w="1347" w:type="dxa"/>
          </w:tcPr>
          <w:p w14:paraId="7B5F4365" w14:textId="77777777" w:rsidR="00C01009" w:rsidRPr="004C793F" w:rsidRDefault="00C01009" w:rsidP="000629E7">
            <w:pPr>
              <w:jc w:val="center"/>
              <w:rPr>
                <w:sz w:val="20"/>
                <w:szCs w:val="20"/>
              </w:rPr>
            </w:pPr>
            <w:r w:rsidRPr="004C793F">
              <w:rPr>
                <w:sz w:val="20"/>
                <w:szCs w:val="20"/>
              </w:rPr>
              <w:t>1413</w:t>
            </w:r>
          </w:p>
        </w:tc>
        <w:tc>
          <w:tcPr>
            <w:tcW w:w="2478" w:type="dxa"/>
          </w:tcPr>
          <w:p w14:paraId="10A967C4" w14:textId="77777777" w:rsidR="00C01009" w:rsidRPr="004C793F" w:rsidRDefault="00C01009" w:rsidP="000629E7">
            <w:pPr>
              <w:jc w:val="center"/>
              <w:rPr>
                <w:sz w:val="20"/>
                <w:szCs w:val="20"/>
              </w:rPr>
            </w:pPr>
            <w:r w:rsidRPr="004C793F">
              <w:rPr>
                <w:sz w:val="20"/>
                <w:szCs w:val="20"/>
              </w:rPr>
              <w:t>7.26E-09 (transition)</w:t>
            </w:r>
          </w:p>
        </w:tc>
        <w:tc>
          <w:tcPr>
            <w:tcW w:w="2425" w:type="dxa"/>
          </w:tcPr>
          <w:p w14:paraId="4DFE773C" w14:textId="77777777" w:rsidR="00C01009" w:rsidRPr="004C793F" w:rsidRDefault="00C01009" w:rsidP="000629E7">
            <w:pPr>
              <w:jc w:val="center"/>
              <w:rPr>
                <w:sz w:val="20"/>
                <w:szCs w:val="20"/>
              </w:rPr>
            </w:pPr>
            <w:r w:rsidRPr="004C793F">
              <w:rPr>
                <w:sz w:val="20"/>
                <w:szCs w:val="20"/>
              </w:rPr>
              <w:t>7.21E+08 (transition)</w:t>
            </w:r>
          </w:p>
        </w:tc>
        <w:tc>
          <w:tcPr>
            <w:tcW w:w="2109" w:type="dxa"/>
          </w:tcPr>
          <w:p w14:paraId="36311901" w14:textId="77777777" w:rsidR="00C01009" w:rsidRPr="004C793F" w:rsidRDefault="00C01009" w:rsidP="000629E7">
            <w:pPr>
              <w:jc w:val="center"/>
              <w:rPr>
                <w:sz w:val="20"/>
                <w:szCs w:val="20"/>
              </w:rPr>
            </w:pPr>
            <w:r w:rsidRPr="004C793F">
              <w:rPr>
                <w:sz w:val="20"/>
                <w:szCs w:val="20"/>
              </w:rPr>
              <w:t>30.97 (transition)</w:t>
            </w:r>
          </w:p>
        </w:tc>
      </w:tr>
      <w:tr w:rsidR="000629E7" w:rsidRPr="004C793F" w14:paraId="4655174B" w14:textId="77777777" w:rsidTr="000629E7">
        <w:trPr>
          <w:jc w:val="center"/>
        </w:trPr>
        <w:tc>
          <w:tcPr>
            <w:tcW w:w="1347" w:type="dxa"/>
          </w:tcPr>
          <w:p w14:paraId="511CAE8F" w14:textId="77777777" w:rsidR="00C01009" w:rsidRPr="004C793F" w:rsidRDefault="00C01009" w:rsidP="000629E7">
            <w:pPr>
              <w:jc w:val="center"/>
              <w:rPr>
                <w:sz w:val="20"/>
                <w:szCs w:val="20"/>
              </w:rPr>
            </w:pPr>
            <w:r w:rsidRPr="004C793F">
              <w:rPr>
                <w:sz w:val="20"/>
                <w:szCs w:val="20"/>
              </w:rPr>
              <w:t>1422</w:t>
            </w:r>
          </w:p>
        </w:tc>
        <w:tc>
          <w:tcPr>
            <w:tcW w:w="2478" w:type="dxa"/>
          </w:tcPr>
          <w:p w14:paraId="54619205" w14:textId="77777777" w:rsidR="00C01009" w:rsidRPr="004C793F" w:rsidRDefault="00C01009" w:rsidP="000629E7">
            <w:pPr>
              <w:jc w:val="center"/>
              <w:rPr>
                <w:sz w:val="20"/>
                <w:szCs w:val="20"/>
              </w:rPr>
            </w:pPr>
            <w:r w:rsidRPr="004C793F">
              <w:rPr>
                <w:sz w:val="20"/>
                <w:szCs w:val="20"/>
              </w:rPr>
              <w:t>7.25E-09 (transition)</w:t>
            </w:r>
          </w:p>
        </w:tc>
        <w:tc>
          <w:tcPr>
            <w:tcW w:w="2425" w:type="dxa"/>
          </w:tcPr>
          <w:p w14:paraId="3E2B9D23" w14:textId="77777777" w:rsidR="00C01009" w:rsidRPr="004C793F" w:rsidRDefault="00C01009" w:rsidP="000629E7">
            <w:pPr>
              <w:jc w:val="center"/>
              <w:rPr>
                <w:sz w:val="20"/>
                <w:szCs w:val="20"/>
              </w:rPr>
            </w:pPr>
            <w:r w:rsidRPr="004C793F">
              <w:rPr>
                <w:sz w:val="20"/>
                <w:szCs w:val="20"/>
              </w:rPr>
              <w:t>7.27E+08 (transition)</w:t>
            </w:r>
          </w:p>
        </w:tc>
        <w:tc>
          <w:tcPr>
            <w:tcW w:w="2109" w:type="dxa"/>
          </w:tcPr>
          <w:p w14:paraId="2A3820F5" w14:textId="77777777" w:rsidR="00C01009" w:rsidRPr="004C793F" w:rsidRDefault="00C01009" w:rsidP="000629E7">
            <w:pPr>
              <w:jc w:val="center"/>
              <w:rPr>
                <w:sz w:val="20"/>
                <w:szCs w:val="20"/>
              </w:rPr>
            </w:pPr>
            <w:r w:rsidRPr="004C793F">
              <w:rPr>
                <w:sz w:val="20"/>
                <w:szCs w:val="20"/>
              </w:rPr>
              <w:t>29.28 (transition)</w:t>
            </w:r>
          </w:p>
        </w:tc>
      </w:tr>
      <w:tr w:rsidR="000629E7" w:rsidRPr="004C793F" w14:paraId="24B1ADE1" w14:textId="77777777" w:rsidTr="000629E7">
        <w:trPr>
          <w:jc w:val="center"/>
        </w:trPr>
        <w:tc>
          <w:tcPr>
            <w:tcW w:w="1347" w:type="dxa"/>
          </w:tcPr>
          <w:p w14:paraId="496B6C3E" w14:textId="77777777" w:rsidR="00C01009" w:rsidRPr="004C793F" w:rsidRDefault="00C01009" w:rsidP="000629E7">
            <w:pPr>
              <w:jc w:val="center"/>
              <w:rPr>
                <w:sz w:val="20"/>
                <w:szCs w:val="20"/>
              </w:rPr>
            </w:pPr>
            <w:r w:rsidRPr="004C793F">
              <w:rPr>
                <w:sz w:val="20"/>
                <w:szCs w:val="20"/>
              </w:rPr>
              <w:t>1450</w:t>
            </w:r>
          </w:p>
        </w:tc>
        <w:tc>
          <w:tcPr>
            <w:tcW w:w="2478" w:type="dxa"/>
          </w:tcPr>
          <w:p w14:paraId="392451C1" w14:textId="77777777" w:rsidR="00C01009" w:rsidRPr="004C793F" w:rsidRDefault="00C01009" w:rsidP="000629E7">
            <w:pPr>
              <w:jc w:val="center"/>
              <w:rPr>
                <w:sz w:val="20"/>
                <w:szCs w:val="20"/>
              </w:rPr>
            </w:pPr>
            <w:r w:rsidRPr="004C793F">
              <w:rPr>
                <w:sz w:val="20"/>
                <w:szCs w:val="20"/>
              </w:rPr>
              <w:t>7.24E-09 (transition)</w:t>
            </w:r>
          </w:p>
        </w:tc>
        <w:tc>
          <w:tcPr>
            <w:tcW w:w="2425" w:type="dxa"/>
          </w:tcPr>
          <w:p w14:paraId="41611AAD" w14:textId="77777777" w:rsidR="00C01009" w:rsidRPr="004C793F" w:rsidRDefault="00C01009" w:rsidP="000629E7">
            <w:pPr>
              <w:jc w:val="center"/>
              <w:rPr>
                <w:sz w:val="20"/>
                <w:szCs w:val="20"/>
              </w:rPr>
            </w:pPr>
            <w:r w:rsidRPr="004C793F">
              <w:rPr>
                <w:sz w:val="20"/>
                <w:szCs w:val="20"/>
              </w:rPr>
              <w:t>7.3E+08 (transition)</w:t>
            </w:r>
          </w:p>
        </w:tc>
        <w:tc>
          <w:tcPr>
            <w:tcW w:w="2109" w:type="dxa"/>
          </w:tcPr>
          <w:p w14:paraId="45493637" w14:textId="77777777" w:rsidR="00C01009" w:rsidRPr="004C793F" w:rsidRDefault="00C01009" w:rsidP="000629E7">
            <w:pPr>
              <w:jc w:val="center"/>
              <w:rPr>
                <w:sz w:val="20"/>
                <w:szCs w:val="20"/>
              </w:rPr>
            </w:pPr>
            <w:r w:rsidRPr="004C793F">
              <w:rPr>
                <w:sz w:val="20"/>
                <w:szCs w:val="20"/>
              </w:rPr>
              <w:t>28.5 (transition)</w:t>
            </w:r>
          </w:p>
        </w:tc>
      </w:tr>
      <w:tr w:rsidR="000629E7" w:rsidRPr="004C793F" w14:paraId="43D18C14" w14:textId="77777777" w:rsidTr="000629E7">
        <w:trPr>
          <w:jc w:val="center"/>
        </w:trPr>
        <w:tc>
          <w:tcPr>
            <w:tcW w:w="1347" w:type="dxa"/>
          </w:tcPr>
          <w:p w14:paraId="4F6858AB" w14:textId="77777777" w:rsidR="00C01009" w:rsidRPr="004C793F" w:rsidRDefault="00C01009" w:rsidP="000629E7">
            <w:pPr>
              <w:jc w:val="center"/>
              <w:rPr>
                <w:sz w:val="20"/>
                <w:szCs w:val="20"/>
              </w:rPr>
            </w:pPr>
            <w:r w:rsidRPr="004C793F">
              <w:rPr>
                <w:sz w:val="20"/>
                <w:szCs w:val="20"/>
              </w:rPr>
              <w:t>1451</w:t>
            </w:r>
          </w:p>
        </w:tc>
        <w:tc>
          <w:tcPr>
            <w:tcW w:w="2478" w:type="dxa"/>
          </w:tcPr>
          <w:p w14:paraId="711E8058" w14:textId="77777777" w:rsidR="00C01009" w:rsidRPr="004C793F" w:rsidRDefault="00C01009" w:rsidP="000629E7">
            <w:pPr>
              <w:jc w:val="center"/>
              <w:rPr>
                <w:sz w:val="20"/>
                <w:szCs w:val="20"/>
              </w:rPr>
            </w:pPr>
            <w:r w:rsidRPr="004C793F">
              <w:rPr>
                <w:sz w:val="20"/>
                <w:szCs w:val="20"/>
              </w:rPr>
              <w:t>6.88E-09 (liquid)</w:t>
            </w:r>
          </w:p>
        </w:tc>
        <w:tc>
          <w:tcPr>
            <w:tcW w:w="2425" w:type="dxa"/>
          </w:tcPr>
          <w:p w14:paraId="3A2EA336" w14:textId="77777777" w:rsidR="00C01009" w:rsidRPr="004C793F" w:rsidRDefault="00C01009" w:rsidP="000629E7">
            <w:pPr>
              <w:jc w:val="center"/>
              <w:rPr>
                <w:sz w:val="20"/>
                <w:szCs w:val="20"/>
              </w:rPr>
            </w:pPr>
            <w:r w:rsidRPr="004C793F">
              <w:rPr>
                <w:sz w:val="20"/>
                <w:szCs w:val="20"/>
              </w:rPr>
              <w:t>8.3E+08 (liquid)</w:t>
            </w:r>
          </w:p>
        </w:tc>
        <w:tc>
          <w:tcPr>
            <w:tcW w:w="2109" w:type="dxa"/>
          </w:tcPr>
          <w:p w14:paraId="2A38102E" w14:textId="77777777" w:rsidR="00C01009" w:rsidRPr="004C793F" w:rsidRDefault="00C01009" w:rsidP="000629E7">
            <w:pPr>
              <w:jc w:val="center"/>
              <w:rPr>
                <w:sz w:val="20"/>
                <w:szCs w:val="20"/>
              </w:rPr>
            </w:pPr>
            <w:r w:rsidRPr="004C793F">
              <w:rPr>
                <w:sz w:val="20"/>
                <w:szCs w:val="20"/>
              </w:rPr>
              <w:t>28.5 (liquid)</w:t>
            </w:r>
          </w:p>
        </w:tc>
      </w:tr>
      <w:tr w:rsidR="000629E7" w:rsidRPr="004C793F" w14:paraId="66B3D9A0" w14:textId="77777777" w:rsidTr="000629E7">
        <w:trPr>
          <w:jc w:val="center"/>
        </w:trPr>
        <w:tc>
          <w:tcPr>
            <w:tcW w:w="1347" w:type="dxa"/>
          </w:tcPr>
          <w:p w14:paraId="58F7AD29" w14:textId="77777777" w:rsidR="00C01009" w:rsidRPr="004C793F" w:rsidRDefault="00C01009" w:rsidP="000629E7">
            <w:pPr>
              <w:jc w:val="center"/>
              <w:rPr>
                <w:sz w:val="20"/>
                <w:szCs w:val="20"/>
              </w:rPr>
            </w:pPr>
            <w:r w:rsidRPr="004C793F">
              <w:rPr>
                <w:sz w:val="20"/>
                <w:szCs w:val="20"/>
              </w:rPr>
              <w:t>1500</w:t>
            </w:r>
          </w:p>
        </w:tc>
        <w:tc>
          <w:tcPr>
            <w:tcW w:w="2478" w:type="dxa"/>
          </w:tcPr>
          <w:p w14:paraId="30BAEC31" w14:textId="77777777" w:rsidR="00C01009" w:rsidRPr="004C793F" w:rsidRDefault="00C01009" w:rsidP="000629E7">
            <w:pPr>
              <w:jc w:val="center"/>
              <w:rPr>
                <w:sz w:val="20"/>
                <w:szCs w:val="20"/>
              </w:rPr>
            </w:pPr>
            <w:r w:rsidRPr="004C793F">
              <w:rPr>
                <w:sz w:val="20"/>
                <w:szCs w:val="20"/>
              </w:rPr>
              <w:t>6.84E-09 (liquid)</w:t>
            </w:r>
          </w:p>
        </w:tc>
        <w:tc>
          <w:tcPr>
            <w:tcW w:w="2425" w:type="dxa"/>
          </w:tcPr>
          <w:p w14:paraId="0E03D5AB" w14:textId="77777777" w:rsidR="00C01009" w:rsidRPr="004C793F" w:rsidRDefault="00C01009" w:rsidP="000629E7">
            <w:pPr>
              <w:jc w:val="center"/>
              <w:rPr>
                <w:sz w:val="20"/>
                <w:szCs w:val="20"/>
              </w:rPr>
            </w:pPr>
            <w:r w:rsidRPr="004C793F">
              <w:rPr>
                <w:sz w:val="20"/>
                <w:szCs w:val="20"/>
              </w:rPr>
              <w:t>8.3E+08 (liquid)</w:t>
            </w:r>
          </w:p>
        </w:tc>
        <w:tc>
          <w:tcPr>
            <w:tcW w:w="2109" w:type="dxa"/>
          </w:tcPr>
          <w:p w14:paraId="4428A7A2" w14:textId="77777777" w:rsidR="00C01009" w:rsidRPr="004C793F" w:rsidRDefault="00C01009" w:rsidP="000629E7">
            <w:pPr>
              <w:jc w:val="center"/>
              <w:rPr>
                <w:sz w:val="20"/>
                <w:szCs w:val="20"/>
              </w:rPr>
            </w:pPr>
            <w:r w:rsidRPr="004C793F">
              <w:rPr>
                <w:sz w:val="20"/>
                <w:szCs w:val="20"/>
              </w:rPr>
              <w:t>29.5 (liquid)</w:t>
            </w:r>
          </w:p>
        </w:tc>
      </w:tr>
      <w:tr w:rsidR="000629E7" w:rsidRPr="004C793F" w14:paraId="79002076" w14:textId="77777777" w:rsidTr="000629E7">
        <w:trPr>
          <w:jc w:val="center"/>
        </w:trPr>
        <w:tc>
          <w:tcPr>
            <w:tcW w:w="1347" w:type="dxa"/>
          </w:tcPr>
          <w:p w14:paraId="1CB0BEEC" w14:textId="77777777" w:rsidR="00C01009" w:rsidRPr="004C793F" w:rsidRDefault="00C01009" w:rsidP="000629E7">
            <w:pPr>
              <w:jc w:val="center"/>
              <w:rPr>
                <w:sz w:val="20"/>
                <w:szCs w:val="20"/>
              </w:rPr>
            </w:pPr>
            <w:r w:rsidRPr="004C793F">
              <w:rPr>
                <w:sz w:val="20"/>
                <w:szCs w:val="20"/>
              </w:rPr>
              <w:t>1600</w:t>
            </w:r>
          </w:p>
        </w:tc>
        <w:tc>
          <w:tcPr>
            <w:tcW w:w="2478" w:type="dxa"/>
          </w:tcPr>
          <w:p w14:paraId="43991783" w14:textId="77777777" w:rsidR="00C01009" w:rsidRPr="004C793F" w:rsidRDefault="00C01009" w:rsidP="000629E7">
            <w:pPr>
              <w:jc w:val="center"/>
              <w:rPr>
                <w:sz w:val="20"/>
                <w:szCs w:val="20"/>
              </w:rPr>
            </w:pPr>
            <w:r w:rsidRPr="004C793F">
              <w:rPr>
                <w:sz w:val="20"/>
                <w:szCs w:val="20"/>
              </w:rPr>
              <w:t>6.77E-09 (liquid)</w:t>
            </w:r>
          </w:p>
        </w:tc>
        <w:tc>
          <w:tcPr>
            <w:tcW w:w="2425" w:type="dxa"/>
          </w:tcPr>
          <w:p w14:paraId="6327C3C5" w14:textId="77777777" w:rsidR="00C01009" w:rsidRPr="004C793F" w:rsidRDefault="00C01009" w:rsidP="000629E7">
            <w:pPr>
              <w:jc w:val="center"/>
              <w:rPr>
                <w:sz w:val="20"/>
                <w:szCs w:val="20"/>
              </w:rPr>
            </w:pPr>
            <w:r w:rsidRPr="004C793F">
              <w:rPr>
                <w:sz w:val="20"/>
                <w:szCs w:val="20"/>
              </w:rPr>
              <w:t>8.3E+08 (liquid)</w:t>
            </w:r>
          </w:p>
        </w:tc>
        <w:tc>
          <w:tcPr>
            <w:tcW w:w="2109" w:type="dxa"/>
          </w:tcPr>
          <w:p w14:paraId="078E4BD7" w14:textId="77777777" w:rsidR="00C01009" w:rsidRPr="004C793F" w:rsidRDefault="00C01009" w:rsidP="000629E7">
            <w:pPr>
              <w:jc w:val="center"/>
              <w:rPr>
                <w:sz w:val="20"/>
                <w:szCs w:val="20"/>
              </w:rPr>
            </w:pPr>
            <w:r w:rsidRPr="004C793F">
              <w:rPr>
                <w:sz w:val="20"/>
                <w:szCs w:val="20"/>
              </w:rPr>
              <w:t>30.5 (liquid)</w:t>
            </w:r>
          </w:p>
        </w:tc>
      </w:tr>
    </w:tbl>
    <w:p w14:paraId="14EA5943" w14:textId="78C4F250" w:rsidR="00C01009" w:rsidRPr="009B60DC" w:rsidRDefault="00B44537" w:rsidP="00C01009">
      <w:pPr>
        <w:rPr>
          <w:sz w:val="20"/>
          <w:szCs w:val="20"/>
        </w:rPr>
      </w:pPr>
      <w:r w:rsidRPr="000229D3">
        <w:rPr>
          <w:sz w:val="20"/>
          <w:szCs w:val="20"/>
        </w:rPr>
        <w:t>* The unit</w:t>
      </w:r>
      <w:r w:rsidR="006E7F67" w:rsidRPr="000229D3">
        <w:rPr>
          <w:sz w:val="20"/>
          <w:szCs w:val="20"/>
        </w:rPr>
        <w:t>s (Tonne/mm</w:t>
      </w:r>
      <w:r w:rsidR="006E7F67" w:rsidRPr="000229D3">
        <w:rPr>
          <w:sz w:val="20"/>
          <w:szCs w:val="20"/>
          <w:vertAlign w:val="superscript"/>
        </w:rPr>
        <w:t>3</w:t>
      </w:r>
      <w:r w:rsidR="006E7F67" w:rsidRPr="000229D3">
        <w:rPr>
          <w:sz w:val="20"/>
          <w:szCs w:val="20"/>
        </w:rPr>
        <w:t>) &amp;</w:t>
      </w:r>
      <w:r w:rsidRPr="000229D3">
        <w:rPr>
          <w:sz w:val="20"/>
          <w:szCs w:val="20"/>
        </w:rPr>
        <w:t xml:space="preserve"> (mJ/Tonne-ºC) </w:t>
      </w:r>
      <w:r w:rsidR="00C40CB1" w:rsidRPr="000229D3">
        <w:rPr>
          <w:sz w:val="20"/>
          <w:szCs w:val="20"/>
        </w:rPr>
        <w:t>were</w:t>
      </w:r>
      <w:r w:rsidRPr="000229D3">
        <w:rPr>
          <w:sz w:val="20"/>
          <w:szCs w:val="20"/>
        </w:rPr>
        <w:t xml:space="preserve"> used to simplify </w:t>
      </w:r>
      <w:r w:rsidR="00CE77F0" w:rsidRPr="000229D3">
        <w:rPr>
          <w:sz w:val="20"/>
          <w:szCs w:val="20"/>
        </w:rPr>
        <w:t>computation</w:t>
      </w:r>
      <w:r w:rsidR="00674E5E" w:rsidRPr="000229D3">
        <w:rPr>
          <w:sz w:val="20"/>
          <w:szCs w:val="20"/>
        </w:rPr>
        <w:t xml:space="preserve">al </w:t>
      </w:r>
      <w:r w:rsidR="00C40CB1" w:rsidRPr="000229D3">
        <w:rPr>
          <w:sz w:val="20"/>
          <w:szCs w:val="20"/>
        </w:rPr>
        <w:t>calculations</w:t>
      </w:r>
      <w:r w:rsidR="00CE77F0" w:rsidRPr="000229D3">
        <w:rPr>
          <w:sz w:val="20"/>
          <w:szCs w:val="20"/>
        </w:rPr>
        <w:t xml:space="preserve"> of the Fortran’s subroutine.</w:t>
      </w:r>
    </w:p>
    <w:p w14:paraId="39AFA59D" w14:textId="77777777" w:rsidR="00CE77F0" w:rsidRPr="00B44537" w:rsidRDefault="00CE77F0" w:rsidP="00C01009"/>
    <w:p w14:paraId="7D6F25B2" w14:textId="1461F6A9" w:rsidR="00C01009" w:rsidRPr="0065171F" w:rsidRDefault="0065171F" w:rsidP="00C01009">
      <w:pPr>
        <w:jc w:val="center"/>
      </w:pPr>
      <w:r w:rsidRPr="0065171F">
        <w:t>A.2</w:t>
      </w:r>
      <w:r>
        <w:t>.</w:t>
      </w:r>
      <w:r w:rsidR="00C01009" w:rsidRPr="0065171F">
        <w:t xml:space="preserve"> Selected thermophysical properties of steel substrate </w:t>
      </w:r>
      <w:r w:rsidR="00C01009" w:rsidRPr="0065171F">
        <w:fldChar w:fldCharType="begin" w:fldLock="1"/>
      </w:r>
      <w:r w:rsidR="00B45108">
        <w:instrText>ADDIN CSL_CITATION { "citationItems" : [ { "id" : "ITEM-1", "itemData" : { "ISBN" : "9781855735699", "abstract" : "The work contained in this report was carried out as part of the National Physical Laboratory's MTS Programme on Processability, the purpose of which was to provide engineers with the best possible data on commercially available alloys to help with the mathematical modelling of processes such as casting and refining. Mathematical modelling has become an increasingly useful tool in improving process control and efficiency and product quality. Models have been developed to the stage where one of the prime requirements is for accurate and reliable data for the thermophysical properties involved in the heating and fluid flow processes. There is very little available data in the standard literature on commercial alloys so this report fulfills a real need for all those involved in modelling processes with commercially available alloys by providing valuable data relating to:Fraction solidMelting rangeHeat capacityEnthalpyThermal diffusivity and conductivityEmissivity densityViscositySurface tensionThe book also provides a model for assessing the properties of alloys not covered individually in the work by reference to their chemical composition. Recommended values of thermophysical properties for selected commercial alloys is an important new data source for all metals refiners, metallurgists, materials scientists and engineers needing to understand the thermophysical properties of alloys for casting, primary or secondary refining.", "author" : [ { "dropping-particle" : "", "family" : "Mills", "given" : "K. C.", "non-dropping-particle" : "", "parse-names" : false, "suffix" : "" } ], "id" : "ITEM-1", "issued" : { "date-parts" : [ [ "2002" ] ] }, "number-of-pages" : "244", "publisher" : "Woodhead", "title" : "Recommended values of thermophysical properties for selected commercial alloys", "type" : "book" }, "uris" : [ "http://www.mendeley.com/documents/?uuid=ded9f4bf-f824-32f0-9cc0-f3e9b12d32b0" ] } ], "mendeley" : { "formattedCitation" : "[26]", "plainTextFormattedCitation" : "[26]", "previouslyFormattedCitation" : "[26]" }, "properties" : { "noteIndex" : 0 }, "schema" : "https://github.com/citation-style-language/schema/raw/master/csl-citation.json" }</w:instrText>
      </w:r>
      <w:r w:rsidR="00C01009" w:rsidRPr="0065171F">
        <w:fldChar w:fldCharType="separate"/>
      </w:r>
      <w:r w:rsidR="00501B0C" w:rsidRPr="00501B0C">
        <w:rPr>
          <w:noProof/>
        </w:rPr>
        <w:t>[26]</w:t>
      </w:r>
      <w:r w:rsidR="00C01009" w:rsidRPr="0065171F">
        <w:fldChar w:fldCharType="end"/>
      </w:r>
      <w:r w:rsidR="00C01009" w:rsidRPr="0065171F">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8"/>
        <w:gridCol w:w="2222"/>
        <w:gridCol w:w="2219"/>
        <w:gridCol w:w="2243"/>
      </w:tblGrid>
      <w:tr w:rsidR="00C01009" w:rsidRPr="00262EC6" w14:paraId="35581910" w14:textId="77777777" w:rsidTr="00C40CB1">
        <w:trPr>
          <w:jc w:val="center"/>
        </w:trPr>
        <w:tc>
          <w:tcPr>
            <w:tcW w:w="1498" w:type="dxa"/>
            <w:vAlign w:val="center"/>
          </w:tcPr>
          <w:p w14:paraId="2C060D02" w14:textId="77777777" w:rsidR="00C01009" w:rsidRPr="00262EC6" w:rsidRDefault="00C01009" w:rsidP="000629E7">
            <w:pPr>
              <w:jc w:val="center"/>
              <w:rPr>
                <w:sz w:val="22"/>
                <w:szCs w:val="22"/>
              </w:rPr>
            </w:pPr>
            <w:r w:rsidRPr="00262EC6">
              <w:rPr>
                <w:sz w:val="22"/>
                <w:szCs w:val="22"/>
              </w:rPr>
              <w:t>Temperature (ºC)</w:t>
            </w:r>
          </w:p>
        </w:tc>
        <w:tc>
          <w:tcPr>
            <w:tcW w:w="2222" w:type="dxa"/>
            <w:vAlign w:val="center"/>
          </w:tcPr>
          <w:p w14:paraId="7F2DDC91" w14:textId="3A1DE8B7" w:rsidR="00C01009" w:rsidRPr="00262EC6" w:rsidRDefault="00C01009" w:rsidP="000629E7">
            <w:pPr>
              <w:jc w:val="center"/>
              <w:rPr>
                <w:sz w:val="22"/>
                <w:szCs w:val="22"/>
              </w:rPr>
            </w:pPr>
            <w:r w:rsidRPr="00262EC6">
              <w:rPr>
                <w:sz w:val="22"/>
                <w:szCs w:val="22"/>
              </w:rPr>
              <w:t>Density (Tonne/mm</w:t>
            </w:r>
            <w:r w:rsidRPr="00262EC6">
              <w:rPr>
                <w:sz w:val="22"/>
                <w:szCs w:val="22"/>
                <w:vertAlign w:val="superscript"/>
              </w:rPr>
              <w:t>3</w:t>
            </w:r>
            <w:r w:rsidRPr="00262EC6">
              <w:rPr>
                <w:sz w:val="22"/>
                <w:szCs w:val="22"/>
              </w:rPr>
              <w:t>)</w:t>
            </w:r>
            <w:r w:rsidR="00C40CB1">
              <w:rPr>
                <w:sz w:val="22"/>
                <w:szCs w:val="22"/>
              </w:rPr>
              <w:t>*</w:t>
            </w:r>
          </w:p>
        </w:tc>
        <w:tc>
          <w:tcPr>
            <w:tcW w:w="2219" w:type="dxa"/>
            <w:vAlign w:val="center"/>
          </w:tcPr>
          <w:p w14:paraId="1D739486" w14:textId="6ECFEA0D" w:rsidR="00C01009" w:rsidRPr="00262EC6" w:rsidRDefault="00C01009" w:rsidP="000629E7">
            <w:pPr>
              <w:jc w:val="center"/>
              <w:rPr>
                <w:sz w:val="22"/>
                <w:szCs w:val="22"/>
              </w:rPr>
            </w:pPr>
            <w:r w:rsidRPr="00262EC6">
              <w:rPr>
                <w:sz w:val="22"/>
                <w:szCs w:val="22"/>
              </w:rPr>
              <w:t>Specific heat (mJ/Tonne-ºC)</w:t>
            </w:r>
            <w:r w:rsidR="006E7F67">
              <w:rPr>
                <w:sz w:val="22"/>
                <w:szCs w:val="22"/>
              </w:rPr>
              <w:t>*</w:t>
            </w:r>
          </w:p>
        </w:tc>
        <w:tc>
          <w:tcPr>
            <w:tcW w:w="2243" w:type="dxa"/>
            <w:vAlign w:val="center"/>
          </w:tcPr>
          <w:p w14:paraId="7615973E" w14:textId="77777777" w:rsidR="00C01009" w:rsidRPr="00262EC6" w:rsidRDefault="00C01009" w:rsidP="000629E7">
            <w:pPr>
              <w:jc w:val="center"/>
              <w:rPr>
                <w:sz w:val="22"/>
                <w:szCs w:val="22"/>
              </w:rPr>
            </w:pPr>
            <w:r w:rsidRPr="00262EC6">
              <w:rPr>
                <w:sz w:val="22"/>
                <w:szCs w:val="22"/>
              </w:rPr>
              <w:t>Thermal conductivity (mW/mm-K)</w:t>
            </w:r>
          </w:p>
        </w:tc>
      </w:tr>
      <w:tr w:rsidR="00C01009" w:rsidRPr="00262EC6" w14:paraId="1BD6FDC1" w14:textId="77777777" w:rsidTr="00C40CB1">
        <w:trPr>
          <w:jc w:val="center"/>
        </w:trPr>
        <w:tc>
          <w:tcPr>
            <w:tcW w:w="1498" w:type="dxa"/>
          </w:tcPr>
          <w:p w14:paraId="0FC65840" w14:textId="77777777" w:rsidR="00C01009" w:rsidRPr="00262EC6" w:rsidRDefault="00C01009" w:rsidP="000629E7">
            <w:pPr>
              <w:jc w:val="center"/>
              <w:rPr>
                <w:sz w:val="22"/>
                <w:szCs w:val="22"/>
              </w:rPr>
            </w:pPr>
            <w:r w:rsidRPr="00262EC6">
              <w:rPr>
                <w:sz w:val="22"/>
                <w:szCs w:val="22"/>
              </w:rPr>
              <w:t>25</w:t>
            </w:r>
          </w:p>
        </w:tc>
        <w:tc>
          <w:tcPr>
            <w:tcW w:w="2222" w:type="dxa"/>
          </w:tcPr>
          <w:p w14:paraId="47345622" w14:textId="77777777" w:rsidR="00C01009" w:rsidRPr="00262EC6" w:rsidRDefault="00C01009" w:rsidP="000629E7">
            <w:pPr>
              <w:jc w:val="center"/>
              <w:rPr>
                <w:sz w:val="22"/>
                <w:szCs w:val="22"/>
              </w:rPr>
            </w:pPr>
            <w:r w:rsidRPr="00262EC6">
              <w:rPr>
                <w:sz w:val="22"/>
                <w:szCs w:val="22"/>
              </w:rPr>
              <w:t>7.874E-09</w:t>
            </w:r>
          </w:p>
        </w:tc>
        <w:tc>
          <w:tcPr>
            <w:tcW w:w="2219" w:type="dxa"/>
          </w:tcPr>
          <w:p w14:paraId="3DD929BF" w14:textId="77777777" w:rsidR="00C01009" w:rsidRPr="00262EC6" w:rsidRDefault="00C01009" w:rsidP="000629E7">
            <w:pPr>
              <w:jc w:val="center"/>
              <w:rPr>
                <w:sz w:val="22"/>
                <w:szCs w:val="22"/>
              </w:rPr>
            </w:pPr>
            <w:r w:rsidRPr="00262EC6">
              <w:rPr>
                <w:sz w:val="22"/>
                <w:szCs w:val="22"/>
              </w:rPr>
              <w:t>4.5E+08</w:t>
            </w:r>
          </w:p>
        </w:tc>
        <w:tc>
          <w:tcPr>
            <w:tcW w:w="2243" w:type="dxa"/>
          </w:tcPr>
          <w:p w14:paraId="4F236498" w14:textId="77777777" w:rsidR="00C01009" w:rsidRPr="00262EC6" w:rsidRDefault="00C01009" w:rsidP="000629E7">
            <w:pPr>
              <w:jc w:val="center"/>
              <w:rPr>
                <w:sz w:val="22"/>
                <w:szCs w:val="22"/>
              </w:rPr>
            </w:pPr>
            <w:r w:rsidRPr="00262EC6">
              <w:rPr>
                <w:sz w:val="22"/>
                <w:szCs w:val="22"/>
              </w:rPr>
              <w:t>72.7</w:t>
            </w:r>
          </w:p>
        </w:tc>
      </w:tr>
      <w:tr w:rsidR="00C01009" w:rsidRPr="00262EC6" w14:paraId="2CDC291D" w14:textId="77777777" w:rsidTr="00C40CB1">
        <w:trPr>
          <w:jc w:val="center"/>
        </w:trPr>
        <w:tc>
          <w:tcPr>
            <w:tcW w:w="1498" w:type="dxa"/>
          </w:tcPr>
          <w:p w14:paraId="21D1831F" w14:textId="77777777" w:rsidR="00C01009" w:rsidRPr="00262EC6" w:rsidRDefault="00C01009" w:rsidP="000629E7">
            <w:pPr>
              <w:jc w:val="center"/>
              <w:rPr>
                <w:sz w:val="22"/>
                <w:szCs w:val="22"/>
              </w:rPr>
            </w:pPr>
            <w:r w:rsidRPr="00262EC6">
              <w:rPr>
                <w:sz w:val="22"/>
                <w:szCs w:val="22"/>
              </w:rPr>
              <w:t>100</w:t>
            </w:r>
          </w:p>
        </w:tc>
        <w:tc>
          <w:tcPr>
            <w:tcW w:w="2222" w:type="dxa"/>
          </w:tcPr>
          <w:p w14:paraId="7DA003F7" w14:textId="77777777" w:rsidR="00C01009" w:rsidRPr="00262EC6" w:rsidRDefault="00C01009" w:rsidP="000629E7">
            <w:pPr>
              <w:jc w:val="center"/>
              <w:rPr>
                <w:sz w:val="22"/>
                <w:szCs w:val="22"/>
              </w:rPr>
            </w:pPr>
            <w:r w:rsidRPr="00262EC6">
              <w:rPr>
                <w:sz w:val="22"/>
                <w:szCs w:val="22"/>
              </w:rPr>
              <w:t>7.849E-09</w:t>
            </w:r>
          </w:p>
        </w:tc>
        <w:tc>
          <w:tcPr>
            <w:tcW w:w="2219" w:type="dxa"/>
          </w:tcPr>
          <w:p w14:paraId="7EC51469" w14:textId="77777777" w:rsidR="00C01009" w:rsidRPr="00262EC6" w:rsidRDefault="00C01009" w:rsidP="000629E7">
            <w:pPr>
              <w:jc w:val="center"/>
              <w:rPr>
                <w:sz w:val="22"/>
                <w:szCs w:val="22"/>
              </w:rPr>
            </w:pPr>
            <w:r w:rsidRPr="00262EC6">
              <w:rPr>
                <w:sz w:val="22"/>
                <w:szCs w:val="22"/>
              </w:rPr>
              <w:t>4.79E+08</w:t>
            </w:r>
          </w:p>
        </w:tc>
        <w:tc>
          <w:tcPr>
            <w:tcW w:w="2243" w:type="dxa"/>
          </w:tcPr>
          <w:p w14:paraId="69ACFFBF" w14:textId="77777777" w:rsidR="00C01009" w:rsidRPr="00262EC6" w:rsidRDefault="00C01009" w:rsidP="000629E7">
            <w:pPr>
              <w:jc w:val="center"/>
              <w:rPr>
                <w:sz w:val="22"/>
                <w:szCs w:val="22"/>
              </w:rPr>
            </w:pPr>
            <w:r w:rsidRPr="00262EC6">
              <w:rPr>
                <w:sz w:val="22"/>
                <w:szCs w:val="22"/>
              </w:rPr>
              <w:t>68</w:t>
            </w:r>
          </w:p>
        </w:tc>
      </w:tr>
      <w:tr w:rsidR="00C01009" w:rsidRPr="00262EC6" w14:paraId="17FDA29C" w14:textId="77777777" w:rsidTr="00C40CB1">
        <w:trPr>
          <w:jc w:val="center"/>
        </w:trPr>
        <w:tc>
          <w:tcPr>
            <w:tcW w:w="1498" w:type="dxa"/>
          </w:tcPr>
          <w:p w14:paraId="15221880" w14:textId="77777777" w:rsidR="00C01009" w:rsidRPr="00262EC6" w:rsidRDefault="00C01009" w:rsidP="000629E7">
            <w:pPr>
              <w:jc w:val="center"/>
              <w:rPr>
                <w:sz w:val="22"/>
                <w:szCs w:val="22"/>
              </w:rPr>
            </w:pPr>
            <w:r w:rsidRPr="00262EC6">
              <w:rPr>
                <w:sz w:val="22"/>
                <w:szCs w:val="22"/>
              </w:rPr>
              <w:t>200</w:t>
            </w:r>
          </w:p>
        </w:tc>
        <w:tc>
          <w:tcPr>
            <w:tcW w:w="2222" w:type="dxa"/>
          </w:tcPr>
          <w:p w14:paraId="5812AD9B" w14:textId="77777777" w:rsidR="00C01009" w:rsidRPr="00262EC6" w:rsidRDefault="00C01009" w:rsidP="000629E7">
            <w:pPr>
              <w:jc w:val="center"/>
              <w:rPr>
                <w:sz w:val="22"/>
                <w:szCs w:val="22"/>
              </w:rPr>
            </w:pPr>
            <w:r w:rsidRPr="00262EC6">
              <w:rPr>
                <w:sz w:val="22"/>
                <w:szCs w:val="22"/>
              </w:rPr>
              <w:t>7.815E-09</w:t>
            </w:r>
          </w:p>
        </w:tc>
        <w:tc>
          <w:tcPr>
            <w:tcW w:w="2219" w:type="dxa"/>
          </w:tcPr>
          <w:p w14:paraId="5F9AFB9B" w14:textId="77777777" w:rsidR="00C01009" w:rsidRPr="00262EC6" w:rsidRDefault="00C01009" w:rsidP="000629E7">
            <w:pPr>
              <w:jc w:val="center"/>
              <w:rPr>
                <w:sz w:val="22"/>
                <w:szCs w:val="22"/>
              </w:rPr>
            </w:pPr>
            <w:r w:rsidRPr="00262EC6">
              <w:rPr>
                <w:sz w:val="22"/>
                <w:szCs w:val="22"/>
              </w:rPr>
              <w:t>5.2E+08</w:t>
            </w:r>
          </w:p>
        </w:tc>
        <w:tc>
          <w:tcPr>
            <w:tcW w:w="2243" w:type="dxa"/>
          </w:tcPr>
          <w:p w14:paraId="57B36384" w14:textId="77777777" w:rsidR="00C01009" w:rsidRPr="00262EC6" w:rsidRDefault="00C01009" w:rsidP="000629E7">
            <w:pPr>
              <w:jc w:val="center"/>
              <w:rPr>
                <w:sz w:val="22"/>
                <w:szCs w:val="22"/>
              </w:rPr>
            </w:pPr>
            <w:r w:rsidRPr="00262EC6">
              <w:rPr>
                <w:sz w:val="22"/>
                <w:szCs w:val="22"/>
              </w:rPr>
              <w:t>61</w:t>
            </w:r>
          </w:p>
        </w:tc>
      </w:tr>
      <w:tr w:rsidR="00C01009" w:rsidRPr="00262EC6" w14:paraId="40A5B9AF" w14:textId="77777777" w:rsidTr="00C40CB1">
        <w:trPr>
          <w:jc w:val="center"/>
        </w:trPr>
        <w:tc>
          <w:tcPr>
            <w:tcW w:w="1498" w:type="dxa"/>
          </w:tcPr>
          <w:p w14:paraId="78540479" w14:textId="77777777" w:rsidR="00C01009" w:rsidRPr="00262EC6" w:rsidRDefault="00C01009" w:rsidP="000629E7">
            <w:pPr>
              <w:jc w:val="center"/>
              <w:rPr>
                <w:sz w:val="22"/>
                <w:szCs w:val="22"/>
              </w:rPr>
            </w:pPr>
            <w:r w:rsidRPr="00262EC6">
              <w:rPr>
                <w:sz w:val="22"/>
                <w:szCs w:val="22"/>
              </w:rPr>
              <w:t>300</w:t>
            </w:r>
          </w:p>
        </w:tc>
        <w:tc>
          <w:tcPr>
            <w:tcW w:w="2222" w:type="dxa"/>
          </w:tcPr>
          <w:p w14:paraId="4A3C92F0" w14:textId="77777777" w:rsidR="00C01009" w:rsidRPr="00262EC6" w:rsidRDefault="00C01009" w:rsidP="000629E7">
            <w:pPr>
              <w:jc w:val="center"/>
              <w:rPr>
                <w:sz w:val="22"/>
                <w:szCs w:val="22"/>
              </w:rPr>
            </w:pPr>
            <w:r w:rsidRPr="00262EC6">
              <w:rPr>
                <w:sz w:val="22"/>
                <w:szCs w:val="22"/>
              </w:rPr>
              <w:t>7.781E-09</w:t>
            </w:r>
          </w:p>
        </w:tc>
        <w:tc>
          <w:tcPr>
            <w:tcW w:w="2219" w:type="dxa"/>
          </w:tcPr>
          <w:p w14:paraId="10DDDA21" w14:textId="77777777" w:rsidR="00C01009" w:rsidRPr="00262EC6" w:rsidRDefault="00C01009" w:rsidP="000629E7">
            <w:pPr>
              <w:jc w:val="center"/>
              <w:rPr>
                <w:sz w:val="22"/>
                <w:szCs w:val="22"/>
              </w:rPr>
            </w:pPr>
            <w:r w:rsidRPr="00262EC6">
              <w:rPr>
                <w:sz w:val="22"/>
                <w:szCs w:val="22"/>
              </w:rPr>
              <w:t>5.62E+08</w:t>
            </w:r>
          </w:p>
        </w:tc>
        <w:tc>
          <w:tcPr>
            <w:tcW w:w="2243" w:type="dxa"/>
          </w:tcPr>
          <w:p w14:paraId="2A05EEC5" w14:textId="77777777" w:rsidR="00C01009" w:rsidRPr="00262EC6" w:rsidRDefault="00C01009" w:rsidP="000629E7">
            <w:pPr>
              <w:jc w:val="center"/>
              <w:rPr>
                <w:sz w:val="22"/>
                <w:szCs w:val="22"/>
              </w:rPr>
            </w:pPr>
            <w:r w:rsidRPr="00262EC6">
              <w:rPr>
                <w:sz w:val="22"/>
                <w:szCs w:val="22"/>
              </w:rPr>
              <w:t>55</w:t>
            </w:r>
          </w:p>
        </w:tc>
      </w:tr>
      <w:tr w:rsidR="00C01009" w:rsidRPr="00262EC6" w14:paraId="507E32E7" w14:textId="77777777" w:rsidTr="00C40CB1">
        <w:trPr>
          <w:jc w:val="center"/>
        </w:trPr>
        <w:tc>
          <w:tcPr>
            <w:tcW w:w="1498" w:type="dxa"/>
          </w:tcPr>
          <w:p w14:paraId="30D1384E" w14:textId="77777777" w:rsidR="00C01009" w:rsidRPr="00262EC6" w:rsidRDefault="00C01009" w:rsidP="000629E7">
            <w:pPr>
              <w:jc w:val="center"/>
              <w:rPr>
                <w:sz w:val="22"/>
                <w:szCs w:val="22"/>
              </w:rPr>
            </w:pPr>
            <w:r w:rsidRPr="00262EC6">
              <w:rPr>
                <w:sz w:val="22"/>
                <w:szCs w:val="22"/>
              </w:rPr>
              <w:t>400</w:t>
            </w:r>
          </w:p>
        </w:tc>
        <w:tc>
          <w:tcPr>
            <w:tcW w:w="2222" w:type="dxa"/>
          </w:tcPr>
          <w:p w14:paraId="6569D7FC" w14:textId="77777777" w:rsidR="00C01009" w:rsidRPr="00262EC6" w:rsidRDefault="00C01009" w:rsidP="000629E7">
            <w:pPr>
              <w:jc w:val="center"/>
              <w:rPr>
                <w:sz w:val="22"/>
                <w:szCs w:val="22"/>
              </w:rPr>
            </w:pPr>
            <w:r w:rsidRPr="00262EC6">
              <w:rPr>
                <w:sz w:val="22"/>
                <w:szCs w:val="22"/>
              </w:rPr>
              <w:t>7.774E-09</w:t>
            </w:r>
          </w:p>
        </w:tc>
        <w:tc>
          <w:tcPr>
            <w:tcW w:w="2219" w:type="dxa"/>
          </w:tcPr>
          <w:p w14:paraId="288FBB9C" w14:textId="77777777" w:rsidR="00C01009" w:rsidRPr="00262EC6" w:rsidRDefault="00C01009" w:rsidP="000629E7">
            <w:pPr>
              <w:jc w:val="center"/>
              <w:rPr>
                <w:sz w:val="22"/>
                <w:szCs w:val="22"/>
              </w:rPr>
            </w:pPr>
            <w:r w:rsidRPr="00262EC6">
              <w:rPr>
                <w:sz w:val="22"/>
                <w:szCs w:val="22"/>
              </w:rPr>
              <w:t>6.01E+08</w:t>
            </w:r>
          </w:p>
        </w:tc>
        <w:tc>
          <w:tcPr>
            <w:tcW w:w="2243" w:type="dxa"/>
          </w:tcPr>
          <w:p w14:paraId="2D1D1A14" w14:textId="77777777" w:rsidR="00C01009" w:rsidRPr="00262EC6" w:rsidRDefault="00C01009" w:rsidP="000629E7">
            <w:pPr>
              <w:jc w:val="center"/>
              <w:rPr>
                <w:sz w:val="22"/>
                <w:szCs w:val="22"/>
              </w:rPr>
            </w:pPr>
            <w:r w:rsidRPr="00262EC6">
              <w:rPr>
                <w:sz w:val="22"/>
                <w:szCs w:val="22"/>
              </w:rPr>
              <w:t>49</w:t>
            </w:r>
          </w:p>
        </w:tc>
      </w:tr>
      <w:tr w:rsidR="00C01009" w:rsidRPr="00262EC6" w14:paraId="2FC2E639" w14:textId="77777777" w:rsidTr="00C40CB1">
        <w:trPr>
          <w:jc w:val="center"/>
        </w:trPr>
        <w:tc>
          <w:tcPr>
            <w:tcW w:w="1498" w:type="dxa"/>
          </w:tcPr>
          <w:p w14:paraId="1473A641" w14:textId="77777777" w:rsidR="00C01009" w:rsidRPr="00262EC6" w:rsidRDefault="00C01009" w:rsidP="000629E7">
            <w:pPr>
              <w:jc w:val="center"/>
              <w:rPr>
                <w:sz w:val="22"/>
                <w:szCs w:val="22"/>
              </w:rPr>
            </w:pPr>
            <w:r w:rsidRPr="00262EC6">
              <w:rPr>
                <w:sz w:val="22"/>
                <w:szCs w:val="22"/>
              </w:rPr>
              <w:t>500</w:t>
            </w:r>
          </w:p>
        </w:tc>
        <w:tc>
          <w:tcPr>
            <w:tcW w:w="2222" w:type="dxa"/>
          </w:tcPr>
          <w:p w14:paraId="33BDD964" w14:textId="77777777" w:rsidR="00C01009" w:rsidRPr="00262EC6" w:rsidRDefault="00C01009" w:rsidP="000629E7">
            <w:pPr>
              <w:jc w:val="center"/>
              <w:rPr>
                <w:sz w:val="22"/>
                <w:szCs w:val="22"/>
              </w:rPr>
            </w:pPr>
            <w:r w:rsidRPr="00262EC6">
              <w:rPr>
                <w:sz w:val="22"/>
                <w:szCs w:val="22"/>
              </w:rPr>
              <w:t>7.713E-09</w:t>
            </w:r>
          </w:p>
        </w:tc>
        <w:tc>
          <w:tcPr>
            <w:tcW w:w="2219" w:type="dxa"/>
          </w:tcPr>
          <w:p w14:paraId="154999A3" w14:textId="77777777" w:rsidR="00C01009" w:rsidRPr="00262EC6" w:rsidRDefault="00C01009" w:rsidP="000629E7">
            <w:pPr>
              <w:jc w:val="center"/>
              <w:rPr>
                <w:sz w:val="22"/>
                <w:szCs w:val="22"/>
              </w:rPr>
            </w:pPr>
            <w:r w:rsidRPr="00262EC6">
              <w:rPr>
                <w:sz w:val="22"/>
                <w:szCs w:val="22"/>
              </w:rPr>
              <w:t>6.6E+08</w:t>
            </w:r>
          </w:p>
        </w:tc>
        <w:tc>
          <w:tcPr>
            <w:tcW w:w="2243" w:type="dxa"/>
          </w:tcPr>
          <w:p w14:paraId="4397C08E" w14:textId="77777777" w:rsidR="00C01009" w:rsidRPr="00262EC6" w:rsidRDefault="00C01009" w:rsidP="000629E7">
            <w:pPr>
              <w:jc w:val="center"/>
              <w:rPr>
                <w:sz w:val="22"/>
                <w:szCs w:val="22"/>
              </w:rPr>
            </w:pPr>
            <w:r w:rsidRPr="00262EC6">
              <w:rPr>
                <w:sz w:val="22"/>
                <w:szCs w:val="22"/>
              </w:rPr>
              <w:t>43.5</w:t>
            </w:r>
          </w:p>
        </w:tc>
      </w:tr>
      <w:tr w:rsidR="00C01009" w:rsidRPr="00262EC6" w14:paraId="30F96CEE" w14:textId="77777777" w:rsidTr="00C40CB1">
        <w:trPr>
          <w:jc w:val="center"/>
        </w:trPr>
        <w:tc>
          <w:tcPr>
            <w:tcW w:w="1498" w:type="dxa"/>
          </w:tcPr>
          <w:p w14:paraId="6306DBFE" w14:textId="77777777" w:rsidR="00C01009" w:rsidRPr="00262EC6" w:rsidRDefault="00C01009" w:rsidP="000629E7">
            <w:pPr>
              <w:jc w:val="center"/>
              <w:rPr>
                <w:sz w:val="22"/>
                <w:szCs w:val="22"/>
              </w:rPr>
            </w:pPr>
            <w:r w:rsidRPr="00262EC6">
              <w:rPr>
                <w:sz w:val="22"/>
                <w:szCs w:val="22"/>
              </w:rPr>
              <w:t>600</w:t>
            </w:r>
          </w:p>
        </w:tc>
        <w:tc>
          <w:tcPr>
            <w:tcW w:w="2222" w:type="dxa"/>
          </w:tcPr>
          <w:p w14:paraId="19327D76" w14:textId="77777777" w:rsidR="00C01009" w:rsidRPr="00262EC6" w:rsidRDefault="00C01009" w:rsidP="000629E7">
            <w:pPr>
              <w:jc w:val="center"/>
              <w:rPr>
                <w:sz w:val="22"/>
                <w:szCs w:val="22"/>
              </w:rPr>
            </w:pPr>
            <w:r w:rsidRPr="00262EC6">
              <w:rPr>
                <w:sz w:val="22"/>
                <w:szCs w:val="22"/>
              </w:rPr>
              <w:t>7.679E-09</w:t>
            </w:r>
          </w:p>
        </w:tc>
        <w:tc>
          <w:tcPr>
            <w:tcW w:w="2219" w:type="dxa"/>
          </w:tcPr>
          <w:p w14:paraId="4103D7B5" w14:textId="77777777" w:rsidR="00C01009" w:rsidRPr="00262EC6" w:rsidRDefault="00C01009" w:rsidP="000629E7">
            <w:pPr>
              <w:jc w:val="center"/>
              <w:rPr>
                <w:sz w:val="22"/>
                <w:szCs w:val="22"/>
              </w:rPr>
            </w:pPr>
            <w:r w:rsidRPr="00262EC6">
              <w:rPr>
                <w:sz w:val="22"/>
                <w:szCs w:val="22"/>
              </w:rPr>
              <w:t>7.45E+08</w:t>
            </w:r>
          </w:p>
        </w:tc>
        <w:tc>
          <w:tcPr>
            <w:tcW w:w="2243" w:type="dxa"/>
          </w:tcPr>
          <w:p w14:paraId="4B770B4D" w14:textId="77777777" w:rsidR="00C01009" w:rsidRPr="00262EC6" w:rsidRDefault="00C01009" w:rsidP="000629E7">
            <w:pPr>
              <w:jc w:val="center"/>
              <w:rPr>
                <w:sz w:val="22"/>
                <w:szCs w:val="22"/>
              </w:rPr>
            </w:pPr>
            <w:r w:rsidRPr="00262EC6">
              <w:rPr>
                <w:sz w:val="22"/>
                <w:szCs w:val="22"/>
              </w:rPr>
              <w:t>38.5</w:t>
            </w:r>
          </w:p>
        </w:tc>
      </w:tr>
      <w:tr w:rsidR="00C01009" w:rsidRPr="00262EC6" w14:paraId="001A77F1" w14:textId="77777777" w:rsidTr="00C40CB1">
        <w:trPr>
          <w:jc w:val="center"/>
        </w:trPr>
        <w:tc>
          <w:tcPr>
            <w:tcW w:w="1498" w:type="dxa"/>
          </w:tcPr>
          <w:p w14:paraId="6BD4A5C6" w14:textId="77777777" w:rsidR="00C01009" w:rsidRPr="00262EC6" w:rsidRDefault="00C01009" w:rsidP="000629E7">
            <w:pPr>
              <w:jc w:val="center"/>
              <w:rPr>
                <w:sz w:val="22"/>
                <w:szCs w:val="22"/>
              </w:rPr>
            </w:pPr>
            <w:r w:rsidRPr="00262EC6">
              <w:rPr>
                <w:sz w:val="22"/>
                <w:szCs w:val="22"/>
              </w:rPr>
              <w:lastRenderedPageBreak/>
              <w:t>700</w:t>
            </w:r>
          </w:p>
        </w:tc>
        <w:tc>
          <w:tcPr>
            <w:tcW w:w="2222" w:type="dxa"/>
          </w:tcPr>
          <w:p w14:paraId="57E8896D" w14:textId="77777777" w:rsidR="00C01009" w:rsidRPr="00262EC6" w:rsidRDefault="00C01009" w:rsidP="000629E7">
            <w:pPr>
              <w:jc w:val="center"/>
              <w:rPr>
                <w:sz w:val="22"/>
                <w:szCs w:val="22"/>
              </w:rPr>
            </w:pPr>
            <w:r w:rsidRPr="00262EC6">
              <w:rPr>
                <w:sz w:val="22"/>
                <w:szCs w:val="22"/>
              </w:rPr>
              <w:t>7.646E-09</w:t>
            </w:r>
          </w:p>
        </w:tc>
        <w:tc>
          <w:tcPr>
            <w:tcW w:w="2219" w:type="dxa"/>
          </w:tcPr>
          <w:p w14:paraId="0EECF50A" w14:textId="77777777" w:rsidR="00C01009" w:rsidRPr="00262EC6" w:rsidRDefault="00C01009" w:rsidP="000629E7">
            <w:pPr>
              <w:jc w:val="center"/>
              <w:rPr>
                <w:sz w:val="22"/>
                <w:szCs w:val="22"/>
              </w:rPr>
            </w:pPr>
            <w:r w:rsidRPr="00262EC6">
              <w:rPr>
                <w:sz w:val="22"/>
                <w:szCs w:val="22"/>
              </w:rPr>
              <w:t>9.05E+08</w:t>
            </w:r>
          </w:p>
        </w:tc>
        <w:tc>
          <w:tcPr>
            <w:tcW w:w="2243" w:type="dxa"/>
          </w:tcPr>
          <w:p w14:paraId="33813D53" w14:textId="77777777" w:rsidR="00C01009" w:rsidRPr="00262EC6" w:rsidRDefault="00C01009" w:rsidP="000629E7">
            <w:pPr>
              <w:jc w:val="center"/>
              <w:rPr>
                <w:sz w:val="22"/>
                <w:szCs w:val="22"/>
              </w:rPr>
            </w:pPr>
            <w:r w:rsidRPr="00262EC6">
              <w:rPr>
                <w:sz w:val="22"/>
                <w:szCs w:val="22"/>
              </w:rPr>
              <w:t>33.6</w:t>
            </w:r>
          </w:p>
        </w:tc>
      </w:tr>
      <w:tr w:rsidR="00C01009" w:rsidRPr="00262EC6" w14:paraId="4C8ABA7B" w14:textId="77777777" w:rsidTr="00C40CB1">
        <w:trPr>
          <w:jc w:val="center"/>
        </w:trPr>
        <w:tc>
          <w:tcPr>
            <w:tcW w:w="1498" w:type="dxa"/>
          </w:tcPr>
          <w:p w14:paraId="1278036A" w14:textId="77777777" w:rsidR="00C01009" w:rsidRPr="00262EC6" w:rsidRDefault="00C01009" w:rsidP="000629E7">
            <w:pPr>
              <w:jc w:val="center"/>
              <w:rPr>
                <w:sz w:val="22"/>
                <w:szCs w:val="22"/>
              </w:rPr>
            </w:pPr>
            <w:r w:rsidRPr="00262EC6">
              <w:rPr>
                <w:sz w:val="22"/>
                <w:szCs w:val="22"/>
              </w:rPr>
              <w:t>800</w:t>
            </w:r>
          </w:p>
        </w:tc>
        <w:tc>
          <w:tcPr>
            <w:tcW w:w="2222" w:type="dxa"/>
          </w:tcPr>
          <w:p w14:paraId="2127A917" w14:textId="77777777" w:rsidR="00C01009" w:rsidRPr="00262EC6" w:rsidRDefault="00C01009" w:rsidP="000629E7">
            <w:pPr>
              <w:jc w:val="center"/>
              <w:rPr>
                <w:sz w:val="22"/>
                <w:szCs w:val="22"/>
              </w:rPr>
            </w:pPr>
            <w:r w:rsidRPr="00262EC6">
              <w:rPr>
                <w:sz w:val="22"/>
                <w:szCs w:val="22"/>
              </w:rPr>
              <w:t>7.612E-09</w:t>
            </w:r>
          </w:p>
        </w:tc>
        <w:tc>
          <w:tcPr>
            <w:tcW w:w="2219" w:type="dxa"/>
          </w:tcPr>
          <w:p w14:paraId="098EA651" w14:textId="77777777" w:rsidR="00C01009" w:rsidRPr="00262EC6" w:rsidRDefault="00C01009" w:rsidP="000629E7">
            <w:pPr>
              <w:jc w:val="center"/>
              <w:rPr>
                <w:sz w:val="22"/>
                <w:szCs w:val="22"/>
              </w:rPr>
            </w:pPr>
            <w:r w:rsidRPr="00262EC6">
              <w:rPr>
                <w:sz w:val="22"/>
                <w:szCs w:val="22"/>
              </w:rPr>
              <w:t>9.45E+08</w:t>
            </w:r>
          </w:p>
        </w:tc>
        <w:tc>
          <w:tcPr>
            <w:tcW w:w="2243" w:type="dxa"/>
          </w:tcPr>
          <w:p w14:paraId="408F17A4" w14:textId="77777777" w:rsidR="00C01009" w:rsidRPr="00262EC6" w:rsidRDefault="00C01009" w:rsidP="000629E7">
            <w:pPr>
              <w:jc w:val="center"/>
              <w:rPr>
                <w:sz w:val="22"/>
                <w:szCs w:val="22"/>
              </w:rPr>
            </w:pPr>
            <w:r w:rsidRPr="00262EC6">
              <w:rPr>
                <w:sz w:val="22"/>
                <w:szCs w:val="22"/>
              </w:rPr>
              <w:t>29.3</w:t>
            </w:r>
          </w:p>
        </w:tc>
      </w:tr>
      <w:tr w:rsidR="00C01009" w:rsidRPr="00262EC6" w14:paraId="702B43AD" w14:textId="77777777" w:rsidTr="00C40CB1">
        <w:trPr>
          <w:jc w:val="center"/>
        </w:trPr>
        <w:tc>
          <w:tcPr>
            <w:tcW w:w="1498" w:type="dxa"/>
          </w:tcPr>
          <w:p w14:paraId="0120DA9A" w14:textId="77777777" w:rsidR="00C01009" w:rsidRPr="00262EC6" w:rsidRDefault="00C01009" w:rsidP="000629E7">
            <w:pPr>
              <w:jc w:val="center"/>
              <w:rPr>
                <w:sz w:val="22"/>
                <w:szCs w:val="22"/>
              </w:rPr>
            </w:pPr>
            <w:r w:rsidRPr="00262EC6">
              <w:rPr>
                <w:sz w:val="22"/>
                <w:szCs w:val="22"/>
              </w:rPr>
              <w:t>900</w:t>
            </w:r>
          </w:p>
        </w:tc>
        <w:tc>
          <w:tcPr>
            <w:tcW w:w="2222" w:type="dxa"/>
          </w:tcPr>
          <w:p w14:paraId="646EF838" w14:textId="77777777" w:rsidR="00C01009" w:rsidRPr="00262EC6" w:rsidRDefault="00C01009" w:rsidP="000629E7">
            <w:pPr>
              <w:jc w:val="center"/>
              <w:rPr>
                <w:sz w:val="22"/>
                <w:szCs w:val="22"/>
              </w:rPr>
            </w:pPr>
            <w:r w:rsidRPr="00262EC6">
              <w:rPr>
                <w:sz w:val="22"/>
                <w:szCs w:val="22"/>
              </w:rPr>
              <w:t>7.578E-09</w:t>
            </w:r>
          </w:p>
        </w:tc>
        <w:tc>
          <w:tcPr>
            <w:tcW w:w="2219" w:type="dxa"/>
          </w:tcPr>
          <w:p w14:paraId="103577FB" w14:textId="77777777" w:rsidR="00C01009" w:rsidRPr="00262EC6" w:rsidRDefault="00C01009" w:rsidP="000629E7">
            <w:pPr>
              <w:jc w:val="center"/>
              <w:rPr>
                <w:sz w:val="22"/>
                <w:szCs w:val="22"/>
              </w:rPr>
            </w:pPr>
            <w:r w:rsidRPr="00262EC6">
              <w:rPr>
                <w:sz w:val="22"/>
                <w:szCs w:val="22"/>
              </w:rPr>
              <w:t>7.5E+08</w:t>
            </w:r>
          </w:p>
        </w:tc>
        <w:tc>
          <w:tcPr>
            <w:tcW w:w="2243" w:type="dxa"/>
          </w:tcPr>
          <w:p w14:paraId="6E488BE2" w14:textId="77777777" w:rsidR="00C01009" w:rsidRPr="00262EC6" w:rsidRDefault="00C01009" w:rsidP="000629E7">
            <w:pPr>
              <w:jc w:val="center"/>
              <w:rPr>
                <w:sz w:val="22"/>
                <w:szCs w:val="22"/>
              </w:rPr>
            </w:pPr>
            <w:r w:rsidRPr="00262EC6">
              <w:rPr>
                <w:sz w:val="22"/>
                <w:szCs w:val="22"/>
              </w:rPr>
              <w:t>29.6</w:t>
            </w:r>
          </w:p>
        </w:tc>
      </w:tr>
      <w:tr w:rsidR="00C01009" w:rsidRPr="00262EC6" w14:paraId="185A63DD" w14:textId="77777777" w:rsidTr="00C40CB1">
        <w:trPr>
          <w:jc w:val="center"/>
        </w:trPr>
        <w:tc>
          <w:tcPr>
            <w:tcW w:w="1498" w:type="dxa"/>
          </w:tcPr>
          <w:p w14:paraId="46D03750" w14:textId="77777777" w:rsidR="00C01009" w:rsidRPr="00262EC6" w:rsidRDefault="00C01009" w:rsidP="000629E7">
            <w:pPr>
              <w:jc w:val="center"/>
              <w:rPr>
                <w:sz w:val="22"/>
                <w:szCs w:val="22"/>
              </w:rPr>
            </w:pPr>
            <w:r w:rsidRPr="00262EC6">
              <w:rPr>
                <w:sz w:val="22"/>
                <w:szCs w:val="22"/>
              </w:rPr>
              <w:t>1000</w:t>
            </w:r>
          </w:p>
        </w:tc>
        <w:tc>
          <w:tcPr>
            <w:tcW w:w="2222" w:type="dxa"/>
          </w:tcPr>
          <w:p w14:paraId="3CE6CE75" w14:textId="77777777" w:rsidR="00C01009" w:rsidRPr="00262EC6" w:rsidRDefault="00C01009" w:rsidP="000629E7">
            <w:pPr>
              <w:jc w:val="center"/>
              <w:rPr>
                <w:sz w:val="22"/>
                <w:szCs w:val="22"/>
              </w:rPr>
            </w:pPr>
            <w:r w:rsidRPr="00262EC6">
              <w:rPr>
                <w:sz w:val="22"/>
                <w:szCs w:val="22"/>
              </w:rPr>
              <w:t>7.605E-09</w:t>
            </w:r>
          </w:p>
        </w:tc>
        <w:tc>
          <w:tcPr>
            <w:tcW w:w="2219" w:type="dxa"/>
          </w:tcPr>
          <w:p w14:paraId="7D8B2289" w14:textId="77777777" w:rsidR="00C01009" w:rsidRPr="00262EC6" w:rsidRDefault="00C01009" w:rsidP="000629E7">
            <w:pPr>
              <w:jc w:val="center"/>
              <w:rPr>
                <w:sz w:val="22"/>
                <w:szCs w:val="22"/>
              </w:rPr>
            </w:pPr>
            <w:r w:rsidRPr="00262EC6">
              <w:rPr>
                <w:sz w:val="22"/>
                <w:szCs w:val="22"/>
              </w:rPr>
              <w:t>6.2E+08</w:t>
            </w:r>
          </w:p>
        </w:tc>
        <w:tc>
          <w:tcPr>
            <w:tcW w:w="2243" w:type="dxa"/>
          </w:tcPr>
          <w:p w14:paraId="5DB8DF46" w14:textId="77777777" w:rsidR="00C01009" w:rsidRPr="00262EC6" w:rsidRDefault="00C01009" w:rsidP="000629E7">
            <w:pPr>
              <w:jc w:val="center"/>
              <w:rPr>
                <w:sz w:val="22"/>
                <w:szCs w:val="22"/>
              </w:rPr>
            </w:pPr>
            <w:r w:rsidRPr="00262EC6">
              <w:rPr>
                <w:sz w:val="22"/>
                <w:szCs w:val="22"/>
              </w:rPr>
              <w:t>31.5</w:t>
            </w:r>
          </w:p>
        </w:tc>
      </w:tr>
      <w:tr w:rsidR="00C01009" w:rsidRPr="00262EC6" w14:paraId="5653A6E8" w14:textId="77777777" w:rsidTr="00C40CB1">
        <w:trPr>
          <w:jc w:val="center"/>
        </w:trPr>
        <w:tc>
          <w:tcPr>
            <w:tcW w:w="1498" w:type="dxa"/>
          </w:tcPr>
          <w:p w14:paraId="5EB5CA2F" w14:textId="77777777" w:rsidR="00C01009" w:rsidRPr="00262EC6" w:rsidRDefault="00C01009" w:rsidP="000629E7">
            <w:pPr>
              <w:jc w:val="center"/>
              <w:rPr>
                <w:sz w:val="22"/>
                <w:szCs w:val="22"/>
              </w:rPr>
            </w:pPr>
            <w:r w:rsidRPr="00262EC6">
              <w:rPr>
                <w:sz w:val="22"/>
                <w:szCs w:val="22"/>
              </w:rPr>
              <w:t>1100</w:t>
            </w:r>
          </w:p>
        </w:tc>
        <w:tc>
          <w:tcPr>
            <w:tcW w:w="2222" w:type="dxa"/>
          </w:tcPr>
          <w:p w14:paraId="7F1A500D" w14:textId="77777777" w:rsidR="00C01009" w:rsidRPr="00262EC6" w:rsidRDefault="00C01009" w:rsidP="000629E7">
            <w:pPr>
              <w:jc w:val="center"/>
              <w:rPr>
                <w:sz w:val="22"/>
                <w:szCs w:val="22"/>
              </w:rPr>
            </w:pPr>
            <w:r w:rsidRPr="00262EC6">
              <w:rPr>
                <w:sz w:val="22"/>
                <w:szCs w:val="22"/>
              </w:rPr>
              <w:t>7.554E-09</w:t>
            </w:r>
          </w:p>
        </w:tc>
        <w:tc>
          <w:tcPr>
            <w:tcW w:w="2219" w:type="dxa"/>
          </w:tcPr>
          <w:p w14:paraId="2F7E00E7" w14:textId="77777777" w:rsidR="00C01009" w:rsidRPr="00262EC6" w:rsidRDefault="00C01009" w:rsidP="000629E7">
            <w:pPr>
              <w:jc w:val="center"/>
              <w:rPr>
                <w:sz w:val="22"/>
                <w:szCs w:val="22"/>
              </w:rPr>
            </w:pPr>
            <w:r w:rsidRPr="00262EC6">
              <w:rPr>
                <w:sz w:val="22"/>
                <w:szCs w:val="22"/>
              </w:rPr>
              <w:t>6.35E+08</w:t>
            </w:r>
          </w:p>
        </w:tc>
        <w:tc>
          <w:tcPr>
            <w:tcW w:w="2243" w:type="dxa"/>
          </w:tcPr>
          <w:p w14:paraId="0FF57344" w14:textId="77777777" w:rsidR="00C01009" w:rsidRPr="00262EC6" w:rsidRDefault="00C01009" w:rsidP="000629E7">
            <w:pPr>
              <w:jc w:val="center"/>
              <w:rPr>
                <w:sz w:val="22"/>
                <w:szCs w:val="22"/>
              </w:rPr>
            </w:pPr>
            <w:r w:rsidRPr="00262EC6">
              <w:rPr>
                <w:sz w:val="22"/>
                <w:szCs w:val="22"/>
              </w:rPr>
              <w:t>33.3</w:t>
            </w:r>
          </w:p>
        </w:tc>
      </w:tr>
      <w:tr w:rsidR="00C01009" w:rsidRPr="00262EC6" w14:paraId="230930CC" w14:textId="77777777" w:rsidTr="00C40CB1">
        <w:trPr>
          <w:jc w:val="center"/>
        </w:trPr>
        <w:tc>
          <w:tcPr>
            <w:tcW w:w="1498" w:type="dxa"/>
          </w:tcPr>
          <w:p w14:paraId="6236FCC1" w14:textId="77777777" w:rsidR="00C01009" w:rsidRPr="00262EC6" w:rsidRDefault="00C01009" w:rsidP="000629E7">
            <w:pPr>
              <w:jc w:val="center"/>
              <w:rPr>
                <w:sz w:val="22"/>
                <w:szCs w:val="22"/>
              </w:rPr>
            </w:pPr>
            <w:r w:rsidRPr="00262EC6">
              <w:rPr>
                <w:sz w:val="22"/>
                <w:szCs w:val="22"/>
              </w:rPr>
              <w:t>1200</w:t>
            </w:r>
          </w:p>
        </w:tc>
        <w:tc>
          <w:tcPr>
            <w:tcW w:w="2222" w:type="dxa"/>
          </w:tcPr>
          <w:p w14:paraId="728B5638" w14:textId="77777777" w:rsidR="00C01009" w:rsidRPr="00262EC6" w:rsidRDefault="00C01009" w:rsidP="000629E7">
            <w:pPr>
              <w:jc w:val="center"/>
              <w:rPr>
                <w:sz w:val="22"/>
                <w:szCs w:val="22"/>
              </w:rPr>
            </w:pPr>
            <w:r w:rsidRPr="00262EC6">
              <w:rPr>
                <w:sz w:val="22"/>
                <w:szCs w:val="22"/>
              </w:rPr>
              <w:t>7.503E-09</w:t>
            </w:r>
          </w:p>
        </w:tc>
        <w:tc>
          <w:tcPr>
            <w:tcW w:w="2219" w:type="dxa"/>
          </w:tcPr>
          <w:p w14:paraId="6677A7F0" w14:textId="77777777" w:rsidR="00C01009" w:rsidRPr="00262EC6" w:rsidRDefault="00C01009" w:rsidP="000629E7">
            <w:pPr>
              <w:jc w:val="center"/>
              <w:rPr>
                <w:sz w:val="22"/>
                <w:szCs w:val="22"/>
              </w:rPr>
            </w:pPr>
            <w:r w:rsidRPr="00262EC6">
              <w:rPr>
                <w:sz w:val="22"/>
                <w:szCs w:val="22"/>
              </w:rPr>
              <w:t>6.5E+08</w:t>
            </w:r>
          </w:p>
        </w:tc>
        <w:tc>
          <w:tcPr>
            <w:tcW w:w="2243" w:type="dxa"/>
          </w:tcPr>
          <w:p w14:paraId="17729D4C" w14:textId="77777777" w:rsidR="00C01009" w:rsidRPr="00262EC6" w:rsidRDefault="00C01009" w:rsidP="000629E7">
            <w:pPr>
              <w:jc w:val="center"/>
              <w:rPr>
                <w:sz w:val="22"/>
                <w:szCs w:val="22"/>
              </w:rPr>
            </w:pPr>
            <w:r w:rsidRPr="00262EC6">
              <w:rPr>
                <w:sz w:val="22"/>
                <w:szCs w:val="22"/>
              </w:rPr>
              <w:t>35.2</w:t>
            </w:r>
          </w:p>
        </w:tc>
      </w:tr>
      <w:tr w:rsidR="00C01009" w:rsidRPr="00262EC6" w14:paraId="76673081" w14:textId="77777777" w:rsidTr="00C40CB1">
        <w:trPr>
          <w:jc w:val="center"/>
        </w:trPr>
        <w:tc>
          <w:tcPr>
            <w:tcW w:w="1498" w:type="dxa"/>
          </w:tcPr>
          <w:p w14:paraId="32A1C0D3" w14:textId="77777777" w:rsidR="00C01009" w:rsidRPr="00262EC6" w:rsidRDefault="00C01009" w:rsidP="000629E7">
            <w:pPr>
              <w:jc w:val="center"/>
              <w:rPr>
                <w:sz w:val="22"/>
                <w:szCs w:val="22"/>
              </w:rPr>
            </w:pPr>
            <w:r w:rsidRPr="00262EC6">
              <w:rPr>
                <w:sz w:val="22"/>
                <w:szCs w:val="22"/>
              </w:rPr>
              <w:t>1300</w:t>
            </w:r>
          </w:p>
        </w:tc>
        <w:tc>
          <w:tcPr>
            <w:tcW w:w="2222" w:type="dxa"/>
          </w:tcPr>
          <w:p w14:paraId="026F39C5" w14:textId="77777777" w:rsidR="00C01009" w:rsidRPr="00262EC6" w:rsidRDefault="00C01009" w:rsidP="000629E7">
            <w:pPr>
              <w:jc w:val="center"/>
              <w:rPr>
                <w:sz w:val="22"/>
                <w:szCs w:val="22"/>
              </w:rPr>
            </w:pPr>
            <w:r w:rsidRPr="00262EC6">
              <w:rPr>
                <w:sz w:val="22"/>
                <w:szCs w:val="22"/>
              </w:rPr>
              <w:t>7.452E-09</w:t>
            </w:r>
          </w:p>
        </w:tc>
        <w:tc>
          <w:tcPr>
            <w:tcW w:w="2219" w:type="dxa"/>
          </w:tcPr>
          <w:p w14:paraId="0007E940" w14:textId="77777777" w:rsidR="00C01009" w:rsidRPr="00262EC6" w:rsidRDefault="00C01009" w:rsidP="000629E7">
            <w:pPr>
              <w:jc w:val="center"/>
              <w:rPr>
                <w:sz w:val="22"/>
                <w:szCs w:val="22"/>
              </w:rPr>
            </w:pPr>
            <w:r w:rsidRPr="00262EC6">
              <w:rPr>
                <w:sz w:val="22"/>
                <w:szCs w:val="22"/>
              </w:rPr>
              <w:t>6.65E+08</w:t>
            </w:r>
          </w:p>
        </w:tc>
        <w:tc>
          <w:tcPr>
            <w:tcW w:w="2243" w:type="dxa"/>
          </w:tcPr>
          <w:p w14:paraId="4A8BF5F2" w14:textId="77777777" w:rsidR="00C01009" w:rsidRPr="00262EC6" w:rsidRDefault="00C01009" w:rsidP="000629E7">
            <w:pPr>
              <w:jc w:val="center"/>
              <w:rPr>
                <w:sz w:val="22"/>
                <w:szCs w:val="22"/>
              </w:rPr>
            </w:pPr>
            <w:r w:rsidRPr="00262EC6">
              <w:rPr>
                <w:sz w:val="22"/>
                <w:szCs w:val="22"/>
              </w:rPr>
              <w:t>37</w:t>
            </w:r>
          </w:p>
        </w:tc>
      </w:tr>
      <w:tr w:rsidR="00C01009" w:rsidRPr="00262EC6" w14:paraId="7A28F647" w14:textId="77777777" w:rsidTr="00C40CB1">
        <w:trPr>
          <w:jc w:val="center"/>
        </w:trPr>
        <w:tc>
          <w:tcPr>
            <w:tcW w:w="1498" w:type="dxa"/>
          </w:tcPr>
          <w:p w14:paraId="6FBCADD6" w14:textId="77777777" w:rsidR="00C01009" w:rsidRPr="00262EC6" w:rsidRDefault="00C01009" w:rsidP="000629E7">
            <w:pPr>
              <w:jc w:val="center"/>
              <w:rPr>
                <w:sz w:val="22"/>
                <w:szCs w:val="22"/>
              </w:rPr>
            </w:pPr>
            <w:r w:rsidRPr="00262EC6">
              <w:rPr>
                <w:sz w:val="22"/>
                <w:szCs w:val="22"/>
              </w:rPr>
              <w:t>1385</w:t>
            </w:r>
          </w:p>
        </w:tc>
        <w:tc>
          <w:tcPr>
            <w:tcW w:w="2222" w:type="dxa"/>
          </w:tcPr>
          <w:p w14:paraId="3465D704" w14:textId="77777777" w:rsidR="00C01009" w:rsidRPr="00262EC6" w:rsidRDefault="00C01009" w:rsidP="000629E7">
            <w:pPr>
              <w:jc w:val="center"/>
              <w:rPr>
                <w:sz w:val="22"/>
                <w:szCs w:val="22"/>
              </w:rPr>
            </w:pPr>
            <w:r w:rsidRPr="00262EC6">
              <w:rPr>
                <w:sz w:val="22"/>
                <w:szCs w:val="22"/>
              </w:rPr>
              <w:t>7.448E-09</w:t>
            </w:r>
          </w:p>
        </w:tc>
        <w:tc>
          <w:tcPr>
            <w:tcW w:w="2219" w:type="dxa"/>
          </w:tcPr>
          <w:p w14:paraId="41F67A10" w14:textId="77777777" w:rsidR="00C01009" w:rsidRPr="00262EC6" w:rsidRDefault="00C01009" w:rsidP="000629E7">
            <w:pPr>
              <w:jc w:val="center"/>
              <w:rPr>
                <w:sz w:val="22"/>
                <w:szCs w:val="22"/>
              </w:rPr>
            </w:pPr>
            <w:r w:rsidRPr="00262EC6">
              <w:rPr>
                <w:sz w:val="22"/>
                <w:szCs w:val="22"/>
              </w:rPr>
              <w:t>6.8E+08</w:t>
            </w:r>
          </w:p>
        </w:tc>
        <w:tc>
          <w:tcPr>
            <w:tcW w:w="2243" w:type="dxa"/>
          </w:tcPr>
          <w:p w14:paraId="27B587D6" w14:textId="77777777" w:rsidR="00C01009" w:rsidRPr="00262EC6" w:rsidRDefault="00C01009" w:rsidP="000629E7">
            <w:pPr>
              <w:jc w:val="center"/>
              <w:rPr>
                <w:sz w:val="22"/>
                <w:szCs w:val="22"/>
              </w:rPr>
            </w:pPr>
            <w:r w:rsidRPr="00262EC6">
              <w:rPr>
                <w:sz w:val="22"/>
                <w:szCs w:val="22"/>
              </w:rPr>
              <w:t>39</w:t>
            </w:r>
          </w:p>
        </w:tc>
      </w:tr>
      <w:tr w:rsidR="00C01009" w:rsidRPr="00262EC6" w14:paraId="5DA33DB9" w14:textId="77777777" w:rsidTr="00C40CB1">
        <w:trPr>
          <w:jc w:val="center"/>
        </w:trPr>
        <w:tc>
          <w:tcPr>
            <w:tcW w:w="1498" w:type="dxa"/>
          </w:tcPr>
          <w:p w14:paraId="107D0452" w14:textId="77777777" w:rsidR="00C01009" w:rsidRPr="00262EC6" w:rsidRDefault="00C01009" w:rsidP="000629E7">
            <w:pPr>
              <w:jc w:val="center"/>
              <w:rPr>
                <w:sz w:val="22"/>
                <w:szCs w:val="22"/>
              </w:rPr>
            </w:pPr>
            <w:r w:rsidRPr="00262EC6">
              <w:rPr>
                <w:sz w:val="22"/>
                <w:szCs w:val="22"/>
              </w:rPr>
              <w:t>1394</w:t>
            </w:r>
          </w:p>
        </w:tc>
        <w:tc>
          <w:tcPr>
            <w:tcW w:w="2222" w:type="dxa"/>
          </w:tcPr>
          <w:p w14:paraId="271B8173" w14:textId="77777777" w:rsidR="00C01009" w:rsidRPr="00262EC6" w:rsidRDefault="00C01009" w:rsidP="000629E7">
            <w:pPr>
              <w:jc w:val="center"/>
              <w:rPr>
                <w:sz w:val="22"/>
                <w:szCs w:val="22"/>
              </w:rPr>
            </w:pPr>
            <w:r w:rsidRPr="00262EC6">
              <w:rPr>
                <w:sz w:val="22"/>
                <w:szCs w:val="22"/>
              </w:rPr>
              <w:t>7.408E-09</w:t>
            </w:r>
          </w:p>
        </w:tc>
        <w:tc>
          <w:tcPr>
            <w:tcW w:w="2219" w:type="dxa"/>
          </w:tcPr>
          <w:p w14:paraId="6541F370" w14:textId="77777777" w:rsidR="00C01009" w:rsidRPr="00262EC6" w:rsidRDefault="00C01009" w:rsidP="000629E7">
            <w:pPr>
              <w:jc w:val="center"/>
              <w:rPr>
                <w:sz w:val="22"/>
                <w:szCs w:val="22"/>
              </w:rPr>
            </w:pPr>
            <w:r w:rsidRPr="00262EC6">
              <w:rPr>
                <w:sz w:val="22"/>
                <w:szCs w:val="22"/>
              </w:rPr>
              <w:t>7.38E+08</w:t>
            </w:r>
          </w:p>
        </w:tc>
        <w:tc>
          <w:tcPr>
            <w:tcW w:w="2243" w:type="dxa"/>
          </w:tcPr>
          <w:p w14:paraId="2E2507A6" w14:textId="77777777" w:rsidR="00C01009" w:rsidRPr="00262EC6" w:rsidRDefault="00C01009" w:rsidP="000629E7">
            <w:pPr>
              <w:jc w:val="center"/>
              <w:rPr>
                <w:sz w:val="22"/>
                <w:szCs w:val="22"/>
              </w:rPr>
            </w:pPr>
            <w:r w:rsidRPr="00262EC6">
              <w:rPr>
                <w:sz w:val="22"/>
                <w:szCs w:val="22"/>
              </w:rPr>
              <w:t>38.6</w:t>
            </w:r>
          </w:p>
        </w:tc>
      </w:tr>
      <w:tr w:rsidR="00C01009" w:rsidRPr="00262EC6" w14:paraId="58E44485" w14:textId="77777777" w:rsidTr="00C40CB1">
        <w:trPr>
          <w:jc w:val="center"/>
        </w:trPr>
        <w:tc>
          <w:tcPr>
            <w:tcW w:w="1498" w:type="dxa"/>
          </w:tcPr>
          <w:p w14:paraId="5A83DAEA" w14:textId="77777777" w:rsidR="00C01009" w:rsidRPr="00262EC6" w:rsidRDefault="00C01009" w:rsidP="000629E7">
            <w:pPr>
              <w:jc w:val="center"/>
              <w:rPr>
                <w:sz w:val="22"/>
                <w:szCs w:val="22"/>
              </w:rPr>
            </w:pPr>
            <w:r w:rsidRPr="00262EC6">
              <w:rPr>
                <w:sz w:val="22"/>
                <w:szCs w:val="22"/>
              </w:rPr>
              <w:t>141</w:t>
            </w:r>
          </w:p>
        </w:tc>
        <w:tc>
          <w:tcPr>
            <w:tcW w:w="2222" w:type="dxa"/>
          </w:tcPr>
          <w:p w14:paraId="0F7234C1" w14:textId="77777777" w:rsidR="00C01009" w:rsidRPr="00262EC6" w:rsidRDefault="00C01009" w:rsidP="000629E7">
            <w:pPr>
              <w:jc w:val="center"/>
              <w:rPr>
                <w:sz w:val="22"/>
                <w:szCs w:val="22"/>
              </w:rPr>
            </w:pPr>
            <w:r w:rsidRPr="00262EC6">
              <w:rPr>
                <w:sz w:val="22"/>
                <w:szCs w:val="22"/>
              </w:rPr>
              <w:t>7.4123E-09</w:t>
            </w:r>
          </w:p>
        </w:tc>
        <w:tc>
          <w:tcPr>
            <w:tcW w:w="2219" w:type="dxa"/>
          </w:tcPr>
          <w:p w14:paraId="2B5E7940" w14:textId="77777777" w:rsidR="00C01009" w:rsidRPr="00262EC6" w:rsidRDefault="00C01009" w:rsidP="000629E7">
            <w:pPr>
              <w:jc w:val="center"/>
              <w:rPr>
                <w:sz w:val="22"/>
                <w:szCs w:val="22"/>
              </w:rPr>
            </w:pPr>
            <w:r w:rsidRPr="00262EC6">
              <w:rPr>
                <w:sz w:val="22"/>
                <w:szCs w:val="22"/>
              </w:rPr>
              <w:t>7.21E+08</w:t>
            </w:r>
          </w:p>
        </w:tc>
        <w:tc>
          <w:tcPr>
            <w:tcW w:w="2243" w:type="dxa"/>
          </w:tcPr>
          <w:p w14:paraId="625E5B5F" w14:textId="77777777" w:rsidR="00C01009" w:rsidRPr="00262EC6" w:rsidRDefault="00C01009" w:rsidP="000629E7">
            <w:pPr>
              <w:jc w:val="center"/>
              <w:rPr>
                <w:sz w:val="22"/>
                <w:szCs w:val="22"/>
              </w:rPr>
            </w:pPr>
            <w:r w:rsidRPr="00262EC6">
              <w:rPr>
                <w:sz w:val="22"/>
                <w:szCs w:val="22"/>
              </w:rPr>
              <w:t>38.7</w:t>
            </w:r>
          </w:p>
        </w:tc>
      </w:tr>
      <w:tr w:rsidR="00C01009" w:rsidRPr="00262EC6" w14:paraId="17595A68" w14:textId="77777777" w:rsidTr="00C40CB1">
        <w:trPr>
          <w:jc w:val="center"/>
        </w:trPr>
        <w:tc>
          <w:tcPr>
            <w:tcW w:w="1498" w:type="dxa"/>
          </w:tcPr>
          <w:p w14:paraId="48258991" w14:textId="77777777" w:rsidR="00C01009" w:rsidRPr="00262EC6" w:rsidRDefault="00C01009" w:rsidP="000629E7">
            <w:pPr>
              <w:jc w:val="center"/>
              <w:rPr>
                <w:sz w:val="22"/>
                <w:szCs w:val="22"/>
              </w:rPr>
            </w:pPr>
            <w:r w:rsidRPr="00262EC6">
              <w:rPr>
                <w:sz w:val="22"/>
                <w:szCs w:val="22"/>
              </w:rPr>
              <w:t>1422</w:t>
            </w:r>
          </w:p>
        </w:tc>
        <w:tc>
          <w:tcPr>
            <w:tcW w:w="2222" w:type="dxa"/>
          </w:tcPr>
          <w:p w14:paraId="631B650D" w14:textId="77777777" w:rsidR="00C01009" w:rsidRPr="00262EC6" w:rsidRDefault="00C01009" w:rsidP="000629E7">
            <w:pPr>
              <w:jc w:val="center"/>
              <w:rPr>
                <w:sz w:val="22"/>
                <w:szCs w:val="22"/>
              </w:rPr>
            </w:pPr>
            <w:r w:rsidRPr="00262EC6">
              <w:rPr>
                <w:sz w:val="22"/>
                <w:szCs w:val="22"/>
              </w:rPr>
              <w:t>7.3699E-09</w:t>
            </w:r>
          </w:p>
        </w:tc>
        <w:tc>
          <w:tcPr>
            <w:tcW w:w="2219" w:type="dxa"/>
          </w:tcPr>
          <w:p w14:paraId="2D009AB6" w14:textId="77777777" w:rsidR="00C01009" w:rsidRPr="00262EC6" w:rsidRDefault="00C01009" w:rsidP="000629E7">
            <w:pPr>
              <w:jc w:val="center"/>
              <w:rPr>
                <w:sz w:val="22"/>
                <w:szCs w:val="22"/>
              </w:rPr>
            </w:pPr>
            <w:r w:rsidRPr="00262EC6">
              <w:rPr>
                <w:sz w:val="22"/>
                <w:szCs w:val="22"/>
              </w:rPr>
              <w:t>7.28E+08</w:t>
            </w:r>
          </w:p>
        </w:tc>
        <w:tc>
          <w:tcPr>
            <w:tcW w:w="2243" w:type="dxa"/>
          </w:tcPr>
          <w:p w14:paraId="0B3BFCAE" w14:textId="77777777" w:rsidR="00C01009" w:rsidRPr="00262EC6" w:rsidRDefault="00C01009" w:rsidP="000629E7">
            <w:pPr>
              <w:jc w:val="center"/>
              <w:rPr>
                <w:sz w:val="22"/>
                <w:szCs w:val="22"/>
              </w:rPr>
            </w:pPr>
            <w:r w:rsidRPr="00262EC6">
              <w:rPr>
                <w:sz w:val="22"/>
                <w:szCs w:val="22"/>
              </w:rPr>
              <w:t>39.26</w:t>
            </w:r>
          </w:p>
        </w:tc>
      </w:tr>
      <w:tr w:rsidR="00C01009" w:rsidRPr="00262EC6" w14:paraId="188BAD4F" w14:textId="77777777" w:rsidTr="00C40CB1">
        <w:trPr>
          <w:jc w:val="center"/>
        </w:trPr>
        <w:tc>
          <w:tcPr>
            <w:tcW w:w="1498" w:type="dxa"/>
          </w:tcPr>
          <w:p w14:paraId="59EE0E4A" w14:textId="77777777" w:rsidR="00C01009" w:rsidRPr="00262EC6" w:rsidRDefault="00C01009" w:rsidP="000629E7">
            <w:pPr>
              <w:jc w:val="center"/>
              <w:rPr>
                <w:sz w:val="22"/>
                <w:szCs w:val="22"/>
              </w:rPr>
            </w:pPr>
            <w:r w:rsidRPr="00262EC6">
              <w:rPr>
                <w:sz w:val="22"/>
                <w:szCs w:val="22"/>
              </w:rPr>
              <w:t>1500</w:t>
            </w:r>
          </w:p>
        </w:tc>
        <w:tc>
          <w:tcPr>
            <w:tcW w:w="2222" w:type="dxa"/>
          </w:tcPr>
          <w:p w14:paraId="1CA703CD" w14:textId="77777777" w:rsidR="00C01009" w:rsidRPr="00262EC6" w:rsidRDefault="00C01009" w:rsidP="000629E7">
            <w:pPr>
              <w:jc w:val="center"/>
              <w:rPr>
                <w:sz w:val="22"/>
                <w:szCs w:val="22"/>
              </w:rPr>
            </w:pPr>
            <w:r w:rsidRPr="00262EC6">
              <w:rPr>
                <w:sz w:val="22"/>
                <w:szCs w:val="22"/>
              </w:rPr>
              <w:t>7.366E-09</w:t>
            </w:r>
          </w:p>
        </w:tc>
        <w:tc>
          <w:tcPr>
            <w:tcW w:w="2219" w:type="dxa"/>
          </w:tcPr>
          <w:p w14:paraId="4E499DEC" w14:textId="77777777" w:rsidR="00C01009" w:rsidRPr="00262EC6" w:rsidRDefault="00C01009" w:rsidP="000629E7">
            <w:pPr>
              <w:jc w:val="center"/>
              <w:rPr>
                <w:sz w:val="22"/>
                <w:szCs w:val="22"/>
              </w:rPr>
            </w:pPr>
            <w:r w:rsidRPr="00262EC6">
              <w:rPr>
                <w:sz w:val="22"/>
                <w:szCs w:val="22"/>
              </w:rPr>
              <w:t>7.55E+08</w:t>
            </w:r>
          </w:p>
        </w:tc>
        <w:tc>
          <w:tcPr>
            <w:tcW w:w="2243" w:type="dxa"/>
          </w:tcPr>
          <w:p w14:paraId="793C4764" w14:textId="77777777" w:rsidR="00C01009" w:rsidRPr="00262EC6" w:rsidRDefault="00C01009" w:rsidP="000629E7">
            <w:pPr>
              <w:jc w:val="center"/>
              <w:rPr>
                <w:sz w:val="22"/>
                <w:szCs w:val="22"/>
              </w:rPr>
            </w:pPr>
            <w:r w:rsidRPr="00262EC6">
              <w:rPr>
                <w:sz w:val="22"/>
                <w:szCs w:val="22"/>
              </w:rPr>
              <w:t>39.4</w:t>
            </w:r>
          </w:p>
        </w:tc>
      </w:tr>
      <w:tr w:rsidR="00C01009" w:rsidRPr="00262EC6" w14:paraId="6E8CEC06" w14:textId="77777777" w:rsidTr="00C40CB1">
        <w:trPr>
          <w:jc w:val="center"/>
        </w:trPr>
        <w:tc>
          <w:tcPr>
            <w:tcW w:w="1498" w:type="dxa"/>
          </w:tcPr>
          <w:p w14:paraId="41846B6B" w14:textId="77777777" w:rsidR="00C01009" w:rsidRPr="00262EC6" w:rsidRDefault="00C01009" w:rsidP="000629E7">
            <w:pPr>
              <w:jc w:val="center"/>
              <w:rPr>
                <w:sz w:val="22"/>
                <w:szCs w:val="22"/>
              </w:rPr>
            </w:pPr>
            <w:r w:rsidRPr="00262EC6">
              <w:rPr>
                <w:sz w:val="22"/>
                <w:szCs w:val="22"/>
              </w:rPr>
              <w:t>1538</w:t>
            </w:r>
          </w:p>
        </w:tc>
        <w:tc>
          <w:tcPr>
            <w:tcW w:w="2222" w:type="dxa"/>
          </w:tcPr>
          <w:p w14:paraId="1019B8CC" w14:textId="77777777" w:rsidR="00C01009" w:rsidRPr="00262EC6" w:rsidRDefault="00C01009" w:rsidP="000629E7">
            <w:pPr>
              <w:jc w:val="center"/>
              <w:rPr>
                <w:sz w:val="22"/>
                <w:szCs w:val="22"/>
              </w:rPr>
            </w:pPr>
            <w:r w:rsidRPr="00262EC6">
              <w:rPr>
                <w:sz w:val="22"/>
                <w:szCs w:val="22"/>
              </w:rPr>
              <w:t>7.35E-09</w:t>
            </w:r>
          </w:p>
        </w:tc>
        <w:tc>
          <w:tcPr>
            <w:tcW w:w="2219" w:type="dxa"/>
          </w:tcPr>
          <w:p w14:paraId="45D3242E" w14:textId="77777777" w:rsidR="00C01009" w:rsidRPr="00262EC6" w:rsidRDefault="00C01009" w:rsidP="000629E7">
            <w:pPr>
              <w:jc w:val="center"/>
              <w:rPr>
                <w:sz w:val="22"/>
                <w:szCs w:val="22"/>
              </w:rPr>
            </w:pPr>
            <w:r w:rsidRPr="00262EC6">
              <w:rPr>
                <w:sz w:val="22"/>
                <w:szCs w:val="22"/>
              </w:rPr>
              <w:t>7.62E+08</w:t>
            </w:r>
          </w:p>
        </w:tc>
        <w:tc>
          <w:tcPr>
            <w:tcW w:w="2243" w:type="dxa"/>
          </w:tcPr>
          <w:p w14:paraId="501FC9C8" w14:textId="77777777" w:rsidR="00C01009" w:rsidRPr="00262EC6" w:rsidRDefault="00C01009" w:rsidP="000629E7">
            <w:pPr>
              <w:jc w:val="center"/>
              <w:rPr>
                <w:sz w:val="22"/>
                <w:szCs w:val="22"/>
              </w:rPr>
            </w:pPr>
            <w:r w:rsidRPr="00262EC6">
              <w:rPr>
                <w:sz w:val="22"/>
                <w:szCs w:val="22"/>
              </w:rPr>
              <w:t>39.7</w:t>
            </w:r>
          </w:p>
        </w:tc>
      </w:tr>
      <w:tr w:rsidR="00C01009" w:rsidRPr="00262EC6" w14:paraId="58C655F1" w14:textId="77777777" w:rsidTr="00C40CB1">
        <w:trPr>
          <w:jc w:val="center"/>
        </w:trPr>
        <w:tc>
          <w:tcPr>
            <w:tcW w:w="1498" w:type="dxa"/>
          </w:tcPr>
          <w:p w14:paraId="2F479160" w14:textId="77777777" w:rsidR="00C01009" w:rsidRPr="00262EC6" w:rsidRDefault="00C01009" w:rsidP="000629E7">
            <w:pPr>
              <w:jc w:val="center"/>
              <w:rPr>
                <w:sz w:val="22"/>
                <w:szCs w:val="22"/>
              </w:rPr>
            </w:pPr>
            <w:r w:rsidRPr="00262EC6">
              <w:rPr>
                <w:sz w:val="22"/>
                <w:szCs w:val="22"/>
              </w:rPr>
              <w:t>1539</w:t>
            </w:r>
          </w:p>
        </w:tc>
        <w:tc>
          <w:tcPr>
            <w:tcW w:w="2222" w:type="dxa"/>
          </w:tcPr>
          <w:p w14:paraId="67A0D8A1" w14:textId="77777777" w:rsidR="00C01009" w:rsidRPr="00262EC6" w:rsidRDefault="00C01009" w:rsidP="000629E7">
            <w:pPr>
              <w:jc w:val="center"/>
              <w:rPr>
                <w:sz w:val="22"/>
                <w:szCs w:val="22"/>
              </w:rPr>
            </w:pPr>
            <w:r w:rsidRPr="00262EC6">
              <w:rPr>
                <w:sz w:val="22"/>
                <w:szCs w:val="22"/>
              </w:rPr>
              <w:t>7.03E-09</w:t>
            </w:r>
          </w:p>
        </w:tc>
        <w:tc>
          <w:tcPr>
            <w:tcW w:w="2219" w:type="dxa"/>
          </w:tcPr>
          <w:p w14:paraId="20A380A4" w14:textId="77777777" w:rsidR="00C01009" w:rsidRPr="00262EC6" w:rsidRDefault="00C01009" w:rsidP="000629E7">
            <w:pPr>
              <w:jc w:val="center"/>
              <w:rPr>
                <w:sz w:val="22"/>
                <w:szCs w:val="22"/>
              </w:rPr>
            </w:pPr>
            <w:r w:rsidRPr="00262EC6">
              <w:rPr>
                <w:sz w:val="22"/>
                <w:szCs w:val="22"/>
              </w:rPr>
              <w:t>8.24E+08</w:t>
            </w:r>
          </w:p>
        </w:tc>
        <w:tc>
          <w:tcPr>
            <w:tcW w:w="2243" w:type="dxa"/>
          </w:tcPr>
          <w:p w14:paraId="3B8AD97D" w14:textId="77777777" w:rsidR="00C01009" w:rsidRPr="00262EC6" w:rsidRDefault="00C01009" w:rsidP="000629E7">
            <w:pPr>
              <w:jc w:val="center"/>
              <w:rPr>
                <w:sz w:val="22"/>
                <w:szCs w:val="22"/>
              </w:rPr>
            </w:pPr>
            <w:r w:rsidRPr="00262EC6">
              <w:rPr>
                <w:sz w:val="22"/>
                <w:szCs w:val="22"/>
              </w:rPr>
              <w:t>36</w:t>
            </w:r>
          </w:p>
        </w:tc>
      </w:tr>
      <w:tr w:rsidR="00C01009" w:rsidRPr="00262EC6" w14:paraId="16527E9D" w14:textId="77777777" w:rsidTr="00C40CB1">
        <w:trPr>
          <w:jc w:val="center"/>
        </w:trPr>
        <w:tc>
          <w:tcPr>
            <w:tcW w:w="1498" w:type="dxa"/>
          </w:tcPr>
          <w:p w14:paraId="4BDBEDF8" w14:textId="77777777" w:rsidR="00C01009" w:rsidRPr="00262EC6" w:rsidRDefault="00C01009" w:rsidP="000629E7">
            <w:pPr>
              <w:jc w:val="center"/>
              <w:rPr>
                <w:sz w:val="22"/>
                <w:szCs w:val="22"/>
              </w:rPr>
            </w:pPr>
            <w:r w:rsidRPr="00262EC6">
              <w:rPr>
                <w:sz w:val="22"/>
                <w:szCs w:val="22"/>
              </w:rPr>
              <w:t>1600</w:t>
            </w:r>
          </w:p>
        </w:tc>
        <w:tc>
          <w:tcPr>
            <w:tcW w:w="2222" w:type="dxa"/>
          </w:tcPr>
          <w:p w14:paraId="4F4520C1" w14:textId="77777777" w:rsidR="00C01009" w:rsidRPr="00262EC6" w:rsidRDefault="00C01009" w:rsidP="000629E7">
            <w:pPr>
              <w:jc w:val="center"/>
              <w:rPr>
                <w:sz w:val="22"/>
                <w:szCs w:val="22"/>
              </w:rPr>
            </w:pPr>
            <w:r w:rsidRPr="00262EC6">
              <w:rPr>
                <w:sz w:val="22"/>
                <w:szCs w:val="22"/>
              </w:rPr>
              <w:t>6.977E-09</w:t>
            </w:r>
          </w:p>
        </w:tc>
        <w:tc>
          <w:tcPr>
            <w:tcW w:w="2219" w:type="dxa"/>
          </w:tcPr>
          <w:p w14:paraId="2A0667E7" w14:textId="77777777" w:rsidR="00C01009" w:rsidRPr="00262EC6" w:rsidRDefault="00C01009" w:rsidP="000629E7">
            <w:pPr>
              <w:jc w:val="center"/>
              <w:rPr>
                <w:sz w:val="22"/>
                <w:szCs w:val="22"/>
              </w:rPr>
            </w:pPr>
            <w:r w:rsidRPr="00262EC6">
              <w:rPr>
                <w:sz w:val="22"/>
                <w:szCs w:val="22"/>
              </w:rPr>
              <w:t>8.24E+08</w:t>
            </w:r>
          </w:p>
        </w:tc>
        <w:tc>
          <w:tcPr>
            <w:tcW w:w="2243" w:type="dxa"/>
          </w:tcPr>
          <w:p w14:paraId="52CCCFF3" w14:textId="77777777" w:rsidR="00C01009" w:rsidRPr="00262EC6" w:rsidRDefault="00C01009" w:rsidP="000629E7">
            <w:pPr>
              <w:jc w:val="center"/>
              <w:rPr>
                <w:sz w:val="22"/>
                <w:szCs w:val="22"/>
              </w:rPr>
            </w:pPr>
            <w:r w:rsidRPr="00262EC6">
              <w:rPr>
                <w:sz w:val="22"/>
                <w:szCs w:val="22"/>
              </w:rPr>
              <w:t>36.2</w:t>
            </w:r>
          </w:p>
        </w:tc>
      </w:tr>
      <w:tr w:rsidR="00C01009" w:rsidRPr="00262EC6" w14:paraId="61CAD050" w14:textId="77777777" w:rsidTr="00C40CB1">
        <w:trPr>
          <w:jc w:val="center"/>
        </w:trPr>
        <w:tc>
          <w:tcPr>
            <w:tcW w:w="1498" w:type="dxa"/>
          </w:tcPr>
          <w:p w14:paraId="75CFFEA2" w14:textId="77777777" w:rsidR="00C01009" w:rsidRPr="00262EC6" w:rsidRDefault="00C01009" w:rsidP="000629E7">
            <w:pPr>
              <w:jc w:val="center"/>
              <w:rPr>
                <w:sz w:val="22"/>
                <w:szCs w:val="22"/>
              </w:rPr>
            </w:pPr>
            <w:r w:rsidRPr="00262EC6">
              <w:rPr>
                <w:sz w:val="22"/>
                <w:szCs w:val="22"/>
              </w:rPr>
              <w:t>1700</w:t>
            </w:r>
          </w:p>
        </w:tc>
        <w:tc>
          <w:tcPr>
            <w:tcW w:w="2222" w:type="dxa"/>
          </w:tcPr>
          <w:p w14:paraId="4768967F" w14:textId="77777777" w:rsidR="00C01009" w:rsidRPr="00262EC6" w:rsidRDefault="00C01009" w:rsidP="000629E7">
            <w:pPr>
              <w:jc w:val="center"/>
              <w:rPr>
                <w:sz w:val="22"/>
                <w:szCs w:val="22"/>
              </w:rPr>
            </w:pPr>
            <w:r w:rsidRPr="00262EC6">
              <w:rPr>
                <w:sz w:val="22"/>
                <w:szCs w:val="22"/>
              </w:rPr>
              <w:t>6.891E-09</w:t>
            </w:r>
          </w:p>
        </w:tc>
        <w:tc>
          <w:tcPr>
            <w:tcW w:w="2219" w:type="dxa"/>
          </w:tcPr>
          <w:p w14:paraId="1262538A" w14:textId="77777777" w:rsidR="00C01009" w:rsidRPr="00262EC6" w:rsidRDefault="00C01009" w:rsidP="000629E7">
            <w:pPr>
              <w:jc w:val="center"/>
              <w:rPr>
                <w:sz w:val="22"/>
                <w:szCs w:val="22"/>
              </w:rPr>
            </w:pPr>
            <w:r w:rsidRPr="00262EC6">
              <w:rPr>
                <w:sz w:val="22"/>
                <w:szCs w:val="22"/>
              </w:rPr>
              <w:t>8.24E+08</w:t>
            </w:r>
          </w:p>
        </w:tc>
        <w:tc>
          <w:tcPr>
            <w:tcW w:w="2243" w:type="dxa"/>
          </w:tcPr>
          <w:p w14:paraId="612BA0F5" w14:textId="77777777" w:rsidR="00C01009" w:rsidRPr="00262EC6" w:rsidRDefault="00C01009" w:rsidP="000629E7">
            <w:pPr>
              <w:jc w:val="center"/>
              <w:rPr>
                <w:sz w:val="22"/>
                <w:szCs w:val="22"/>
              </w:rPr>
            </w:pPr>
            <w:r w:rsidRPr="00262EC6">
              <w:rPr>
                <w:sz w:val="22"/>
                <w:szCs w:val="22"/>
              </w:rPr>
              <w:t>37.2</w:t>
            </w:r>
          </w:p>
        </w:tc>
      </w:tr>
      <w:tr w:rsidR="00C01009" w:rsidRPr="00262EC6" w14:paraId="127611AE" w14:textId="77777777" w:rsidTr="00C40CB1">
        <w:trPr>
          <w:jc w:val="center"/>
        </w:trPr>
        <w:tc>
          <w:tcPr>
            <w:tcW w:w="1498" w:type="dxa"/>
          </w:tcPr>
          <w:p w14:paraId="3CA669D3" w14:textId="77777777" w:rsidR="00C01009" w:rsidRPr="00262EC6" w:rsidRDefault="00C01009" w:rsidP="000629E7">
            <w:pPr>
              <w:jc w:val="center"/>
              <w:rPr>
                <w:sz w:val="22"/>
                <w:szCs w:val="22"/>
              </w:rPr>
            </w:pPr>
            <w:r w:rsidRPr="00262EC6">
              <w:rPr>
                <w:sz w:val="22"/>
                <w:szCs w:val="22"/>
              </w:rPr>
              <w:t>1800</w:t>
            </w:r>
          </w:p>
        </w:tc>
        <w:tc>
          <w:tcPr>
            <w:tcW w:w="2222" w:type="dxa"/>
          </w:tcPr>
          <w:p w14:paraId="5736988C" w14:textId="77777777" w:rsidR="00C01009" w:rsidRPr="00262EC6" w:rsidRDefault="00C01009" w:rsidP="000629E7">
            <w:pPr>
              <w:jc w:val="center"/>
              <w:rPr>
                <w:sz w:val="22"/>
                <w:szCs w:val="22"/>
              </w:rPr>
            </w:pPr>
            <w:r w:rsidRPr="00262EC6">
              <w:rPr>
                <w:sz w:val="22"/>
                <w:szCs w:val="22"/>
              </w:rPr>
              <w:t>6.805E-09</w:t>
            </w:r>
          </w:p>
        </w:tc>
        <w:tc>
          <w:tcPr>
            <w:tcW w:w="2219" w:type="dxa"/>
          </w:tcPr>
          <w:p w14:paraId="648704FB" w14:textId="77777777" w:rsidR="00C01009" w:rsidRPr="00262EC6" w:rsidRDefault="00C01009" w:rsidP="000629E7">
            <w:pPr>
              <w:jc w:val="center"/>
              <w:rPr>
                <w:sz w:val="22"/>
                <w:szCs w:val="22"/>
              </w:rPr>
            </w:pPr>
            <w:r w:rsidRPr="00262EC6">
              <w:rPr>
                <w:sz w:val="22"/>
                <w:szCs w:val="22"/>
              </w:rPr>
              <w:t>8.24E+08</w:t>
            </w:r>
          </w:p>
        </w:tc>
        <w:tc>
          <w:tcPr>
            <w:tcW w:w="2243" w:type="dxa"/>
          </w:tcPr>
          <w:p w14:paraId="2AD6EE05" w14:textId="77777777" w:rsidR="00C01009" w:rsidRPr="00262EC6" w:rsidRDefault="00C01009" w:rsidP="000629E7">
            <w:pPr>
              <w:jc w:val="center"/>
              <w:rPr>
                <w:sz w:val="22"/>
                <w:szCs w:val="22"/>
              </w:rPr>
            </w:pPr>
            <w:r w:rsidRPr="00262EC6">
              <w:rPr>
                <w:sz w:val="22"/>
                <w:szCs w:val="22"/>
              </w:rPr>
              <w:t>38</w:t>
            </w:r>
          </w:p>
        </w:tc>
      </w:tr>
    </w:tbl>
    <w:p w14:paraId="29F63594" w14:textId="62FA5F11" w:rsidR="00C01009" w:rsidRPr="009B60DC" w:rsidRDefault="00C40CB1" w:rsidP="00C01009">
      <w:pPr>
        <w:rPr>
          <w:sz w:val="20"/>
          <w:szCs w:val="20"/>
        </w:rPr>
      </w:pPr>
      <w:r w:rsidRPr="000229D3">
        <w:rPr>
          <w:sz w:val="20"/>
          <w:szCs w:val="20"/>
        </w:rPr>
        <w:t>* The units (Tonne/mm</w:t>
      </w:r>
      <w:r w:rsidRPr="000229D3">
        <w:rPr>
          <w:sz w:val="20"/>
          <w:szCs w:val="20"/>
          <w:vertAlign w:val="superscript"/>
        </w:rPr>
        <w:t>3</w:t>
      </w:r>
      <w:r w:rsidRPr="000229D3">
        <w:rPr>
          <w:sz w:val="20"/>
          <w:szCs w:val="20"/>
        </w:rPr>
        <w:t>) &amp; (mJ/Tonne-ºC) were used to simplify computational calculations of the Fortran’s subroutine.</w:t>
      </w:r>
      <w:bookmarkStart w:id="97" w:name="_GoBack"/>
      <w:bookmarkEnd w:id="97"/>
    </w:p>
    <w:p w14:paraId="6A9BADC4" w14:textId="71663388" w:rsidR="00B205A2" w:rsidRDefault="00B205A2">
      <w:pPr>
        <w:spacing w:line="240" w:lineRule="auto"/>
        <w:jc w:val="left"/>
        <w:rPr>
          <w:highlight w:val="yellow"/>
        </w:rPr>
      </w:pPr>
      <w:r>
        <w:rPr>
          <w:highlight w:val="yellow"/>
        </w:rPr>
        <w:br w:type="page"/>
      </w:r>
    </w:p>
    <w:p w14:paraId="78D3E7DB" w14:textId="70981865" w:rsidR="00B205A2" w:rsidRDefault="00B205A2" w:rsidP="00B205A2">
      <w:pPr>
        <w:pStyle w:val="Heading1"/>
      </w:pPr>
      <w:bookmarkStart w:id="98" w:name="_Toc497898987"/>
      <w:r>
        <w:lastRenderedPageBreak/>
        <w:t>Appendix B</w:t>
      </w:r>
      <w:bookmarkEnd w:id="98"/>
    </w:p>
    <w:p w14:paraId="0E6D8C79" w14:textId="27A9F33B" w:rsidR="009D02B7" w:rsidRDefault="001161EF" w:rsidP="00B205A2">
      <w:r w:rsidRPr="000229D3">
        <w:t xml:space="preserve">Density measurement was conducted </w:t>
      </w:r>
      <w:r w:rsidR="00201C30" w:rsidRPr="000229D3">
        <w:t xml:space="preserve">by converting </w:t>
      </w:r>
      <w:r w:rsidR="00B205A2" w:rsidRPr="000229D3">
        <w:t>optical</w:t>
      </w:r>
      <w:r w:rsidR="00201C30" w:rsidRPr="000229D3">
        <w:t>/SEM</w:t>
      </w:r>
      <w:r w:rsidR="00B205A2" w:rsidRPr="000229D3">
        <w:t xml:space="preserve"> images </w:t>
      </w:r>
      <w:r w:rsidR="00201C30" w:rsidRPr="000229D3">
        <w:t xml:space="preserve">to </w:t>
      </w:r>
      <w:r w:rsidR="00B205A2" w:rsidRPr="000229D3">
        <w:t xml:space="preserve">8-bit greyscale images from which the contrast threshold was measured using ImageJ software as exemplified in Figure </w:t>
      </w:r>
      <w:r w:rsidR="00201C30" w:rsidRPr="000229D3">
        <w:t>B.1</w:t>
      </w:r>
      <w:r w:rsidR="00B205A2" w:rsidRPr="000229D3">
        <w:t xml:space="preserve">. The Threshold feature in ImageJ measures the percentage of red regions with respect to the whole region </w:t>
      </w:r>
      <w:r w:rsidR="00A810CA" w:rsidRPr="000229D3">
        <w:t>of the micrograph</w:t>
      </w:r>
      <w:r w:rsidR="00B205A2" w:rsidRPr="000229D3">
        <w:t xml:space="preserve">. This percentage corresponds to the amount of porosity of the analysed region. The example shown in Figure </w:t>
      </w:r>
      <w:r w:rsidR="00A810CA" w:rsidRPr="000229D3">
        <w:t>B.1, shows a porosity of 0.42</w:t>
      </w:r>
      <w:r w:rsidR="00B205A2" w:rsidRPr="000229D3">
        <w:t xml:space="preserve"> %. Above </w:t>
      </w:r>
      <w:r w:rsidR="00A810CA" w:rsidRPr="000229D3">
        <w:t>0.42</w:t>
      </w:r>
      <w:r w:rsidR="00B205A2" w:rsidRPr="000229D3">
        <w:t xml:space="preserve"> %, the threshold line would be crossed and the red regions would cover 100 % of the whole image</w:t>
      </w:r>
      <w:r w:rsidR="00A810CA" w:rsidRPr="000229D3">
        <w:t xml:space="preserve"> as shown in Figure B.2</w:t>
      </w:r>
      <w:r w:rsidR="00B205A2" w:rsidRPr="000229D3">
        <w:t>.</w:t>
      </w:r>
      <w:r w:rsidR="001478BC" w:rsidRPr="000229D3">
        <w:t xml:space="preserve"> The measured porosity shown in Figure B.1 can </w:t>
      </w:r>
      <w:r w:rsidR="004E616F" w:rsidRPr="000229D3">
        <w:t>thus</w:t>
      </w:r>
      <w:r w:rsidR="001478BC" w:rsidRPr="000229D3">
        <w:t xml:space="preserve"> be used as the porosity amount of the </w:t>
      </w:r>
      <w:r w:rsidR="004E616F" w:rsidRPr="000229D3">
        <w:t>analysed</w:t>
      </w:r>
      <w:r w:rsidR="001478BC" w:rsidRPr="000229D3">
        <w:t xml:space="preserve"> micrograph.</w:t>
      </w:r>
      <w:r w:rsidR="00B205A2" w:rsidRPr="000229D3">
        <w:t xml:space="preserve"> </w:t>
      </w:r>
      <w:r w:rsidR="009D02B7" w:rsidRPr="000229D3">
        <w:t>M</w:t>
      </w:r>
      <w:r w:rsidR="00B205A2" w:rsidRPr="000229D3">
        <w:t xml:space="preserve">icrographs of </w:t>
      </w:r>
      <w:r w:rsidR="009D02B7" w:rsidRPr="000229D3">
        <w:t>4 different areas across the sample were analysed and</w:t>
      </w:r>
      <w:r w:rsidR="00B205A2" w:rsidRPr="000229D3">
        <w:t xml:space="preserve"> </w:t>
      </w:r>
      <w:r w:rsidR="009D02B7" w:rsidRPr="000229D3">
        <w:t>m</w:t>
      </w:r>
      <w:r w:rsidR="00B205A2" w:rsidRPr="000229D3">
        <w:t xml:space="preserve">ean values of </w:t>
      </w:r>
      <w:r w:rsidR="009D02B7" w:rsidRPr="000229D3">
        <w:rPr>
          <w:rFonts w:eastAsia="Calibri" w:cs="Calibri"/>
        </w:rPr>
        <w:t>porosity</w:t>
      </w:r>
      <w:r w:rsidR="009D02B7" w:rsidRPr="000229D3">
        <w:t xml:space="preserve"> were obtained for each sample</w:t>
      </w:r>
      <w:r w:rsidR="00B205A2" w:rsidRPr="000229D3">
        <w:t>.</w:t>
      </w:r>
      <w:r w:rsidR="009D02B7" w:rsidRPr="000229D3">
        <w:t xml:space="preserve"> Density was calculated using Equation B.1.</w:t>
      </w:r>
    </w:p>
    <w:p w14:paraId="15ECCE75" w14:textId="60D9186F" w:rsidR="00B205A2" w:rsidRPr="009D02B7" w:rsidRDefault="00820A3E" w:rsidP="009D02B7">
      <w:pPr>
        <w:jc w:val="center"/>
        <w:rPr>
          <w:rFonts w:eastAsiaTheme="minorEastAsia"/>
        </w:rPr>
      </w:pPr>
      <m:oMathPara>
        <m:oMath>
          <m:r>
            <m:rPr>
              <m:sty m:val="p"/>
            </m:rPr>
            <w:rPr>
              <w:rFonts w:ascii="Cambria Math" w:hAnsi="Cambria Math"/>
            </w:rPr>
            <m:t>Density=100 %-% Mean porosity</m:t>
          </m:r>
        </m:oMath>
      </m:oMathPara>
    </w:p>
    <w:p w14:paraId="5C40157B" w14:textId="2184EBB3" w:rsidR="009D02B7" w:rsidRDefault="009D02B7" w:rsidP="009D02B7">
      <w:pPr>
        <w:jc w:val="right"/>
        <w:rPr>
          <w:rFonts w:eastAsiaTheme="minorEastAsia"/>
          <w:sz w:val="20"/>
          <w:szCs w:val="20"/>
        </w:rPr>
      </w:pPr>
      <w:r>
        <w:rPr>
          <w:rFonts w:eastAsiaTheme="minorEastAsia"/>
          <w:sz w:val="20"/>
          <w:szCs w:val="20"/>
        </w:rPr>
        <w:t>Equation B.1.</w:t>
      </w:r>
    </w:p>
    <w:p w14:paraId="7DDCEC9C" w14:textId="77777777" w:rsidR="00681FED" w:rsidRPr="009D02B7" w:rsidRDefault="00681FED" w:rsidP="009D02B7">
      <w:pPr>
        <w:jc w:val="right"/>
        <w:rPr>
          <w:sz w:val="20"/>
          <w:szCs w:val="20"/>
        </w:rPr>
      </w:pPr>
    </w:p>
    <w:p w14:paraId="38B92A68" w14:textId="4FE2417B" w:rsidR="00B205A2" w:rsidRPr="00E85B0B" w:rsidRDefault="00A810CA" w:rsidP="00B205A2">
      <w:r w:rsidRPr="00A810CA">
        <w:rPr>
          <w:noProof/>
          <w:lang w:eastAsia="en-GB"/>
        </w:rPr>
        <w:drawing>
          <wp:inline distT="0" distB="0" distL="0" distR="0" wp14:anchorId="35F6EEAA" wp14:editId="31A53E1D">
            <wp:extent cx="5201920" cy="2199640"/>
            <wp:effectExtent l="0" t="0" r="5080" b="1016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201920" cy="2199640"/>
                    </a:xfrm>
                    <a:prstGeom prst="rect">
                      <a:avLst/>
                    </a:prstGeom>
                  </pic:spPr>
                </pic:pic>
              </a:graphicData>
            </a:graphic>
          </wp:inline>
        </w:drawing>
      </w:r>
    </w:p>
    <w:p w14:paraId="329CB1B2" w14:textId="5304D4AB" w:rsidR="00B205A2" w:rsidRPr="009B60DC" w:rsidRDefault="00B205A2" w:rsidP="00B205A2">
      <w:pPr>
        <w:jc w:val="center"/>
      </w:pPr>
      <w:r w:rsidRPr="009B60DC">
        <w:t xml:space="preserve">Figure </w:t>
      </w:r>
      <w:r w:rsidR="00774BFF" w:rsidRPr="009B60DC">
        <w:t>B.1</w:t>
      </w:r>
      <w:r w:rsidRPr="009B60DC">
        <w:t>. Example of porosity measurement using ImageJ.</w:t>
      </w:r>
    </w:p>
    <w:p w14:paraId="7472BBB6" w14:textId="634DE341" w:rsidR="00B205A2" w:rsidRDefault="00774BFF" w:rsidP="00B205A2">
      <w:r w:rsidRPr="00774BFF">
        <w:rPr>
          <w:noProof/>
          <w:lang w:eastAsia="en-GB"/>
        </w:rPr>
        <w:lastRenderedPageBreak/>
        <w:drawing>
          <wp:inline distT="0" distB="0" distL="0" distR="0" wp14:anchorId="3E142C59" wp14:editId="1DB473A2">
            <wp:extent cx="5201920" cy="2233930"/>
            <wp:effectExtent l="0" t="0" r="5080"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201920" cy="2233930"/>
                    </a:xfrm>
                    <a:prstGeom prst="rect">
                      <a:avLst/>
                    </a:prstGeom>
                  </pic:spPr>
                </pic:pic>
              </a:graphicData>
            </a:graphic>
          </wp:inline>
        </w:drawing>
      </w:r>
    </w:p>
    <w:p w14:paraId="7682CDAE" w14:textId="1C86947A" w:rsidR="00774BFF" w:rsidRPr="009B60DC" w:rsidRDefault="00774BFF" w:rsidP="00774BFF">
      <w:pPr>
        <w:jc w:val="center"/>
      </w:pPr>
      <w:r w:rsidRPr="009B60DC">
        <w:t>Figure B.2. Red region completely covered when crossing the threshold line.</w:t>
      </w:r>
    </w:p>
    <w:p w14:paraId="140DF528" w14:textId="77777777" w:rsidR="00774BFF" w:rsidRPr="00B205A2" w:rsidRDefault="00774BFF" w:rsidP="00B205A2"/>
    <w:sectPr w:rsidR="00774BFF" w:rsidRPr="00B205A2" w:rsidSect="00D9756B">
      <w:pgSz w:w="11900" w:h="16840"/>
      <w:pgMar w:top="1440" w:right="1440" w:bottom="1440" w:left="2268" w:header="709" w:footer="709" w:gutter="0"/>
      <w:pgNumType w:start="1"/>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0FFAA1D" w14:textId="77777777" w:rsidR="00494464" w:rsidRDefault="00494464" w:rsidP="000D43C1">
      <w:pPr>
        <w:spacing w:line="240" w:lineRule="auto"/>
      </w:pPr>
      <w:r>
        <w:separator/>
      </w:r>
    </w:p>
  </w:endnote>
  <w:endnote w:type="continuationSeparator" w:id="0">
    <w:p w14:paraId="69981FFD" w14:textId="77777777" w:rsidR="00494464" w:rsidRDefault="00494464" w:rsidP="000D43C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00002FF" w:usb1="4000ACFF" w:usb2="00000001" w:usb3="00000000" w:csb0="0000019F" w:csb1="00000000"/>
  </w:font>
  <w:font w:name="TUOS Blake">
    <w:panose1 w:val="020B0503040000020004"/>
    <w:charset w:val="00"/>
    <w:family w:val="auto"/>
    <w:pitch w:val="variable"/>
    <w:sig w:usb0="8000002F" w:usb1="4000004A" w:usb2="00000000" w:usb3="00000000" w:csb0="00000001" w:csb1="00000000"/>
  </w:font>
  <w:font w:name="Segoe UI">
    <w:altName w:val="Calibri"/>
    <w:charset w:val="00"/>
    <w:family w:val="swiss"/>
    <w:pitch w:val="variable"/>
    <w:sig w:usb0="E4002EFF" w:usb1="C000E47F" w:usb2="00000009" w:usb3="00000000" w:csb0="000001FF" w:csb1="00000000"/>
  </w:font>
  <w:font w:name="Cambria Math">
    <w:panose1 w:val="02040503050406030204"/>
    <w:charset w:val="00"/>
    <w:family w:val="auto"/>
    <w:pitch w:val="variable"/>
    <w:sig w:usb0="E00002FF" w:usb1="420024FF" w:usb2="00000000" w:usb3="00000000" w:csb0="0000019F" w:csb1="00000000"/>
  </w:font>
  <w:font w:name="ＭＳ ゴシック">
    <w:charset w:val="80"/>
    <w:family w:val="auto"/>
    <w:pitch w:val="variable"/>
    <w:sig w:usb0="E00002FF" w:usb1="6AC7FDFB" w:usb2="08000012" w:usb3="00000000" w:csb0="0002009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Times">
    <w:panose1 w:val="02000500000000000000"/>
    <w:charset w:val="00"/>
    <w:family w:val="auto"/>
    <w:pitch w:val="variable"/>
    <w:sig w:usb0="00000003" w:usb1="00000000" w:usb2="00000000" w:usb3="00000000" w:csb0="00000001"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48C8A7" w14:textId="77777777" w:rsidR="00AA1527" w:rsidRDefault="00AA1527" w:rsidP="00E979DE">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146A1FB" w14:textId="77777777" w:rsidR="00AA1527" w:rsidRDefault="00AA1527" w:rsidP="006E10C5">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8337A4" w14:textId="77777777" w:rsidR="00AA1527" w:rsidRPr="008D3BA7" w:rsidRDefault="00AA1527" w:rsidP="00E979DE">
    <w:pPr>
      <w:pStyle w:val="Footer"/>
      <w:framePr w:wrap="none" w:vAnchor="text" w:hAnchor="margin" w:xAlign="right" w:y="1"/>
      <w:rPr>
        <w:rStyle w:val="PageNumber"/>
        <w:rFonts w:ascii="Cambria" w:hAnsi="Cambria"/>
        <w:color w:val="000000" w:themeColor="text1"/>
        <w:sz w:val="24"/>
      </w:rPr>
    </w:pPr>
    <w:r w:rsidRPr="008D3BA7">
      <w:rPr>
        <w:rStyle w:val="PageNumber"/>
        <w:rFonts w:ascii="Cambria" w:hAnsi="Cambria"/>
        <w:color w:val="000000" w:themeColor="text1"/>
        <w:sz w:val="24"/>
      </w:rPr>
      <w:fldChar w:fldCharType="begin"/>
    </w:r>
    <w:r w:rsidRPr="008D3BA7">
      <w:rPr>
        <w:rStyle w:val="PageNumber"/>
        <w:rFonts w:ascii="Cambria" w:hAnsi="Cambria"/>
        <w:color w:val="000000" w:themeColor="text1"/>
        <w:sz w:val="24"/>
      </w:rPr>
      <w:instrText xml:space="preserve">PAGE  </w:instrText>
    </w:r>
    <w:r w:rsidRPr="008D3BA7">
      <w:rPr>
        <w:rStyle w:val="PageNumber"/>
        <w:rFonts w:ascii="Cambria" w:hAnsi="Cambria"/>
        <w:color w:val="000000" w:themeColor="text1"/>
        <w:sz w:val="24"/>
      </w:rPr>
      <w:fldChar w:fldCharType="separate"/>
    </w:r>
    <w:r w:rsidR="00424EDE">
      <w:rPr>
        <w:rStyle w:val="PageNumber"/>
        <w:rFonts w:ascii="Cambria" w:hAnsi="Cambria"/>
        <w:noProof/>
        <w:color w:val="000000" w:themeColor="text1"/>
        <w:sz w:val="24"/>
      </w:rPr>
      <w:t>216</w:t>
    </w:r>
    <w:r w:rsidRPr="008D3BA7">
      <w:rPr>
        <w:rStyle w:val="PageNumber"/>
        <w:rFonts w:ascii="Cambria" w:hAnsi="Cambria"/>
        <w:color w:val="000000" w:themeColor="text1"/>
        <w:sz w:val="24"/>
      </w:rPr>
      <w:fldChar w:fldCharType="end"/>
    </w:r>
  </w:p>
  <w:p w14:paraId="41FA651F" w14:textId="77777777" w:rsidR="00AA1527" w:rsidRDefault="00AA1527" w:rsidP="006E10C5">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8BA4242" w14:textId="77777777" w:rsidR="00494464" w:rsidRDefault="00494464" w:rsidP="000D43C1">
      <w:pPr>
        <w:spacing w:line="240" w:lineRule="auto"/>
      </w:pPr>
      <w:r>
        <w:separator/>
      </w:r>
    </w:p>
  </w:footnote>
  <w:footnote w:type="continuationSeparator" w:id="0">
    <w:p w14:paraId="4F322A8D" w14:textId="77777777" w:rsidR="00494464" w:rsidRDefault="00494464" w:rsidP="000D43C1">
      <w:pPr>
        <w:spacing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7EBA5D" w14:textId="77777777" w:rsidR="00AA1527" w:rsidRPr="008D3BA7" w:rsidRDefault="00AA1527" w:rsidP="008D3BA7">
    <w:pPr>
      <w:pStyle w:val="Header"/>
      <w:tabs>
        <w:tab w:val="clear" w:pos="4513"/>
        <w:tab w:val="clear" w:pos="9026"/>
        <w:tab w:val="left" w:pos="3235"/>
      </w:tabs>
      <w:jc w:val="right"/>
      <w:rPr>
        <w:rFonts w:ascii="Cambria" w:hAnsi="Cambria"/>
        <w:color w:val="000000" w:themeColor="text1"/>
        <w:sz w:val="24"/>
      </w:rPr>
    </w:pPr>
    <w:r w:rsidRPr="008D3BA7">
      <w:rPr>
        <w:rFonts w:ascii="Cambria" w:hAnsi="Cambria"/>
        <w:color w:val="000000" w:themeColor="text1"/>
        <w:sz w:val="24"/>
      </w:rPr>
      <w:fldChar w:fldCharType="begin"/>
    </w:r>
    <w:r w:rsidRPr="008D3BA7">
      <w:rPr>
        <w:rFonts w:ascii="Cambria" w:hAnsi="Cambria"/>
        <w:color w:val="000000" w:themeColor="text1"/>
        <w:sz w:val="24"/>
      </w:rPr>
      <w:instrText xml:space="preserve"> STYLEREF "Heading 1" \* MERGEFORMAT </w:instrText>
    </w:r>
    <w:r w:rsidR="009564F6">
      <w:rPr>
        <w:rFonts w:ascii="Cambria" w:hAnsi="Cambria"/>
        <w:color w:val="000000" w:themeColor="text1"/>
        <w:sz w:val="24"/>
      </w:rPr>
      <w:fldChar w:fldCharType="separate"/>
    </w:r>
    <w:r w:rsidR="00424EDE">
      <w:rPr>
        <w:rFonts w:ascii="Cambria" w:hAnsi="Cambria"/>
        <w:noProof/>
        <w:color w:val="000000" w:themeColor="text1"/>
        <w:sz w:val="24"/>
      </w:rPr>
      <w:t>Appendix B</w:t>
    </w:r>
    <w:r w:rsidRPr="008D3BA7">
      <w:rPr>
        <w:rFonts w:ascii="Cambria" w:hAnsi="Cambria"/>
        <w:color w:val="000000" w:themeColor="text1"/>
        <w:sz w:val="24"/>
      </w:rPr>
      <w:fldChar w:fldCharType="end"/>
    </w:r>
  </w:p>
  <w:p w14:paraId="69C03CAD" w14:textId="77777777" w:rsidR="00AA1527" w:rsidRDefault="00AA1527" w:rsidP="0068368C">
    <w:pPr>
      <w:pStyle w:val="Header"/>
      <w:tabs>
        <w:tab w:val="clear" w:pos="4513"/>
        <w:tab w:val="clear" w:pos="9026"/>
        <w:tab w:val="left" w:pos="3235"/>
      </w:tabs>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841E60"/>
    <w:multiLevelType w:val="multilevel"/>
    <w:tmpl w:val="CE787C3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
    <w:nsid w:val="166253A3"/>
    <w:multiLevelType w:val="hybridMultilevel"/>
    <w:tmpl w:val="CA8C14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1E0C7BCD"/>
    <w:multiLevelType w:val="hybridMultilevel"/>
    <w:tmpl w:val="75CA5A5C"/>
    <w:lvl w:ilvl="0" w:tplc="F5B01784">
      <w:start w:val="5"/>
      <w:numFmt w:val="bullet"/>
      <w:lvlText w:val="-"/>
      <w:lvlJc w:val="left"/>
      <w:pPr>
        <w:ind w:left="720" w:hanging="360"/>
      </w:pPr>
      <w:rPr>
        <w:rFonts w:ascii="Cambria" w:eastAsiaTheme="minorHAnsi" w:hAnsi="Cambria"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1EA1312A"/>
    <w:multiLevelType w:val="hybridMultilevel"/>
    <w:tmpl w:val="9246F8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1EC82113"/>
    <w:multiLevelType w:val="multilevel"/>
    <w:tmpl w:val="CE787C3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5">
    <w:nsid w:val="21416434"/>
    <w:multiLevelType w:val="hybridMultilevel"/>
    <w:tmpl w:val="D90C28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27BE713D"/>
    <w:multiLevelType w:val="hybridMultilevel"/>
    <w:tmpl w:val="E1BC7D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2FFC1D36"/>
    <w:multiLevelType w:val="hybridMultilevel"/>
    <w:tmpl w:val="C16E2B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318D32D4"/>
    <w:multiLevelType w:val="hybridMultilevel"/>
    <w:tmpl w:val="4070803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36EE7611"/>
    <w:multiLevelType w:val="hybridMultilevel"/>
    <w:tmpl w:val="8D92AB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3C566D8A"/>
    <w:multiLevelType w:val="multilevel"/>
    <w:tmpl w:val="CE787C3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1">
    <w:nsid w:val="42A578F6"/>
    <w:multiLevelType w:val="hybridMultilevel"/>
    <w:tmpl w:val="883CD1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4D475140"/>
    <w:multiLevelType w:val="hybridMultilevel"/>
    <w:tmpl w:val="970E5A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57022535"/>
    <w:multiLevelType w:val="multilevel"/>
    <w:tmpl w:val="CE787C3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4">
    <w:nsid w:val="713D741F"/>
    <w:multiLevelType w:val="multilevel"/>
    <w:tmpl w:val="CE787C3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5">
    <w:nsid w:val="75E826DE"/>
    <w:multiLevelType w:val="multilevel"/>
    <w:tmpl w:val="CE787C3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6">
    <w:nsid w:val="7725202A"/>
    <w:multiLevelType w:val="hybridMultilevel"/>
    <w:tmpl w:val="45449B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77BB0B70"/>
    <w:multiLevelType w:val="multilevel"/>
    <w:tmpl w:val="CE787C3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8">
    <w:nsid w:val="7CAE7771"/>
    <w:multiLevelType w:val="hybridMultilevel"/>
    <w:tmpl w:val="EBE2C9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
  </w:num>
  <w:num w:numId="2">
    <w:abstractNumId w:val="1"/>
  </w:num>
  <w:num w:numId="3">
    <w:abstractNumId w:val="7"/>
  </w:num>
  <w:num w:numId="4">
    <w:abstractNumId w:val="18"/>
  </w:num>
  <w:num w:numId="5">
    <w:abstractNumId w:val="11"/>
  </w:num>
  <w:num w:numId="6">
    <w:abstractNumId w:val="5"/>
  </w:num>
  <w:num w:numId="7">
    <w:abstractNumId w:val="8"/>
  </w:num>
  <w:num w:numId="8">
    <w:abstractNumId w:val="16"/>
  </w:num>
  <w:num w:numId="9">
    <w:abstractNumId w:val="12"/>
  </w:num>
  <w:num w:numId="10">
    <w:abstractNumId w:val="14"/>
  </w:num>
  <w:num w:numId="11">
    <w:abstractNumId w:val="10"/>
  </w:num>
  <w:num w:numId="12">
    <w:abstractNumId w:val="0"/>
  </w:num>
  <w:num w:numId="13">
    <w:abstractNumId w:val="2"/>
  </w:num>
  <w:num w:numId="14">
    <w:abstractNumId w:val="17"/>
  </w:num>
  <w:num w:numId="15">
    <w:abstractNumId w:val="6"/>
  </w:num>
  <w:num w:numId="16">
    <w:abstractNumId w:val="3"/>
  </w:num>
  <w:num w:numId="17">
    <w:abstractNumId w:val="15"/>
  </w:num>
  <w:num w:numId="18">
    <w:abstractNumId w:val="13"/>
  </w:num>
  <w:num w:numId="1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7"/>
  <w:revisionView w:markup="0"/>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10846"/>
    <w:rsid w:val="0000025B"/>
    <w:rsid w:val="000002D6"/>
    <w:rsid w:val="00000BBB"/>
    <w:rsid w:val="000028DF"/>
    <w:rsid w:val="00002E5D"/>
    <w:rsid w:val="0000392C"/>
    <w:rsid w:val="00003C48"/>
    <w:rsid w:val="00004E26"/>
    <w:rsid w:val="00005D85"/>
    <w:rsid w:val="00006366"/>
    <w:rsid w:val="000068A3"/>
    <w:rsid w:val="00006BD5"/>
    <w:rsid w:val="00006D18"/>
    <w:rsid w:val="000075BD"/>
    <w:rsid w:val="00007C1C"/>
    <w:rsid w:val="00007F3C"/>
    <w:rsid w:val="000100A0"/>
    <w:rsid w:val="000108FD"/>
    <w:rsid w:val="00010B74"/>
    <w:rsid w:val="00011712"/>
    <w:rsid w:val="000117AA"/>
    <w:rsid w:val="00011BB3"/>
    <w:rsid w:val="00011C40"/>
    <w:rsid w:val="00011E78"/>
    <w:rsid w:val="00012224"/>
    <w:rsid w:val="00012345"/>
    <w:rsid w:val="00013773"/>
    <w:rsid w:val="000139A1"/>
    <w:rsid w:val="000144F7"/>
    <w:rsid w:val="00015459"/>
    <w:rsid w:val="00015BCE"/>
    <w:rsid w:val="00015CCF"/>
    <w:rsid w:val="00016140"/>
    <w:rsid w:val="000164F7"/>
    <w:rsid w:val="00016892"/>
    <w:rsid w:val="000168B3"/>
    <w:rsid w:val="000218A6"/>
    <w:rsid w:val="00022676"/>
    <w:rsid w:val="000229D3"/>
    <w:rsid w:val="00022E61"/>
    <w:rsid w:val="000231C6"/>
    <w:rsid w:val="0002377B"/>
    <w:rsid w:val="00023E43"/>
    <w:rsid w:val="00025390"/>
    <w:rsid w:val="00025585"/>
    <w:rsid w:val="00025857"/>
    <w:rsid w:val="000258D1"/>
    <w:rsid w:val="0002594C"/>
    <w:rsid w:val="00026EA5"/>
    <w:rsid w:val="000270E6"/>
    <w:rsid w:val="00027A59"/>
    <w:rsid w:val="00030571"/>
    <w:rsid w:val="0003096C"/>
    <w:rsid w:val="00030E35"/>
    <w:rsid w:val="00030EE5"/>
    <w:rsid w:val="0003191A"/>
    <w:rsid w:val="00032395"/>
    <w:rsid w:val="000328A7"/>
    <w:rsid w:val="00032B1D"/>
    <w:rsid w:val="00032B6D"/>
    <w:rsid w:val="00033202"/>
    <w:rsid w:val="0003371E"/>
    <w:rsid w:val="0003386C"/>
    <w:rsid w:val="00034BFD"/>
    <w:rsid w:val="00034C17"/>
    <w:rsid w:val="00034D97"/>
    <w:rsid w:val="00034DCB"/>
    <w:rsid w:val="0003500C"/>
    <w:rsid w:val="000360B0"/>
    <w:rsid w:val="000361C2"/>
    <w:rsid w:val="00036289"/>
    <w:rsid w:val="00036D02"/>
    <w:rsid w:val="00036FE1"/>
    <w:rsid w:val="00037186"/>
    <w:rsid w:val="000377CA"/>
    <w:rsid w:val="00037B0D"/>
    <w:rsid w:val="00037C6F"/>
    <w:rsid w:val="00037DC3"/>
    <w:rsid w:val="00037F3A"/>
    <w:rsid w:val="000408FD"/>
    <w:rsid w:val="000409D7"/>
    <w:rsid w:val="00041207"/>
    <w:rsid w:val="0004184A"/>
    <w:rsid w:val="000418E4"/>
    <w:rsid w:val="00041DA0"/>
    <w:rsid w:val="00041FBB"/>
    <w:rsid w:val="000426D9"/>
    <w:rsid w:val="000427D9"/>
    <w:rsid w:val="00042991"/>
    <w:rsid w:val="000429E7"/>
    <w:rsid w:val="00042AF7"/>
    <w:rsid w:val="000432D9"/>
    <w:rsid w:val="000438F3"/>
    <w:rsid w:val="00044618"/>
    <w:rsid w:val="00045340"/>
    <w:rsid w:val="00046BA2"/>
    <w:rsid w:val="00046ED8"/>
    <w:rsid w:val="00047DF9"/>
    <w:rsid w:val="000502F3"/>
    <w:rsid w:val="000511C9"/>
    <w:rsid w:val="00051675"/>
    <w:rsid w:val="00052183"/>
    <w:rsid w:val="00052C9F"/>
    <w:rsid w:val="00052E84"/>
    <w:rsid w:val="0005311E"/>
    <w:rsid w:val="00053D19"/>
    <w:rsid w:val="00054290"/>
    <w:rsid w:val="0005597F"/>
    <w:rsid w:val="00056829"/>
    <w:rsid w:val="00056B1E"/>
    <w:rsid w:val="00056CD1"/>
    <w:rsid w:val="00057270"/>
    <w:rsid w:val="000574F0"/>
    <w:rsid w:val="00057D5A"/>
    <w:rsid w:val="00061234"/>
    <w:rsid w:val="0006164F"/>
    <w:rsid w:val="00061B06"/>
    <w:rsid w:val="00061D68"/>
    <w:rsid w:val="0006244B"/>
    <w:rsid w:val="000629E7"/>
    <w:rsid w:val="00062F27"/>
    <w:rsid w:val="00063017"/>
    <w:rsid w:val="00063610"/>
    <w:rsid w:val="00063757"/>
    <w:rsid w:val="0006434F"/>
    <w:rsid w:val="00064AC8"/>
    <w:rsid w:val="00064EFB"/>
    <w:rsid w:val="0006630C"/>
    <w:rsid w:val="00066445"/>
    <w:rsid w:val="000665FE"/>
    <w:rsid w:val="000667DC"/>
    <w:rsid w:val="00066DD6"/>
    <w:rsid w:val="00067433"/>
    <w:rsid w:val="00067BF3"/>
    <w:rsid w:val="00070124"/>
    <w:rsid w:val="00070624"/>
    <w:rsid w:val="000719DE"/>
    <w:rsid w:val="00072574"/>
    <w:rsid w:val="000726C3"/>
    <w:rsid w:val="00074572"/>
    <w:rsid w:val="00074640"/>
    <w:rsid w:val="00074F1B"/>
    <w:rsid w:val="00075537"/>
    <w:rsid w:val="000758CC"/>
    <w:rsid w:val="00075DF7"/>
    <w:rsid w:val="000761BE"/>
    <w:rsid w:val="0007654C"/>
    <w:rsid w:val="00076C7F"/>
    <w:rsid w:val="00076D6C"/>
    <w:rsid w:val="0007705B"/>
    <w:rsid w:val="000771E3"/>
    <w:rsid w:val="00077245"/>
    <w:rsid w:val="00080261"/>
    <w:rsid w:val="00080F63"/>
    <w:rsid w:val="0008169D"/>
    <w:rsid w:val="000818FD"/>
    <w:rsid w:val="00081A78"/>
    <w:rsid w:val="00081B7E"/>
    <w:rsid w:val="00082080"/>
    <w:rsid w:val="00083252"/>
    <w:rsid w:val="000835B8"/>
    <w:rsid w:val="000847E1"/>
    <w:rsid w:val="00084834"/>
    <w:rsid w:val="00084912"/>
    <w:rsid w:val="00084DD1"/>
    <w:rsid w:val="00084E16"/>
    <w:rsid w:val="00085706"/>
    <w:rsid w:val="00085F8E"/>
    <w:rsid w:val="00086661"/>
    <w:rsid w:val="00086DC9"/>
    <w:rsid w:val="00090CAA"/>
    <w:rsid w:val="0009141C"/>
    <w:rsid w:val="000916B6"/>
    <w:rsid w:val="00093057"/>
    <w:rsid w:val="0009350F"/>
    <w:rsid w:val="00093D53"/>
    <w:rsid w:val="00094140"/>
    <w:rsid w:val="000953CF"/>
    <w:rsid w:val="000955B7"/>
    <w:rsid w:val="00095B85"/>
    <w:rsid w:val="00095C1E"/>
    <w:rsid w:val="00095D92"/>
    <w:rsid w:val="000962E2"/>
    <w:rsid w:val="0009676A"/>
    <w:rsid w:val="00096A2D"/>
    <w:rsid w:val="000976BC"/>
    <w:rsid w:val="000976E1"/>
    <w:rsid w:val="00097718"/>
    <w:rsid w:val="00097F34"/>
    <w:rsid w:val="000A1145"/>
    <w:rsid w:val="000A1338"/>
    <w:rsid w:val="000A17FB"/>
    <w:rsid w:val="000A1E51"/>
    <w:rsid w:val="000A2070"/>
    <w:rsid w:val="000A29C2"/>
    <w:rsid w:val="000A2D30"/>
    <w:rsid w:val="000A3E92"/>
    <w:rsid w:val="000A46F4"/>
    <w:rsid w:val="000A4B56"/>
    <w:rsid w:val="000A61FB"/>
    <w:rsid w:val="000A636C"/>
    <w:rsid w:val="000A7050"/>
    <w:rsid w:val="000A7C39"/>
    <w:rsid w:val="000B01E9"/>
    <w:rsid w:val="000B065D"/>
    <w:rsid w:val="000B0918"/>
    <w:rsid w:val="000B0C9D"/>
    <w:rsid w:val="000B0CA9"/>
    <w:rsid w:val="000B1026"/>
    <w:rsid w:val="000B17DA"/>
    <w:rsid w:val="000B2AB9"/>
    <w:rsid w:val="000B2BA8"/>
    <w:rsid w:val="000B2EE9"/>
    <w:rsid w:val="000B3748"/>
    <w:rsid w:val="000B37BB"/>
    <w:rsid w:val="000B3B29"/>
    <w:rsid w:val="000B42A7"/>
    <w:rsid w:val="000B43B2"/>
    <w:rsid w:val="000B50B4"/>
    <w:rsid w:val="000B5227"/>
    <w:rsid w:val="000B53D4"/>
    <w:rsid w:val="000B5763"/>
    <w:rsid w:val="000B5B82"/>
    <w:rsid w:val="000B6E73"/>
    <w:rsid w:val="000B71FD"/>
    <w:rsid w:val="000B733F"/>
    <w:rsid w:val="000B75CF"/>
    <w:rsid w:val="000B7BD6"/>
    <w:rsid w:val="000B7D53"/>
    <w:rsid w:val="000C0F2B"/>
    <w:rsid w:val="000C130F"/>
    <w:rsid w:val="000C21E9"/>
    <w:rsid w:val="000C3700"/>
    <w:rsid w:val="000C3A0B"/>
    <w:rsid w:val="000C496A"/>
    <w:rsid w:val="000C4A6F"/>
    <w:rsid w:val="000C4BC1"/>
    <w:rsid w:val="000C537E"/>
    <w:rsid w:val="000C5610"/>
    <w:rsid w:val="000C5BD0"/>
    <w:rsid w:val="000C6020"/>
    <w:rsid w:val="000C69F9"/>
    <w:rsid w:val="000C6DC5"/>
    <w:rsid w:val="000C757C"/>
    <w:rsid w:val="000C77A6"/>
    <w:rsid w:val="000D03FE"/>
    <w:rsid w:val="000D04DD"/>
    <w:rsid w:val="000D0768"/>
    <w:rsid w:val="000D0A26"/>
    <w:rsid w:val="000D0D39"/>
    <w:rsid w:val="000D0D5A"/>
    <w:rsid w:val="000D160F"/>
    <w:rsid w:val="000D1C6D"/>
    <w:rsid w:val="000D1D6C"/>
    <w:rsid w:val="000D2067"/>
    <w:rsid w:val="000D20A2"/>
    <w:rsid w:val="000D249E"/>
    <w:rsid w:val="000D41E3"/>
    <w:rsid w:val="000D43C1"/>
    <w:rsid w:val="000D4B20"/>
    <w:rsid w:val="000D6203"/>
    <w:rsid w:val="000D73E8"/>
    <w:rsid w:val="000D77E0"/>
    <w:rsid w:val="000D7F33"/>
    <w:rsid w:val="000E022A"/>
    <w:rsid w:val="000E0CD1"/>
    <w:rsid w:val="000E1A3F"/>
    <w:rsid w:val="000E2399"/>
    <w:rsid w:val="000E2C86"/>
    <w:rsid w:val="000E34ED"/>
    <w:rsid w:val="000E4715"/>
    <w:rsid w:val="000E4971"/>
    <w:rsid w:val="000E49AD"/>
    <w:rsid w:val="000E59F1"/>
    <w:rsid w:val="000E5A1A"/>
    <w:rsid w:val="000E7310"/>
    <w:rsid w:val="000E77B2"/>
    <w:rsid w:val="000F01A9"/>
    <w:rsid w:val="000F1624"/>
    <w:rsid w:val="000F16E9"/>
    <w:rsid w:val="000F1B9C"/>
    <w:rsid w:val="000F2705"/>
    <w:rsid w:val="000F3DEA"/>
    <w:rsid w:val="000F426D"/>
    <w:rsid w:val="000F48B9"/>
    <w:rsid w:val="000F4D18"/>
    <w:rsid w:val="000F5FA3"/>
    <w:rsid w:val="000F6647"/>
    <w:rsid w:val="000F79A0"/>
    <w:rsid w:val="000F7ED2"/>
    <w:rsid w:val="000F7EDF"/>
    <w:rsid w:val="001002D8"/>
    <w:rsid w:val="00100EE9"/>
    <w:rsid w:val="00100FC4"/>
    <w:rsid w:val="0010137B"/>
    <w:rsid w:val="00104DCE"/>
    <w:rsid w:val="00105ACB"/>
    <w:rsid w:val="001069BB"/>
    <w:rsid w:val="00106DBE"/>
    <w:rsid w:val="00106F3E"/>
    <w:rsid w:val="00107142"/>
    <w:rsid w:val="001079D4"/>
    <w:rsid w:val="00110407"/>
    <w:rsid w:val="0011041A"/>
    <w:rsid w:val="00110B0D"/>
    <w:rsid w:val="00111208"/>
    <w:rsid w:val="00111E50"/>
    <w:rsid w:val="001121BB"/>
    <w:rsid w:val="0011309D"/>
    <w:rsid w:val="00113A0A"/>
    <w:rsid w:val="001151FC"/>
    <w:rsid w:val="001161EF"/>
    <w:rsid w:val="001162CC"/>
    <w:rsid w:val="00116D93"/>
    <w:rsid w:val="00117062"/>
    <w:rsid w:val="0011763C"/>
    <w:rsid w:val="0012039C"/>
    <w:rsid w:val="001207D7"/>
    <w:rsid w:val="00120ECB"/>
    <w:rsid w:val="00121A79"/>
    <w:rsid w:val="00122418"/>
    <w:rsid w:val="00122518"/>
    <w:rsid w:val="00122E29"/>
    <w:rsid w:val="001238D9"/>
    <w:rsid w:val="00123CBB"/>
    <w:rsid w:val="001244A7"/>
    <w:rsid w:val="00124996"/>
    <w:rsid w:val="001250E7"/>
    <w:rsid w:val="00125BB6"/>
    <w:rsid w:val="001261BA"/>
    <w:rsid w:val="001265D9"/>
    <w:rsid w:val="0012722E"/>
    <w:rsid w:val="00127252"/>
    <w:rsid w:val="001273C0"/>
    <w:rsid w:val="001273C3"/>
    <w:rsid w:val="001318C0"/>
    <w:rsid w:val="001324F2"/>
    <w:rsid w:val="001330BB"/>
    <w:rsid w:val="001333FE"/>
    <w:rsid w:val="00133E3D"/>
    <w:rsid w:val="0013412C"/>
    <w:rsid w:val="00134791"/>
    <w:rsid w:val="001348C5"/>
    <w:rsid w:val="00134BEE"/>
    <w:rsid w:val="001353D9"/>
    <w:rsid w:val="00135694"/>
    <w:rsid w:val="00135786"/>
    <w:rsid w:val="0013579C"/>
    <w:rsid w:val="00136946"/>
    <w:rsid w:val="00136E3B"/>
    <w:rsid w:val="001378BE"/>
    <w:rsid w:val="00137FFD"/>
    <w:rsid w:val="00140852"/>
    <w:rsid w:val="00140AE0"/>
    <w:rsid w:val="00141661"/>
    <w:rsid w:val="0014202C"/>
    <w:rsid w:val="0014338C"/>
    <w:rsid w:val="00143B8F"/>
    <w:rsid w:val="00143E93"/>
    <w:rsid w:val="001442F3"/>
    <w:rsid w:val="001451F6"/>
    <w:rsid w:val="00145CFC"/>
    <w:rsid w:val="00146021"/>
    <w:rsid w:val="001464E6"/>
    <w:rsid w:val="00146A9F"/>
    <w:rsid w:val="00146C86"/>
    <w:rsid w:val="001478BC"/>
    <w:rsid w:val="00147BF1"/>
    <w:rsid w:val="00147DB1"/>
    <w:rsid w:val="00147F7E"/>
    <w:rsid w:val="00147FEB"/>
    <w:rsid w:val="001502CB"/>
    <w:rsid w:val="0015035C"/>
    <w:rsid w:val="00150900"/>
    <w:rsid w:val="00151906"/>
    <w:rsid w:val="00151DD3"/>
    <w:rsid w:val="001524A2"/>
    <w:rsid w:val="00152B6E"/>
    <w:rsid w:val="00152D70"/>
    <w:rsid w:val="00153CFC"/>
    <w:rsid w:val="0015548A"/>
    <w:rsid w:val="001554D8"/>
    <w:rsid w:val="001557F6"/>
    <w:rsid w:val="00155E6C"/>
    <w:rsid w:val="00156571"/>
    <w:rsid w:val="001602F3"/>
    <w:rsid w:val="001612A2"/>
    <w:rsid w:val="00162B86"/>
    <w:rsid w:val="00163279"/>
    <w:rsid w:val="00163CFC"/>
    <w:rsid w:val="0016476E"/>
    <w:rsid w:val="0016486B"/>
    <w:rsid w:val="00165036"/>
    <w:rsid w:val="001651E3"/>
    <w:rsid w:val="001657C9"/>
    <w:rsid w:val="00165920"/>
    <w:rsid w:val="00166752"/>
    <w:rsid w:val="00166A52"/>
    <w:rsid w:val="00166E54"/>
    <w:rsid w:val="00166EBA"/>
    <w:rsid w:val="001678CD"/>
    <w:rsid w:val="00167A17"/>
    <w:rsid w:val="00167B3F"/>
    <w:rsid w:val="00170CA1"/>
    <w:rsid w:val="001715FF"/>
    <w:rsid w:val="00171A81"/>
    <w:rsid w:val="00172279"/>
    <w:rsid w:val="00173520"/>
    <w:rsid w:val="0017419E"/>
    <w:rsid w:val="0017455A"/>
    <w:rsid w:val="00174F98"/>
    <w:rsid w:val="00174FBC"/>
    <w:rsid w:val="00175485"/>
    <w:rsid w:val="00175FD4"/>
    <w:rsid w:val="001764DD"/>
    <w:rsid w:val="00176618"/>
    <w:rsid w:val="0017669A"/>
    <w:rsid w:val="00177733"/>
    <w:rsid w:val="00177D8E"/>
    <w:rsid w:val="00180527"/>
    <w:rsid w:val="0018094A"/>
    <w:rsid w:val="00180EF2"/>
    <w:rsid w:val="0018182C"/>
    <w:rsid w:val="00181DAF"/>
    <w:rsid w:val="00181E18"/>
    <w:rsid w:val="00181F5B"/>
    <w:rsid w:val="00182706"/>
    <w:rsid w:val="00182776"/>
    <w:rsid w:val="00182CEF"/>
    <w:rsid w:val="00184755"/>
    <w:rsid w:val="00184CA5"/>
    <w:rsid w:val="00185D4D"/>
    <w:rsid w:val="00186716"/>
    <w:rsid w:val="00186782"/>
    <w:rsid w:val="00187836"/>
    <w:rsid w:val="00187C79"/>
    <w:rsid w:val="00187EE0"/>
    <w:rsid w:val="0019120C"/>
    <w:rsid w:val="00192842"/>
    <w:rsid w:val="00194010"/>
    <w:rsid w:val="0019468B"/>
    <w:rsid w:val="0019522A"/>
    <w:rsid w:val="001956A4"/>
    <w:rsid w:val="001961BE"/>
    <w:rsid w:val="001961DE"/>
    <w:rsid w:val="00197296"/>
    <w:rsid w:val="0019785A"/>
    <w:rsid w:val="00197F11"/>
    <w:rsid w:val="001A0312"/>
    <w:rsid w:val="001A03D4"/>
    <w:rsid w:val="001A1582"/>
    <w:rsid w:val="001A18A9"/>
    <w:rsid w:val="001A2657"/>
    <w:rsid w:val="001A28B3"/>
    <w:rsid w:val="001A2D8F"/>
    <w:rsid w:val="001A2F01"/>
    <w:rsid w:val="001A40A9"/>
    <w:rsid w:val="001A440C"/>
    <w:rsid w:val="001A44DE"/>
    <w:rsid w:val="001A4A1A"/>
    <w:rsid w:val="001A4F5D"/>
    <w:rsid w:val="001A536F"/>
    <w:rsid w:val="001A5745"/>
    <w:rsid w:val="001A638E"/>
    <w:rsid w:val="001A711C"/>
    <w:rsid w:val="001A75E7"/>
    <w:rsid w:val="001A7C9E"/>
    <w:rsid w:val="001A7DCB"/>
    <w:rsid w:val="001B15B7"/>
    <w:rsid w:val="001B255B"/>
    <w:rsid w:val="001B272A"/>
    <w:rsid w:val="001B29A0"/>
    <w:rsid w:val="001B4BF2"/>
    <w:rsid w:val="001B5097"/>
    <w:rsid w:val="001B5BD0"/>
    <w:rsid w:val="001B608B"/>
    <w:rsid w:val="001B6401"/>
    <w:rsid w:val="001B6916"/>
    <w:rsid w:val="001B739C"/>
    <w:rsid w:val="001B74BB"/>
    <w:rsid w:val="001B7690"/>
    <w:rsid w:val="001B7D83"/>
    <w:rsid w:val="001C06A4"/>
    <w:rsid w:val="001C09DF"/>
    <w:rsid w:val="001C0E84"/>
    <w:rsid w:val="001C166B"/>
    <w:rsid w:val="001C176A"/>
    <w:rsid w:val="001C1ED8"/>
    <w:rsid w:val="001C24BE"/>
    <w:rsid w:val="001C2773"/>
    <w:rsid w:val="001C299B"/>
    <w:rsid w:val="001C3E0E"/>
    <w:rsid w:val="001C4A9A"/>
    <w:rsid w:val="001C4BE7"/>
    <w:rsid w:val="001C4F47"/>
    <w:rsid w:val="001C4FCA"/>
    <w:rsid w:val="001C5063"/>
    <w:rsid w:val="001C5CE5"/>
    <w:rsid w:val="001C62A7"/>
    <w:rsid w:val="001C64EA"/>
    <w:rsid w:val="001C79CF"/>
    <w:rsid w:val="001C7B0C"/>
    <w:rsid w:val="001C7F08"/>
    <w:rsid w:val="001D072A"/>
    <w:rsid w:val="001D15DC"/>
    <w:rsid w:val="001D18D3"/>
    <w:rsid w:val="001D2836"/>
    <w:rsid w:val="001D2FF9"/>
    <w:rsid w:val="001D3623"/>
    <w:rsid w:val="001D4026"/>
    <w:rsid w:val="001D48F5"/>
    <w:rsid w:val="001D57AE"/>
    <w:rsid w:val="001D59AA"/>
    <w:rsid w:val="001D61D9"/>
    <w:rsid w:val="001D69A2"/>
    <w:rsid w:val="001D7187"/>
    <w:rsid w:val="001D7210"/>
    <w:rsid w:val="001D7C23"/>
    <w:rsid w:val="001D7FA7"/>
    <w:rsid w:val="001E0B6E"/>
    <w:rsid w:val="001E1122"/>
    <w:rsid w:val="001E16D4"/>
    <w:rsid w:val="001E2832"/>
    <w:rsid w:val="001E2B41"/>
    <w:rsid w:val="001E352F"/>
    <w:rsid w:val="001E3BA6"/>
    <w:rsid w:val="001E3CF1"/>
    <w:rsid w:val="001E45C5"/>
    <w:rsid w:val="001E46D6"/>
    <w:rsid w:val="001E4A37"/>
    <w:rsid w:val="001E526D"/>
    <w:rsid w:val="001E6113"/>
    <w:rsid w:val="001E65A3"/>
    <w:rsid w:val="001E7403"/>
    <w:rsid w:val="001E790F"/>
    <w:rsid w:val="001E7CD3"/>
    <w:rsid w:val="001E7DB2"/>
    <w:rsid w:val="001F0091"/>
    <w:rsid w:val="001F0A10"/>
    <w:rsid w:val="001F0D58"/>
    <w:rsid w:val="001F1679"/>
    <w:rsid w:val="001F2544"/>
    <w:rsid w:val="001F255A"/>
    <w:rsid w:val="001F2AD2"/>
    <w:rsid w:val="001F35B2"/>
    <w:rsid w:val="001F3B2B"/>
    <w:rsid w:val="001F3FA7"/>
    <w:rsid w:val="001F46F4"/>
    <w:rsid w:val="001F5002"/>
    <w:rsid w:val="001F5305"/>
    <w:rsid w:val="001F56F7"/>
    <w:rsid w:val="001F5B2D"/>
    <w:rsid w:val="001F5D74"/>
    <w:rsid w:val="001F6B14"/>
    <w:rsid w:val="001F6BA2"/>
    <w:rsid w:val="001F7432"/>
    <w:rsid w:val="002001DC"/>
    <w:rsid w:val="002012C1"/>
    <w:rsid w:val="00201C30"/>
    <w:rsid w:val="002020D6"/>
    <w:rsid w:val="0020245D"/>
    <w:rsid w:val="00202500"/>
    <w:rsid w:val="00202F60"/>
    <w:rsid w:val="00203511"/>
    <w:rsid w:val="00203B93"/>
    <w:rsid w:val="00204BAC"/>
    <w:rsid w:val="002055B9"/>
    <w:rsid w:val="002055EF"/>
    <w:rsid w:val="00205EFB"/>
    <w:rsid w:val="002065D9"/>
    <w:rsid w:val="00207043"/>
    <w:rsid w:val="0020768C"/>
    <w:rsid w:val="00207B71"/>
    <w:rsid w:val="00207BEB"/>
    <w:rsid w:val="00211C3F"/>
    <w:rsid w:val="002138CB"/>
    <w:rsid w:val="00213C45"/>
    <w:rsid w:val="002143F0"/>
    <w:rsid w:val="002149C0"/>
    <w:rsid w:val="00214FB4"/>
    <w:rsid w:val="00216263"/>
    <w:rsid w:val="00216911"/>
    <w:rsid w:val="0021703D"/>
    <w:rsid w:val="0022080B"/>
    <w:rsid w:val="00220D1D"/>
    <w:rsid w:val="00221008"/>
    <w:rsid w:val="002212BC"/>
    <w:rsid w:val="0022139E"/>
    <w:rsid w:val="002216DF"/>
    <w:rsid w:val="00221E4D"/>
    <w:rsid w:val="00222185"/>
    <w:rsid w:val="002226BE"/>
    <w:rsid w:val="002227AD"/>
    <w:rsid w:val="002239F5"/>
    <w:rsid w:val="00224179"/>
    <w:rsid w:val="00224BB6"/>
    <w:rsid w:val="002256CB"/>
    <w:rsid w:val="00225AC5"/>
    <w:rsid w:val="00225C60"/>
    <w:rsid w:val="00225C83"/>
    <w:rsid w:val="00225DDD"/>
    <w:rsid w:val="0022606E"/>
    <w:rsid w:val="002262E8"/>
    <w:rsid w:val="0022646F"/>
    <w:rsid w:val="00226544"/>
    <w:rsid w:val="00227364"/>
    <w:rsid w:val="00227DF0"/>
    <w:rsid w:val="00230B49"/>
    <w:rsid w:val="00231A98"/>
    <w:rsid w:val="00231B38"/>
    <w:rsid w:val="0023250B"/>
    <w:rsid w:val="002327E7"/>
    <w:rsid w:val="0023317C"/>
    <w:rsid w:val="0023451E"/>
    <w:rsid w:val="00234A1C"/>
    <w:rsid w:val="00235A07"/>
    <w:rsid w:val="00235A30"/>
    <w:rsid w:val="00235BC4"/>
    <w:rsid w:val="002360A0"/>
    <w:rsid w:val="0023715D"/>
    <w:rsid w:val="00240113"/>
    <w:rsid w:val="0024036C"/>
    <w:rsid w:val="00240AF7"/>
    <w:rsid w:val="00240C87"/>
    <w:rsid w:val="002415D2"/>
    <w:rsid w:val="00242333"/>
    <w:rsid w:val="00242412"/>
    <w:rsid w:val="002429A1"/>
    <w:rsid w:val="00242D0C"/>
    <w:rsid w:val="00243346"/>
    <w:rsid w:val="0024425A"/>
    <w:rsid w:val="00244726"/>
    <w:rsid w:val="00244859"/>
    <w:rsid w:val="002448E3"/>
    <w:rsid w:val="00244997"/>
    <w:rsid w:val="002460B1"/>
    <w:rsid w:val="002461AF"/>
    <w:rsid w:val="00246ECC"/>
    <w:rsid w:val="00246FCA"/>
    <w:rsid w:val="0024717A"/>
    <w:rsid w:val="0024750A"/>
    <w:rsid w:val="00247B74"/>
    <w:rsid w:val="00250209"/>
    <w:rsid w:val="00251980"/>
    <w:rsid w:val="00252676"/>
    <w:rsid w:val="0025281A"/>
    <w:rsid w:val="00252850"/>
    <w:rsid w:val="002537AC"/>
    <w:rsid w:val="0025420A"/>
    <w:rsid w:val="002543ED"/>
    <w:rsid w:val="00254829"/>
    <w:rsid w:val="00256E10"/>
    <w:rsid w:val="002571D0"/>
    <w:rsid w:val="00257420"/>
    <w:rsid w:val="002574E0"/>
    <w:rsid w:val="002576E4"/>
    <w:rsid w:val="00257DE5"/>
    <w:rsid w:val="00260320"/>
    <w:rsid w:val="0026069E"/>
    <w:rsid w:val="00260E38"/>
    <w:rsid w:val="00261F41"/>
    <w:rsid w:val="0026250C"/>
    <w:rsid w:val="00262779"/>
    <w:rsid w:val="00262B63"/>
    <w:rsid w:val="00262CA2"/>
    <w:rsid w:val="00262DEE"/>
    <w:rsid w:val="002632DA"/>
    <w:rsid w:val="00263B6E"/>
    <w:rsid w:val="00264737"/>
    <w:rsid w:val="002650C4"/>
    <w:rsid w:val="00265474"/>
    <w:rsid w:val="002654E2"/>
    <w:rsid w:val="00265696"/>
    <w:rsid w:val="00265AE1"/>
    <w:rsid w:val="00265C35"/>
    <w:rsid w:val="002662B5"/>
    <w:rsid w:val="002669CA"/>
    <w:rsid w:val="002672CD"/>
    <w:rsid w:val="00267A66"/>
    <w:rsid w:val="00267E20"/>
    <w:rsid w:val="00270303"/>
    <w:rsid w:val="00270ED5"/>
    <w:rsid w:val="002717FF"/>
    <w:rsid w:val="00271AE3"/>
    <w:rsid w:val="00272391"/>
    <w:rsid w:val="00272E35"/>
    <w:rsid w:val="00274C54"/>
    <w:rsid w:val="002752B4"/>
    <w:rsid w:val="00275557"/>
    <w:rsid w:val="00276399"/>
    <w:rsid w:val="002766A2"/>
    <w:rsid w:val="0027673F"/>
    <w:rsid w:val="00276A8D"/>
    <w:rsid w:val="00276C53"/>
    <w:rsid w:val="00276E19"/>
    <w:rsid w:val="00277B1A"/>
    <w:rsid w:val="00277D86"/>
    <w:rsid w:val="00280758"/>
    <w:rsid w:val="002813FA"/>
    <w:rsid w:val="0028168D"/>
    <w:rsid w:val="002823A8"/>
    <w:rsid w:val="002823C7"/>
    <w:rsid w:val="00282524"/>
    <w:rsid w:val="00282AB8"/>
    <w:rsid w:val="00282B5A"/>
    <w:rsid w:val="00283681"/>
    <w:rsid w:val="00283738"/>
    <w:rsid w:val="00283AEB"/>
    <w:rsid w:val="00284414"/>
    <w:rsid w:val="0028521F"/>
    <w:rsid w:val="00285C0B"/>
    <w:rsid w:val="00285FDD"/>
    <w:rsid w:val="0028628D"/>
    <w:rsid w:val="00286BBD"/>
    <w:rsid w:val="00287A6D"/>
    <w:rsid w:val="002906CB"/>
    <w:rsid w:val="0029106C"/>
    <w:rsid w:val="002910FA"/>
    <w:rsid w:val="00291218"/>
    <w:rsid w:val="00291759"/>
    <w:rsid w:val="00291AAB"/>
    <w:rsid w:val="00292083"/>
    <w:rsid w:val="002920D6"/>
    <w:rsid w:val="002920F0"/>
    <w:rsid w:val="002923A1"/>
    <w:rsid w:val="00292BAE"/>
    <w:rsid w:val="002930A4"/>
    <w:rsid w:val="0029328E"/>
    <w:rsid w:val="002933CD"/>
    <w:rsid w:val="00293813"/>
    <w:rsid w:val="00293829"/>
    <w:rsid w:val="002943E6"/>
    <w:rsid w:val="00294706"/>
    <w:rsid w:val="00294AC6"/>
    <w:rsid w:val="00294FC9"/>
    <w:rsid w:val="002951FE"/>
    <w:rsid w:val="002953BB"/>
    <w:rsid w:val="00296DEA"/>
    <w:rsid w:val="00297098"/>
    <w:rsid w:val="0029727F"/>
    <w:rsid w:val="00297971"/>
    <w:rsid w:val="00297C84"/>
    <w:rsid w:val="00297F90"/>
    <w:rsid w:val="002A079E"/>
    <w:rsid w:val="002A0B94"/>
    <w:rsid w:val="002A0E1D"/>
    <w:rsid w:val="002A18C3"/>
    <w:rsid w:val="002A3006"/>
    <w:rsid w:val="002A3897"/>
    <w:rsid w:val="002A3DEF"/>
    <w:rsid w:val="002A52DA"/>
    <w:rsid w:val="002A5519"/>
    <w:rsid w:val="002A56DF"/>
    <w:rsid w:val="002A640E"/>
    <w:rsid w:val="002A6655"/>
    <w:rsid w:val="002A6FE3"/>
    <w:rsid w:val="002A7007"/>
    <w:rsid w:val="002A7A0D"/>
    <w:rsid w:val="002B02AC"/>
    <w:rsid w:val="002B0D4A"/>
    <w:rsid w:val="002B2087"/>
    <w:rsid w:val="002B269B"/>
    <w:rsid w:val="002B29B1"/>
    <w:rsid w:val="002B2AF4"/>
    <w:rsid w:val="002B2F2A"/>
    <w:rsid w:val="002B2FF4"/>
    <w:rsid w:val="002B3A6E"/>
    <w:rsid w:val="002B3CA4"/>
    <w:rsid w:val="002B4527"/>
    <w:rsid w:val="002B4712"/>
    <w:rsid w:val="002B4E98"/>
    <w:rsid w:val="002B5AF6"/>
    <w:rsid w:val="002B618B"/>
    <w:rsid w:val="002B654A"/>
    <w:rsid w:val="002B6624"/>
    <w:rsid w:val="002B6A2C"/>
    <w:rsid w:val="002B6F00"/>
    <w:rsid w:val="002B7316"/>
    <w:rsid w:val="002B7AF0"/>
    <w:rsid w:val="002B7F6B"/>
    <w:rsid w:val="002C010B"/>
    <w:rsid w:val="002C0591"/>
    <w:rsid w:val="002C12B9"/>
    <w:rsid w:val="002C1350"/>
    <w:rsid w:val="002C1897"/>
    <w:rsid w:val="002C18F8"/>
    <w:rsid w:val="002C1C03"/>
    <w:rsid w:val="002C1D38"/>
    <w:rsid w:val="002C1D76"/>
    <w:rsid w:val="002C1E46"/>
    <w:rsid w:val="002C20E8"/>
    <w:rsid w:val="002C2369"/>
    <w:rsid w:val="002C2786"/>
    <w:rsid w:val="002C33DC"/>
    <w:rsid w:val="002C36A1"/>
    <w:rsid w:val="002C4FF0"/>
    <w:rsid w:val="002C533D"/>
    <w:rsid w:val="002C565B"/>
    <w:rsid w:val="002C5695"/>
    <w:rsid w:val="002C61E2"/>
    <w:rsid w:val="002C6901"/>
    <w:rsid w:val="002C690A"/>
    <w:rsid w:val="002C6DF4"/>
    <w:rsid w:val="002C7042"/>
    <w:rsid w:val="002C74CE"/>
    <w:rsid w:val="002C7E5E"/>
    <w:rsid w:val="002C7EAA"/>
    <w:rsid w:val="002D03B3"/>
    <w:rsid w:val="002D0AD3"/>
    <w:rsid w:val="002D2BAE"/>
    <w:rsid w:val="002D338F"/>
    <w:rsid w:val="002D365D"/>
    <w:rsid w:val="002D365E"/>
    <w:rsid w:val="002D3A89"/>
    <w:rsid w:val="002D3C17"/>
    <w:rsid w:val="002D425E"/>
    <w:rsid w:val="002D4CD4"/>
    <w:rsid w:val="002D550E"/>
    <w:rsid w:val="002D63FF"/>
    <w:rsid w:val="002D6F4A"/>
    <w:rsid w:val="002D6F67"/>
    <w:rsid w:val="002D73E9"/>
    <w:rsid w:val="002D79B0"/>
    <w:rsid w:val="002D7FC4"/>
    <w:rsid w:val="002E0A5B"/>
    <w:rsid w:val="002E0B27"/>
    <w:rsid w:val="002E11A2"/>
    <w:rsid w:val="002E1249"/>
    <w:rsid w:val="002E27CE"/>
    <w:rsid w:val="002E2B0C"/>
    <w:rsid w:val="002E2C75"/>
    <w:rsid w:val="002E2D0B"/>
    <w:rsid w:val="002E3312"/>
    <w:rsid w:val="002E5880"/>
    <w:rsid w:val="002E5CF6"/>
    <w:rsid w:val="002E5EB8"/>
    <w:rsid w:val="002E664C"/>
    <w:rsid w:val="002E6A36"/>
    <w:rsid w:val="002E7176"/>
    <w:rsid w:val="002E73BC"/>
    <w:rsid w:val="002E7BBA"/>
    <w:rsid w:val="002F0057"/>
    <w:rsid w:val="002F1FB9"/>
    <w:rsid w:val="002F485A"/>
    <w:rsid w:val="002F5197"/>
    <w:rsid w:val="002F52E9"/>
    <w:rsid w:val="002F5908"/>
    <w:rsid w:val="002F5AC5"/>
    <w:rsid w:val="002F628A"/>
    <w:rsid w:val="002F647A"/>
    <w:rsid w:val="002F64F5"/>
    <w:rsid w:val="002F6BF4"/>
    <w:rsid w:val="002F7070"/>
    <w:rsid w:val="002F76F9"/>
    <w:rsid w:val="002F7E98"/>
    <w:rsid w:val="00301684"/>
    <w:rsid w:val="003016A4"/>
    <w:rsid w:val="00301BA1"/>
    <w:rsid w:val="003021D3"/>
    <w:rsid w:val="00302296"/>
    <w:rsid w:val="00302458"/>
    <w:rsid w:val="00302676"/>
    <w:rsid w:val="0030290E"/>
    <w:rsid w:val="00302CE7"/>
    <w:rsid w:val="00302DA1"/>
    <w:rsid w:val="003034F4"/>
    <w:rsid w:val="003036E2"/>
    <w:rsid w:val="00303703"/>
    <w:rsid w:val="00304B0B"/>
    <w:rsid w:val="00304D64"/>
    <w:rsid w:val="003052D4"/>
    <w:rsid w:val="00305C47"/>
    <w:rsid w:val="0030669B"/>
    <w:rsid w:val="00307AA8"/>
    <w:rsid w:val="00307AB3"/>
    <w:rsid w:val="00307C79"/>
    <w:rsid w:val="00307E47"/>
    <w:rsid w:val="00310967"/>
    <w:rsid w:val="00310A6E"/>
    <w:rsid w:val="00310EA4"/>
    <w:rsid w:val="00311DFC"/>
    <w:rsid w:val="003120C4"/>
    <w:rsid w:val="003122E4"/>
    <w:rsid w:val="00312EB3"/>
    <w:rsid w:val="00313463"/>
    <w:rsid w:val="0031367D"/>
    <w:rsid w:val="00313BCD"/>
    <w:rsid w:val="00313C29"/>
    <w:rsid w:val="00313E2E"/>
    <w:rsid w:val="003142B4"/>
    <w:rsid w:val="0031497C"/>
    <w:rsid w:val="003154CC"/>
    <w:rsid w:val="00315A0F"/>
    <w:rsid w:val="0031716A"/>
    <w:rsid w:val="00317273"/>
    <w:rsid w:val="00320347"/>
    <w:rsid w:val="0032092E"/>
    <w:rsid w:val="00320A9D"/>
    <w:rsid w:val="00321935"/>
    <w:rsid w:val="00321970"/>
    <w:rsid w:val="00322D36"/>
    <w:rsid w:val="0032476C"/>
    <w:rsid w:val="0032544F"/>
    <w:rsid w:val="00325861"/>
    <w:rsid w:val="00325E24"/>
    <w:rsid w:val="00325E37"/>
    <w:rsid w:val="0032639D"/>
    <w:rsid w:val="0032745B"/>
    <w:rsid w:val="00327BED"/>
    <w:rsid w:val="00327DFD"/>
    <w:rsid w:val="00327E6E"/>
    <w:rsid w:val="00330961"/>
    <w:rsid w:val="00330998"/>
    <w:rsid w:val="00330F23"/>
    <w:rsid w:val="00330FC6"/>
    <w:rsid w:val="0033182B"/>
    <w:rsid w:val="00331C00"/>
    <w:rsid w:val="003324B4"/>
    <w:rsid w:val="003326A7"/>
    <w:rsid w:val="00332A3D"/>
    <w:rsid w:val="00332F5B"/>
    <w:rsid w:val="003334F3"/>
    <w:rsid w:val="00333AFD"/>
    <w:rsid w:val="003343DA"/>
    <w:rsid w:val="0033514A"/>
    <w:rsid w:val="00335213"/>
    <w:rsid w:val="0033544A"/>
    <w:rsid w:val="003355D0"/>
    <w:rsid w:val="00335A03"/>
    <w:rsid w:val="00336228"/>
    <w:rsid w:val="003378EB"/>
    <w:rsid w:val="00337B96"/>
    <w:rsid w:val="003415D5"/>
    <w:rsid w:val="00342790"/>
    <w:rsid w:val="003436EA"/>
    <w:rsid w:val="0034375D"/>
    <w:rsid w:val="00343F65"/>
    <w:rsid w:val="003445AE"/>
    <w:rsid w:val="00344F01"/>
    <w:rsid w:val="0034514C"/>
    <w:rsid w:val="0034597B"/>
    <w:rsid w:val="00345A5D"/>
    <w:rsid w:val="00345AA7"/>
    <w:rsid w:val="0034676D"/>
    <w:rsid w:val="003501D5"/>
    <w:rsid w:val="003502DF"/>
    <w:rsid w:val="003507CA"/>
    <w:rsid w:val="00350AB5"/>
    <w:rsid w:val="00350CE0"/>
    <w:rsid w:val="003522D2"/>
    <w:rsid w:val="003522D7"/>
    <w:rsid w:val="00352519"/>
    <w:rsid w:val="0035252D"/>
    <w:rsid w:val="003526A0"/>
    <w:rsid w:val="003529DA"/>
    <w:rsid w:val="00352BAE"/>
    <w:rsid w:val="00352EBD"/>
    <w:rsid w:val="003537E0"/>
    <w:rsid w:val="00353CFC"/>
    <w:rsid w:val="00353D1F"/>
    <w:rsid w:val="003541C5"/>
    <w:rsid w:val="00355E5E"/>
    <w:rsid w:val="003566AE"/>
    <w:rsid w:val="00356C7A"/>
    <w:rsid w:val="00357149"/>
    <w:rsid w:val="003574EE"/>
    <w:rsid w:val="00357836"/>
    <w:rsid w:val="0036088B"/>
    <w:rsid w:val="0036099D"/>
    <w:rsid w:val="00361299"/>
    <w:rsid w:val="0036220E"/>
    <w:rsid w:val="00362D41"/>
    <w:rsid w:val="003635F4"/>
    <w:rsid w:val="00364C4C"/>
    <w:rsid w:val="0036603F"/>
    <w:rsid w:val="0036647E"/>
    <w:rsid w:val="00367C26"/>
    <w:rsid w:val="00367E4F"/>
    <w:rsid w:val="00367EF7"/>
    <w:rsid w:val="00370029"/>
    <w:rsid w:val="00371141"/>
    <w:rsid w:val="003717D8"/>
    <w:rsid w:val="00371930"/>
    <w:rsid w:val="00372743"/>
    <w:rsid w:val="00372BA9"/>
    <w:rsid w:val="00372E6E"/>
    <w:rsid w:val="00373354"/>
    <w:rsid w:val="00373C4B"/>
    <w:rsid w:val="003750C0"/>
    <w:rsid w:val="00375353"/>
    <w:rsid w:val="00375C77"/>
    <w:rsid w:val="0037636A"/>
    <w:rsid w:val="00376BEF"/>
    <w:rsid w:val="00376C36"/>
    <w:rsid w:val="00376D07"/>
    <w:rsid w:val="00377A20"/>
    <w:rsid w:val="003801B9"/>
    <w:rsid w:val="00380557"/>
    <w:rsid w:val="00380719"/>
    <w:rsid w:val="00381076"/>
    <w:rsid w:val="00381C0B"/>
    <w:rsid w:val="003827DD"/>
    <w:rsid w:val="00382D5A"/>
    <w:rsid w:val="003832DF"/>
    <w:rsid w:val="00383B0E"/>
    <w:rsid w:val="00385340"/>
    <w:rsid w:val="003856FD"/>
    <w:rsid w:val="003857C5"/>
    <w:rsid w:val="00385DA9"/>
    <w:rsid w:val="00386184"/>
    <w:rsid w:val="003866EB"/>
    <w:rsid w:val="00386E4B"/>
    <w:rsid w:val="00387168"/>
    <w:rsid w:val="00387739"/>
    <w:rsid w:val="003878DF"/>
    <w:rsid w:val="003879C9"/>
    <w:rsid w:val="00390174"/>
    <w:rsid w:val="003904D4"/>
    <w:rsid w:val="0039090E"/>
    <w:rsid w:val="0039155F"/>
    <w:rsid w:val="00391B20"/>
    <w:rsid w:val="00391CA5"/>
    <w:rsid w:val="00392384"/>
    <w:rsid w:val="0039250E"/>
    <w:rsid w:val="00392998"/>
    <w:rsid w:val="0039341F"/>
    <w:rsid w:val="0039345D"/>
    <w:rsid w:val="00393818"/>
    <w:rsid w:val="00393A66"/>
    <w:rsid w:val="00393B46"/>
    <w:rsid w:val="003941E0"/>
    <w:rsid w:val="00394789"/>
    <w:rsid w:val="003953DD"/>
    <w:rsid w:val="003956FA"/>
    <w:rsid w:val="00395B4C"/>
    <w:rsid w:val="00395D29"/>
    <w:rsid w:val="0039643D"/>
    <w:rsid w:val="00396A6A"/>
    <w:rsid w:val="00396B3E"/>
    <w:rsid w:val="003979C5"/>
    <w:rsid w:val="00397E1A"/>
    <w:rsid w:val="00397EBF"/>
    <w:rsid w:val="003A0294"/>
    <w:rsid w:val="003A04F3"/>
    <w:rsid w:val="003A0E81"/>
    <w:rsid w:val="003A133A"/>
    <w:rsid w:val="003A1599"/>
    <w:rsid w:val="003A20B6"/>
    <w:rsid w:val="003A26DF"/>
    <w:rsid w:val="003A31E9"/>
    <w:rsid w:val="003A36D9"/>
    <w:rsid w:val="003A385E"/>
    <w:rsid w:val="003A3A52"/>
    <w:rsid w:val="003A3B2B"/>
    <w:rsid w:val="003A5B4C"/>
    <w:rsid w:val="003A6545"/>
    <w:rsid w:val="003A6776"/>
    <w:rsid w:val="003A6E7F"/>
    <w:rsid w:val="003A71F6"/>
    <w:rsid w:val="003B1104"/>
    <w:rsid w:val="003B1504"/>
    <w:rsid w:val="003B259F"/>
    <w:rsid w:val="003B2F91"/>
    <w:rsid w:val="003B3910"/>
    <w:rsid w:val="003B43FA"/>
    <w:rsid w:val="003B476A"/>
    <w:rsid w:val="003B4BA8"/>
    <w:rsid w:val="003B52B9"/>
    <w:rsid w:val="003B5E50"/>
    <w:rsid w:val="003B7042"/>
    <w:rsid w:val="003B70B9"/>
    <w:rsid w:val="003B7767"/>
    <w:rsid w:val="003B7F5A"/>
    <w:rsid w:val="003C1125"/>
    <w:rsid w:val="003C1351"/>
    <w:rsid w:val="003C19A1"/>
    <w:rsid w:val="003C1E98"/>
    <w:rsid w:val="003C2081"/>
    <w:rsid w:val="003C2BC0"/>
    <w:rsid w:val="003C2BCA"/>
    <w:rsid w:val="003C2C11"/>
    <w:rsid w:val="003C3F5F"/>
    <w:rsid w:val="003C41CB"/>
    <w:rsid w:val="003C4E21"/>
    <w:rsid w:val="003C59D0"/>
    <w:rsid w:val="003C5E74"/>
    <w:rsid w:val="003C6141"/>
    <w:rsid w:val="003C68C1"/>
    <w:rsid w:val="003C6CF7"/>
    <w:rsid w:val="003C72A0"/>
    <w:rsid w:val="003C7A7B"/>
    <w:rsid w:val="003C7C66"/>
    <w:rsid w:val="003D0249"/>
    <w:rsid w:val="003D093E"/>
    <w:rsid w:val="003D14F3"/>
    <w:rsid w:val="003D15F7"/>
    <w:rsid w:val="003D1EAE"/>
    <w:rsid w:val="003D2136"/>
    <w:rsid w:val="003D21BB"/>
    <w:rsid w:val="003D2AE2"/>
    <w:rsid w:val="003D2DDC"/>
    <w:rsid w:val="003D2ED0"/>
    <w:rsid w:val="003D30D5"/>
    <w:rsid w:val="003D30ED"/>
    <w:rsid w:val="003D44CD"/>
    <w:rsid w:val="003D53D2"/>
    <w:rsid w:val="003D65E5"/>
    <w:rsid w:val="003D6600"/>
    <w:rsid w:val="003D6F81"/>
    <w:rsid w:val="003D704C"/>
    <w:rsid w:val="003D7776"/>
    <w:rsid w:val="003D7969"/>
    <w:rsid w:val="003D7A09"/>
    <w:rsid w:val="003E016B"/>
    <w:rsid w:val="003E082C"/>
    <w:rsid w:val="003E0B47"/>
    <w:rsid w:val="003E1767"/>
    <w:rsid w:val="003E18C6"/>
    <w:rsid w:val="003E1A05"/>
    <w:rsid w:val="003E1D06"/>
    <w:rsid w:val="003E1F55"/>
    <w:rsid w:val="003E20E5"/>
    <w:rsid w:val="003E363D"/>
    <w:rsid w:val="003E5811"/>
    <w:rsid w:val="003E583B"/>
    <w:rsid w:val="003E5C9E"/>
    <w:rsid w:val="003E615A"/>
    <w:rsid w:val="003E61C3"/>
    <w:rsid w:val="003E6324"/>
    <w:rsid w:val="003E6C21"/>
    <w:rsid w:val="003E7062"/>
    <w:rsid w:val="003F01A4"/>
    <w:rsid w:val="003F070A"/>
    <w:rsid w:val="003F0B45"/>
    <w:rsid w:val="003F0B66"/>
    <w:rsid w:val="003F1822"/>
    <w:rsid w:val="003F1893"/>
    <w:rsid w:val="003F2613"/>
    <w:rsid w:val="003F27BD"/>
    <w:rsid w:val="003F2948"/>
    <w:rsid w:val="003F2A59"/>
    <w:rsid w:val="003F2CFE"/>
    <w:rsid w:val="003F3B6D"/>
    <w:rsid w:val="003F3C59"/>
    <w:rsid w:val="003F3D04"/>
    <w:rsid w:val="003F4200"/>
    <w:rsid w:val="003F4BA7"/>
    <w:rsid w:val="003F51A5"/>
    <w:rsid w:val="003F51C3"/>
    <w:rsid w:val="003F6266"/>
    <w:rsid w:val="003F635E"/>
    <w:rsid w:val="003F6BD8"/>
    <w:rsid w:val="00400B57"/>
    <w:rsid w:val="00401C5D"/>
    <w:rsid w:val="00402440"/>
    <w:rsid w:val="004025F2"/>
    <w:rsid w:val="00402640"/>
    <w:rsid w:val="00402843"/>
    <w:rsid w:val="00402D04"/>
    <w:rsid w:val="0040392E"/>
    <w:rsid w:val="00403FFC"/>
    <w:rsid w:val="004049BA"/>
    <w:rsid w:val="00404D92"/>
    <w:rsid w:val="00405098"/>
    <w:rsid w:val="004051BB"/>
    <w:rsid w:val="00406D37"/>
    <w:rsid w:val="004079C0"/>
    <w:rsid w:val="00407AFD"/>
    <w:rsid w:val="00407E55"/>
    <w:rsid w:val="00407F6B"/>
    <w:rsid w:val="00410362"/>
    <w:rsid w:val="004106F1"/>
    <w:rsid w:val="00410D0C"/>
    <w:rsid w:val="0041124B"/>
    <w:rsid w:val="0041284F"/>
    <w:rsid w:val="00412BED"/>
    <w:rsid w:val="0041333E"/>
    <w:rsid w:val="00413688"/>
    <w:rsid w:val="0041400A"/>
    <w:rsid w:val="00414C0E"/>
    <w:rsid w:val="00414E5A"/>
    <w:rsid w:val="00415AF3"/>
    <w:rsid w:val="00415E1B"/>
    <w:rsid w:val="00416D0F"/>
    <w:rsid w:val="004172A3"/>
    <w:rsid w:val="00420794"/>
    <w:rsid w:val="00421277"/>
    <w:rsid w:val="00422328"/>
    <w:rsid w:val="0042388B"/>
    <w:rsid w:val="00424EDE"/>
    <w:rsid w:val="0042536A"/>
    <w:rsid w:val="00425520"/>
    <w:rsid w:val="00425704"/>
    <w:rsid w:val="004264C2"/>
    <w:rsid w:val="00426A0E"/>
    <w:rsid w:val="00426BDF"/>
    <w:rsid w:val="00426C55"/>
    <w:rsid w:val="0042708B"/>
    <w:rsid w:val="004271DD"/>
    <w:rsid w:val="0042746D"/>
    <w:rsid w:val="004302CC"/>
    <w:rsid w:val="00430EBB"/>
    <w:rsid w:val="004316C8"/>
    <w:rsid w:val="00431D04"/>
    <w:rsid w:val="004330EC"/>
    <w:rsid w:val="0043455B"/>
    <w:rsid w:val="00434A13"/>
    <w:rsid w:val="00435392"/>
    <w:rsid w:val="00435844"/>
    <w:rsid w:val="0043690F"/>
    <w:rsid w:val="00440109"/>
    <w:rsid w:val="0044042E"/>
    <w:rsid w:val="00440534"/>
    <w:rsid w:val="00440E4F"/>
    <w:rsid w:val="00441135"/>
    <w:rsid w:val="00441351"/>
    <w:rsid w:val="0044147F"/>
    <w:rsid w:val="00442A37"/>
    <w:rsid w:val="0044376E"/>
    <w:rsid w:val="0044378F"/>
    <w:rsid w:val="00443BA7"/>
    <w:rsid w:val="004443BA"/>
    <w:rsid w:val="00444E18"/>
    <w:rsid w:val="0044597A"/>
    <w:rsid w:val="004464E3"/>
    <w:rsid w:val="00446D60"/>
    <w:rsid w:val="00447700"/>
    <w:rsid w:val="00447B5A"/>
    <w:rsid w:val="00447D81"/>
    <w:rsid w:val="004507DF"/>
    <w:rsid w:val="00450C06"/>
    <w:rsid w:val="0045143A"/>
    <w:rsid w:val="00451857"/>
    <w:rsid w:val="00451CAA"/>
    <w:rsid w:val="0045276D"/>
    <w:rsid w:val="00453CAF"/>
    <w:rsid w:val="00454045"/>
    <w:rsid w:val="0045465D"/>
    <w:rsid w:val="00455B47"/>
    <w:rsid w:val="00460159"/>
    <w:rsid w:val="00460BD6"/>
    <w:rsid w:val="0046131D"/>
    <w:rsid w:val="00461485"/>
    <w:rsid w:val="0046209E"/>
    <w:rsid w:val="00462C2A"/>
    <w:rsid w:val="00462ECD"/>
    <w:rsid w:val="00463813"/>
    <w:rsid w:val="0046448F"/>
    <w:rsid w:val="0046501C"/>
    <w:rsid w:val="004650FA"/>
    <w:rsid w:val="00465296"/>
    <w:rsid w:val="00465888"/>
    <w:rsid w:val="00465C78"/>
    <w:rsid w:val="00465FE6"/>
    <w:rsid w:val="004666E8"/>
    <w:rsid w:val="00466A4C"/>
    <w:rsid w:val="004672B2"/>
    <w:rsid w:val="0046751B"/>
    <w:rsid w:val="0046761E"/>
    <w:rsid w:val="00467EFC"/>
    <w:rsid w:val="00470584"/>
    <w:rsid w:val="004705C3"/>
    <w:rsid w:val="0047136E"/>
    <w:rsid w:val="004716FD"/>
    <w:rsid w:val="00471C94"/>
    <w:rsid w:val="00472AE1"/>
    <w:rsid w:val="00472E69"/>
    <w:rsid w:val="0047309A"/>
    <w:rsid w:val="004732DB"/>
    <w:rsid w:val="004732FA"/>
    <w:rsid w:val="00475C52"/>
    <w:rsid w:val="00476526"/>
    <w:rsid w:val="0047672A"/>
    <w:rsid w:val="00476760"/>
    <w:rsid w:val="00476883"/>
    <w:rsid w:val="00476C18"/>
    <w:rsid w:val="004778B2"/>
    <w:rsid w:val="004801B7"/>
    <w:rsid w:val="0048032C"/>
    <w:rsid w:val="00480AFD"/>
    <w:rsid w:val="00480C3C"/>
    <w:rsid w:val="004810D3"/>
    <w:rsid w:val="00484533"/>
    <w:rsid w:val="00484808"/>
    <w:rsid w:val="00484DD9"/>
    <w:rsid w:val="00485C91"/>
    <w:rsid w:val="0048654C"/>
    <w:rsid w:val="00486662"/>
    <w:rsid w:val="00486F2B"/>
    <w:rsid w:val="00487AA5"/>
    <w:rsid w:val="004900B7"/>
    <w:rsid w:val="00490ADD"/>
    <w:rsid w:val="00490B7C"/>
    <w:rsid w:val="0049165A"/>
    <w:rsid w:val="004936B5"/>
    <w:rsid w:val="00494242"/>
    <w:rsid w:val="00494464"/>
    <w:rsid w:val="00494748"/>
    <w:rsid w:val="00495C08"/>
    <w:rsid w:val="00495DEC"/>
    <w:rsid w:val="00495F05"/>
    <w:rsid w:val="00496A05"/>
    <w:rsid w:val="0049773A"/>
    <w:rsid w:val="004978A0"/>
    <w:rsid w:val="004A12D2"/>
    <w:rsid w:val="004A1C7D"/>
    <w:rsid w:val="004A21F2"/>
    <w:rsid w:val="004A2764"/>
    <w:rsid w:val="004A38B1"/>
    <w:rsid w:val="004A38E1"/>
    <w:rsid w:val="004A3AF5"/>
    <w:rsid w:val="004A3F38"/>
    <w:rsid w:val="004A4114"/>
    <w:rsid w:val="004A47B4"/>
    <w:rsid w:val="004A4E41"/>
    <w:rsid w:val="004A4FEB"/>
    <w:rsid w:val="004A5B6B"/>
    <w:rsid w:val="004A5F0C"/>
    <w:rsid w:val="004A7D9F"/>
    <w:rsid w:val="004B0810"/>
    <w:rsid w:val="004B0AE8"/>
    <w:rsid w:val="004B0B54"/>
    <w:rsid w:val="004B13C7"/>
    <w:rsid w:val="004B17EA"/>
    <w:rsid w:val="004B1D58"/>
    <w:rsid w:val="004B35CA"/>
    <w:rsid w:val="004B3ADA"/>
    <w:rsid w:val="004B44D2"/>
    <w:rsid w:val="004B4861"/>
    <w:rsid w:val="004B48F7"/>
    <w:rsid w:val="004B4B55"/>
    <w:rsid w:val="004B4E21"/>
    <w:rsid w:val="004B55A8"/>
    <w:rsid w:val="004B5834"/>
    <w:rsid w:val="004B597C"/>
    <w:rsid w:val="004B5EDE"/>
    <w:rsid w:val="004B67B1"/>
    <w:rsid w:val="004B6AE0"/>
    <w:rsid w:val="004B6BC0"/>
    <w:rsid w:val="004B7969"/>
    <w:rsid w:val="004C0C7B"/>
    <w:rsid w:val="004C0D01"/>
    <w:rsid w:val="004C1194"/>
    <w:rsid w:val="004C184D"/>
    <w:rsid w:val="004C1F84"/>
    <w:rsid w:val="004C205B"/>
    <w:rsid w:val="004C229F"/>
    <w:rsid w:val="004C22CE"/>
    <w:rsid w:val="004C2BCB"/>
    <w:rsid w:val="004C3AF5"/>
    <w:rsid w:val="004C4489"/>
    <w:rsid w:val="004C4B59"/>
    <w:rsid w:val="004C5336"/>
    <w:rsid w:val="004C62BF"/>
    <w:rsid w:val="004C6995"/>
    <w:rsid w:val="004C6D94"/>
    <w:rsid w:val="004C7895"/>
    <w:rsid w:val="004D0022"/>
    <w:rsid w:val="004D0926"/>
    <w:rsid w:val="004D0BA4"/>
    <w:rsid w:val="004D1C04"/>
    <w:rsid w:val="004D2F11"/>
    <w:rsid w:val="004D389B"/>
    <w:rsid w:val="004D389F"/>
    <w:rsid w:val="004D4002"/>
    <w:rsid w:val="004D42BA"/>
    <w:rsid w:val="004D55E2"/>
    <w:rsid w:val="004D5DCA"/>
    <w:rsid w:val="004D5F6E"/>
    <w:rsid w:val="004D7A13"/>
    <w:rsid w:val="004D7D13"/>
    <w:rsid w:val="004E0913"/>
    <w:rsid w:val="004E1369"/>
    <w:rsid w:val="004E1A59"/>
    <w:rsid w:val="004E1ADC"/>
    <w:rsid w:val="004E1E52"/>
    <w:rsid w:val="004E2459"/>
    <w:rsid w:val="004E2766"/>
    <w:rsid w:val="004E2CC0"/>
    <w:rsid w:val="004E3251"/>
    <w:rsid w:val="004E343F"/>
    <w:rsid w:val="004E38EC"/>
    <w:rsid w:val="004E4089"/>
    <w:rsid w:val="004E421A"/>
    <w:rsid w:val="004E4A56"/>
    <w:rsid w:val="004E5867"/>
    <w:rsid w:val="004E5D0E"/>
    <w:rsid w:val="004E616F"/>
    <w:rsid w:val="004E64D5"/>
    <w:rsid w:val="004E6667"/>
    <w:rsid w:val="004E7364"/>
    <w:rsid w:val="004E7B76"/>
    <w:rsid w:val="004F0056"/>
    <w:rsid w:val="004F0FF8"/>
    <w:rsid w:val="004F11F5"/>
    <w:rsid w:val="004F1618"/>
    <w:rsid w:val="004F1C96"/>
    <w:rsid w:val="004F25DE"/>
    <w:rsid w:val="004F275C"/>
    <w:rsid w:val="004F2C7D"/>
    <w:rsid w:val="004F2EA9"/>
    <w:rsid w:val="004F317E"/>
    <w:rsid w:val="004F3BA5"/>
    <w:rsid w:val="004F4808"/>
    <w:rsid w:val="004F4E8A"/>
    <w:rsid w:val="004F4ECA"/>
    <w:rsid w:val="004F55ED"/>
    <w:rsid w:val="004F5D70"/>
    <w:rsid w:val="004F6462"/>
    <w:rsid w:val="004F67F5"/>
    <w:rsid w:val="004F69BD"/>
    <w:rsid w:val="004F6E79"/>
    <w:rsid w:val="00500F48"/>
    <w:rsid w:val="0050113A"/>
    <w:rsid w:val="005017A2"/>
    <w:rsid w:val="00501B0C"/>
    <w:rsid w:val="0050224B"/>
    <w:rsid w:val="005022C6"/>
    <w:rsid w:val="0050265D"/>
    <w:rsid w:val="00502777"/>
    <w:rsid w:val="005028E8"/>
    <w:rsid w:val="00503648"/>
    <w:rsid w:val="00503723"/>
    <w:rsid w:val="0050431E"/>
    <w:rsid w:val="00504683"/>
    <w:rsid w:val="00505A4E"/>
    <w:rsid w:val="005060C1"/>
    <w:rsid w:val="005069CB"/>
    <w:rsid w:val="00506F05"/>
    <w:rsid w:val="0050764B"/>
    <w:rsid w:val="00507B3E"/>
    <w:rsid w:val="00510BA0"/>
    <w:rsid w:val="005115A3"/>
    <w:rsid w:val="005122D6"/>
    <w:rsid w:val="00512B7B"/>
    <w:rsid w:val="00512DAA"/>
    <w:rsid w:val="0051430A"/>
    <w:rsid w:val="00514832"/>
    <w:rsid w:val="00514D99"/>
    <w:rsid w:val="005153A9"/>
    <w:rsid w:val="005157CD"/>
    <w:rsid w:val="00516148"/>
    <w:rsid w:val="00516B1E"/>
    <w:rsid w:val="00516BB1"/>
    <w:rsid w:val="00520837"/>
    <w:rsid w:val="00520D10"/>
    <w:rsid w:val="00521101"/>
    <w:rsid w:val="00521796"/>
    <w:rsid w:val="00521C7E"/>
    <w:rsid w:val="00521FAB"/>
    <w:rsid w:val="0052226E"/>
    <w:rsid w:val="0052242A"/>
    <w:rsid w:val="00522452"/>
    <w:rsid w:val="00522782"/>
    <w:rsid w:val="00522E96"/>
    <w:rsid w:val="005233D0"/>
    <w:rsid w:val="00523DE8"/>
    <w:rsid w:val="00524DEE"/>
    <w:rsid w:val="00525186"/>
    <w:rsid w:val="005262FD"/>
    <w:rsid w:val="0052640C"/>
    <w:rsid w:val="00526D52"/>
    <w:rsid w:val="00526DE5"/>
    <w:rsid w:val="00527D96"/>
    <w:rsid w:val="00527DAE"/>
    <w:rsid w:val="00527F1E"/>
    <w:rsid w:val="00530215"/>
    <w:rsid w:val="00530FB3"/>
    <w:rsid w:val="005314E2"/>
    <w:rsid w:val="005314F0"/>
    <w:rsid w:val="00531BAF"/>
    <w:rsid w:val="005339EF"/>
    <w:rsid w:val="00533B9B"/>
    <w:rsid w:val="00534D99"/>
    <w:rsid w:val="00536065"/>
    <w:rsid w:val="005403C4"/>
    <w:rsid w:val="005405C2"/>
    <w:rsid w:val="00541E48"/>
    <w:rsid w:val="00541E5B"/>
    <w:rsid w:val="00542290"/>
    <w:rsid w:val="0054253E"/>
    <w:rsid w:val="00542658"/>
    <w:rsid w:val="00542863"/>
    <w:rsid w:val="00544C8A"/>
    <w:rsid w:val="00544DEF"/>
    <w:rsid w:val="00544E86"/>
    <w:rsid w:val="005451A7"/>
    <w:rsid w:val="0054542D"/>
    <w:rsid w:val="005457A6"/>
    <w:rsid w:val="005457CC"/>
    <w:rsid w:val="0054621D"/>
    <w:rsid w:val="005466C2"/>
    <w:rsid w:val="0054722F"/>
    <w:rsid w:val="00547981"/>
    <w:rsid w:val="005504E9"/>
    <w:rsid w:val="00550C68"/>
    <w:rsid w:val="00551047"/>
    <w:rsid w:val="00551EF3"/>
    <w:rsid w:val="0055264C"/>
    <w:rsid w:val="0055315A"/>
    <w:rsid w:val="005542CE"/>
    <w:rsid w:val="00554B96"/>
    <w:rsid w:val="00554FF8"/>
    <w:rsid w:val="00555755"/>
    <w:rsid w:val="00556889"/>
    <w:rsid w:val="00556C35"/>
    <w:rsid w:val="00557D90"/>
    <w:rsid w:val="005603F7"/>
    <w:rsid w:val="005611E7"/>
    <w:rsid w:val="005614C2"/>
    <w:rsid w:val="0056150E"/>
    <w:rsid w:val="005624D7"/>
    <w:rsid w:val="005636A5"/>
    <w:rsid w:val="005647EB"/>
    <w:rsid w:val="00565240"/>
    <w:rsid w:val="00565BB3"/>
    <w:rsid w:val="00566008"/>
    <w:rsid w:val="00566B3E"/>
    <w:rsid w:val="005703F4"/>
    <w:rsid w:val="00570944"/>
    <w:rsid w:val="00570A9A"/>
    <w:rsid w:val="00572D44"/>
    <w:rsid w:val="00572E44"/>
    <w:rsid w:val="0057356A"/>
    <w:rsid w:val="005741F2"/>
    <w:rsid w:val="00574509"/>
    <w:rsid w:val="0057469D"/>
    <w:rsid w:val="00575823"/>
    <w:rsid w:val="00575C94"/>
    <w:rsid w:val="00575F8E"/>
    <w:rsid w:val="005761C6"/>
    <w:rsid w:val="00576311"/>
    <w:rsid w:val="00576615"/>
    <w:rsid w:val="00576E1A"/>
    <w:rsid w:val="00577D8F"/>
    <w:rsid w:val="005807CF"/>
    <w:rsid w:val="005810BB"/>
    <w:rsid w:val="0058185F"/>
    <w:rsid w:val="00581E02"/>
    <w:rsid w:val="00581F88"/>
    <w:rsid w:val="00582670"/>
    <w:rsid w:val="00582C14"/>
    <w:rsid w:val="00582C58"/>
    <w:rsid w:val="00582F0D"/>
    <w:rsid w:val="00583205"/>
    <w:rsid w:val="00583576"/>
    <w:rsid w:val="00583CFD"/>
    <w:rsid w:val="00584911"/>
    <w:rsid w:val="0058529B"/>
    <w:rsid w:val="00585D74"/>
    <w:rsid w:val="00586462"/>
    <w:rsid w:val="00586602"/>
    <w:rsid w:val="00587643"/>
    <w:rsid w:val="00587648"/>
    <w:rsid w:val="00587F18"/>
    <w:rsid w:val="00590C33"/>
    <w:rsid w:val="0059132A"/>
    <w:rsid w:val="00591662"/>
    <w:rsid w:val="00591DD1"/>
    <w:rsid w:val="005927BB"/>
    <w:rsid w:val="00592E71"/>
    <w:rsid w:val="00592FA9"/>
    <w:rsid w:val="0059432D"/>
    <w:rsid w:val="00594F96"/>
    <w:rsid w:val="00596DAF"/>
    <w:rsid w:val="00596E4F"/>
    <w:rsid w:val="005970A1"/>
    <w:rsid w:val="005970BD"/>
    <w:rsid w:val="005974B5"/>
    <w:rsid w:val="005976FD"/>
    <w:rsid w:val="00597B60"/>
    <w:rsid w:val="00597EAA"/>
    <w:rsid w:val="005A03F8"/>
    <w:rsid w:val="005A07DB"/>
    <w:rsid w:val="005A0F24"/>
    <w:rsid w:val="005A0FB9"/>
    <w:rsid w:val="005A14E9"/>
    <w:rsid w:val="005A1821"/>
    <w:rsid w:val="005A1D83"/>
    <w:rsid w:val="005A2369"/>
    <w:rsid w:val="005A25CA"/>
    <w:rsid w:val="005A2AA2"/>
    <w:rsid w:val="005A3233"/>
    <w:rsid w:val="005A3D8B"/>
    <w:rsid w:val="005A411D"/>
    <w:rsid w:val="005A444F"/>
    <w:rsid w:val="005A4B2A"/>
    <w:rsid w:val="005A4B41"/>
    <w:rsid w:val="005A5D02"/>
    <w:rsid w:val="005A6126"/>
    <w:rsid w:val="005A63D2"/>
    <w:rsid w:val="005A6508"/>
    <w:rsid w:val="005A691E"/>
    <w:rsid w:val="005A7098"/>
    <w:rsid w:val="005A727C"/>
    <w:rsid w:val="005A76F8"/>
    <w:rsid w:val="005A779A"/>
    <w:rsid w:val="005A7BB7"/>
    <w:rsid w:val="005B019D"/>
    <w:rsid w:val="005B098C"/>
    <w:rsid w:val="005B0BAD"/>
    <w:rsid w:val="005B0F26"/>
    <w:rsid w:val="005B0F81"/>
    <w:rsid w:val="005B1257"/>
    <w:rsid w:val="005B1999"/>
    <w:rsid w:val="005B1D34"/>
    <w:rsid w:val="005B2349"/>
    <w:rsid w:val="005B2C3F"/>
    <w:rsid w:val="005B2CF2"/>
    <w:rsid w:val="005B3A62"/>
    <w:rsid w:val="005B3C51"/>
    <w:rsid w:val="005B42D4"/>
    <w:rsid w:val="005B4CDD"/>
    <w:rsid w:val="005B56C3"/>
    <w:rsid w:val="005B56D4"/>
    <w:rsid w:val="005B5D78"/>
    <w:rsid w:val="005B5F53"/>
    <w:rsid w:val="005B66DA"/>
    <w:rsid w:val="005B6A37"/>
    <w:rsid w:val="005B6D6C"/>
    <w:rsid w:val="005B77A1"/>
    <w:rsid w:val="005C024B"/>
    <w:rsid w:val="005C04A0"/>
    <w:rsid w:val="005C14E0"/>
    <w:rsid w:val="005C2028"/>
    <w:rsid w:val="005C2987"/>
    <w:rsid w:val="005C29C1"/>
    <w:rsid w:val="005C2A9D"/>
    <w:rsid w:val="005C3667"/>
    <w:rsid w:val="005C3A27"/>
    <w:rsid w:val="005C5867"/>
    <w:rsid w:val="005C5930"/>
    <w:rsid w:val="005C5E17"/>
    <w:rsid w:val="005C5E48"/>
    <w:rsid w:val="005C6513"/>
    <w:rsid w:val="005C6566"/>
    <w:rsid w:val="005C6FF1"/>
    <w:rsid w:val="005C74C5"/>
    <w:rsid w:val="005D0385"/>
    <w:rsid w:val="005D08D4"/>
    <w:rsid w:val="005D0A34"/>
    <w:rsid w:val="005D0CFA"/>
    <w:rsid w:val="005D0DD8"/>
    <w:rsid w:val="005D12C0"/>
    <w:rsid w:val="005D1C24"/>
    <w:rsid w:val="005D2464"/>
    <w:rsid w:val="005D33DE"/>
    <w:rsid w:val="005D3675"/>
    <w:rsid w:val="005D3C7C"/>
    <w:rsid w:val="005D45A9"/>
    <w:rsid w:val="005D45BC"/>
    <w:rsid w:val="005D497B"/>
    <w:rsid w:val="005D4CFC"/>
    <w:rsid w:val="005D4EF2"/>
    <w:rsid w:val="005D5023"/>
    <w:rsid w:val="005D589B"/>
    <w:rsid w:val="005D715D"/>
    <w:rsid w:val="005E1064"/>
    <w:rsid w:val="005E139F"/>
    <w:rsid w:val="005E13D2"/>
    <w:rsid w:val="005E162C"/>
    <w:rsid w:val="005E2C93"/>
    <w:rsid w:val="005E323C"/>
    <w:rsid w:val="005E3279"/>
    <w:rsid w:val="005E43DC"/>
    <w:rsid w:val="005E4F7D"/>
    <w:rsid w:val="005E5CE1"/>
    <w:rsid w:val="005E5E7C"/>
    <w:rsid w:val="005E6036"/>
    <w:rsid w:val="005E7202"/>
    <w:rsid w:val="005F0C0E"/>
    <w:rsid w:val="005F127B"/>
    <w:rsid w:val="005F2023"/>
    <w:rsid w:val="005F254F"/>
    <w:rsid w:val="005F29B2"/>
    <w:rsid w:val="005F3A98"/>
    <w:rsid w:val="005F3C78"/>
    <w:rsid w:val="005F44CF"/>
    <w:rsid w:val="005F46EF"/>
    <w:rsid w:val="005F4768"/>
    <w:rsid w:val="005F476D"/>
    <w:rsid w:val="005F4875"/>
    <w:rsid w:val="005F54EE"/>
    <w:rsid w:val="005F5600"/>
    <w:rsid w:val="005F658A"/>
    <w:rsid w:val="005F6B3B"/>
    <w:rsid w:val="005F6F83"/>
    <w:rsid w:val="005F725B"/>
    <w:rsid w:val="005F77AD"/>
    <w:rsid w:val="006013AC"/>
    <w:rsid w:val="00601897"/>
    <w:rsid w:val="00601907"/>
    <w:rsid w:val="00601D40"/>
    <w:rsid w:val="00601E18"/>
    <w:rsid w:val="00602136"/>
    <w:rsid w:val="0060219B"/>
    <w:rsid w:val="00602DD4"/>
    <w:rsid w:val="00602E65"/>
    <w:rsid w:val="00603A23"/>
    <w:rsid w:val="00604008"/>
    <w:rsid w:val="006041F6"/>
    <w:rsid w:val="006041FA"/>
    <w:rsid w:val="00604333"/>
    <w:rsid w:val="00604679"/>
    <w:rsid w:val="0060480A"/>
    <w:rsid w:val="00604C54"/>
    <w:rsid w:val="00604D59"/>
    <w:rsid w:val="00604DC9"/>
    <w:rsid w:val="00605C64"/>
    <w:rsid w:val="006064BC"/>
    <w:rsid w:val="00610041"/>
    <w:rsid w:val="0061026E"/>
    <w:rsid w:val="00610A68"/>
    <w:rsid w:val="00610D81"/>
    <w:rsid w:val="00610E67"/>
    <w:rsid w:val="006118A9"/>
    <w:rsid w:val="00611B9E"/>
    <w:rsid w:val="00612118"/>
    <w:rsid w:val="006126B7"/>
    <w:rsid w:val="00612F3B"/>
    <w:rsid w:val="00613447"/>
    <w:rsid w:val="00613E04"/>
    <w:rsid w:val="006144ED"/>
    <w:rsid w:val="0061486E"/>
    <w:rsid w:val="00614C86"/>
    <w:rsid w:val="00614ECE"/>
    <w:rsid w:val="0061525B"/>
    <w:rsid w:val="0061545A"/>
    <w:rsid w:val="006156D1"/>
    <w:rsid w:val="00615797"/>
    <w:rsid w:val="0061599F"/>
    <w:rsid w:val="00616FAF"/>
    <w:rsid w:val="0062010C"/>
    <w:rsid w:val="00620538"/>
    <w:rsid w:val="00620C02"/>
    <w:rsid w:val="00620C46"/>
    <w:rsid w:val="00620CAD"/>
    <w:rsid w:val="00621035"/>
    <w:rsid w:val="00621BB9"/>
    <w:rsid w:val="00621DF3"/>
    <w:rsid w:val="00622323"/>
    <w:rsid w:val="00622758"/>
    <w:rsid w:val="00623171"/>
    <w:rsid w:val="00623208"/>
    <w:rsid w:val="00623799"/>
    <w:rsid w:val="00623FA9"/>
    <w:rsid w:val="00624034"/>
    <w:rsid w:val="0062407A"/>
    <w:rsid w:val="00624268"/>
    <w:rsid w:val="00625085"/>
    <w:rsid w:val="00625AEE"/>
    <w:rsid w:val="00625FB8"/>
    <w:rsid w:val="00626619"/>
    <w:rsid w:val="00627005"/>
    <w:rsid w:val="006278AF"/>
    <w:rsid w:val="006301D6"/>
    <w:rsid w:val="00630922"/>
    <w:rsid w:val="00630A98"/>
    <w:rsid w:val="00631E89"/>
    <w:rsid w:val="00632B92"/>
    <w:rsid w:val="00634283"/>
    <w:rsid w:val="0063428B"/>
    <w:rsid w:val="006342F2"/>
    <w:rsid w:val="00635062"/>
    <w:rsid w:val="0063513F"/>
    <w:rsid w:val="006351F3"/>
    <w:rsid w:val="0063540F"/>
    <w:rsid w:val="006356BC"/>
    <w:rsid w:val="006362B0"/>
    <w:rsid w:val="0063647B"/>
    <w:rsid w:val="006368C2"/>
    <w:rsid w:val="0063724F"/>
    <w:rsid w:val="00637481"/>
    <w:rsid w:val="006405E3"/>
    <w:rsid w:val="0064091C"/>
    <w:rsid w:val="0064197E"/>
    <w:rsid w:val="00641AED"/>
    <w:rsid w:val="00641DFD"/>
    <w:rsid w:val="00642392"/>
    <w:rsid w:val="0064240F"/>
    <w:rsid w:val="006439CF"/>
    <w:rsid w:val="006440C5"/>
    <w:rsid w:val="00644662"/>
    <w:rsid w:val="00644EA8"/>
    <w:rsid w:val="006458D1"/>
    <w:rsid w:val="006466AD"/>
    <w:rsid w:val="00646DB7"/>
    <w:rsid w:val="00647E50"/>
    <w:rsid w:val="0065171F"/>
    <w:rsid w:val="00651AC5"/>
    <w:rsid w:val="00652112"/>
    <w:rsid w:val="006530A4"/>
    <w:rsid w:val="006538AE"/>
    <w:rsid w:val="006538B3"/>
    <w:rsid w:val="00653A1B"/>
    <w:rsid w:val="00653DF1"/>
    <w:rsid w:val="0065540A"/>
    <w:rsid w:val="00656011"/>
    <w:rsid w:val="00656134"/>
    <w:rsid w:val="00656855"/>
    <w:rsid w:val="006572A5"/>
    <w:rsid w:val="0066097C"/>
    <w:rsid w:val="00660ADC"/>
    <w:rsid w:val="00661318"/>
    <w:rsid w:val="006614F2"/>
    <w:rsid w:val="00661957"/>
    <w:rsid w:val="006619B4"/>
    <w:rsid w:val="00663B5A"/>
    <w:rsid w:val="00663BB2"/>
    <w:rsid w:val="00663CC3"/>
    <w:rsid w:val="00663E2B"/>
    <w:rsid w:val="006645D8"/>
    <w:rsid w:val="00664C48"/>
    <w:rsid w:val="0066518A"/>
    <w:rsid w:val="00665B23"/>
    <w:rsid w:val="00665E02"/>
    <w:rsid w:val="006661A4"/>
    <w:rsid w:val="00666AAE"/>
    <w:rsid w:val="006671A1"/>
    <w:rsid w:val="0066722D"/>
    <w:rsid w:val="00667F9D"/>
    <w:rsid w:val="00670978"/>
    <w:rsid w:val="00670C4F"/>
    <w:rsid w:val="00671357"/>
    <w:rsid w:val="0067183A"/>
    <w:rsid w:val="006718C4"/>
    <w:rsid w:val="0067190D"/>
    <w:rsid w:val="006722FA"/>
    <w:rsid w:val="00672798"/>
    <w:rsid w:val="006735F9"/>
    <w:rsid w:val="006739B6"/>
    <w:rsid w:val="00673CDE"/>
    <w:rsid w:val="00674580"/>
    <w:rsid w:val="00674C52"/>
    <w:rsid w:val="00674E5E"/>
    <w:rsid w:val="00675355"/>
    <w:rsid w:val="00675EED"/>
    <w:rsid w:val="006769C3"/>
    <w:rsid w:val="00676F21"/>
    <w:rsid w:val="00677809"/>
    <w:rsid w:val="00677AFC"/>
    <w:rsid w:val="00677F7D"/>
    <w:rsid w:val="0068035E"/>
    <w:rsid w:val="00680625"/>
    <w:rsid w:val="0068068C"/>
    <w:rsid w:val="00680B89"/>
    <w:rsid w:val="00680C71"/>
    <w:rsid w:val="00681FED"/>
    <w:rsid w:val="0068221B"/>
    <w:rsid w:val="006830E5"/>
    <w:rsid w:val="0068368C"/>
    <w:rsid w:val="00683D33"/>
    <w:rsid w:val="00683D6E"/>
    <w:rsid w:val="006841D7"/>
    <w:rsid w:val="00684987"/>
    <w:rsid w:val="00685280"/>
    <w:rsid w:val="00685B38"/>
    <w:rsid w:val="00685E24"/>
    <w:rsid w:val="006864F6"/>
    <w:rsid w:val="0068745A"/>
    <w:rsid w:val="00687624"/>
    <w:rsid w:val="00690B3F"/>
    <w:rsid w:val="00690EFA"/>
    <w:rsid w:val="00691470"/>
    <w:rsid w:val="00691FB6"/>
    <w:rsid w:val="006920C7"/>
    <w:rsid w:val="00692689"/>
    <w:rsid w:val="006926A0"/>
    <w:rsid w:val="0069288A"/>
    <w:rsid w:val="006930D2"/>
    <w:rsid w:val="00693326"/>
    <w:rsid w:val="0069391D"/>
    <w:rsid w:val="00693922"/>
    <w:rsid w:val="00694303"/>
    <w:rsid w:val="0069491C"/>
    <w:rsid w:val="00694EDF"/>
    <w:rsid w:val="00695742"/>
    <w:rsid w:val="00696844"/>
    <w:rsid w:val="00696C8B"/>
    <w:rsid w:val="006977A5"/>
    <w:rsid w:val="00697ABA"/>
    <w:rsid w:val="006A006D"/>
    <w:rsid w:val="006A013A"/>
    <w:rsid w:val="006A01A1"/>
    <w:rsid w:val="006A0ABD"/>
    <w:rsid w:val="006A0F1F"/>
    <w:rsid w:val="006A16CB"/>
    <w:rsid w:val="006A2102"/>
    <w:rsid w:val="006A21EF"/>
    <w:rsid w:val="006A3A68"/>
    <w:rsid w:val="006A3B2E"/>
    <w:rsid w:val="006A3BAB"/>
    <w:rsid w:val="006A43B8"/>
    <w:rsid w:val="006A4DA8"/>
    <w:rsid w:val="006A4FEA"/>
    <w:rsid w:val="006A5130"/>
    <w:rsid w:val="006A5F2C"/>
    <w:rsid w:val="006A5FE6"/>
    <w:rsid w:val="006A6D18"/>
    <w:rsid w:val="006A6EEC"/>
    <w:rsid w:val="006A70A8"/>
    <w:rsid w:val="006A731D"/>
    <w:rsid w:val="006A7AC1"/>
    <w:rsid w:val="006B0C10"/>
    <w:rsid w:val="006B0E38"/>
    <w:rsid w:val="006B1CC4"/>
    <w:rsid w:val="006B2345"/>
    <w:rsid w:val="006B255C"/>
    <w:rsid w:val="006B27B5"/>
    <w:rsid w:val="006B4556"/>
    <w:rsid w:val="006B4B13"/>
    <w:rsid w:val="006B524B"/>
    <w:rsid w:val="006B57B6"/>
    <w:rsid w:val="006B58D4"/>
    <w:rsid w:val="006B58F5"/>
    <w:rsid w:val="006B5BDA"/>
    <w:rsid w:val="006B5C1D"/>
    <w:rsid w:val="006B5CD9"/>
    <w:rsid w:val="006B5EBB"/>
    <w:rsid w:val="006B6A20"/>
    <w:rsid w:val="006B6A99"/>
    <w:rsid w:val="006B6D5E"/>
    <w:rsid w:val="006B6FBE"/>
    <w:rsid w:val="006B762E"/>
    <w:rsid w:val="006C065A"/>
    <w:rsid w:val="006C08B0"/>
    <w:rsid w:val="006C093B"/>
    <w:rsid w:val="006C0AF4"/>
    <w:rsid w:val="006C16F6"/>
    <w:rsid w:val="006C2384"/>
    <w:rsid w:val="006C34BA"/>
    <w:rsid w:val="006C35FE"/>
    <w:rsid w:val="006C37BA"/>
    <w:rsid w:val="006C3AFC"/>
    <w:rsid w:val="006C41D7"/>
    <w:rsid w:val="006C47A5"/>
    <w:rsid w:val="006C4808"/>
    <w:rsid w:val="006C4E63"/>
    <w:rsid w:val="006C6105"/>
    <w:rsid w:val="006C77EE"/>
    <w:rsid w:val="006C79A9"/>
    <w:rsid w:val="006D010E"/>
    <w:rsid w:val="006D0A83"/>
    <w:rsid w:val="006D0E9F"/>
    <w:rsid w:val="006D0F18"/>
    <w:rsid w:val="006D14B5"/>
    <w:rsid w:val="006D2746"/>
    <w:rsid w:val="006D2BAC"/>
    <w:rsid w:val="006D2DE9"/>
    <w:rsid w:val="006D34DF"/>
    <w:rsid w:val="006D36D2"/>
    <w:rsid w:val="006D3E6A"/>
    <w:rsid w:val="006D4330"/>
    <w:rsid w:val="006D45FF"/>
    <w:rsid w:val="006D466C"/>
    <w:rsid w:val="006D4A4D"/>
    <w:rsid w:val="006D5126"/>
    <w:rsid w:val="006D5535"/>
    <w:rsid w:val="006D5703"/>
    <w:rsid w:val="006D6A08"/>
    <w:rsid w:val="006D7162"/>
    <w:rsid w:val="006D73AC"/>
    <w:rsid w:val="006D7E17"/>
    <w:rsid w:val="006E10C5"/>
    <w:rsid w:val="006E1A8E"/>
    <w:rsid w:val="006E1E21"/>
    <w:rsid w:val="006E1FBD"/>
    <w:rsid w:val="006E20DE"/>
    <w:rsid w:val="006E2303"/>
    <w:rsid w:val="006E2769"/>
    <w:rsid w:val="006E3491"/>
    <w:rsid w:val="006E3E4A"/>
    <w:rsid w:val="006E4955"/>
    <w:rsid w:val="006E50C3"/>
    <w:rsid w:val="006E5BE8"/>
    <w:rsid w:val="006E6711"/>
    <w:rsid w:val="006E6A54"/>
    <w:rsid w:val="006E7DB4"/>
    <w:rsid w:val="006E7F67"/>
    <w:rsid w:val="006E7F81"/>
    <w:rsid w:val="006F05B3"/>
    <w:rsid w:val="006F0C31"/>
    <w:rsid w:val="006F1C28"/>
    <w:rsid w:val="006F1EAF"/>
    <w:rsid w:val="006F22D2"/>
    <w:rsid w:val="006F2316"/>
    <w:rsid w:val="006F269E"/>
    <w:rsid w:val="006F3606"/>
    <w:rsid w:val="006F36CE"/>
    <w:rsid w:val="006F3CBC"/>
    <w:rsid w:val="006F45AB"/>
    <w:rsid w:val="006F5EE7"/>
    <w:rsid w:val="006F6026"/>
    <w:rsid w:val="006F6A77"/>
    <w:rsid w:val="006F6B01"/>
    <w:rsid w:val="006F707B"/>
    <w:rsid w:val="006F7635"/>
    <w:rsid w:val="0070017D"/>
    <w:rsid w:val="00700687"/>
    <w:rsid w:val="007007CE"/>
    <w:rsid w:val="00702AFF"/>
    <w:rsid w:val="00702BBA"/>
    <w:rsid w:val="0070364D"/>
    <w:rsid w:val="00703857"/>
    <w:rsid w:val="00703FAC"/>
    <w:rsid w:val="007044C2"/>
    <w:rsid w:val="00704A84"/>
    <w:rsid w:val="00704DEB"/>
    <w:rsid w:val="00705A19"/>
    <w:rsid w:val="0070606D"/>
    <w:rsid w:val="00706093"/>
    <w:rsid w:val="007064B3"/>
    <w:rsid w:val="0070666C"/>
    <w:rsid w:val="00706798"/>
    <w:rsid w:val="0070711A"/>
    <w:rsid w:val="00707583"/>
    <w:rsid w:val="00707F6C"/>
    <w:rsid w:val="00710480"/>
    <w:rsid w:val="007104B2"/>
    <w:rsid w:val="00710CD3"/>
    <w:rsid w:val="00711542"/>
    <w:rsid w:val="00712729"/>
    <w:rsid w:val="007132A4"/>
    <w:rsid w:val="00713CA3"/>
    <w:rsid w:val="00713EDB"/>
    <w:rsid w:val="0071547A"/>
    <w:rsid w:val="00716A03"/>
    <w:rsid w:val="007173D1"/>
    <w:rsid w:val="00717986"/>
    <w:rsid w:val="00717F64"/>
    <w:rsid w:val="0072028B"/>
    <w:rsid w:val="007209B7"/>
    <w:rsid w:val="007230C8"/>
    <w:rsid w:val="0072375A"/>
    <w:rsid w:val="00723F57"/>
    <w:rsid w:val="00724F8F"/>
    <w:rsid w:val="00726183"/>
    <w:rsid w:val="00726726"/>
    <w:rsid w:val="00726FFB"/>
    <w:rsid w:val="007279DE"/>
    <w:rsid w:val="007302F9"/>
    <w:rsid w:val="00730784"/>
    <w:rsid w:val="00730FE9"/>
    <w:rsid w:val="00731B11"/>
    <w:rsid w:val="00732040"/>
    <w:rsid w:val="0073240D"/>
    <w:rsid w:val="0073264A"/>
    <w:rsid w:val="00733E03"/>
    <w:rsid w:val="0073438F"/>
    <w:rsid w:val="00734586"/>
    <w:rsid w:val="00734FA3"/>
    <w:rsid w:val="0073519B"/>
    <w:rsid w:val="007351F6"/>
    <w:rsid w:val="0073540B"/>
    <w:rsid w:val="00735E04"/>
    <w:rsid w:val="00735F06"/>
    <w:rsid w:val="007370A6"/>
    <w:rsid w:val="00740070"/>
    <w:rsid w:val="00740CE9"/>
    <w:rsid w:val="00740EC9"/>
    <w:rsid w:val="00740F6B"/>
    <w:rsid w:val="0074216D"/>
    <w:rsid w:val="00742728"/>
    <w:rsid w:val="007427D9"/>
    <w:rsid w:val="00742906"/>
    <w:rsid w:val="00742B35"/>
    <w:rsid w:val="007435AB"/>
    <w:rsid w:val="007437C8"/>
    <w:rsid w:val="00743837"/>
    <w:rsid w:val="00743978"/>
    <w:rsid w:val="007440F3"/>
    <w:rsid w:val="00744DBD"/>
    <w:rsid w:val="007457A9"/>
    <w:rsid w:val="00745C2B"/>
    <w:rsid w:val="007462F6"/>
    <w:rsid w:val="0074670F"/>
    <w:rsid w:val="00746BE6"/>
    <w:rsid w:val="00746EEC"/>
    <w:rsid w:val="00747591"/>
    <w:rsid w:val="0074776F"/>
    <w:rsid w:val="00747AB4"/>
    <w:rsid w:val="0075025D"/>
    <w:rsid w:val="00750BA2"/>
    <w:rsid w:val="00750FB2"/>
    <w:rsid w:val="00751209"/>
    <w:rsid w:val="00751A7B"/>
    <w:rsid w:val="00751E0B"/>
    <w:rsid w:val="0075359E"/>
    <w:rsid w:val="0075410B"/>
    <w:rsid w:val="007541BD"/>
    <w:rsid w:val="00755B07"/>
    <w:rsid w:val="007562FF"/>
    <w:rsid w:val="007578E8"/>
    <w:rsid w:val="007579DB"/>
    <w:rsid w:val="00757C39"/>
    <w:rsid w:val="007608E9"/>
    <w:rsid w:val="00760AA4"/>
    <w:rsid w:val="007611F8"/>
    <w:rsid w:val="007612B8"/>
    <w:rsid w:val="0076232D"/>
    <w:rsid w:val="00762AF3"/>
    <w:rsid w:val="00763095"/>
    <w:rsid w:val="007633EE"/>
    <w:rsid w:val="00763770"/>
    <w:rsid w:val="00764238"/>
    <w:rsid w:val="0076449B"/>
    <w:rsid w:val="007652DB"/>
    <w:rsid w:val="00765E71"/>
    <w:rsid w:val="007665D5"/>
    <w:rsid w:val="007677B4"/>
    <w:rsid w:val="00767B12"/>
    <w:rsid w:val="00770342"/>
    <w:rsid w:val="00770553"/>
    <w:rsid w:val="00771176"/>
    <w:rsid w:val="00771930"/>
    <w:rsid w:val="00771D0D"/>
    <w:rsid w:val="00772D53"/>
    <w:rsid w:val="00773394"/>
    <w:rsid w:val="007733FE"/>
    <w:rsid w:val="007740FE"/>
    <w:rsid w:val="00774BFF"/>
    <w:rsid w:val="00774C17"/>
    <w:rsid w:val="00774E4B"/>
    <w:rsid w:val="00775C4A"/>
    <w:rsid w:val="00775CD7"/>
    <w:rsid w:val="00775F70"/>
    <w:rsid w:val="007761F1"/>
    <w:rsid w:val="00776FA5"/>
    <w:rsid w:val="007774A0"/>
    <w:rsid w:val="00777A27"/>
    <w:rsid w:val="0078035B"/>
    <w:rsid w:val="0078072E"/>
    <w:rsid w:val="00780D61"/>
    <w:rsid w:val="007814A3"/>
    <w:rsid w:val="00782022"/>
    <w:rsid w:val="00782481"/>
    <w:rsid w:val="00782498"/>
    <w:rsid w:val="007830A1"/>
    <w:rsid w:val="007846DB"/>
    <w:rsid w:val="00784B03"/>
    <w:rsid w:val="007855EC"/>
    <w:rsid w:val="007864E6"/>
    <w:rsid w:val="00786B8D"/>
    <w:rsid w:val="00787301"/>
    <w:rsid w:val="00787B89"/>
    <w:rsid w:val="00787D49"/>
    <w:rsid w:val="00787DA5"/>
    <w:rsid w:val="00790365"/>
    <w:rsid w:val="00791727"/>
    <w:rsid w:val="007923F7"/>
    <w:rsid w:val="0079250D"/>
    <w:rsid w:val="00792C47"/>
    <w:rsid w:val="0079301F"/>
    <w:rsid w:val="00793EBB"/>
    <w:rsid w:val="007948D2"/>
    <w:rsid w:val="00794BC3"/>
    <w:rsid w:val="00794BC8"/>
    <w:rsid w:val="007955E1"/>
    <w:rsid w:val="00795B37"/>
    <w:rsid w:val="007965B4"/>
    <w:rsid w:val="007972B5"/>
    <w:rsid w:val="00797A3C"/>
    <w:rsid w:val="00797B97"/>
    <w:rsid w:val="007A0503"/>
    <w:rsid w:val="007A06E5"/>
    <w:rsid w:val="007A1191"/>
    <w:rsid w:val="007A22DE"/>
    <w:rsid w:val="007A2A4C"/>
    <w:rsid w:val="007A2CD2"/>
    <w:rsid w:val="007A31EB"/>
    <w:rsid w:val="007A393C"/>
    <w:rsid w:val="007A4A8F"/>
    <w:rsid w:val="007A616C"/>
    <w:rsid w:val="007A64F4"/>
    <w:rsid w:val="007A65C2"/>
    <w:rsid w:val="007A66B8"/>
    <w:rsid w:val="007A6923"/>
    <w:rsid w:val="007A7009"/>
    <w:rsid w:val="007B0230"/>
    <w:rsid w:val="007B04DC"/>
    <w:rsid w:val="007B0BA1"/>
    <w:rsid w:val="007B12DD"/>
    <w:rsid w:val="007B17E7"/>
    <w:rsid w:val="007B1CDA"/>
    <w:rsid w:val="007B287F"/>
    <w:rsid w:val="007B2A46"/>
    <w:rsid w:val="007B42FB"/>
    <w:rsid w:val="007B4B92"/>
    <w:rsid w:val="007B55E2"/>
    <w:rsid w:val="007B5892"/>
    <w:rsid w:val="007B6415"/>
    <w:rsid w:val="007B64D4"/>
    <w:rsid w:val="007B69A4"/>
    <w:rsid w:val="007B7D31"/>
    <w:rsid w:val="007C0F92"/>
    <w:rsid w:val="007C1FDD"/>
    <w:rsid w:val="007C2056"/>
    <w:rsid w:val="007C2410"/>
    <w:rsid w:val="007C3175"/>
    <w:rsid w:val="007C3381"/>
    <w:rsid w:val="007C39F4"/>
    <w:rsid w:val="007C41C5"/>
    <w:rsid w:val="007C4402"/>
    <w:rsid w:val="007C4877"/>
    <w:rsid w:val="007C49B5"/>
    <w:rsid w:val="007C6241"/>
    <w:rsid w:val="007C691B"/>
    <w:rsid w:val="007C6A18"/>
    <w:rsid w:val="007C7CAC"/>
    <w:rsid w:val="007D10B8"/>
    <w:rsid w:val="007D10E7"/>
    <w:rsid w:val="007D12CA"/>
    <w:rsid w:val="007D2148"/>
    <w:rsid w:val="007D21E1"/>
    <w:rsid w:val="007D25DC"/>
    <w:rsid w:val="007D2909"/>
    <w:rsid w:val="007D2E8D"/>
    <w:rsid w:val="007D4049"/>
    <w:rsid w:val="007D40AA"/>
    <w:rsid w:val="007D4508"/>
    <w:rsid w:val="007D4C64"/>
    <w:rsid w:val="007D4DF8"/>
    <w:rsid w:val="007D5002"/>
    <w:rsid w:val="007D5F2A"/>
    <w:rsid w:val="007D6426"/>
    <w:rsid w:val="007D6880"/>
    <w:rsid w:val="007D6A4A"/>
    <w:rsid w:val="007D6C61"/>
    <w:rsid w:val="007D6D77"/>
    <w:rsid w:val="007D6FD4"/>
    <w:rsid w:val="007D7BC5"/>
    <w:rsid w:val="007E0ABE"/>
    <w:rsid w:val="007E0B4F"/>
    <w:rsid w:val="007E0F04"/>
    <w:rsid w:val="007E1215"/>
    <w:rsid w:val="007E1591"/>
    <w:rsid w:val="007E1FF7"/>
    <w:rsid w:val="007E2061"/>
    <w:rsid w:val="007E3196"/>
    <w:rsid w:val="007E3AE1"/>
    <w:rsid w:val="007E4716"/>
    <w:rsid w:val="007E4874"/>
    <w:rsid w:val="007E4F26"/>
    <w:rsid w:val="007E5A9A"/>
    <w:rsid w:val="007E69D2"/>
    <w:rsid w:val="007E6EEB"/>
    <w:rsid w:val="007F0EEE"/>
    <w:rsid w:val="007F17A4"/>
    <w:rsid w:val="007F1A05"/>
    <w:rsid w:val="007F382F"/>
    <w:rsid w:val="007F3BEE"/>
    <w:rsid w:val="007F44BC"/>
    <w:rsid w:val="007F5057"/>
    <w:rsid w:val="007F50E8"/>
    <w:rsid w:val="007F5815"/>
    <w:rsid w:val="007F5C18"/>
    <w:rsid w:val="007F5E11"/>
    <w:rsid w:val="007F6418"/>
    <w:rsid w:val="0080194B"/>
    <w:rsid w:val="00801F3D"/>
    <w:rsid w:val="0080257A"/>
    <w:rsid w:val="0080300E"/>
    <w:rsid w:val="00803761"/>
    <w:rsid w:val="008037E9"/>
    <w:rsid w:val="00804706"/>
    <w:rsid w:val="00804C63"/>
    <w:rsid w:val="00805455"/>
    <w:rsid w:val="00805497"/>
    <w:rsid w:val="00805CAA"/>
    <w:rsid w:val="00805EE1"/>
    <w:rsid w:val="00806440"/>
    <w:rsid w:val="008071A4"/>
    <w:rsid w:val="0080757F"/>
    <w:rsid w:val="00807DC4"/>
    <w:rsid w:val="00810A38"/>
    <w:rsid w:val="0081171E"/>
    <w:rsid w:val="008118EC"/>
    <w:rsid w:val="00813CE5"/>
    <w:rsid w:val="00814D5F"/>
    <w:rsid w:val="00814E9D"/>
    <w:rsid w:val="008155C2"/>
    <w:rsid w:val="00815B76"/>
    <w:rsid w:val="00815D40"/>
    <w:rsid w:val="00815FF8"/>
    <w:rsid w:val="0081608E"/>
    <w:rsid w:val="008169BB"/>
    <w:rsid w:val="00816CA0"/>
    <w:rsid w:val="00816DE5"/>
    <w:rsid w:val="00817153"/>
    <w:rsid w:val="008171BC"/>
    <w:rsid w:val="0081724E"/>
    <w:rsid w:val="008173F6"/>
    <w:rsid w:val="00817E3D"/>
    <w:rsid w:val="00817F01"/>
    <w:rsid w:val="00817F53"/>
    <w:rsid w:val="008204E4"/>
    <w:rsid w:val="0082078F"/>
    <w:rsid w:val="00820A3E"/>
    <w:rsid w:val="00820C4A"/>
    <w:rsid w:val="00820F5F"/>
    <w:rsid w:val="008212E0"/>
    <w:rsid w:val="00821AFD"/>
    <w:rsid w:val="00822724"/>
    <w:rsid w:val="00823109"/>
    <w:rsid w:val="008237B3"/>
    <w:rsid w:val="0082448E"/>
    <w:rsid w:val="00824966"/>
    <w:rsid w:val="00824EFD"/>
    <w:rsid w:val="00824F9A"/>
    <w:rsid w:val="008251CB"/>
    <w:rsid w:val="00825696"/>
    <w:rsid w:val="008259AD"/>
    <w:rsid w:val="008259AE"/>
    <w:rsid w:val="00826599"/>
    <w:rsid w:val="00826682"/>
    <w:rsid w:val="00827379"/>
    <w:rsid w:val="00827546"/>
    <w:rsid w:val="00827770"/>
    <w:rsid w:val="00830CE5"/>
    <w:rsid w:val="00831A5D"/>
    <w:rsid w:val="00831E7C"/>
    <w:rsid w:val="008321E4"/>
    <w:rsid w:val="0083268E"/>
    <w:rsid w:val="0083308A"/>
    <w:rsid w:val="008333D6"/>
    <w:rsid w:val="0083346B"/>
    <w:rsid w:val="008335B1"/>
    <w:rsid w:val="008343CC"/>
    <w:rsid w:val="00835F10"/>
    <w:rsid w:val="00835FC6"/>
    <w:rsid w:val="00837BD2"/>
    <w:rsid w:val="00840293"/>
    <w:rsid w:val="008402A0"/>
    <w:rsid w:val="00840B79"/>
    <w:rsid w:val="00841534"/>
    <w:rsid w:val="00841BD7"/>
    <w:rsid w:val="00842343"/>
    <w:rsid w:val="008427FD"/>
    <w:rsid w:val="00842ED6"/>
    <w:rsid w:val="008432E0"/>
    <w:rsid w:val="0084333D"/>
    <w:rsid w:val="008443A2"/>
    <w:rsid w:val="0084454D"/>
    <w:rsid w:val="00844B7B"/>
    <w:rsid w:val="00845A9F"/>
    <w:rsid w:val="008461BF"/>
    <w:rsid w:val="00846AA5"/>
    <w:rsid w:val="00847193"/>
    <w:rsid w:val="008472D9"/>
    <w:rsid w:val="0084732F"/>
    <w:rsid w:val="00847642"/>
    <w:rsid w:val="00847829"/>
    <w:rsid w:val="00850009"/>
    <w:rsid w:val="00850BE1"/>
    <w:rsid w:val="00850BE3"/>
    <w:rsid w:val="00850D1A"/>
    <w:rsid w:val="00851061"/>
    <w:rsid w:val="00851121"/>
    <w:rsid w:val="00852921"/>
    <w:rsid w:val="00852B29"/>
    <w:rsid w:val="00852BEA"/>
    <w:rsid w:val="00853399"/>
    <w:rsid w:val="00853846"/>
    <w:rsid w:val="00853AED"/>
    <w:rsid w:val="00854DD3"/>
    <w:rsid w:val="00854FBC"/>
    <w:rsid w:val="0085584C"/>
    <w:rsid w:val="00856495"/>
    <w:rsid w:val="0085695C"/>
    <w:rsid w:val="00856AB5"/>
    <w:rsid w:val="00856DE1"/>
    <w:rsid w:val="008579F2"/>
    <w:rsid w:val="008602BF"/>
    <w:rsid w:val="008602FE"/>
    <w:rsid w:val="00860400"/>
    <w:rsid w:val="00861F85"/>
    <w:rsid w:val="0086245B"/>
    <w:rsid w:val="00862F4D"/>
    <w:rsid w:val="00863299"/>
    <w:rsid w:val="00863679"/>
    <w:rsid w:val="008639DA"/>
    <w:rsid w:val="00864DF1"/>
    <w:rsid w:val="008661D0"/>
    <w:rsid w:val="0086678B"/>
    <w:rsid w:val="00866E85"/>
    <w:rsid w:val="00867CFB"/>
    <w:rsid w:val="00870081"/>
    <w:rsid w:val="008703E1"/>
    <w:rsid w:val="00870424"/>
    <w:rsid w:val="0087094E"/>
    <w:rsid w:val="008712B6"/>
    <w:rsid w:val="00871745"/>
    <w:rsid w:val="00871B8B"/>
    <w:rsid w:val="00872598"/>
    <w:rsid w:val="00872AC3"/>
    <w:rsid w:val="00872B77"/>
    <w:rsid w:val="00873110"/>
    <w:rsid w:val="008733CC"/>
    <w:rsid w:val="00873F7D"/>
    <w:rsid w:val="00874369"/>
    <w:rsid w:val="0087489A"/>
    <w:rsid w:val="00875333"/>
    <w:rsid w:val="00875CB2"/>
    <w:rsid w:val="00877223"/>
    <w:rsid w:val="00880507"/>
    <w:rsid w:val="008808A3"/>
    <w:rsid w:val="0088097A"/>
    <w:rsid w:val="00880BFC"/>
    <w:rsid w:val="00880C1A"/>
    <w:rsid w:val="00880F53"/>
    <w:rsid w:val="00881B08"/>
    <w:rsid w:val="0088225D"/>
    <w:rsid w:val="00882716"/>
    <w:rsid w:val="00882768"/>
    <w:rsid w:val="00882F3C"/>
    <w:rsid w:val="00883262"/>
    <w:rsid w:val="00883272"/>
    <w:rsid w:val="00883FA4"/>
    <w:rsid w:val="00884AB0"/>
    <w:rsid w:val="0088526C"/>
    <w:rsid w:val="00886280"/>
    <w:rsid w:val="0088658F"/>
    <w:rsid w:val="0088669B"/>
    <w:rsid w:val="008877F5"/>
    <w:rsid w:val="00887951"/>
    <w:rsid w:val="00890304"/>
    <w:rsid w:val="00890F26"/>
    <w:rsid w:val="008928D4"/>
    <w:rsid w:val="008932F8"/>
    <w:rsid w:val="008933EB"/>
    <w:rsid w:val="00893950"/>
    <w:rsid w:val="00893AB3"/>
    <w:rsid w:val="008940EE"/>
    <w:rsid w:val="00894274"/>
    <w:rsid w:val="00894299"/>
    <w:rsid w:val="008943EB"/>
    <w:rsid w:val="00895180"/>
    <w:rsid w:val="00896636"/>
    <w:rsid w:val="0089690B"/>
    <w:rsid w:val="00896915"/>
    <w:rsid w:val="00896968"/>
    <w:rsid w:val="00896AE7"/>
    <w:rsid w:val="008971AC"/>
    <w:rsid w:val="00897EF5"/>
    <w:rsid w:val="008A05B4"/>
    <w:rsid w:val="008A0677"/>
    <w:rsid w:val="008A0832"/>
    <w:rsid w:val="008A0E2B"/>
    <w:rsid w:val="008A1384"/>
    <w:rsid w:val="008A232C"/>
    <w:rsid w:val="008A2444"/>
    <w:rsid w:val="008A25F4"/>
    <w:rsid w:val="008A27F7"/>
    <w:rsid w:val="008A29BC"/>
    <w:rsid w:val="008A35AE"/>
    <w:rsid w:val="008A3C18"/>
    <w:rsid w:val="008A471A"/>
    <w:rsid w:val="008A474A"/>
    <w:rsid w:val="008A5B12"/>
    <w:rsid w:val="008A5D5A"/>
    <w:rsid w:val="008A60E1"/>
    <w:rsid w:val="008A6647"/>
    <w:rsid w:val="008A6C20"/>
    <w:rsid w:val="008A7A23"/>
    <w:rsid w:val="008B1B01"/>
    <w:rsid w:val="008B1FEB"/>
    <w:rsid w:val="008B3509"/>
    <w:rsid w:val="008B42E1"/>
    <w:rsid w:val="008B461A"/>
    <w:rsid w:val="008B4A5C"/>
    <w:rsid w:val="008B4C61"/>
    <w:rsid w:val="008B5821"/>
    <w:rsid w:val="008B58F6"/>
    <w:rsid w:val="008B5A4F"/>
    <w:rsid w:val="008B6012"/>
    <w:rsid w:val="008B6326"/>
    <w:rsid w:val="008B66BA"/>
    <w:rsid w:val="008B6E9A"/>
    <w:rsid w:val="008B7153"/>
    <w:rsid w:val="008C00D7"/>
    <w:rsid w:val="008C0358"/>
    <w:rsid w:val="008C0BEC"/>
    <w:rsid w:val="008C131F"/>
    <w:rsid w:val="008C13D0"/>
    <w:rsid w:val="008C1C97"/>
    <w:rsid w:val="008C2A91"/>
    <w:rsid w:val="008C6CD1"/>
    <w:rsid w:val="008C6E79"/>
    <w:rsid w:val="008C760D"/>
    <w:rsid w:val="008C7981"/>
    <w:rsid w:val="008D03BB"/>
    <w:rsid w:val="008D0A9A"/>
    <w:rsid w:val="008D0C38"/>
    <w:rsid w:val="008D10C9"/>
    <w:rsid w:val="008D11C2"/>
    <w:rsid w:val="008D14AE"/>
    <w:rsid w:val="008D16B4"/>
    <w:rsid w:val="008D1839"/>
    <w:rsid w:val="008D1F30"/>
    <w:rsid w:val="008D2901"/>
    <w:rsid w:val="008D3386"/>
    <w:rsid w:val="008D3BA7"/>
    <w:rsid w:val="008D4303"/>
    <w:rsid w:val="008D49EC"/>
    <w:rsid w:val="008D4DEC"/>
    <w:rsid w:val="008D5737"/>
    <w:rsid w:val="008D5ACC"/>
    <w:rsid w:val="008D62CF"/>
    <w:rsid w:val="008D64A2"/>
    <w:rsid w:val="008D6559"/>
    <w:rsid w:val="008D71E9"/>
    <w:rsid w:val="008E027F"/>
    <w:rsid w:val="008E0354"/>
    <w:rsid w:val="008E0890"/>
    <w:rsid w:val="008E1B05"/>
    <w:rsid w:val="008E26EA"/>
    <w:rsid w:val="008E2A7A"/>
    <w:rsid w:val="008E2A97"/>
    <w:rsid w:val="008E3066"/>
    <w:rsid w:val="008E4857"/>
    <w:rsid w:val="008E53FE"/>
    <w:rsid w:val="008E54B6"/>
    <w:rsid w:val="008E5A3C"/>
    <w:rsid w:val="008E6199"/>
    <w:rsid w:val="008E64F9"/>
    <w:rsid w:val="008E6950"/>
    <w:rsid w:val="008E7896"/>
    <w:rsid w:val="008E798C"/>
    <w:rsid w:val="008E7F4A"/>
    <w:rsid w:val="008F0511"/>
    <w:rsid w:val="008F1298"/>
    <w:rsid w:val="008F171F"/>
    <w:rsid w:val="008F246A"/>
    <w:rsid w:val="008F3174"/>
    <w:rsid w:val="008F3500"/>
    <w:rsid w:val="008F3C10"/>
    <w:rsid w:val="008F3C23"/>
    <w:rsid w:val="008F404B"/>
    <w:rsid w:val="008F4386"/>
    <w:rsid w:val="008F459D"/>
    <w:rsid w:val="008F49AF"/>
    <w:rsid w:val="008F4BA6"/>
    <w:rsid w:val="008F6BD3"/>
    <w:rsid w:val="008F715E"/>
    <w:rsid w:val="008F72D4"/>
    <w:rsid w:val="008F753D"/>
    <w:rsid w:val="008F7691"/>
    <w:rsid w:val="008F7D8D"/>
    <w:rsid w:val="009001E6"/>
    <w:rsid w:val="00900589"/>
    <w:rsid w:val="00900F80"/>
    <w:rsid w:val="00901ED1"/>
    <w:rsid w:val="00902320"/>
    <w:rsid w:val="0090279F"/>
    <w:rsid w:val="00902A42"/>
    <w:rsid w:val="00903474"/>
    <w:rsid w:val="00904343"/>
    <w:rsid w:val="00904C91"/>
    <w:rsid w:val="00906188"/>
    <w:rsid w:val="00906D46"/>
    <w:rsid w:val="00907C8B"/>
    <w:rsid w:val="00910087"/>
    <w:rsid w:val="00910A40"/>
    <w:rsid w:val="00911237"/>
    <w:rsid w:val="009112C0"/>
    <w:rsid w:val="0091134F"/>
    <w:rsid w:val="00911350"/>
    <w:rsid w:val="00911393"/>
    <w:rsid w:val="009119EF"/>
    <w:rsid w:val="00911A4E"/>
    <w:rsid w:val="009121CC"/>
    <w:rsid w:val="0091293F"/>
    <w:rsid w:val="0091304D"/>
    <w:rsid w:val="009135CA"/>
    <w:rsid w:val="0091402B"/>
    <w:rsid w:val="00914525"/>
    <w:rsid w:val="009146C9"/>
    <w:rsid w:val="00914BBA"/>
    <w:rsid w:val="00915177"/>
    <w:rsid w:val="0091561B"/>
    <w:rsid w:val="009158E6"/>
    <w:rsid w:val="009160D9"/>
    <w:rsid w:val="00916479"/>
    <w:rsid w:val="009205E1"/>
    <w:rsid w:val="009216EE"/>
    <w:rsid w:val="00921A5A"/>
    <w:rsid w:val="00922921"/>
    <w:rsid w:val="00923897"/>
    <w:rsid w:val="00923E51"/>
    <w:rsid w:val="00923ED7"/>
    <w:rsid w:val="009243FA"/>
    <w:rsid w:val="009253BA"/>
    <w:rsid w:val="00925548"/>
    <w:rsid w:val="00925F98"/>
    <w:rsid w:val="009260FE"/>
    <w:rsid w:val="009265F2"/>
    <w:rsid w:val="00927287"/>
    <w:rsid w:val="009308D1"/>
    <w:rsid w:val="00930D83"/>
    <w:rsid w:val="009310BB"/>
    <w:rsid w:val="0093188E"/>
    <w:rsid w:val="00931EA0"/>
    <w:rsid w:val="009322BA"/>
    <w:rsid w:val="009325A7"/>
    <w:rsid w:val="00932DE8"/>
    <w:rsid w:val="00934237"/>
    <w:rsid w:val="00934437"/>
    <w:rsid w:val="00934700"/>
    <w:rsid w:val="00934C36"/>
    <w:rsid w:val="00935405"/>
    <w:rsid w:val="009354C3"/>
    <w:rsid w:val="00935BEA"/>
    <w:rsid w:val="00935D53"/>
    <w:rsid w:val="0093685F"/>
    <w:rsid w:val="00937D4C"/>
    <w:rsid w:val="00937DB8"/>
    <w:rsid w:val="00941582"/>
    <w:rsid w:val="0094210A"/>
    <w:rsid w:val="0094247A"/>
    <w:rsid w:val="0094271E"/>
    <w:rsid w:val="00942ADC"/>
    <w:rsid w:val="00943533"/>
    <w:rsid w:val="009437F4"/>
    <w:rsid w:val="0094396A"/>
    <w:rsid w:val="00943C34"/>
    <w:rsid w:val="00943D70"/>
    <w:rsid w:val="00943FED"/>
    <w:rsid w:val="0094403A"/>
    <w:rsid w:val="009440AD"/>
    <w:rsid w:val="00944440"/>
    <w:rsid w:val="00944F23"/>
    <w:rsid w:val="0094577F"/>
    <w:rsid w:val="0094580E"/>
    <w:rsid w:val="00945F2F"/>
    <w:rsid w:val="009478A0"/>
    <w:rsid w:val="00950586"/>
    <w:rsid w:val="00950A63"/>
    <w:rsid w:val="00950E6C"/>
    <w:rsid w:val="0095103D"/>
    <w:rsid w:val="009518CC"/>
    <w:rsid w:val="00952120"/>
    <w:rsid w:val="009528C5"/>
    <w:rsid w:val="00954974"/>
    <w:rsid w:val="00954DBA"/>
    <w:rsid w:val="0095593A"/>
    <w:rsid w:val="00955BE6"/>
    <w:rsid w:val="009563B3"/>
    <w:rsid w:val="009564F6"/>
    <w:rsid w:val="00956794"/>
    <w:rsid w:val="009575C1"/>
    <w:rsid w:val="00957EE9"/>
    <w:rsid w:val="0096045E"/>
    <w:rsid w:val="0096095E"/>
    <w:rsid w:val="0096276E"/>
    <w:rsid w:val="009629EC"/>
    <w:rsid w:val="009629F3"/>
    <w:rsid w:val="009638DA"/>
    <w:rsid w:val="0096448E"/>
    <w:rsid w:val="0096498B"/>
    <w:rsid w:val="00965E32"/>
    <w:rsid w:val="00965F66"/>
    <w:rsid w:val="00966B49"/>
    <w:rsid w:val="00966E6E"/>
    <w:rsid w:val="00967359"/>
    <w:rsid w:val="0096751D"/>
    <w:rsid w:val="0096761D"/>
    <w:rsid w:val="00967A5D"/>
    <w:rsid w:val="00967D79"/>
    <w:rsid w:val="00970266"/>
    <w:rsid w:val="009706F5"/>
    <w:rsid w:val="0097079E"/>
    <w:rsid w:val="009707DD"/>
    <w:rsid w:val="0097080D"/>
    <w:rsid w:val="00970DE7"/>
    <w:rsid w:val="009712C6"/>
    <w:rsid w:val="00971537"/>
    <w:rsid w:val="00973458"/>
    <w:rsid w:val="0097472F"/>
    <w:rsid w:val="00975144"/>
    <w:rsid w:val="00975D19"/>
    <w:rsid w:val="00976F0B"/>
    <w:rsid w:val="009770F2"/>
    <w:rsid w:val="00977600"/>
    <w:rsid w:val="009779A7"/>
    <w:rsid w:val="0098014C"/>
    <w:rsid w:val="00981A79"/>
    <w:rsid w:val="00981D1C"/>
    <w:rsid w:val="00982D71"/>
    <w:rsid w:val="00982DF7"/>
    <w:rsid w:val="00984ADE"/>
    <w:rsid w:val="0098585D"/>
    <w:rsid w:val="0098639F"/>
    <w:rsid w:val="0098686B"/>
    <w:rsid w:val="00986C4F"/>
    <w:rsid w:val="0098767C"/>
    <w:rsid w:val="00990044"/>
    <w:rsid w:val="00990D45"/>
    <w:rsid w:val="00991901"/>
    <w:rsid w:val="00991FC2"/>
    <w:rsid w:val="0099210F"/>
    <w:rsid w:val="00992288"/>
    <w:rsid w:val="00992A56"/>
    <w:rsid w:val="009936F9"/>
    <w:rsid w:val="00993802"/>
    <w:rsid w:val="00993838"/>
    <w:rsid w:val="00993985"/>
    <w:rsid w:val="00993E41"/>
    <w:rsid w:val="00993E7B"/>
    <w:rsid w:val="00995172"/>
    <w:rsid w:val="00995E4D"/>
    <w:rsid w:val="009965EA"/>
    <w:rsid w:val="00996FA6"/>
    <w:rsid w:val="00997431"/>
    <w:rsid w:val="009A03D2"/>
    <w:rsid w:val="009A0552"/>
    <w:rsid w:val="009A05D2"/>
    <w:rsid w:val="009A0A18"/>
    <w:rsid w:val="009A13AB"/>
    <w:rsid w:val="009A1E0D"/>
    <w:rsid w:val="009A2192"/>
    <w:rsid w:val="009A27BC"/>
    <w:rsid w:val="009A2E4F"/>
    <w:rsid w:val="009A3096"/>
    <w:rsid w:val="009A3787"/>
    <w:rsid w:val="009A3D63"/>
    <w:rsid w:val="009A412E"/>
    <w:rsid w:val="009A4FFF"/>
    <w:rsid w:val="009A5E83"/>
    <w:rsid w:val="009A6140"/>
    <w:rsid w:val="009A64E0"/>
    <w:rsid w:val="009A79AA"/>
    <w:rsid w:val="009B100C"/>
    <w:rsid w:val="009B21A2"/>
    <w:rsid w:val="009B2AF6"/>
    <w:rsid w:val="009B2DB7"/>
    <w:rsid w:val="009B2EE5"/>
    <w:rsid w:val="009B3534"/>
    <w:rsid w:val="009B42AB"/>
    <w:rsid w:val="009B4880"/>
    <w:rsid w:val="009B4D3C"/>
    <w:rsid w:val="009B60DC"/>
    <w:rsid w:val="009B6214"/>
    <w:rsid w:val="009B671B"/>
    <w:rsid w:val="009B75FB"/>
    <w:rsid w:val="009B77E2"/>
    <w:rsid w:val="009B7915"/>
    <w:rsid w:val="009B7E16"/>
    <w:rsid w:val="009C0B66"/>
    <w:rsid w:val="009C10A5"/>
    <w:rsid w:val="009C1A86"/>
    <w:rsid w:val="009C2206"/>
    <w:rsid w:val="009C2809"/>
    <w:rsid w:val="009C2DCE"/>
    <w:rsid w:val="009C3318"/>
    <w:rsid w:val="009C348C"/>
    <w:rsid w:val="009C3F5A"/>
    <w:rsid w:val="009C4704"/>
    <w:rsid w:val="009C4E20"/>
    <w:rsid w:val="009C51CD"/>
    <w:rsid w:val="009C5402"/>
    <w:rsid w:val="009C56B3"/>
    <w:rsid w:val="009C56B5"/>
    <w:rsid w:val="009C5AD6"/>
    <w:rsid w:val="009C68C2"/>
    <w:rsid w:val="009D006A"/>
    <w:rsid w:val="009D02B7"/>
    <w:rsid w:val="009D0E76"/>
    <w:rsid w:val="009D1149"/>
    <w:rsid w:val="009D13F3"/>
    <w:rsid w:val="009D1C3A"/>
    <w:rsid w:val="009D1F35"/>
    <w:rsid w:val="009D2BAF"/>
    <w:rsid w:val="009D2E36"/>
    <w:rsid w:val="009D2EE4"/>
    <w:rsid w:val="009D2F32"/>
    <w:rsid w:val="009D586B"/>
    <w:rsid w:val="009D5A50"/>
    <w:rsid w:val="009D6200"/>
    <w:rsid w:val="009D6E98"/>
    <w:rsid w:val="009D72CE"/>
    <w:rsid w:val="009D73FB"/>
    <w:rsid w:val="009D752F"/>
    <w:rsid w:val="009D75F1"/>
    <w:rsid w:val="009D7815"/>
    <w:rsid w:val="009E0940"/>
    <w:rsid w:val="009E16A0"/>
    <w:rsid w:val="009E27F9"/>
    <w:rsid w:val="009E3F76"/>
    <w:rsid w:val="009E50E3"/>
    <w:rsid w:val="009E6265"/>
    <w:rsid w:val="009E66DD"/>
    <w:rsid w:val="009E7C2F"/>
    <w:rsid w:val="009F0331"/>
    <w:rsid w:val="009F0BB9"/>
    <w:rsid w:val="009F132F"/>
    <w:rsid w:val="009F244A"/>
    <w:rsid w:val="009F2662"/>
    <w:rsid w:val="009F2713"/>
    <w:rsid w:val="009F2A36"/>
    <w:rsid w:val="009F4202"/>
    <w:rsid w:val="009F4F3C"/>
    <w:rsid w:val="009F5032"/>
    <w:rsid w:val="009F5B49"/>
    <w:rsid w:val="009F6795"/>
    <w:rsid w:val="009F7DF8"/>
    <w:rsid w:val="00A00115"/>
    <w:rsid w:val="00A003C1"/>
    <w:rsid w:val="00A01329"/>
    <w:rsid w:val="00A01688"/>
    <w:rsid w:val="00A02355"/>
    <w:rsid w:val="00A026DC"/>
    <w:rsid w:val="00A02D6D"/>
    <w:rsid w:val="00A03027"/>
    <w:rsid w:val="00A03483"/>
    <w:rsid w:val="00A0348F"/>
    <w:rsid w:val="00A03B58"/>
    <w:rsid w:val="00A03CA5"/>
    <w:rsid w:val="00A056A0"/>
    <w:rsid w:val="00A057C8"/>
    <w:rsid w:val="00A061D6"/>
    <w:rsid w:val="00A06447"/>
    <w:rsid w:val="00A0660D"/>
    <w:rsid w:val="00A07E16"/>
    <w:rsid w:val="00A102A2"/>
    <w:rsid w:val="00A1140D"/>
    <w:rsid w:val="00A11528"/>
    <w:rsid w:val="00A11795"/>
    <w:rsid w:val="00A11ECB"/>
    <w:rsid w:val="00A12BCF"/>
    <w:rsid w:val="00A12C44"/>
    <w:rsid w:val="00A12E13"/>
    <w:rsid w:val="00A1336E"/>
    <w:rsid w:val="00A13499"/>
    <w:rsid w:val="00A13729"/>
    <w:rsid w:val="00A1379D"/>
    <w:rsid w:val="00A138B8"/>
    <w:rsid w:val="00A13961"/>
    <w:rsid w:val="00A13DB7"/>
    <w:rsid w:val="00A14059"/>
    <w:rsid w:val="00A14820"/>
    <w:rsid w:val="00A1557A"/>
    <w:rsid w:val="00A15E8C"/>
    <w:rsid w:val="00A1609B"/>
    <w:rsid w:val="00A1613F"/>
    <w:rsid w:val="00A16CC1"/>
    <w:rsid w:val="00A176B7"/>
    <w:rsid w:val="00A20D1E"/>
    <w:rsid w:val="00A20E96"/>
    <w:rsid w:val="00A2131D"/>
    <w:rsid w:val="00A21CDD"/>
    <w:rsid w:val="00A22052"/>
    <w:rsid w:val="00A22C4F"/>
    <w:rsid w:val="00A22F48"/>
    <w:rsid w:val="00A22F5E"/>
    <w:rsid w:val="00A22F94"/>
    <w:rsid w:val="00A2364E"/>
    <w:rsid w:val="00A23848"/>
    <w:rsid w:val="00A2397B"/>
    <w:rsid w:val="00A24343"/>
    <w:rsid w:val="00A24B34"/>
    <w:rsid w:val="00A25E2E"/>
    <w:rsid w:val="00A265EE"/>
    <w:rsid w:val="00A27217"/>
    <w:rsid w:val="00A30081"/>
    <w:rsid w:val="00A30B5B"/>
    <w:rsid w:val="00A30F75"/>
    <w:rsid w:val="00A310FE"/>
    <w:rsid w:val="00A32528"/>
    <w:rsid w:val="00A32B08"/>
    <w:rsid w:val="00A32B92"/>
    <w:rsid w:val="00A32F5F"/>
    <w:rsid w:val="00A34259"/>
    <w:rsid w:val="00A34806"/>
    <w:rsid w:val="00A34A7C"/>
    <w:rsid w:val="00A35782"/>
    <w:rsid w:val="00A35989"/>
    <w:rsid w:val="00A35C7D"/>
    <w:rsid w:val="00A36B8B"/>
    <w:rsid w:val="00A3756E"/>
    <w:rsid w:val="00A40443"/>
    <w:rsid w:val="00A40856"/>
    <w:rsid w:val="00A425B0"/>
    <w:rsid w:val="00A429AB"/>
    <w:rsid w:val="00A42AE3"/>
    <w:rsid w:val="00A42EF5"/>
    <w:rsid w:val="00A44427"/>
    <w:rsid w:val="00A44771"/>
    <w:rsid w:val="00A4503D"/>
    <w:rsid w:val="00A454CD"/>
    <w:rsid w:val="00A4573E"/>
    <w:rsid w:val="00A46390"/>
    <w:rsid w:val="00A46E8B"/>
    <w:rsid w:val="00A47290"/>
    <w:rsid w:val="00A47757"/>
    <w:rsid w:val="00A47C0A"/>
    <w:rsid w:val="00A5088C"/>
    <w:rsid w:val="00A50ADF"/>
    <w:rsid w:val="00A51211"/>
    <w:rsid w:val="00A517D0"/>
    <w:rsid w:val="00A518B4"/>
    <w:rsid w:val="00A518C5"/>
    <w:rsid w:val="00A51FEB"/>
    <w:rsid w:val="00A527CE"/>
    <w:rsid w:val="00A5282B"/>
    <w:rsid w:val="00A52BEF"/>
    <w:rsid w:val="00A52DEA"/>
    <w:rsid w:val="00A52F65"/>
    <w:rsid w:val="00A531C9"/>
    <w:rsid w:val="00A541D6"/>
    <w:rsid w:val="00A546BB"/>
    <w:rsid w:val="00A546E3"/>
    <w:rsid w:val="00A549D5"/>
    <w:rsid w:val="00A54BE1"/>
    <w:rsid w:val="00A55626"/>
    <w:rsid w:val="00A557FA"/>
    <w:rsid w:val="00A55A21"/>
    <w:rsid w:val="00A567C1"/>
    <w:rsid w:val="00A569FA"/>
    <w:rsid w:val="00A57180"/>
    <w:rsid w:val="00A57711"/>
    <w:rsid w:val="00A57D14"/>
    <w:rsid w:val="00A57DFD"/>
    <w:rsid w:val="00A60439"/>
    <w:rsid w:val="00A613EF"/>
    <w:rsid w:val="00A61B47"/>
    <w:rsid w:val="00A6236C"/>
    <w:rsid w:val="00A624CF"/>
    <w:rsid w:val="00A62E6F"/>
    <w:rsid w:val="00A63119"/>
    <w:rsid w:val="00A642F0"/>
    <w:rsid w:val="00A64ADE"/>
    <w:rsid w:val="00A64D6D"/>
    <w:rsid w:val="00A64FF2"/>
    <w:rsid w:val="00A6554D"/>
    <w:rsid w:val="00A659AF"/>
    <w:rsid w:val="00A6739B"/>
    <w:rsid w:val="00A67BDC"/>
    <w:rsid w:val="00A67F6E"/>
    <w:rsid w:val="00A70468"/>
    <w:rsid w:val="00A709A4"/>
    <w:rsid w:val="00A70BE2"/>
    <w:rsid w:val="00A70C1B"/>
    <w:rsid w:val="00A71131"/>
    <w:rsid w:val="00A716D5"/>
    <w:rsid w:val="00A71C30"/>
    <w:rsid w:val="00A7224C"/>
    <w:rsid w:val="00A72A69"/>
    <w:rsid w:val="00A7378B"/>
    <w:rsid w:val="00A7420A"/>
    <w:rsid w:val="00A747C2"/>
    <w:rsid w:val="00A7547A"/>
    <w:rsid w:val="00A7566F"/>
    <w:rsid w:val="00A7572B"/>
    <w:rsid w:val="00A759B7"/>
    <w:rsid w:val="00A7657F"/>
    <w:rsid w:val="00A766E9"/>
    <w:rsid w:val="00A770C6"/>
    <w:rsid w:val="00A77405"/>
    <w:rsid w:val="00A776E8"/>
    <w:rsid w:val="00A7772D"/>
    <w:rsid w:val="00A77A51"/>
    <w:rsid w:val="00A77BD2"/>
    <w:rsid w:val="00A77DEE"/>
    <w:rsid w:val="00A810CA"/>
    <w:rsid w:val="00A814C9"/>
    <w:rsid w:val="00A81FB6"/>
    <w:rsid w:val="00A83CD0"/>
    <w:rsid w:val="00A855C4"/>
    <w:rsid w:val="00A856E1"/>
    <w:rsid w:val="00A85719"/>
    <w:rsid w:val="00A85831"/>
    <w:rsid w:val="00A860E9"/>
    <w:rsid w:val="00A866BD"/>
    <w:rsid w:val="00A866ED"/>
    <w:rsid w:val="00A87129"/>
    <w:rsid w:val="00A87EB4"/>
    <w:rsid w:val="00A87F70"/>
    <w:rsid w:val="00A90161"/>
    <w:rsid w:val="00A901A2"/>
    <w:rsid w:val="00A91863"/>
    <w:rsid w:val="00A92F40"/>
    <w:rsid w:val="00A939DC"/>
    <w:rsid w:val="00A94129"/>
    <w:rsid w:val="00A9435D"/>
    <w:rsid w:val="00A94873"/>
    <w:rsid w:val="00A94BE4"/>
    <w:rsid w:val="00A95DF7"/>
    <w:rsid w:val="00A963F4"/>
    <w:rsid w:val="00A9672C"/>
    <w:rsid w:val="00A96A66"/>
    <w:rsid w:val="00A97EE9"/>
    <w:rsid w:val="00AA035E"/>
    <w:rsid w:val="00AA049E"/>
    <w:rsid w:val="00AA09AA"/>
    <w:rsid w:val="00AA0AC3"/>
    <w:rsid w:val="00AA0B41"/>
    <w:rsid w:val="00AA0DCD"/>
    <w:rsid w:val="00AA1527"/>
    <w:rsid w:val="00AA1F19"/>
    <w:rsid w:val="00AA2060"/>
    <w:rsid w:val="00AA273F"/>
    <w:rsid w:val="00AA2B90"/>
    <w:rsid w:val="00AA30C5"/>
    <w:rsid w:val="00AA3727"/>
    <w:rsid w:val="00AA40B5"/>
    <w:rsid w:val="00AA4A85"/>
    <w:rsid w:val="00AA4F68"/>
    <w:rsid w:val="00AA5436"/>
    <w:rsid w:val="00AA5F22"/>
    <w:rsid w:val="00AA6724"/>
    <w:rsid w:val="00AA6A98"/>
    <w:rsid w:val="00AA77DD"/>
    <w:rsid w:val="00AB0490"/>
    <w:rsid w:val="00AB064A"/>
    <w:rsid w:val="00AB079D"/>
    <w:rsid w:val="00AB0A0F"/>
    <w:rsid w:val="00AB0C61"/>
    <w:rsid w:val="00AB0FFA"/>
    <w:rsid w:val="00AB1470"/>
    <w:rsid w:val="00AB156E"/>
    <w:rsid w:val="00AB1FFF"/>
    <w:rsid w:val="00AB212E"/>
    <w:rsid w:val="00AB254C"/>
    <w:rsid w:val="00AB264D"/>
    <w:rsid w:val="00AB2713"/>
    <w:rsid w:val="00AB35B5"/>
    <w:rsid w:val="00AB511F"/>
    <w:rsid w:val="00AB5121"/>
    <w:rsid w:val="00AB55DA"/>
    <w:rsid w:val="00AB62A7"/>
    <w:rsid w:val="00AB6AA9"/>
    <w:rsid w:val="00AC02ED"/>
    <w:rsid w:val="00AC0B35"/>
    <w:rsid w:val="00AC0CFF"/>
    <w:rsid w:val="00AC1163"/>
    <w:rsid w:val="00AC1BA3"/>
    <w:rsid w:val="00AC3363"/>
    <w:rsid w:val="00AC33FA"/>
    <w:rsid w:val="00AC39CF"/>
    <w:rsid w:val="00AC4035"/>
    <w:rsid w:val="00AC43BE"/>
    <w:rsid w:val="00AC44A5"/>
    <w:rsid w:val="00AC52A3"/>
    <w:rsid w:val="00AC576D"/>
    <w:rsid w:val="00AC57E1"/>
    <w:rsid w:val="00AC58CB"/>
    <w:rsid w:val="00AC6073"/>
    <w:rsid w:val="00AC64DC"/>
    <w:rsid w:val="00AC6A7F"/>
    <w:rsid w:val="00AC7BE4"/>
    <w:rsid w:val="00AD02B5"/>
    <w:rsid w:val="00AD0D32"/>
    <w:rsid w:val="00AD0F4A"/>
    <w:rsid w:val="00AD128B"/>
    <w:rsid w:val="00AD2277"/>
    <w:rsid w:val="00AD2D36"/>
    <w:rsid w:val="00AD417A"/>
    <w:rsid w:val="00AD47C6"/>
    <w:rsid w:val="00AD5E93"/>
    <w:rsid w:val="00AD64BD"/>
    <w:rsid w:val="00AD6611"/>
    <w:rsid w:val="00AD66BE"/>
    <w:rsid w:val="00AD6A59"/>
    <w:rsid w:val="00AD6E62"/>
    <w:rsid w:val="00AD7A80"/>
    <w:rsid w:val="00AE11E0"/>
    <w:rsid w:val="00AE1812"/>
    <w:rsid w:val="00AE1D69"/>
    <w:rsid w:val="00AE27CE"/>
    <w:rsid w:val="00AE2C94"/>
    <w:rsid w:val="00AE3C61"/>
    <w:rsid w:val="00AE3F1E"/>
    <w:rsid w:val="00AE4350"/>
    <w:rsid w:val="00AE4ABE"/>
    <w:rsid w:val="00AE4F37"/>
    <w:rsid w:val="00AE5614"/>
    <w:rsid w:val="00AE59C4"/>
    <w:rsid w:val="00AE5A96"/>
    <w:rsid w:val="00AE6DA6"/>
    <w:rsid w:val="00AE79C3"/>
    <w:rsid w:val="00AE7A31"/>
    <w:rsid w:val="00AE7B87"/>
    <w:rsid w:val="00AE7C59"/>
    <w:rsid w:val="00AE7CD9"/>
    <w:rsid w:val="00AE7D1C"/>
    <w:rsid w:val="00AF001E"/>
    <w:rsid w:val="00AF0083"/>
    <w:rsid w:val="00AF01AA"/>
    <w:rsid w:val="00AF0612"/>
    <w:rsid w:val="00AF0A90"/>
    <w:rsid w:val="00AF0BA3"/>
    <w:rsid w:val="00AF0CE2"/>
    <w:rsid w:val="00AF0D66"/>
    <w:rsid w:val="00AF119E"/>
    <w:rsid w:val="00AF1A0C"/>
    <w:rsid w:val="00AF3AB0"/>
    <w:rsid w:val="00AF40D4"/>
    <w:rsid w:val="00AF4AEA"/>
    <w:rsid w:val="00AF5737"/>
    <w:rsid w:val="00AF598E"/>
    <w:rsid w:val="00AF6088"/>
    <w:rsid w:val="00AF7117"/>
    <w:rsid w:val="00AF7C76"/>
    <w:rsid w:val="00B00FB5"/>
    <w:rsid w:val="00B0111D"/>
    <w:rsid w:val="00B01943"/>
    <w:rsid w:val="00B02E40"/>
    <w:rsid w:val="00B032C6"/>
    <w:rsid w:val="00B037A6"/>
    <w:rsid w:val="00B0438F"/>
    <w:rsid w:val="00B043A5"/>
    <w:rsid w:val="00B04893"/>
    <w:rsid w:val="00B04D57"/>
    <w:rsid w:val="00B05D26"/>
    <w:rsid w:val="00B060B3"/>
    <w:rsid w:val="00B061B5"/>
    <w:rsid w:val="00B069B0"/>
    <w:rsid w:val="00B06E9F"/>
    <w:rsid w:val="00B07830"/>
    <w:rsid w:val="00B07D53"/>
    <w:rsid w:val="00B10B73"/>
    <w:rsid w:val="00B11B0E"/>
    <w:rsid w:val="00B11C39"/>
    <w:rsid w:val="00B12295"/>
    <w:rsid w:val="00B12567"/>
    <w:rsid w:val="00B127D9"/>
    <w:rsid w:val="00B1352E"/>
    <w:rsid w:val="00B13D94"/>
    <w:rsid w:val="00B140FC"/>
    <w:rsid w:val="00B14AA1"/>
    <w:rsid w:val="00B14DB8"/>
    <w:rsid w:val="00B153E4"/>
    <w:rsid w:val="00B158EA"/>
    <w:rsid w:val="00B15A2D"/>
    <w:rsid w:val="00B165F9"/>
    <w:rsid w:val="00B16C98"/>
    <w:rsid w:val="00B16E3F"/>
    <w:rsid w:val="00B17115"/>
    <w:rsid w:val="00B171BD"/>
    <w:rsid w:val="00B17774"/>
    <w:rsid w:val="00B17DE5"/>
    <w:rsid w:val="00B205A2"/>
    <w:rsid w:val="00B20733"/>
    <w:rsid w:val="00B20A8B"/>
    <w:rsid w:val="00B224AA"/>
    <w:rsid w:val="00B22B77"/>
    <w:rsid w:val="00B22BA9"/>
    <w:rsid w:val="00B2338B"/>
    <w:rsid w:val="00B23C62"/>
    <w:rsid w:val="00B24613"/>
    <w:rsid w:val="00B24A1B"/>
    <w:rsid w:val="00B252AB"/>
    <w:rsid w:val="00B267B6"/>
    <w:rsid w:val="00B26B52"/>
    <w:rsid w:val="00B2709A"/>
    <w:rsid w:val="00B27A4C"/>
    <w:rsid w:val="00B30484"/>
    <w:rsid w:val="00B314F6"/>
    <w:rsid w:val="00B31B54"/>
    <w:rsid w:val="00B33997"/>
    <w:rsid w:val="00B33B19"/>
    <w:rsid w:val="00B34612"/>
    <w:rsid w:val="00B3533C"/>
    <w:rsid w:val="00B35436"/>
    <w:rsid w:val="00B366F7"/>
    <w:rsid w:val="00B36AD8"/>
    <w:rsid w:val="00B37443"/>
    <w:rsid w:val="00B37819"/>
    <w:rsid w:val="00B378D5"/>
    <w:rsid w:val="00B404B5"/>
    <w:rsid w:val="00B4090F"/>
    <w:rsid w:val="00B4177D"/>
    <w:rsid w:val="00B421E3"/>
    <w:rsid w:val="00B42619"/>
    <w:rsid w:val="00B42AB7"/>
    <w:rsid w:val="00B42FA8"/>
    <w:rsid w:val="00B43772"/>
    <w:rsid w:val="00B44106"/>
    <w:rsid w:val="00B44537"/>
    <w:rsid w:val="00B44A88"/>
    <w:rsid w:val="00B44BA9"/>
    <w:rsid w:val="00B45108"/>
    <w:rsid w:val="00B457ED"/>
    <w:rsid w:val="00B45A63"/>
    <w:rsid w:val="00B50A22"/>
    <w:rsid w:val="00B50C5D"/>
    <w:rsid w:val="00B50F6A"/>
    <w:rsid w:val="00B511AC"/>
    <w:rsid w:val="00B51639"/>
    <w:rsid w:val="00B5167B"/>
    <w:rsid w:val="00B52289"/>
    <w:rsid w:val="00B52918"/>
    <w:rsid w:val="00B52F29"/>
    <w:rsid w:val="00B53A11"/>
    <w:rsid w:val="00B53B08"/>
    <w:rsid w:val="00B53CA9"/>
    <w:rsid w:val="00B54C02"/>
    <w:rsid w:val="00B5543E"/>
    <w:rsid w:val="00B55491"/>
    <w:rsid w:val="00B55587"/>
    <w:rsid w:val="00B574B5"/>
    <w:rsid w:val="00B57BAC"/>
    <w:rsid w:val="00B57C64"/>
    <w:rsid w:val="00B57DDC"/>
    <w:rsid w:val="00B604D1"/>
    <w:rsid w:val="00B610AB"/>
    <w:rsid w:val="00B61552"/>
    <w:rsid w:val="00B618EA"/>
    <w:rsid w:val="00B624BE"/>
    <w:rsid w:val="00B625B0"/>
    <w:rsid w:val="00B62CFD"/>
    <w:rsid w:val="00B62F1D"/>
    <w:rsid w:val="00B63401"/>
    <w:rsid w:val="00B64989"/>
    <w:rsid w:val="00B64C51"/>
    <w:rsid w:val="00B652DB"/>
    <w:rsid w:val="00B66A80"/>
    <w:rsid w:val="00B674B9"/>
    <w:rsid w:val="00B6764F"/>
    <w:rsid w:val="00B707CD"/>
    <w:rsid w:val="00B70B92"/>
    <w:rsid w:val="00B7153F"/>
    <w:rsid w:val="00B71629"/>
    <w:rsid w:val="00B720ED"/>
    <w:rsid w:val="00B724CA"/>
    <w:rsid w:val="00B72A28"/>
    <w:rsid w:val="00B72D23"/>
    <w:rsid w:val="00B73A9B"/>
    <w:rsid w:val="00B73B27"/>
    <w:rsid w:val="00B73FDC"/>
    <w:rsid w:val="00B7407B"/>
    <w:rsid w:val="00B7414C"/>
    <w:rsid w:val="00B7427C"/>
    <w:rsid w:val="00B7430C"/>
    <w:rsid w:val="00B743EC"/>
    <w:rsid w:val="00B76A29"/>
    <w:rsid w:val="00B76A78"/>
    <w:rsid w:val="00B771BA"/>
    <w:rsid w:val="00B77C43"/>
    <w:rsid w:val="00B77EDF"/>
    <w:rsid w:val="00B80A08"/>
    <w:rsid w:val="00B80CA4"/>
    <w:rsid w:val="00B8169B"/>
    <w:rsid w:val="00B81C8B"/>
    <w:rsid w:val="00B820E5"/>
    <w:rsid w:val="00B829EC"/>
    <w:rsid w:val="00B82E4E"/>
    <w:rsid w:val="00B8309F"/>
    <w:rsid w:val="00B83385"/>
    <w:rsid w:val="00B83827"/>
    <w:rsid w:val="00B83E82"/>
    <w:rsid w:val="00B83EE0"/>
    <w:rsid w:val="00B84B2D"/>
    <w:rsid w:val="00B85506"/>
    <w:rsid w:val="00B85628"/>
    <w:rsid w:val="00B85698"/>
    <w:rsid w:val="00B85A28"/>
    <w:rsid w:val="00B85E0B"/>
    <w:rsid w:val="00B8638C"/>
    <w:rsid w:val="00B86820"/>
    <w:rsid w:val="00B87C60"/>
    <w:rsid w:val="00B9015D"/>
    <w:rsid w:val="00B91C2F"/>
    <w:rsid w:val="00B922AF"/>
    <w:rsid w:val="00B92435"/>
    <w:rsid w:val="00B92924"/>
    <w:rsid w:val="00B92994"/>
    <w:rsid w:val="00B92B29"/>
    <w:rsid w:val="00B937B4"/>
    <w:rsid w:val="00B9396A"/>
    <w:rsid w:val="00B93E18"/>
    <w:rsid w:val="00B9419B"/>
    <w:rsid w:val="00B9424D"/>
    <w:rsid w:val="00B94B6A"/>
    <w:rsid w:val="00B967D0"/>
    <w:rsid w:val="00B9681B"/>
    <w:rsid w:val="00B97D39"/>
    <w:rsid w:val="00BA04C7"/>
    <w:rsid w:val="00BA1698"/>
    <w:rsid w:val="00BA2D92"/>
    <w:rsid w:val="00BA354C"/>
    <w:rsid w:val="00BA3C71"/>
    <w:rsid w:val="00BA3E55"/>
    <w:rsid w:val="00BA44AF"/>
    <w:rsid w:val="00BA52C2"/>
    <w:rsid w:val="00BA5953"/>
    <w:rsid w:val="00BA5C03"/>
    <w:rsid w:val="00BA5EBB"/>
    <w:rsid w:val="00BA6A9E"/>
    <w:rsid w:val="00BA6B86"/>
    <w:rsid w:val="00BA7398"/>
    <w:rsid w:val="00BA7EB2"/>
    <w:rsid w:val="00BB00D4"/>
    <w:rsid w:val="00BB0664"/>
    <w:rsid w:val="00BB1471"/>
    <w:rsid w:val="00BB14D5"/>
    <w:rsid w:val="00BB190C"/>
    <w:rsid w:val="00BB1C27"/>
    <w:rsid w:val="00BB1CA3"/>
    <w:rsid w:val="00BB28A9"/>
    <w:rsid w:val="00BB2AC0"/>
    <w:rsid w:val="00BB35DB"/>
    <w:rsid w:val="00BB37C2"/>
    <w:rsid w:val="00BB389D"/>
    <w:rsid w:val="00BB3C3E"/>
    <w:rsid w:val="00BB3E43"/>
    <w:rsid w:val="00BB4C33"/>
    <w:rsid w:val="00BB5367"/>
    <w:rsid w:val="00BB53FD"/>
    <w:rsid w:val="00BB65F5"/>
    <w:rsid w:val="00BB67F7"/>
    <w:rsid w:val="00BB6BDA"/>
    <w:rsid w:val="00BB6E29"/>
    <w:rsid w:val="00BB77B6"/>
    <w:rsid w:val="00BC0668"/>
    <w:rsid w:val="00BC0DB4"/>
    <w:rsid w:val="00BC1C8C"/>
    <w:rsid w:val="00BC21D2"/>
    <w:rsid w:val="00BC2845"/>
    <w:rsid w:val="00BC3FBD"/>
    <w:rsid w:val="00BC4864"/>
    <w:rsid w:val="00BC6BC2"/>
    <w:rsid w:val="00BD12F9"/>
    <w:rsid w:val="00BD1357"/>
    <w:rsid w:val="00BD1F3C"/>
    <w:rsid w:val="00BD2A3F"/>
    <w:rsid w:val="00BD2CF4"/>
    <w:rsid w:val="00BD2FA3"/>
    <w:rsid w:val="00BD42F1"/>
    <w:rsid w:val="00BD540C"/>
    <w:rsid w:val="00BD5B32"/>
    <w:rsid w:val="00BD5CC9"/>
    <w:rsid w:val="00BD5D97"/>
    <w:rsid w:val="00BD5F30"/>
    <w:rsid w:val="00BD600F"/>
    <w:rsid w:val="00BD6D4F"/>
    <w:rsid w:val="00BD7E59"/>
    <w:rsid w:val="00BE026A"/>
    <w:rsid w:val="00BE0523"/>
    <w:rsid w:val="00BE06F0"/>
    <w:rsid w:val="00BE0835"/>
    <w:rsid w:val="00BE11AB"/>
    <w:rsid w:val="00BE161C"/>
    <w:rsid w:val="00BE1F11"/>
    <w:rsid w:val="00BE21DE"/>
    <w:rsid w:val="00BE25B0"/>
    <w:rsid w:val="00BE3DEB"/>
    <w:rsid w:val="00BE487D"/>
    <w:rsid w:val="00BE4B44"/>
    <w:rsid w:val="00BE4D12"/>
    <w:rsid w:val="00BE671B"/>
    <w:rsid w:val="00BE70D2"/>
    <w:rsid w:val="00BE78FC"/>
    <w:rsid w:val="00BE7A01"/>
    <w:rsid w:val="00BF0382"/>
    <w:rsid w:val="00BF0A2E"/>
    <w:rsid w:val="00BF1654"/>
    <w:rsid w:val="00BF1DF3"/>
    <w:rsid w:val="00BF2B46"/>
    <w:rsid w:val="00BF3012"/>
    <w:rsid w:val="00BF326D"/>
    <w:rsid w:val="00BF35A9"/>
    <w:rsid w:val="00BF4427"/>
    <w:rsid w:val="00BF529D"/>
    <w:rsid w:val="00BF582D"/>
    <w:rsid w:val="00BF64FA"/>
    <w:rsid w:val="00BF6EF8"/>
    <w:rsid w:val="00BF7441"/>
    <w:rsid w:val="00BF7699"/>
    <w:rsid w:val="00BF7DAC"/>
    <w:rsid w:val="00C00267"/>
    <w:rsid w:val="00C005EC"/>
    <w:rsid w:val="00C007E7"/>
    <w:rsid w:val="00C0096C"/>
    <w:rsid w:val="00C00EC3"/>
    <w:rsid w:val="00C01009"/>
    <w:rsid w:val="00C01495"/>
    <w:rsid w:val="00C0168B"/>
    <w:rsid w:val="00C01B7F"/>
    <w:rsid w:val="00C01D92"/>
    <w:rsid w:val="00C022C7"/>
    <w:rsid w:val="00C03A25"/>
    <w:rsid w:val="00C03ABC"/>
    <w:rsid w:val="00C06B9A"/>
    <w:rsid w:val="00C06D80"/>
    <w:rsid w:val="00C074FD"/>
    <w:rsid w:val="00C100AF"/>
    <w:rsid w:val="00C10E28"/>
    <w:rsid w:val="00C1166D"/>
    <w:rsid w:val="00C11BD2"/>
    <w:rsid w:val="00C12DCF"/>
    <w:rsid w:val="00C1319B"/>
    <w:rsid w:val="00C13452"/>
    <w:rsid w:val="00C134AD"/>
    <w:rsid w:val="00C1382E"/>
    <w:rsid w:val="00C1488D"/>
    <w:rsid w:val="00C14C00"/>
    <w:rsid w:val="00C14D5B"/>
    <w:rsid w:val="00C1565F"/>
    <w:rsid w:val="00C1605B"/>
    <w:rsid w:val="00C161A5"/>
    <w:rsid w:val="00C16C60"/>
    <w:rsid w:val="00C170CF"/>
    <w:rsid w:val="00C20145"/>
    <w:rsid w:val="00C20612"/>
    <w:rsid w:val="00C21EFA"/>
    <w:rsid w:val="00C2228D"/>
    <w:rsid w:val="00C256B3"/>
    <w:rsid w:val="00C2706F"/>
    <w:rsid w:val="00C2751D"/>
    <w:rsid w:val="00C2761E"/>
    <w:rsid w:val="00C27635"/>
    <w:rsid w:val="00C27D07"/>
    <w:rsid w:val="00C27DE7"/>
    <w:rsid w:val="00C306D6"/>
    <w:rsid w:val="00C30745"/>
    <w:rsid w:val="00C30E24"/>
    <w:rsid w:val="00C30E80"/>
    <w:rsid w:val="00C311FE"/>
    <w:rsid w:val="00C315A8"/>
    <w:rsid w:val="00C31E8D"/>
    <w:rsid w:val="00C323C7"/>
    <w:rsid w:val="00C32BFA"/>
    <w:rsid w:val="00C354F5"/>
    <w:rsid w:val="00C35A00"/>
    <w:rsid w:val="00C35A12"/>
    <w:rsid w:val="00C35A78"/>
    <w:rsid w:val="00C35B62"/>
    <w:rsid w:val="00C35E31"/>
    <w:rsid w:val="00C35EC0"/>
    <w:rsid w:val="00C361B5"/>
    <w:rsid w:val="00C36567"/>
    <w:rsid w:val="00C37686"/>
    <w:rsid w:val="00C40CB1"/>
    <w:rsid w:val="00C40D1F"/>
    <w:rsid w:val="00C423BA"/>
    <w:rsid w:val="00C44725"/>
    <w:rsid w:val="00C45075"/>
    <w:rsid w:val="00C456C2"/>
    <w:rsid w:val="00C45D4A"/>
    <w:rsid w:val="00C46161"/>
    <w:rsid w:val="00C4616F"/>
    <w:rsid w:val="00C46507"/>
    <w:rsid w:val="00C46606"/>
    <w:rsid w:val="00C46973"/>
    <w:rsid w:val="00C46A21"/>
    <w:rsid w:val="00C46B64"/>
    <w:rsid w:val="00C46D0D"/>
    <w:rsid w:val="00C46EA6"/>
    <w:rsid w:val="00C47E17"/>
    <w:rsid w:val="00C47E3B"/>
    <w:rsid w:val="00C5045A"/>
    <w:rsid w:val="00C50465"/>
    <w:rsid w:val="00C51151"/>
    <w:rsid w:val="00C514E9"/>
    <w:rsid w:val="00C51C74"/>
    <w:rsid w:val="00C5236A"/>
    <w:rsid w:val="00C52D72"/>
    <w:rsid w:val="00C53026"/>
    <w:rsid w:val="00C53108"/>
    <w:rsid w:val="00C54F7D"/>
    <w:rsid w:val="00C5501E"/>
    <w:rsid w:val="00C55F31"/>
    <w:rsid w:val="00C5670C"/>
    <w:rsid w:val="00C5697B"/>
    <w:rsid w:val="00C5765A"/>
    <w:rsid w:val="00C5771F"/>
    <w:rsid w:val="00C57F06"/>
    <w:rsid w:val="00C60251"/>
    <w:rsid w:val="00C607C2"/>
    <w:rsid w:val="00C61827"/>
    <w:rsid w:val="00C61B82"/>
    <w:rsid w:val="00C61F6D"/>
    <w:rsid w:val="00C62056"/>
    <w:rsid w:val="00C623BF"/>
    <w:rsid w:val="00C62DC3"/>
    <w:rsid w:val="00C630DA"/>
    <w:rsid w:val="00C6316B"/>
    <w:rsid w:val="00C636D5"/>
    <w:rsid w:val="00C64A12"/>
    <w:rsid w:val="00C64A17"/>
    <w:rsid w:val="00C6511E"/>
    <w:rsid w:val="00C655CA"/>
    <w:rsid w:val="00C6587A"/>
    <w:rsid w:val="00C65906"/>
    <w:rsid w:val="00C66F21"/>
    <w:rsid w:val="00C67FD4"/>
    <w:rsid w:val="00C703D7"/>
    <w:rsid w:val="00C70EB2"/>
    <w:rsid w:val="00C71445"/>
    <w:rsid w:val="00C719C5"/>
    <w:rsid w:val="00C71D69"/>
    <w:rsid w:val="00C7212D"/>
    <w:rsid w:val="00C724EB"/>
    <w:rsid w:val="00C73AF6"/>
    <w:rsid w:val="00C73D50"/>
    <w:rsid w:val="00C756E3"/>
    <w:rsid w:val="00C75988"/>
    <w:rsid w:val="00C75C48"/>
    <w:rsid w:val="00C760F7"/>
    <w:rsid w:val="00C7640D"/>
    <w:rsid w:val="00C803D9"/>
    <w:rsid w:val="00C814CC"/>
    <w:rsid w:val="00C81E38"/>
    <w:rsid w:val="00C83005"/>
    <w:rsid w:val="00C831EE"/>
    <w:rsid w:val="00C83246"/>
    <w:rsid w:val="00C83B29"/>
    <w:rsid w:val="00C84242"/>
    <w:rsid w:val="00C84E8A"/>
    <w:rsid w:val="00C84F78"/>
    <w:rsid w:val="00C84FFB"/>
    <w:rsid w:val="00C85056"/>
    <w:rsid w:val="00C854FD"/>
    <w:rsid w:val="00C863B2"/>
    <w:rsid w:val="00C86456"/>
    <w:rsid w:val="00C873DC"/>
    <w:rsid w:val="00C87849"/>
    <w:rsid w:val="00C911B9"/>
    <w:rsid w:val="00C914DB"/>
    <w:rsid w:val="00C919DC"/>
    <w:rsid w:val="00C91B29"/>
    <w:rsid w:val="00C91C33"/>
    <w:rsid w:val="00C91E4F"/>
    <w:rsid w:val="00C91F7E"/>
    <w:rsid w:val="00C920E1"/>
    <w:rsid w:val="00C924E7"/>
    <w:rsid w:val="00C92B6A"/>
    <w:rsid w:val="00C92C88"/>
    <w:rsid w:val="00C93599"/>
    <w:rsid w:val="00C9397D"/>
    <w:rsid w:val="00C94854"/>
    <w:rsid w:val="00C94E1F"/>
    <w:rsid w:val="00C94E86"/>
    <w:rsid w:val="00C94ED2"/>
    <w:rsid w:val="00C95A71"/>
    <w:rsid w:val="00C96725"/>
    <w:rsid w:val="00C969BF"/>
    <w:rsid w:val="00C96AB4"/>
    <w:rsid w:val="00C96D84"/>
    <w:rsid w:val="00C974C8"/>
    <w:rsid w:val="00C97EEE"/>
    <w:rsid w:val="00CA1467"/>
    <w:rsid w:val="00CA2FCF"/>
    <w:rsid w:val="00CA37C6"/>
    <w:rsid w:val="00CA39A8"/>
    <w:rsid w:val="00CA3CB6"/>
    <w:rsid w:val="00CA45B1"/>
    <w:rsid w:val="00CA4723"/>
    <w:rsid w:val="00CA52A8"/>
    <w:rsid w:val="00CA6CA3"/>
    <w:rsid w:val="00CA6DC1"/>
    <w:rsid w:val="00CA753B"/>
    <w:rsid w:val="00CA7810"/>
    <w:rsid w:val="00CA7BAA"/>
    <w:rsid w:val="00CB0287"/>
    <w:rsid w:val="00CB0672"/>
    <w:rsid w:val="00CB10D2"/>
    <w:rsid w:val="00CB20D8"/>
    <w:rsid w:val="00CB23AB"/>
    <w:rsid w:val="00CB2507"/>
    <w:rsid w:val="00CB2B8A"/>
    <w:rsid w:val="00CB2F88"/>
    <w:rsid w:val="00CB310B"/>
    <w:rsid w:val="00CB31B3"/>
    <w:rsid w:val="00CB3E96"/>
    <w:rsid w:val="00CB44AA"/>
    <w:rsid w:val="00CB4969"/>
    <w:rsid w:val="00CB4A25"/>
    <w:rsid w:val="00CB4BAC"/>
    <w:rsid w:val="00CB571A"/>
    <w:rsid w:val="00CB5D8D"/>
    <w:rsid w:val="00CB6381"/>
    <w:rsid w:val="00CB65F0"/>
    <w:rsid w:val="00CB6764"/>
    <w:rsid w:val="00CB7135"/>
    <w:rsid w:val="00CC0C93"/>
    <w:rsid w:val="00CC0CC0"/>
    <w:rsid w:val="00CC1F34"/>
    <w:rsid w:val="00CC2A6B"/>
    <w:rsid w:val="00CC35AA"/>
    <w:rsid w:val="00CC3A3E"/>
    <w:rsid w:val="00CC429D"/>
    <w:rsid w:val="00CC48AF"/>
    <w:rsid w:val="00CC50A8"/>
    <w:rsid w:val="00CC6A42"/>
    <w:rsid w:val="00CC6B06"/>
    <w:rsid w:val="00CC7620"/>
    <w:rsid w:val="00CC7952"/>
    <w:rsid w:val="00CD0836"/>
    <w:rsid w:val="00CD0EBB"/>
    <w:rsid w:val="00CD1762"/>
    <w:rsid w:val="00CD1EFB"/>
    <w:rsid w:val="00CD3835"/>
    <w:rsid w:val="00CD3FF8"/>
    <w:rsid w:val="00CD4428"/>
    <w:rsid w:val="00CD4C5B"/>
    <w:rsid w:val="00CD540D"/>
    <w:rsid w:val="00CD5663"/>
    <w:rsid w:val="00CD5ED4"/>
    <w:rsid w:val="00CD6384"/>
    <w:rsid w:val="00CD7153"/>
    <w:rsid w:val="00CE0071"/>
    <w:rsid w:val="00CE1A92"/>
    <w:rsid w:val="00CE1B97"/>
    <w:rsid w:val="00CE1BE3"/>
    <w:rsid w:val="00CE1D6F"/>
    <w:rsid w:val="00CE2CC3"/>
    <w:rsid w:val="00CE2EAD"/>
    <w:rsid w:val="00CE3091"/>
    <w:rsid w:val="00CE39A8"/>
    <w:rsid w:val="00CE45EF"/>
    <w:rsid w:val="00CE4A4D"/>
    <w:rsid w:val="00CE4A58"/>
    <w:rsid w:val="00CE4A97"/>
    <w:rsid w:val="00CE4F51"/>
    <w:rsid w:val="00CE537D"/>
    <w:rsid w:val="00CE6796"/>
    <w:rsid w:val="00CE6C6B"/>
    <w:rsid w:val="00CE6FE8"/>
    <w:rsid w:val="00CE70A8"/>
    <w:rsid w:val="00CE77F0"/>
    <w:rsid w:val="00CE7FD4"/>
    <w:rsid w:val="00CF0107"/>
    <w:rsid w:val="00CF0233"/>
    <w:rsid w:val="00CF054D"/>
    <w:rsid w:val="00CF0C60"/>
    <w:rsid w:val="00CF1A6F"/>
    <w:rsid w:val="00CF1C11"/>
    <w:rsid w:val="00CF1D72"/>
    <w:rsid w:val="00CF1EC4"/>
    <w:rsid w:val="00CF28EF"/>
    <w:rsid w:val="00CF2FDA"/>
    <w:rsid w:val="00CF3461"/>
    <w:rsid w:val="00CF3C63"/>
    <w:rsid w:val="00CF53B6"/>
    <w:rsid w:val="00CF5C78"/>
    <w:rsid w:val="00CF5EA1"/>
    <w:rsid w:val="00CF6627"/>
    <w:rsid w:val="00CF67BE"/>
    <w:rsid w:val="00CF6BA8"/>
    <w:rsid w:val="00CF6BFA"/>
    <w:rsid w:val="00CF6C6A"/>
    <w:rsid w:val="00CF6D0C"/>
    <w:rsid w:val="00CF733E"/>
    <w:rsid w:val="00CF743A"/>
    <w:rsid w:val="00CF7927"/>
    <w:rsid w:val="00CF7D72"/>
    <w:rsid w:val="00CF7FCC"/>
    <w:rsid w:val="00D01825"/>
    <w:rsid w:val="00D01AFA"/>
    <w:rsid w:val="00D0218A"/>
    <w:rsid w:val="00D038C7"/>
    <w:rsid w:val="00D03CC3"/>
    <w:rsid w:val="00D044A8"/>
    <w:rsid w:val="00D047F9"/>
    <w:rsid w:val="00D04B41"/>
    <w:rsid w:val="00D0529D"/>
    <w:rsid w:val="00D05F9A"/>
    <w:rsid w:val="00D06132"/>
    <w:rsid w:val="00D0640C"/>
    <w:rsid w:val="00D06DD9"/>
    <w:rsid w:val="00D0731C"/>
    <w:rsid w:val="00D07447"/>
    <w:rsid w:val="00D07804"/>
    <w:rsid w:val="00D078BD"/>
    <w:rsid w:val="00D07AF1"/>
    <w:rsid w:val="00D1076D"/>
    <w:rsid w:val="00D1250E"/>
    <w:rsid w:val="00D12763"/>
    <w:rsid w:val="00D1294E"/>
    <w:rsid w:val="00D12A5D"/>
    <w:rsid w:val="00D12A72"/>
    <w:rsid w:val="00D13458"/>
    <w:rsid w:val="00D1406D"/>
    <w:rsid w:val="00D14443"/>
    <w:rsid w:val="00D148AC"/>
    <w:rsid w:val="00D14AFF"/>
    <w:rsid w:val="00D14D85"/>
    <w:rsid w:val="00D1547C"/>
    <w:rsid w:val="00D156A4"/>
    <w:rsid w:val="00D1577F"/>
    <w:rsid w:val="00D158EC"/>
    <w:rsid w:val="00D159CF"/>
    <w:rsid w:val="00D15D04"/>
    <w:rsid w:val="00D1602A"/>
    <w:rsid w:val="00D16A6E"/>
    <w:rsid w:val="00D16C7C"/>
    <w:rsid w:val="00D16E98"/>
    <w:rsid w:val="00D17E51"/>
    <w:rsid w:val="00D20247"/>
    <w:rsid w:val="00D20314"/>
    <w:rsid w:val="00D20447"/>
    <w:rsid w:val="00D205D2"/>
    <w:rsid w:val="00D21542"/>
    <w:rsid w:val="00D21636"/>
    <w:rsid w:val="00D22D53"/>
    <w:rsid w:val="00D24A13"/>
    <w:rsid w:val="00D264EE"/>
    <w:rsid w:val="00D27CBF"/>
    <w:rsid w:val="00D307AC"/>
    <w:rsid w:val="00D30BBA"/>
    <w:rsid w:val="00D30D9D"/>
    <w:rsid w:val="00D31C81"/>
    <w:rsid w:val="00D32002"/>
    <w:rsid w:val="00D32489"/>
    <w:rsid w:val="00D32568"/>
    <w:rsid w:val="00D3274E"/>
    <w:rsid w:val="00D32D5C"/>
    <w:rsid w:val="00D32F36"/>
    <w:rsid w:val="00D3327F"/>
    <w:rsid w:val="00D33654"/>
    <w:rsid w:val="00D33C00"/>
    <w:rsid w:val="00D35197"/>
    <w:rsid w:val="00D35C56"/>
    <w:rsid w:val="00D365E0"/>
    <w:rsid w:val="00D37237"/>
    <w:rsid w:val="00D37622"/>
    <w:rsid w:val="00D37799"/>
    <w:rsid w:val="00D37E6B"/>
    <w:rsid w:val="00D403D0"/>
    <w:rsid w:val="00D40A58"/>
    <w:rsid w:val="00D41097"/>
    <w:rsid w:val="00D41DD7"/>
    <w:rsid w:val="00D43139"/>
    <w:rsid w:val="00D43587"/>
    <w:rsid w:val="00D4406E"/>
    <w:rsid w:val="00D44C60"/>
    <w:rsid w:val="00D45164"/>
    <w:rsid w:val="00D45F87"/>
    <w:rsid w:val="00D46847"/>
    <w:rsid w:val="00D4737D"/>
    <w:rsid w:val="00D47D38"/>
    <w:rsid w:val="00D47FFA"/>
    <w:rsid w:val="00D503B4"/>
    <w:rsid w:val="00D50572"/>
    <w:rsid w:val="00D51F4D"/>
    <w:rsid w:val="00D520B7"/>
    <w:rsid w:val="00D53204"/>
    <w:rsid w:val="00D54128"/>
    <w:rsid w:val="00D544EB"/>
    <w:rsid w:val="00D55600"/>
    <w:rsid w:val="00D560AC"/>
    <w:rsid w:val="00D56C16"/>
    <w:rsid w:val="00D5704C"/>
    <w:rsid w:val="00D572B3"/>
    <w:rsid w:val="00D579BF"/>
    <w:rsid w:val="00D57FB2"/>
    <w:rsid w:val="00D60622"/>
    <w:rsid w:val="00D60688"/>
    <w:rsid w:val="00D612E1"/>
    <w:rsid w:val="00D61692"/>
    <w:rsid w:val="00D6299E"/>
    <w:rsid w:val="00D63445"/>
    <w:rsid w:val="00D63885"/>
    <w:rsid w:val="00D64475"/>
    <w:rsid w:val="00D64E43"/>
    <w:rsid w:val="00D65518"/>
    <w:rsid w:val="00D66740"/>
    <w:rsid w:val="00D67A59"/>
    <w:rsid w:val="00D71E12"/>
    <w:rsid w:val="00D7227B"/>
    <w:rsid w:val="00D72C84"/>
    <w:rsid w:val="00D72FA0"/>
    <w:rsid w:val="00D735B9"/>
    <w:rsid w:val="00D739BD"/>
    <w:rsid w:val="00D74219"/>
    <w:rsid w:val="00D744C8"/>
    <w:rsid w:val="00D74967"/>
    <w:rsid w:val="00D74CE3"/>
    <w:rsid w:val="00D7670D"/>
    <w:rsid w:val="00D7686D"/>
    <w:rsid w:val="00D7778C"/>
    <w:rsid w:val="00D77FDE"/>
    <w:rsid w:val="00D80792"/>
    <w:rsid w:val="00D80CB1"/>
    <w:rsid w:val="00D81FE9"/>
    <w:rsid w:val="00D82AD6"/>
    <w:rsid w:val="00D82E9B"/>
    <w:rsid w:val="00D8336C"/>
    <w:rsid w:val="00D83411"/>
    <w:rsid w:val="00D841E1"/>
    <w:rsid w:val="00D84525"/>
    <w:rsid w:val="00D84936"/>
    <w:rsid w:val="00D84CCB"/>
    <w:rsid w:val="00D85523"/>
    <w:rsid w:val="00D86370"/>
    <w:rsid w:val="00D868D8"/>
    <w:rsid w:val="00D86B83"/>
    <w:rsid w:val="00D86DAC"/>
    <w:rsid w:val="00D870C0"/>
    <w:rsid w:val="00D877E8"/>
    <w:rsid w:val="00D87B52"/>
    <w:rsid w:val="00D87D17"/>
    <w:rsid w:val="00D9050B"/>
    <w:rsid w:val="00D90C46"/>
    <w:rsid w:val="00D90E4B"/>
    <w:rsid w:val="00D917C8"/>
    <w:rsid w:val="00D923C7"/>
    <w:rsid w:val="00D9296C"/>
    <w:rsid w:val="00D92E7D"/>
    <w:rsid w:val="00D9359B"/>
    <w:rsid w:val="00D939C0"/>
    <w:rsid w:val="00D94ACF"/>
    <w:rsid w:val="00D9548A"/>
    <w:rsid w:val="00D957CC"/>
    <w:rsid w:val="00D958F2"/>
    <w:rsid w:val="00D9654B"/>
    <w:rsid w:val="00D96575"/>
    <w:rsid w:val="00D969EF"/>
    <w:rsid w:val="00D9756B"/>
    <w:rsid w:val="00DA0229"/>
    <w:rsid w:val="00DA180E"/>
    <w:rsid w:val="00DA1CFC"/>
    <w:rsid w:val="00DA1CFF"/>
    <w:rsid w:val="00DA1F00"/>
    <w:rsid w:val="00DA1FFE"/>
    <w:rsid w:val="00DA3307"/>
    <w:rsid w:val="00DA39D4"/>
    <w:rsid w:val="00DA566F"/>
    <w:rsid w:val="00DA5F82"/>
    <w:rsid w:val="00DA72C5"/>
    <w:rsid w:val="00DA751B"/>
    <w:rsid w:val="00DB048B"/>
    <w:rsid w:val="00DB1044"/>
    <w:rsid w:val="00DB15E7"/>
    <w:rsid w:val="00DB3179"/>
    <w:rsid w:val="00DB3644"/>
    <w:rsid w:val="00DB3A8D"/>
    <w:rsid w:val="00DB3B23"/>
    <w:rsid w:val="00DB3C13"/>
    <w:rsid w:val="00DB3DCD"/>
    <w:rsid w:val="00DB4028"/>
    <w:rsid w:val="00DB4F25"/>
    <w:rsid w:val="00DB5913"/>
    <w:rsid w:val="00DB6819"/>
    <w:rsid w:val="00DC0265"/>
    <w:rsid w:val="00DC0722"/>
    <w:rsid w:val="00DC0DC8"/>
    <w:rsid w:val="00DC107D"/>
    <w:rsid w:val="00DC1571"/>
    <w:rsid w:val="00DC2B24"/>
    <w:rsid w:val="00DC2B76"/>
    <w:rsid w:val="00DC3577"/>
    <w:rsid w:val="00DC4041"/>
    <w:rsid w:val="00DC45E6"/>
    <w:rsid w:val="00DC4764"/>
    <w:rsid w:val="00DC4944"/>
    <w:rsid w:val="00DC4F93"/>
    <w:rsid w:val="00DC5EAD"/>
    <w:rsid w:val="00DC68F4"/>
    <w:rsid w:val="00DC693A"/>
    <w:rsid w:val="00DC6E6B"/>
    <w:rsid w:val="00DC736F"/>
    <w:rsid w:val="00DC747C"/>
    <w:rsid w:val="00DC7B76"/>
    <w:rsid w:val="00DC7F20"/>
    <w:rsid w:val="00DD0999"/>
    <w:rsid w:val="00DD0AC0"/>
    <w:rsid w:val="00DD0EDC"/>
    <w:rsid w:val="00DD1CD1"/>
    <w:rsid w:val="00DD208C"/>
    <w:rsid w:val="00DD2114"/>
    <w:rsid w:val="00DD28E1"/>
    <w:rsid w:val="00DD34B7"/>
    <w:rsid w:val="00DD3A41"/>
    <w:rsid w:val="00DD4E1A"/>
    <w:rsid w:val="00DD5498"/>
    <w:rsid w:val="00DD6742"/>
    <w:rsid w:val="00DD6DDE"/>
    <w:rsid w:val="00DD6F1A"/>
    <w:rsid w:val="00DD7FA2"/>
    <w:rsid w:val="00DE0538"/>
    <w:rsid w:val="00DE0CE7"/>
    <w:rsid w:val="00DE0E6D"/>
    <w:rsid w:val="00DE1BF9"/>
    <w:rsid w:val="00DE1C46"/>
    <w:rsid w:val="00DE1CB8"/>
    <w:rsid w:val="00DE1D73"/>
    <w:rsid w:val="00DE240A"/>
    <w:rsid w:val="00DE29F2"/>
    <w:rsid w:val="00DE2E15"/>
    <w:rsid w:val="00DE35F9"/>
    <w:rsid w:val="00DE3EC6"/>
    <w:rsid w:val="00DE3F37"/>
    <w:rsid w:val="00DE45D0"/>
    <w:rsid w:val="00DE480D"/>
    <w:rsid w:val="00DE5FB9"/>
    <w:rsid w:val="00DE5FE7"/>
    <w:rsid w:val="00DE642F"/>
    <w:rsid w:val="00DF1245"/>
    <w:rsid w:val="00DF1385"/>
    <w:rsid w:val="00DF19DA"/>
    <w:rsid w:val="00DF3815"/>
    <w:rsid w:val="00DF3BEA"/>
    <w:rsid w:val="00DF3EDE"/>
    <w:rsid w:val="00DF4BF0"/>
    <w:rsid w:val="00DF51F2"/>
    <w:rsid w:val="00DF585F"/>
    <w:rsid w:val="00DF591B"/>
    <w:rsid w:val="00DF61AD"/>
    <w:rsid w:val="00DF61B9"/>
    <w:rsid w:val="00DF61D3"/>
    <w:rsid w:val="00DF65D1"/>
    <w:rsid w:val="00DF65E4"/>
    <w:rsid w:val="00DF6868"/>
    <w:rsid w:val="00DF6C5D"/>
    <w:rsid w:val="00DF75CE"/>
    <w:rsid w:val="00DF7B64"/>
    <w:rsid w:val="00E0059D"/>
    <w:rsid w:val="00E00AE2"/>
    <w:rsid w:val="00E01600"/>
    <w:rsid w:val="00E0183A"/>
    <w:rsid w:val="00E02196"/>
    <w:rsid w:val="00E02FA5"/>
    <w:rsid w:val="00E048B8"/>
    <w:rsid w:val="00E04F92"/>
    <w:rsid w:val="00E0504C"/>
    <w:rsid w:val="00E0581C"/>
    <w:rsid w:val="00E060BD"/>
    <w:rsid w:val="00E06555"/>
    <w:rsid w:val="00E06BFB"/>
    <w:rsid w:val="00E06BFF"/>
    <w:rsid w:val="00E07706"/>
    <w:rsid w:val="00E07B31"/>
    <w:rsid w:val="00E07B6C"/>
    <w:rsid w:val="00E10507"/>
    <w:rsid w:val="00E117BA"/>
    <w:rsid w:val="00E117BE"/>
    <w:rsid w:val="00E11ACB"/>
    <w:rsid w:val="00E12B7B"/>
    <w:rsid w:val="00E1348E"/>
    <w:rsid w:val="00E13C02"/>
    <w:rsid w:val="00E1465F"/>
    <w:rsid w:val="00E14E44"/>
    <w:rsid w:val="00E14F8B"/>
    <w:rsid w:val="00E15037"/>
    <w:rsid w:val="00E151DD"/>
    <w:rsid w:val="00E15371"/>
    <w:rsid w:val="00E15A74"/>
    <w:rsid w:val="00E1709B"/>
    <w:rsid w:val="00E170D4"/>
    <w:rsid w:val="00E171EB"/>
    <w:rsid w:val="00E20712"/>
    <w:rsid w:val="00E21022"/>
    <w:rsid w:val="00E21056"/>
    <w:rsid w:val="00E2126E"/>
    <w:rsid w:val="00E212AF"/>
    <w:rsid w:val="00E2143D"/>
    <w:rsid w:val="00E214C8"/>
    <w:rsid w:val="00E21903"/>
    <w:rsid w:val="00E21985"/>
    <w:rsid w:val="00E21F06"/>
    <w:rsid w:val="00E226DC"/>
    <w:rsid w:val="00E22B07"/>
    <w:rsid w:val="00E234BB"/>
    <w:rsid w:val="00E2392B"/>
    <w:rsid w:val="00E23C95"/>
    <w:rsid w:val="00E24080"/>
    <w:rsid w:val="00E2411D"/>
    <w:rsid w:val="00E24E0D"/>
    <w:rsid w:val="00E24FF2"/>
    <w:rsid w:val="00E26F46"/>
    <w:rsid w:val="00E27939"/>
    <w:rsid w:val="00E27CC1"/>
    <w:rsid w:val="00E30AC1"/>
    <w:rsid w:val="00E31720"/>
    <w:rsid w:val="00E3177C"/>
    <w:rsid w:val="00E34128"/>
    <w:rsid w:val="00E3432C"/>
    <w:rsid w:val="00E35268"/>
    <w:rsid w:val="00E3529C"/>
    <w:rsid w:val="00E379A1"/>
    <w:rsid w:val="00E37B1A"/>
    <w:rsid w:val="00E403F3"/>
    <w:rsid w:val="00E41716"/>
    <w:rsid w:val="00E4188D"/>
    <w:rsid w:val="00E41A86"/>
    <w:rsid w:val="00E41BC2"/>
    <w:rsid w:val="00E423CD"/>
    <w:rsid w:val="00E42C0A"/>
    <w:rsid w:val="00E44A20"/>
    <w:rsid w:val="00E45109"/>
    <w:rsid w:val="00E45334"/>
    <w:rsid w:val="00E4546F"/>
    <w:rsid w:val="00E4552B"/>
    <w:rsid w:val="00E45D3C"/>
    <w:rsid w:val="00E45D90"/>
    <w:rsid w:val="00E468EC"/>
    <w:rsid w:val="00E46A52"/>
    <w:rsid w:val="00E476BD"/>
    <w:rsid w:val="00E479CC"/>
    <w:rsid w:val="00E47AE6"/>
    <w:rsid w:val="00E47DCB"/>
    <w:rsid w:val="00E47FEF"/>
    <w:rsid w:val="00E50178"/>
    <w:rsid w:val="00E50180"/>
    <w:rsid w:val="00E5024B"/>
    <w:rsid w:val="00E503B3"/>
    <w:rsid w:val="00E5055E"/>
    <w:rsid w:val="00E50FBF"/>
    <w:rsid w:val="00E51C0F"/>
    <w:rsid w:val="00E52551"/>
    <w:rsid w:val="00E543DA"/>
    <w:rsid w:val="00E556F3"/>
    <w:rsid w:val="00E55A88"/>
    <w:rsid w:val="00E560AB"/>
    <w:rsid w:val="00E56148"/>
    <w:rsid w:val="00E568BE"/>
    <w:rsid w:val="00E56E22"/>
    <w:rsid w:val="00E578D8"/>
    <w:rsid w:val="00E57933"/>
    <w:rsid w:val="00E57AAD"/>
    <w:rsid w:val="00E60071"/>
    <w:rsid w:val="00E60229"/>
    <w:rsid w:val="00E60638"/>
    <w:rsid w:val="00E607F4"/>
    <w:rsid w:val="00E60B8F"/>
    <w:rsid w:val="00E60F8D"/>
    <w:rsid w:val="00E6128F"/>
    <w:rsid w:val="00E612D1"/>
    <w:rsid w:val="00E61D92"/>
    <w:rsid w:val="00E61E3D"/>
    <w:rsid w:val="00E61F19"/>
    <w:rsid w:val="00E62288"/>
    <w:rsid w:val="00E62399"/>
    <w:rsid w:val="00E6286F"/>
    <w:rsid w:val="00E62BDF"/>
    <w:rsid w:val="00E633AF"/>
    <w:rsid w:val="00E63C75"/>
    <w:rsid w:val="00E64D6D"/>
    <w:rsid w:val="00E6518F"/>
    <w:rsid w:val="00E652E8"/>
    <w:rsid w:val="00E65E0A"/>
    <w:rsid w:val="00E6679A"/>
    <w:rsid w:val="00E66BE1"/>
    <w:rsid w:val="00E710AE"/>
    <w:rsid w:val="00E7123D"/>
    <w:rsid w:val="00E718CD"/>
    <w:rsid w:val="00E71920"/>
    <w:rsid w:val="00E71C8C"/>
    <w:rsid w:val="00E72072"/>
    <w:rsid w:val="00E72372"/>
    <w:rsid w:val="00E72AC3"/>
    <w:rsid w:val="00E736F8"/>
    <w:rsid w:val="00E74184"/>
    <w:rsid w:val="00E752CE"/>
    <w:rsid w:val="00E766EA"/>
    <w:rsid w:val="00E76FC2"/>
    <w:rsid w:val="00E770F5"/>
    <w:rsid w:val="00E773F6"/>
    <w:rsid w:val="00E77518"/>
    <w:rsid w:val="00E77673"/>
    <w:rsid w:val="00E77B49"/>
    <w:rsid w:val="00E80996"/>
    <w:rsid w:val="00E8104E"/>
    <w:rsid w:val="00E81899"/>
    <w:rsid w:val="00E81E98"/>
    <w:rsid w:val="00E81F33"/>
    <w:rsid w:val="00E82A56"/>
    <w:rsid w:val="00E82EBB"/>
    <w:rsid w:val="00E8459F"/>
    <w:rsid w:val="00E846A2"/>
    <w:rsid w:val="00E850C2"/>
    <w:rsid w:val="00E85B0B"/>
    <w:rsid w:val="00E85CF8"/>
    <w:rsid w:val="00E863E7"/>
    <w:rsid w:val="00E86AFC"/>
    <w:rsid w:val="00E8771A"/>
    <w:rsid w:val="00E90981"/>
    <w:rsid w:val="00E90E8E"/>
    <w:rsid w:val="00E91E5A"/>
    <w:rsid w:val="00E924DD"/>
    <w:rsid w:val="00E927C7"/>
    <w:rsid w:val="00E929CD"/>
    <w:rsid w:val="00E92BC4"/>
    <w:rsid w:val="00E93095"/>
    <w:rsid w:val="00E930B9"/>
    <w:rsid w:val="00E93CB7"/>
    <w:rsid w:val="00E94B18"/>
    <w:rsid w:val="00E94C92"/>
    <w:rsid w:val="00E95057"/>
    <w:rsid w:val="00E95D7F"/>
    <w:rsid w:val="00E96475"/>
    <w:rsid w:val="00E9650F"/>
    <w:rsid w:val="00E96963"/>
    <w:rsid w:val="00E96B18"/>
    <w:rsid w:val="00E97440"/>
    <w:rsid w:val="00E979DE"/>
    <w:rsid w:val="00EA0CFC"/>
    <w:rsid w:val="00EA0DDB"/>
    <w:rsid w:val="00EA1748"/>
    <w:rsid w:val="00EA18DD"/>
    <w:rsid w:val="00EA1F08"/>
    <w:rsid w:val="00EA1F0A"/>
    <w:rsid w:val="00EA2A8F"/>
    <w:rsid w:val="00EA2B8C"/>
    <w:rsid w:val="00EA3AC9"/>
    <w:rsid w:val="00EA3CC9"/>
    <w:rsid w:val="00EA47DC"/>
    <w:rsid w:val="00EA5081"/>
    <w:rsid w:val="00EA5398"/>
    <w:rsid w:val="00EA552C"/>
    <w:rsid w:val="00EA683A"/>
    <w:rsid w:val="00EA6C65"/>
    <w:rsid w:val="00EA707E"/>
    <w:rsid w:val="00EA7402"/>
    <w:rsid w:val="00EA775F"/>
    <w:rsid w:val="00EA7C35"/>
    <w:rsid w:val="00EB079D"/>
    <w:rsid w:val="00EB1443"/>
    <w:rsid w:val="00EB1510"/>
    <w:rsid w:val="00EB1A59"/>
    <w:rsid w:val="00EB1E99"/>
    <w:rsid w:val="00EB1F12"/>
    <w:rsid w:val="00EB2290"/>
    <w:rsid w:val="00EB24D4"/>
    <w:rsid w:val="00EB25B3"/>
    <w:rsid w:val="00EB2D09"/>
    <w:rsid w:val="00EB3B13"/>
    <w:rsid w:val="00EB3CD4"/>
    <w:rsid w:val="00EB3E6B"/>
    <w:rsid w:val="00EB499E"/>
    <w:rsid w:val="00EB4C4E"/>
    <w:rsid w:val="00EB4DB2"/>
    <w:rsid w:val="00EB5EF6"/>
    <w:rsid w:val="00EB6866"/>
    <w:rsid w:val="00EB701E"/>
    <w:rsid w:val="00EB7464"/>
    <w:rsid w:val="00EB74BF"/>
    <w:rsid w:val="00EC0275"/>
    <w:rsid w:val="00EC0716"/>
    <w:rsid w:val="00EC0E2E"/>
    <w:rsid w:val="00EC1172"/>
    <w:rsid w:val="00EC16EA"/>
    <w:rsid w:val="00EC1B7F"/>
    <w:rsid w:val="00EC1CAC"/>
    <w:rsid w:val="00EC1EDF"/>
    <w:rsid w:val="00EC2028"/>
    <w:rsid w:val="00EC28BF"/>
    <w:rsid w:val="00EC3028"/>
    <w:rsid w:val="00EC304B"/>
    <w:rsid w:val="00EC3121"/>
    <w:rsid w:val="00EC3675"/>
    <w:rsid w:val="00EC374D"/>
    <w:rsid w:val="00EC3D53"/>
    <w:rsid w:val="00EC486F"/>
    <w:rsid w:val="00EC4A89"/>
    <w:rsid w:val="00EC4FD7"/>
    <w:rsid w:val="00EC5222"/>
    <w:rsid w:val="00EC6202"/>
    <w:rsid w:val="00EC6322"/>
    <w:rsid w:val="00EC6AB9"/>
    <w:rsid w:val="00EC6CD6"/>
    <w:rsid w:val="00EC78CC"/>
    <w:rsid w:val="00EC7D14"/>
    <w:rsid w:val="00EC7E3E"/>
    <w:rsid w:val="00ED0FBD"/>
    <w:rsid w:val="00ED1912"/>
    <w:rsid w:val="00ED2147"/>
    <w:rsid w:val="00ED26FC"/>
    <w:rsid w:val="00ED3421"/>
    <w:rsid w:val="00ED38A5"/>
    <w:rsid w:val="00ED454B"/>
    <w:rsid w:val="00ED52BF"/>
    <w:rsid w:val="00ED53E1"/>
    <w:rsid w:val="00ED5623"/>
    <w:rsid w:val="00ED70C6"/>
    <w:rsid w:val="00ED70E1"/>
    <w:rsid w:val="00ED717B"/>
    <w:rsid w:val="00ED7CF6"/>
    <w:rsid w:val="00EE1891"/>
    <w:rsid w:val="00EE1A60"/>
    <w:rsid w:val="00EE1DFD"/>
    <w:rsid w:val="00EE2239"/>
    <w:rsid w:val="00EE22D1"/>
    <w:rsid w:val="00EE2960"/>
    <w:rsid w:val="00EE2C14"/>
    <w:rsid w:val="00EE2EFE"/>
    <w:rsid w:val="00EE389B"/>
    <w:rsid w:val="00EE42DD"/>
    <w:rsid w:val="00EE579A"/>
    <w:rsid w:val="00EE6422"/>
    <w:rsid w:val="00EE6EC2"/>
    <w:rsid w:val="00EE76C6"/>
    <w:rsid w:val="00EF0088"/>
    <w:rsid w:val="00EF0889"/>
    <w:rsid w:val="00EF1DA6"/>
    <w:rsid w:val="00EF215F"/>
    <w:rsid w:val="00EF34FF"/>
    <w:rsid w:val="00EF3556"/>
    <w:rsid w:val="00EF395B"/>
    <w:rsid w:val="00EF4779"/>
    <w:rsid w:val="00EF4B02"/>
    <w:rsid w:val="00EF4C2D"/>
    <w:rsid w:val="00EF4DA3"/>
    <w:rsid w:val="00EF5090"/>
    <w:rsid w:val="00EF52A6"/>
    <w:rsid w:val="00EF5867"/>
    <w:rsid w:val="00EF5CC4"/>
    <w:rsid w:val="00EF6CA0"/>
    <w:rsid w:val="00EF729C"/>
    <w:rsid w:val="00EF73B8"/>
    <w:rsid w:val="00EF7DA0"/>
    <w:rsid w:val="00F007DF"/>
    <w:rsid w:val="00F007FB"/>
    <w:rsid w:val="00F01920"/>
    <w:rsid w:val="00F02748"/>
    <w:rsid w:val="00F03149"/>
    <w:rsid w:val="00F0327E"/>
    <w:rsid w:val="00F04E1D"/>
    <w:rsid w:val="00F04F39"/>
    <w:rsid w:val="00F053E5"/>
    <w:rsid w:val="00F05412"/>
    <w:rsid w:val="00F057D9"/>
    <w:rsid w:val="00F05F37"/>
    <w:rsid w:val="00F064E4"/>
    <w:rsid w:val="00F0729F"/>
    <w:rsid w:val="00F07395"/>
    <w:rsid w:val="00F10846"/>
    <w:rsid w:val="00F10C58"/>
    <w:rsid w:val="00F110FF"/>
    <w:rsid w:val="00F1179A"/>
    <w:rsid w:val="00F1235C"/>
    <w:rsid w:val="00F12502"/>
    <w:rsid w:val="00F125D5"/>
    <w:rsid w:val="00F127DA"/>
    <w:rsid w:val="00F12AEE"/>
    <w:rsid w:val="00F12EC3"/>
    <w:rsid w:val="00F12FAB"/>
    <w:rsid w:val="00F15189"/>
    <w:rsid w:val="00F16CC7"/>
    <w:rsid w:val="00F16D16"/>
    <w:rsid w:val="00F16DCB"/>
    <w:rsid w:val="00F174D1"/>
    <w:rsid w:val="00F17C62"/>
    <w:rsid w:val="00F20087"/>
    <w:rsid w:val="00F20B44"/>
    <w:rsid w:val="00F21934"/>
    <w:rsid w:val="00F22EC6"/>
    <w:rsid w:val="00F231A6"/>
    <w:rsid w:val="00F233C8"/>
    <w:rsid w:val="00F243D1"/>
    <w:rsid w:val="00F24AA1"/>
    <w:rsid w:val="00F25746"/>
    <w:rsid w:val="00F268AC"/>
    <w:rsid w:val="00F309AA"/>
    <w:rsid w:val="00F30C79"/>
    <w:rsid w:val="00F30E43"/>
    <w:rsid w:val="00F315A8"/>
    <w:rsid w:val="00F315F5"/>
    <w:rsid w:val="00F321F0"/>
    <w:rsid w:val="00F3229B"/>
    <w:rsid w:val="00F323AC"/>
    <w:rsid w:val="00F32500"/>
    <w:rsid w:val="00F3259C"/>
    <w:rsid w:val="00F3289A"/>
    <w:rsid w:val="00F33B00"/>
    <w:rsid w:val="00F33B74"/>
    <w:rsid w:val="00F35593"/>
    <w:rsid w:val="00F35D40"/>
    <w:rsid w:val="00F35E15"/>
    <w:rsid w:val="00F35E3D"/>
    <w:rsid w:val="00F37007"/>
    <w:rsid w:val="00F37053"/>
    <w:rsid w:val="00F37343"/>
    <w:rsid w:val="00F3772A"/>
    <w:rsid w:val="00F37E84"/>
    <w:rsid w:val="00F40678"/>
    <w:rsid w:val="00F40920"/>
    <w:rsid w:val="00F40A98"/>
    <w:rsid w:val="00F40E5B"/>
    <w:rsid w:val="00F412F4"/>
    <w:rsid w:val="00F424E8"/>
    <w:rsid w:val="00F42534"/>
    <w:rsid w:val="00F436F1"/>
    <w:rsid w:val="00F43A26"/>
    <w:rsid w:val="00F4405B"/>
    <w:rsid w:val="00F444C9"/>
    <w:rsid w:val="00F4634A"/>
    <w:rsid w:val="00F4658A"/>
    <w:rsid w:val="00F4663C"/>
    <w:rsid w:val="00F467B2"/>
    <w:rsid w:val="00F469E1"/>
    <w:rsid w:val="00F46D67"/>
    <w:rsid w:val="00F46E00"/>
    <w:rsid w:val="00F470AF"/>
    <w:rsid w:val="00F47265"/>
    <w:rsid w:val="00F47870"/>
    <w:rsid w:val="00F479E1"/>
    <w:rsid w:val="00F47B16"/>
    <w:rsid w:val="00F47F9A"/>
    <w:rsid w:val="00F5071F"/>
    <w:rsid w:val="00F51B5F"/>
    <w:rsid w:val="00F51F0B"/>
    <w:rsid w:val="00F52041"/>
    <w:rsid w:val="00F52409"/>
    <w:rsid w:val="00F5302C"/>
    <w:rsid w:val="00F537E7"/>
    <w:rsid w:val="00F53D28"/>
    <w:rsid w:val="00F57AFB"/>
    <w:rsid w:val="00F60F6B"/>
    <w:rsid w:val="00F61171"/>
    <w:rsid w:val="00F6131A"/>
    <w:rsid w:val="00F61447"/>
    <w:rsid w:val="00F62CC6"/>
    <w:rsid w:val="00F63491"/>
    <w:rsid w:val="00F63947"/>
    <w:rsid w:val="00F63E16"/>
    <w:rsid w:val="00F64001"/>
    <w:rsid w:val="00F6421D"/>
    <w:rsid w:val="00F64782"/>
    <w:rsid w:val="00F65BD0"/>
    <w:rsid w:val="00F66235"/>
    <w:rsid w:val="00F66F32"/>
    <w:rsid w:val="00F6713E"/>
    <w:rsid w:val="00F707A6"/>
    <w:rsid w:val="00F708F4"/>
    <w:rsid w:val="00F713D4"/>
    <w:rsid w:val="00F71B50"/>
    <w:rsid w:val="00F72AD9"/>
    <w:rsid w:val="00F73332"/>
    <w:rsid w:val="00F7384F"/>
    <w:rsid w:val="00F746A3"/>
    <w:rsid w:val="00F75718"/>
    <w:rsid w:val="00F75B1C"/>
    <w:rsid w:val="00F76266"/>
    <w:rsid w:val="00F762E5"/>
    <w:rsid w:val="00F77972"/>
    <w:rsid w:val="00F77CE9"/>
    <w:rsid w:val="00F80613"/>
    <w:rsid w:val="00F80EC7"/>
    <w:rsid w:val="00F811C6"/>
    <w:rsid w:val="00F81C94"/>
    <w:rsid w:val="00F825A3"/>
    <w:rsid w:val="00F82AC2"/>
    <w:rsid w:val="00F83593"/>
    <w:rsid w:val="00F83762"/>
    <w:rsid w:val="00F838CD"/>
    <w:rsid w:val="00F839EB"/>
    <w:rsid w:val="00F8425F"/>
    <w:rsid w:val="00F8438F"/>
    <w:rsid w:val="00F84929"/>
    <w:rsid w:val="00F85E9F"/>
    <w:rsid w:val="00F86642"/>
    <w:rsid w:val="00F86D8B"/>
    <w:rsid w:val="00F871E8"/>
    <w:rsid w:val="00F87AF6"/>
    <w:rsid w:val="00F87C24"/>
    <w:rsid w:val="00F87E3E"/>
    <w:rsid w:val="00F90C06"/>
    <w:rsid w:val="00F90DAA"/>
    <w:rsid w:val="00F921D5"/>
    <w:rsid w:val="00F92383"/>
    <w:rsid w:val="00F93E6D"/>
    <w:rsid w:val="00F94036"/>
    <w:rsid w:val="00F9416A"/>
    <w:rsid w:val="00F94FAE"/>
    <w:rsid w:val="00F95386"/>
    <w:rsid w:val="00F955C3"/>
    <w:rsid w:val="00F95C38"/>
    <w:rsid w:val="00F96740"/>
    <w:rsid w:val="00F96CB2"/>
    <w:rsid w:val="00F970EE"/>
    <w:rsid w:val="00F9780B"/>
    <w:rsid w:val="00FA0C0D"/>
    <w:rsid w:val="00FA120F"/>
    <w:rsid w:val="00FA2449"/>
    <w:rsid w:val="00FA2E08"/>
    <w:rsid w:val="00FA3215"/>
    <w:rsid w:val="00FA3AB8"/>
    <w:rsid w:val="00FA4AE2"/>
    <w:rsid w:val="00FA5F7A"/>
    <w:rsid w:val="00FA6269"/>
    <w:rsid w:val="00FA6347"/>
    <w:rsid w:val="00FA6691"/>
    <w:rsid w:val="00FA6A17"/>
    <w:rsid w:val="00FA6BA3"/>
    <w:rsid w:val="00FA7582"/>
    <w:rsid w:val="00FB0591"/>
    <w:rsid w:val="00FB0E46"/>
    <w:rsid w:val="00FB13CC"/>
    <w:rsid w:val="00FB153A"/>
    <w:rsid w:val="00FB1A7E"/>
    <w:rsid w:val="00FB1AFD"/>
    <w:rsid w:val="00FB40FF"/>
    <w:rsid w:val="00FB470D"/>
    <w:rsid w:val="00FB4725"/>
    <w:rsid w:val="00FB4FF0"/>
    <w:rsid w:val="00FB51BA"/>
    <w:rsid w:val="00FB5A5C"/>
    <w:rsid w:val="00FB6148"/>
    <w:rsid w:val="00FB62DC"/>
    <w:rsid w:val="00FB64FB"/>
    <w:rsid w:val="00FB69EC"/>
    <w:rsid w:val="00FB728C"/>
    <w:rsid w:val="00FC0063"/>
    <w:rsid w:val="00FC0611"/>
    <w:rsid w:val="00FC1405"/>
    <w:rsid w:val="00FC1795"/>
    <w:rsid w:val="00FC2016"/>
    <w:rsid w:val="00FC2170"/>
    <w:rsid w:val="00FC284A"/>
    <w:rsid w:val="00FC3045"/>
    <w:rsid w:val="00FC3CE3"/>
    <w:rsid w:val="00FC3D86"/>
    <w:rsid w:val="00FC3DA9"/>
    <w:rsid w:val="00FC4F12"/>
    <w:rsid w:val="00FC51A3"/>
    <w:rsid w:val="00FC5239"/>
    <w:rsid w:val="00FC5643"/>
    <w:rsid w:val="00FC7339"/>
    <w:rsid w:val="00FC735E"/>
    <w:rsid w:val="00FC78FB"/>
    <w:rsid w:val="00FC7C42"/>
    <w:rsid w:val="00FD03A7"/>
    <w:rsid w:val="00FD06F2"/>
    <w:rsid w:val="00FD1545"/>
    <w:rsid w:val="00FD15B4"/>
    <w:rsid w:val="00FD1A56"/>
    <w:rsid w:val="00FD1F37"/>
    <w:rsid w:val="00FD225A"/>
    <w:rsid w:val="00FD3112"/>
    <w:rsid w:val="00FD376D"/>
    <w:rsid w:val="00FD39ED"/>
    <w:rsid w:val="00FD3E6E"/>
    <w:rsid w:val="00FD4EBF"/>
    <w:rsid w:val="00FD4FF6"/>
    <w:rsid w:val="00FD57CB"/>
    <w:rsid w:val="00FD5D2D"/>
    <w:rsid w:val="00FD5E2D"/>
    <w:rsid w:val="00FD65F3"/>
    <w:rsid w:val="00FD6C32"/>
    <w:rsid w:val="00FD6CDD"/>
    <w:rsid w:val="00FD6F25"/>
    <w:rsid w:val="00FD758A"/>
    <w:rsid w:val="00FD7CC4"/>
    <w:rsid w:val="00FE027C"/>
    <w:rsid w:val="00FE08C0"/>
    <w:rsid w:val="00FE145F"/>
    <w:rsid w:val="00FE19F3"/>
    <w:rsid w:val="00FE1EAB"/>
    <w:rsid w:val="00FE1EAF"/>
    <w:rsid w:val="00FE27EB"/>
    <w:rsid w:val="00FE2CEC"/>
    <w:rsid w:val="00FE3165"/>
    <w:rsid w:val="00FE3D2E"/>
    <w:rsid w:val="00FE3F42"/>
    <w:rsid w:val="00FE47AC"/>
    <w:rsid w:val="00FE57DE"/>
    <w:rsid w:val="00FE5AF1"/>
    <w:rsid w:val="00FE5DC1"/>
    <w:rsid w:val="00FE608C"/>
    <w:rsid w:val="00FE7949"/>
    <w:rsid w:val="00FE7ECD"/>
    <w:rsid w:val="00FF0288"/>
    <w:rsid w:val="00FF0A05"/>
    <w:rsid w:val="00FF0D37"/>
    <w:rsid w:val="00FF1921"/>
    <w:rsid w:val="00FF2402"/>
    <w:rsid w:val="00FF357C"/>
    <w:rsid w:val="00FF3BC1"/>
    <w:rsid w:val="00FF418F"/>
    <w:rsid w:val="00FF43FF"/>
    <w:rsid w:val="00FF46DC"/>
    <w:rsid w:val="00FF48A1"/>
    <w:rsid w:val="00FF5110"/>
    <w:rsid w:val="00FF5302"/>
    <w:rsid w:val="00FF53D1"/>
    <w:rsid w:val="00FF5437"/>
    <w:rsid w:val="00FF5C35"/>
    <w:rsid w:val="00FF5FAE"/>
    <w:rsid w:val="00FF614E"/>
    <w:rsid w:val="00FF6A39"/>
    <w:rsid w:val="00FF6C39"/>
    <w:rsid w:val="00FF751A"/>
    <w:rsid w:val="00FF7529"/>
    <w:rsid w:val="00FF78D9"/>
    <w:rsid w:val="00FF7E85"/>
    <w:rsid w:val="00FF7FE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8E7BA1"/>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F10846"/>
    <w:pPr>
      <w:spacing w:line="480" w:lineRule="auto"/>
      <w:jc w:val="both"/>
    </w:pPr>
    <w:rPr>
      <w:rFonts w:ascii="Cambria" w:hAnsi="Cambria"/>
    </w:rPr>
  </w:style>
  <w:style w:type="paragraph" w:styleId="Heading1">
    <w:name w:val="heading 1"/>
    <w:basedOn w:val="Normal"/>
    <w:next w:val="Normal"/>
    <w:link w:val="Heading1Char"/>
    <w:uiPriority w:val="9"/>
    <w:qFormat/>
    <w:rsid w:val="00F10846"/>
    <w:pPr>
      <w:keepNext/>
      <w:keepLines/>
      <w:spacing w:before="240" w:after="120"/>
      <w:jc w:val="left"/>
      <w:outlineLvl w:val="0"/>
    </w:pPr>
    <w:rPr>
      <w:rFonts w:eastAsiaTheme="majorEastAsia" w:cstheme="majorBidi"/>
      <w:b/>
      <w:color w:val="000000" w:themeColor="text1"/>
      <w:sz w:val="36"/>
      <w:szCs w:val="32"/>
    </w:rPr>
  </w:style>
  <w:style w:type="paragraph" w:styleId="Heading2">
    <w:name w:val="heading 2"/>
    <w:basedOn w:val="Normal"/>
    <w:next w:val="Normal"/>
    <w:link w:val="Heading2Char"/>
    <w:uiPriority w:val="9"/>
    <w:unhideWhenUsed/>
    <w:qFormat/>
    <w:rsid w:val="00F10846"/>
    <w:pPr>
      <w:keepNext/>
      <w:keepLines/>
      <w:spacing w:before="40"/>
      <w:jc w:val="left"/>
      <w:outlineLvl w:val="1"/>
    </w:pPr>
    <w:rPr>
      <w:rFonts w:eastAsiaTheme="majorEastAsia" w:cstheme="majorBidi"/>
      <w:b/>
      <w:color w:val="000000" w:themeColor="text1"/>
      <w:sz w:val="28"/>
      <w:szCs w:val="26"/>
    </w:rPr>
  </w:style>
  <w:style w:type="paragraph" w:styleId="Heading3">
    <w:name w:val="heading 3"/>
    <w:basedOn w:val="Normal"/>
    <w:next w:val="Normal"/>
    <w:link w:val="Heading3Char"/>
    <w:uiPriority w:val="9"/>
    <w:unhideWhenUsed/>
    <w:qFormat/>
    <w:rsid w:val="00F10846"/>
    <w:pPr>
      <w:keepNext/>
      <w:keepLines/>
      <w:spacing w:before="40"/>
      <w:jc w:val="left"/>
      <w:outlineLvl w:val="2"/>
    </w:pPr>
    <w:rPr>
      <w:rFonts w:eastAsiaTheme="majorEastAsia" w:cstheme="majorBidi"/>
      <w:b/>
      <w:color w:val="000000" w:themeColor="text1"/>
    </w:rPr>
  </w:style>
  <w:style w:type="paragraph" w:styleId="Heading4">
    <w:name w:val="heading 4"/>
    <w:basedOn w:val="Normal"/>
    <w:next w:val="Normal"/>
    <w:link w:val="Heading4Char"/>
    <w:uiPriority w:val="9"/>
    <w:unhideWhenUsed/>
    <w:qFormat/>
    <w:rsid w:val="00F10846"/>
    <w:pPr>
      <w:keepNext/>
      <w:keepLines/>
      <w:spacing w:before="40"/>
      <w:jc w:val="left"/>
      <w:outlineLvl w:val="3"/>
    </w:pPr>
    <w:rPr>
      <w:rFonts w:eastAsiaTheme="majorEastAsia" w:cstheme="majorBidi"/>
      <w:iCs/>
      <w:color w:val="000000" w:themeColor="text1"/>
    </w:rPr>
  </w:style>
  <w:style w:type="paragraph" w:styleId="Heading5">
    <w:name w:val="heading 5"/>
    <w:basedOn w:val="Normal"/>
    <w:next w:val="Normal"/>
    <w:link w:val="Heading5Char"/>
    <w:uiPriority w:val="9"/>
    <w:unhideWhenUsed/>
    <w:qFormat/>
    <w:rsid w:val="000D43C1"/>
    <w:pPr>
      <w:keepNext/>
      <w:keepLines/>
      <w:spacing w:before="40" w:after="120" w:line="360" w:lineRule="auto"/>
      <w:jc w:val="left"/>
      <w:outlineLvl w:val="4"/>
    </w:pPr>
    <w:rPr>
      <w:rFonts w:ascii="TUOS Blake" w:eastAsiaTheme="majorEastAsia" w:hAnsi="TUOS Blake" w:cstheme="majorBidi"/>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10846"/>
    <w:rPr>
      <w:rFonts w:ascii="Cambria" w:eastAsiaTheme="majorEastAsia" w:hAnsi="Cambria" w:cstheme="majorBidi"/>
      <w:b/>
      <w:color w:val="000000" w:themeColor="text1"/>
      <w:sz w:val="36"/>
      <w:szCs w:val="32"/>
    </w:rPr>
  </w:style>
  <w:style w:type="character" w:customStyle="1" w:styleId="Heading2Char">
    <w:name w:val="Heading 2 Char"/>
    <w:basedOn w:val="DefaultParagraphFont"/>
    <w:link w:val="Heading2"/>
    <w:uiPriority w:val="9"/>
    <w:rsid w:val="00F10846"/>
    <w:rPr>
      <w:rFonts w:ascii="Cambria" w:eastAsiaTheme="majorEastAsia" w:hAnsi="Cambria" w:cstheme="majorBidi"/>
      <w:b/>
      <w:color w:val="000000" w:themeColor="text1"/>
      <w:sz w:val="28"/>
      <w:szCs w:val="26"/>
    </w:rPr>
  </w:style>
  <w:style w:type="character" w:customStyle="1" w:styleId="Heading3Char">
    <w:name w:val="Heading 3 Char"/>
    <w:basedOn w:val="DefaultParagraphFont"/>
    <w:link w:val="Heading3"/>
    <w:uiPriority w:val="9"/>
    <w:rsid w:val="00F10846"/>
    <w:rPr>
      <w:rFonts w:ascii="Cambria" w:eastAsiaTheme="majorEastAsia" w:hAnsi="Cambria" w:cstheme="majorBidi"/>
      <w:b/>
      <w:color w:val="000000" w:themeColor="text1"/>
    </w:rPr>
  </w:style>
  <w:style w:type="paragraph" w:styleId="ListParagraph">
    <w:name w:val="List Paragraph"/>
    <w:basedOn w:val="Normal"/>
    <w:uiPriority w:val="34"/>
    <w:qFormat/>
    <w:rsid w:val="00F10846"/>
    <w:pPr>
      <w:ind w:left="720"/>
      <w:contextualSpacing/>
    </w:pPr>
  </w:style>
  <w:style w:type="character" w:customStyle="1" w:styleId="Heading4Char">
    <w:name w:val="Heading 4 Char"/>
    <w:basedOn w:val="DefaultParagraphFont"/>
    <w:link w:val="Heading4"/>
    <w:uiPriority w:val="9"/>
    <w:rsid w:val="00F10846"/>
    <w:rPr>
      <w:rFonts w:ascii="Cambria" w:eastAsiaTheme="majorEastAsia" w:hAnsi="Cambria" w:cstheme="majorBidi"/>
      <w:iCs/>
      <w:color w:val="000000" w:themeColor="text1"/>
    </w:rPr>
  </w:style>
  <w:style w:type="character" w:customStyle="1" w:styleId="Heading5Char">
    <w:name w:val="Heading 5 Char"/>
    <w:basedOn w:val="DefaultParagraphFont"/>
    <w:link w:val="Heading5"/>
    <w:uiPriority w:val="9"/>
    <w:rsid w:val="000D43C1"/>
    <w:rPr>
      <w:rFonts w:ascii="TUOS Blake" w:eastAsiaTheme="majorEastAsia" w:hAnsi="TUOS Blake" w:cstheme="majorBidi"/>
      <w:color w:val="000000" w:themeColor="text1"/>
    </w:rPr>
  </w:style>
  <w:style w:type="character" w:styleId="PlaceholderText">
    <w:name w:val="Placeholder Text"/>
    <w:basedOn w:val="DefaultParagraphFont"/>
    <w:uiPriority w:val="99"/>
    <w:semiHidden/>
    <w:rsid w:val="000D43C1"/>
    <w:rPr>
      <w:color w:val="808080"/>
    </w:rPr>
  </w:style>
  <w:style w:type="paragraph" w:styleId="FootnoteText">
    <w:name w:val="footnote text"/>
    <w:basedOn w:val="Normal"/>
    <w:link w:val="FootnoteTextChar"/>
    <w:uiPriority w:val="99"/>
    <w:unhideWhenUsed/>
    <w:rsid w:val="000D43C1"/>
    <w:pPr>
      <w:spacing w:after="120" w:line="360" w:lineRule="auto"/>
      <w:jc w:val="left"/>
    </w:pPr>
    <w:rPr>
      <w:rFonts w:asciiTheme="minorHAnsi" w:hAnsiTheme="minorHAnsi"/>
    </w:rPr>
  </w:style>
  <w:style w:type="character" w:customStyle="1" w:styleId="FootnoteTextChar">
    <w:name w:val="Footnote Text Char"/>
    <w:basedOn w:val="DefaultParagraphFont"/>
    <w:link w:val="FootnoteText"/>
    <w:uiPriority w:val="99"/>
    <w:rsid w:val="000D43C1"/>
  </w:style>
  <w:style w:type="character" w:styleId="FootnoteReference">
    <w:name w:val="footnote reference"/>
    <w:basedOn w:val="DefaultParagraphFont"/>
    <w:uiPriority w:val="99"/>
    <w:unhideWhenUsed/>
    <w:rsid w:val="000D43C1"/>
    <w:rPr>
      <w:vertAlign w:val="superscript"/>
    </w:rPr>
  </w:style>
  <w:style w:type="table" w:styleId="TableGrid">
    <w:name w:val="Table Grid"/>
    <w:basedOn w:val="TableNormal"/>
    <w:uiPriority w:val="39"/>
    <w:rsid w:val="000D43C1"/>
    <w:pPr>
      <w:spacing w:after="120" w:line="36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4C5336"/>
    <w:pPr>
      <w:spacing w:before="100" w:beforeAutospacing="1" w:after="100" w:afterAutospacing="1" w:line="240" w:lineRule="auto"/>
      <w:jc w:val="left"/>
    </w:pPr>
    <w:rPr>
      <w:rFonts w:ascii="Times New Roman" w:hAnsi="Times New Roman" w:cs="Times New Roman"/>
      <w:lang w:eastAsia="en-GB"/>
    </w:rPr>
  </w:style>
  <w:style w:type="paragraph" w:customStyle="1" w:styleId="Body">
    <w:name w:val="Body"/>
    <w:basedOn w:val="Normal"/>
    <w:link w:val="BodyChar"/>
    <w:autoRedefine/>
    <w:qFormat/>
    <w:rsid w:val="00CE4A4D"/>
    <w:pPr>
      <w:spacing w:before="120" w:after="120" w:line="276" w:lineRule="auto"/>
    </w:pPr>
    <w:rPr>
      <w:rFonts w:eastAsiaTheme="minorEastAsia" w:cs="Times New Roman"/>
    </w:rPr>
  </w:style>
  <w:style w:type="character" w:customStyle="1" w:styleId="BodyChar">
    <w:name w:val="Body Char"/>
    <w:basedOn w:val="DefaultParagraphFont"/>
    <w:link w:val="Body"/>
    <w:rsid w:val="00CE4A4D"/>
    <w:rPr>
      <w:rFonts w:ascii="Cambria" w:eastAsiaTheme="minorEastAsia" w:hAnsi="Cambria" w:cs="Times New Roman"/>
    </w:rPr>
  </w:style>
  <w:style w:type="paragraph" w:styleId="Header">
    <w:name w:val="header"/>
    <w:basedOn w:val="Normal"/>
    <w:link w:val="HeaderChar"/>
    <w:uiPriority w:val="99"/>
    <w:unhideWhenUsed/>
    <w:rsid w:val="00D3274E"/>
    <w:pPr>
      <w:tabs>
        <w:tab w:val="center" w:pos="4513"/>
        <w:tab w:val="right" w:pos="9026"/>
      </w:tabs>
      <w:spacing w:line="240" w:lineRule="auto"/>
    </w:pPr>
    <w:rPr>
      <w:rFonts w:ascii="TUOS Blake" w:hAnsi="TUOS Blake"/>
      <w:sz w:val="22"/>
    </w:rPr>
  </w:style>
  <w:style w:type="character" w:customStyle="1" w:styleId="HeaderChar">
    <w:name w:val="Header Char"/>
    <w:basedOn w:val="DefaultParagraphFont"/>
    <w:link w:val="Header"/>
    <w:uiPriority w:val="99"/>
    <w:rsid w:val="00D3274E"/>
    <w:rPr>
      <w:rFonts w:ascii="TUOS Blake" w:hAnsi="TUOS Blake"/>
      <w:sz w:val="22"/>
    </w:rPr>
  </w:style>
  <w:style w:type="paragraph" w:styleId="Footer">
    <w:name w:val="footer"/>
    <w:basedOn w:val="Normal"/>
    <w:link w:val="FooterChar"/>
    <w:uiPriority w:val="99"/>
    <w:unhideWhenUsed/>
    <w:rsid w:val="00D3274E"/>
    <w:pPr>
      <w:tabs>
        <w:tab w:val="center" w:pos="4513"/>
        <w:tab w:val="right" w:pos="9026"/>
      </w:tabs>
      <w:spacing w:line="240" w:lineRule="auto"/>
    </w:pPr>
    <w:rPr>
      <w:rFonts w:ascii="TUOS Blake" w:hAnsi="TUOS Blake"/>
      <w:sz w:val="22"/>
    </w:rPr>
  </w:style>
  <w:style w:type="character" w:customStyle="1" w:styleId="FooterChar">
    <w:name w:val="Footer Char"/>
    <w:basedOn w:val="DefaultParagraphFont"/>
    <w:link w:val="Footer"/>
    <w:uiPriority w:val="99"/>
    <w:rsid w:val="00D3274E"/>
    <w:rPr>
      <w:rFonts w:ascii="TUOS Blake" w:hAnsi="TUOS Blake"/>
      <w:sz w:val="22"/>
    </w:rPr>
  </w:style>
  <w:style w:type="character" w:styleId="LineNumber">
    <w:name w:val="line number"/>
    <w:basedOn w:val="DefaultParagraphFont"/>
    <w:uiPriority w:val="99"/>
    <w:semiHidden/>
    <w:unhideWhenUsed/>
    <w:rsid w:val="008237B3"/>
  </w:style>
  <w:style w:type="character" w:styleId="PageNumber">
    <w:name w:val="page number"/>
    <w:basedOn w:val="DefaultParagraphFont"/>
    <w:uiPriority w:val="99"/>
    <w:semiHidden/>
    <w:unhideWhenUsed/>
    <w:rsid w:val="006E10C5"/>
  </w:style>
  <w:style w:type="paragraph" w:styleId="TOC1">
    <w:name w:val="toc 1"/>
    <w:basedOn w:val="Normal"/>
    <w:next w:val="Normal"/>
    <w:autoRedefine/>
    <w:uiPriority w:val="39"/>
    <w:unhideWhenUsed/>
    <w:rsid w:val="00053D19"/>
    <w:pPr>
      <w:spacing w:before="120"/>
      <w:jc w:val="left"/>
    </w:pPr>
    <w:rPr>
      <w:rFonts w:asciiTheme="minorHAnsi" w:hAnsiTheme="minorHAnsi"/>
      <w:b/>
      <w:bCs/>
    </w:rPr>
  </w:style>
  <w:style w:type="paragraph" w:styleId="TOC2">
    <w:name w:val="toc 2"/>
    <w:basedOn w:val="Normal"/>
    <w:next w:val="Normal"/>
    <w:autoRedefine/>
    <w:uiPriority w:val="39"/>
    <w:unhideWhenUsed/>
    <w:rsid w:val="00053D19"/>
    <w:pPr>
      <w:ind w:left="240"/>
      <w:jc w:val="left"/>
    </w:pPr>
    <w:rPr>
      <w:rFonts w:asciiTheme="minorHAnsi" w:hAnsiTheme="minorHAnsi"/>
      <w:b/>
      <w:bCs/>
      <w:sz w:val="22"/>
      <w:szCs w:val="22"/>
    </w:rPr>
  </w:style>
  <w:style w:type="paragraph" w:styleId="TOC3">
    <w:name w:val="toc 3"/>
    <w:basedOn w:val="Normal"/>
    <w:next w:val="Normal"/>
    <w:autoRedefine/>
    <w:uiPriority w:val="39"/>
    <w:unhideWhenUsed/>
    <w:rsid w:val="009A1E0D"/>
    <w:pPr>
      <w:tabs>
        <w:tab w:val="left" w:pos="1440"/>
        <w:tab w:val="right" w:leader="dot" w:pos="8182"/>
      </w:tabs>
      <w:spacing w:line="276" w:lineRule="auto"/>
      <w:ind w:left="480"/>
      <w:jc w:val="left"/>
    </w:pPr>
    <w:rPr>
      <w:rFonts w:asciiTheme="minorHAnsi" w:hAnsiTheme="minorHAnsi"/>
      <w:sz w:val="22"/>
      <w:szCs w:val="22"/>
    </w:rPr>
  </w:style>
  <w:style w:type="paragraph" w:styleId="TOC4">
    <w:name w:val="toc 4"/>
    <w:basedOn w:val="Normal"/>
    <w:next w:val="Normal"/>
    <w:autoRedefine/>
    <w:uiPriority w:val="39"/>
    <w:unhideWhenUsed/>
    <w:rsid w:val="00053D19"/>
    <w:pPr>
      <w:ind w:left="720"/>
      <w:jc w:val="left"/>
    </w:pPr>
    <w:rPr>
      <w:rFonts w:asciiTheme="minorHAnsi" w:hAnsiTheme="minorHAnsi"/>
      <w:sz w:val="20"/>
      <w:szCs w:val="20"/>
    </w:rPr>
  </w:style>
  <w:style w:type="paragraph" w:styleId="TOC5">
    <w:name w:val="toc 5"/>
    <w:basedOn w:val="Normal"/>
    <w:next w:val="Normal"/>
    <w:autoRedefine/>
    <w:uiPriority w:val="39"/>
    <w:unhideWhenUsed/>
    <w:rsid w:val="00053D19"/>
    <w:pPr>
      <w:ind w:left="960"/>
      <w:jc w:val="left"/>
    </w:pPr>
    <w:rPr>
      <w:rFonts w:asciiTheme="minorHAnsi" w:hAnsiTheme="minorHAnsi"/>
      <w:sz w:val="20"/>
      <w:szCs w:val="20"/>
    </w:rPr>
  </w:style>
  <w:style w:type="paragraph" w:styleId="TOC6">
    <w:name w:val="toc 6"/>
    <w:basedOn w:val="Normal"/>
    <w:next w:val="Normal"/>
    <w:autoRedefine/>
    <w:uiPriority w:val="39"/>
    <w:unhideWhenUsed/>
    <w:rsid w:val="00053D19"/>
    <w:pPr>
      <w:ind w:left="1200"/>
      <w:jc w:val="left"/>
    </w:pPr>
    <w:rPr>
      <w:rFonts w:asciiTheme="minorHAnsi" w:hAnsiTheme="minorHAnsi"/>
      <w:sz w:val="20"/>
      <w:szCs w:val="20"/>
    </w:rPr>
  </w:style>
  <w:style w:type="paragraph" w:styleId="TOC7">
    <w:name w:val="toc 7"/>
    <w:basedOn w:val="Normal"/>
    <w:next w:val="Normal"/>
    <w:autoRedefine/>
    <w:uiPriority w:val="39"/>
    <w:unhideWhenUsed/>
    <w:rsid w:val="00053D19"/>
    <w:pPr>
      <w:ind w:left="1440"/>
      <w:jc w:val="left"/>
    </w:pPr>
    <w:rPr>
      <w:rFonts w:asciiTheme="minorHAnsi" w:hAnsiTheme="minorHAnsi"/>
      <w:sz w:val="20"/>
      <w:szCs w:val="20"/>
    </w:rPr>
  </w:style>
  <w:style w:type="paragraph" w:styleId="TOC8">
    <w:name w:val="toc 8"/>
    <w:basedOn w:val="Normal"/>
    <w:next w:val="Normal"/>
    <w:autoRedefine/>
    <w:uiPriority w:val="39"/>
    <w:unhideWhenUsed/>
    <w:rsid w:val="00053D19"/>
    <w:pPr>
      <w:ind w:left="1680"/>
      <w:jc w:val="left"/>
    </w:pPr>
    <w:rPr>
      <w:rFonts w:asciiTheme="minorHAnsi" w:hAnsiTheme="minorHAnsi"/>
      <w:sz w:val="20"/>
      <w:szCs w:val="20"/>
    </w:rPr>
  </w:style>
  <w:style w:type="paragraph" w:styleId="TOC9">
    <w:name w:val="toc 9"/>
    <w:basedOn w:val="Normal"/>
    <w:next w:val="Normal"/>
    <w:autoRedefine/>
    <w:uiPriority w:val="39"/>
    <w:unhideWhenUsed/>
    <w:rsid w:val="00053D19"/>
    <w:pPr>
      <w:ind w:left="1920"/>
      <w:jc w:val="left"/>
    </w:pPr>
    <w:rPr>
      <w:rFonts w:asciiTheme="minorHAnsi" w:hAnsiTheme="minorHAnsi"/>
      <w:sz w:val="20"/>
      <w:szCs w:val="20"/>
    </w:rPr>
  </w:style>
  <w:style w:type="character" w:styleId="CommentReference">
    <w:name w:val="annotation reference"/>
    <w:basedOn w:val="DefaultParagraphFont"/>
    <w:uiPriority w:val="99"/>
    <w:semiHidden/>
    <w:unhideWhenUsed/>
    <w:rsid w:val="0088526C"/>
    <w:rPr>
      <w:sz w:val="16"/>
      <w:szCs w:val="16"/>
    </w:rPr>
  </w:style>
  <w:style w:type="paragraph" w:styleId="CommentText">
    <w:name w:val="annotation text"/>
    <w:basedOn w:val="Normal"/>
    <w:link w:val="CommentTextChar"/>
    <w:uiPriority w:val="99"/>
    <w:semiHidden/>
    <w:unhideWhenUsed/>
    <w:rsid w:val="0088526C"/>
    <w:pPr>
      <w:spacing w:line="240" w:lineRule="auto"/>
    </w:pPr>
    <w:rPr>
      <w:sz w:val="20"/>
      <w:szCs w:val="20"/>
    </w:rPr>
  </w:style>
  <w:style w:type="character" w:customStyle="1" w:styleId="CommentTextChar">
    <w:name w:val="Comment Text Char"/>
    <w:basedOn w:val="DefaultParagraphFont"/>
    <w:link w:val="CommentText"/>
    <w:uiPriority w:val="99"/>
    <w:semiHidden/>
    <w:rsid w:val="0088526C"/>
    <w:rPr>
      <w:rFonts w:ascii="Cambria" w:hAnsi="Cambria"/>
      <w:sz w:val="20"/>
      <w:szCs w:val="20"/>
    </w:rPr>
  </w:style>
  <w:style w:type="paragraph" w:styleId="CommentSubject">
    <w:name w:val="annotation subject"/>
    <w:basedOn w:val="CommentText"/>
    <w:next w:val="CommentText"/>
    <w:link w:val="CommentSubjectChar"/>
    <w:uiPriority w:val="99"/>
    <w:semiHidden/>
    <w:unhideWhenUsed/>
    <w:rsid w:val="0088526C"/>
    <w:rPr>
      <w:b/>
      <w:bCs/>
    </w:rPr>
  </w:style>
  <w:style w:type="character" w:customStyle="1" w:styleId="CommentSubjectChar">
    <w:name w:val="Comment Subject Char"/>
    <w:basedOn w:val="CommentTextChar"/>
    <w:link w:val="CommentSubject"/>
    <w:uiPriority w:val="99"/>
    <w:semiHidden/>
    <w:rsid w:val="0088526C"/>
    <w:rPr>
      <w:rFonts w:ascii="Cambria" w:hAnsi="Cambria"/>
      <w:b/>
      <w:bCs/>
      <w:sz w:val="20"/>
      <w:szCs w:val="20"/>
    </w:rPr>
  </w:style>
  <w:style w:type="paragraph" w:styleId="BalloonText">
    <w:name w:val="Balloon Text"/>
    <w:basedOn w:val="Normal"/>
    <w:link w:val="BalloonTextChar"/>
    <w:uiPriority w:val="99"/>
    <w:semiHidden/>
    <w:unhideWhenUsed/>
    <w:rsid w:val="0088526C"/>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8526C"/>
    <w:rPr>
      <w:rFonts w:ascii="Segoe UI" w:hAnsi="Segoe UI" w:cs="Segoe UI"/>
      <w:sz w:val="18"/>
      <w:szCs w:val="18"/>
    </w:rPr>
  </w:style>
  <w:style w:type="character" w:styleId="EndnoteReference">
    <w:name w:val="endnote reference"/>
    <w:basedOn w:val="DefaultParagraphFont"/>
    <w:uiPriority w:val="99"/>
    <w:semiHidden/>
    <w:unhideWhenUsed/>
    <w:rsid w:val="002C18F8"/>
    <w:rPr>
      <w:vertAlign w:val="superscript"/>
    </w:rPr>
  </w:style>
  <w:style w:type="character" w:styleId="Hyperlink">
    <w:name w:val="Hyperlink"/>
    <w:basedOn w:val="DefaultParagraphFont"/>
    <w:uiPriority w:val="99"/>
    <w:unhideWhenUsed/>
    <w:rsid w:val="0044597A"/>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9084443">
      <w:bodyDiv w:val="1"/>
      <w:marLeft w:val="0"/>
      <w:marRight w:val="0"/>
      <w:marTop w:val="0"/>
      <w:marBottom w:val="0"/>
      <w:divBdr>
        <w:top w:val="none" w:sz="0" w:space="0" w:color="auto"/>
        <w:left w:val="none" w:sz="0" w:space="0" w:color="auto"/>
        <w:bottom w:val="none" w:sz="0" w:space="0" w:color="auto"/>
        <w:right w:val="none" w:sz="0" w:space="0" w:color="auto"/>
      </w:divBdr>
    </w:div>
    <w:div w:id="961768866">
      <w:bodyDiv w:val="1"/>
      <w:marLeft w:val="0"/>
      <w:marRight w:val="0"/>
      <w:marTop w:val="0"/>
      <w:marBottom w:val="0"/>
      <w:divBdr>
        <w:top w:val="none" w:sz="0" w:space="0" w:color="auto"/>
        <w:left w:val="none" w:sz="0" w:space="0" w:color="auto"/>
        <w:bottom w:val="none" w:sz="0" w:space="0" w:color="auto"/>
        <w:right w:val="none" w:sz="0" w:space="0" w:color="auto"/>
      </w:divBdr>
    </w:div>
    <w:div w:id="1108163966">
      <w:bodyDiv w:val="1"/>
      <w:marLeft w:val="0"/>
      <w:marRight w:val="0"/>
      <w:marTop w:val="0"/>
      <w:marBottom w:val="0"/>
      <w:divBdr>
        <w:top w:val="none" w:sz="0" w:space="0" w:color="auto"/>
        <w:left w:val="none" w:sz="0" w:space="0" w:color="auto"/>
        <w:bottom w:val="none" w:sz="0" w:space="0" w:color="auto"/>
        <w:right w:val="none" w:sz="0" w:space="0" w:color="auto"/>
      </w:divBdr>
    </w:div>
    <w:div w:id="1288193813">
      <w:bodyDiv w:val="1"/>
      <w:marLeft w:val="0"/>
      <w:marRight w:val="0"/>
      <w:marTop w:val="0"/>
      <w:marBottom w:val="0"/>
      <w:divBdr>
        <w:top w:val="none" w:sz="0" w:space="0" w:color="auto"/>
        <w:left w:val="none" w:sz="0" w:space="0" w:color="auto"/>
        <w:bottom w:val="none" w:sz="0" w:space="0" w:color="auto"/>
        <w:right w:val="none" w:sz="0" w:space="0" w:color="auto"/>
      </w:divBdr>
    </w:div>
    <w:div w:id="1479617061">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hyperlink" Target="http://dx.doi.org/10.1016/j.matdes.2016.12.095." TargetMode="External"/><Relationship Id="rId13" Type="http://schemas.openxmlformats.org/officeDocument/2006/relationships/hyperlink" Target="https://doi.org/10.1007/s00170-017-1040-4" TargetMode="External"/><Relationship Id="rId14" Type="http://schemas.openxmlformats.org/officeDocument/2006/relationships/image" Target="media/image2.emf"/><Relationship Id="rId15" Type="http://schemas.openxmlformats.org/officeDocument/2006/relationships/image" Target="media/image3.tiff"/><Relationship Id="rId16" Type="http://schemas.openxmlformats.org/officeDocument/2006/relationships/image" Target="media/image4.tiff"/><Relationship Id="rId17" Type="http://schemas.openxmlformats.org/officeDocument/2006/relationships/image" Target="media/image5.emf"/><Relationship Id="rId18" Type="http://schemas.openxmlformats.org/officeDocument/2006/relationships/image" Target="media/image6.png"/><Relationship Id="rId19" Type="http://schemas.openxmlformats.org/officeDocument/2006/relationships/image" Target="media/image7.emf"/><Relationship Id="rId60" Type="http://schemas.openxmlformats.org/officeDocument/2006/relationships/image" Target="media/image48.png"/><Relationship Id="rId61" Type="http://schemas.openxmlformats.org/officeDocument/2006/relationships/image" Target="media/image49.emf"/><Relationship Id="rId62" Type="http://schemas.openxmlformats.org/officeDocument/2006/relationships/image" Target="media/image50.emf"/><Relationship Id="rId63" Type="http://schemas.openxmlformats.org/officeDocument/2006/relationships/image" Target="media/image51.emf"/><Relationship Id="rId64" Type="http://schemas.openxmlformats.org/officeDocument/2006/relationships/image" Target="media/image52.png"/><Relationship Id="rId65" Type="http://schemas.openxmlformats.org/officeDocument/2006/relationships/image" Target="media/image53.jpeg"/><Relationship Id="rId66" Type="http://schemas.openxmlformats.org/officeDocument/2006/relationships/image" Target="media/image54.png"/><Relationship Id="rId67" Type="http://schemas.openxmlformats.org/officeDocument/2006/relationships/image" Target="media/image55.jpeg"/><Relationship Id="rId68" Type="http://schemas.openxmlformats.org/officeDocument/2006/relationships/image" Target="media/image56.emf"/><Relationship Id="rId69" Type="http://schemas.openxmlformats.org/officeDocument/2006/relationships/image" Target="media/image57.emf"/><Relationship Id="rId120" Type="http://schemas.openxmlformats.org/officeDocument/2006/relationships/theme" Target="theme/theme1.xml"/><Relationship Id="rId40" Type="http://schemas.openxmlformats.org/officeDocument/2006/relationships/image" Target="media/image28.emf"/><Relationship Id="rId41" Type="http://schemas.openxmlformats.org/officeDocument/2006/relationships/image" Target="media/image29.emf"/><Relationship Id="rId42" Type="http://schemas.openxmlformats.org/officeDocument/2006/relationships/image" Target="media/image30.emf"/><Relationship Id="rId90" Type="http://schemas.openxmlformats.org/officeDocument/2006/relationships/image" Target="media/image78.emf"/><Relationship Id="rId91" Type="http://schemas.openxmlformats.org/officeDocument/2006/relationships/image" Target="media/image79.emf"/><Relationship Id="rId92" Type="http://schemas.openxmlformats.org/officeDocument/2006/relationships/image" Target="media/image80.emf"/><Relationship Id="rId93" Type="http://schemas.openxmlformats.org/officeDocument/2006/relationships/image" Target="media/image81.emf"/><Relationship Id="rId94" Type="http://schemas.openxmlformats.org/officeDocument/2006/relationships/image" Target="media/image82.emf"/><Relationship Id="rId95" Type="http://schemas.openxmlformats.org/officeDocument/2006/relationships/image" Target="media/image83.emf"/><Relationship Id="rId96" Type="http://schemas.openxmlformats.org/officeDocument/2006/relationships/image" Target="media/image84.emf"/><Relationship Id="rId101" Type="http://schemas.openxmlformats.org/officeDocument/2006/relationships/image" Target="media/image89.emf"/><Relationship Id="rId102" Type="http://schemas.openxmlformats.org/officeDocument/2006/relationships/image" Target="media/image90.emf"/><Relationship Id="rId103" Type="http://schemas.openxmlformats.org/officeDocument/2006/relationships/image" Target="media/image91.emf"/><Relationship Id="rId104" Type="http://schemas.openxmlformats.org/officeDocument/2006/relationships/image" Target="media/image92.emf"/><Relationship Id="rId105" Type="http://schemas.openxmlformats.org/officeDocument/2006/relationships/image" Target="media/image93.emf"/><Relationship Id="rId106" Type="http://schemas.openxmlformats.org/officeDocument/2006/relationships/image" Target="media/image94.emf"/><Relationship Id="rId107" Type="http://schemas.openxmlformats.org/officeDocument/2006/relationships/image" Target="media/image95.emf"/><Relationship Id="rId108" Type="http://schemas.openxmlformats.org/officeDocument/2006/relationships/image" Target="media/image96.emf"/><Relationship Id="rId109" Type="http://schemas.openxmlformats.org/officeDocument/2006/relationships/image" Target="media/image97.emf"/><Relationship Id="rId97" Type="http://schemas.openxmlformats.org/officeDocument/2006/relationships/image" Target="media/image85.emf"/><Relationship Id="rId98" Type="http://schemas.openxmlformats.org/officeDocument/2006/relationships/image" Target="media/image86.emf"/><Relationship Id="rId99" Type="http://schemas.openxmlformats.org/officeDocument/2006/relationships/image" Target="media/image87.emf"/><Relationship Id="rId43" Type="http://schemas.openxmlformats.org/officeDocument/2006/relationships/image" Target="media/image31.emf"/><Relationship Id="rId44" Type="http://schemas.openxmlformats.org/officeDocument/2006/relationships/image" Target="media/image32.emf"/><Relationship Id="rId45" Type="http://schemas.openxmlformats.org/officeDocument/2006/relationships/image" Target="media/image33.emf"/><Relationship Id="rId46" Type="http://schemas.openxmlformats.org/officeDocument/2006/relationships/image" Target="media/image34.emf"/><Relationship Id="rId47" Type="http://schemas.openxmlformats.org/officeDocument/2006/relationships/image" Target="media/image35.emf"/><Relationship Id="rId48" Type="http://schemas.openxmlformats.org/officeDocument/2006/relationships/image" Target="media/image36.emf"/><Relationship Id="rId49" Type="http://schemas.openxmlformats.org/officeDocument/2006/relationships/image" Target="media/image37.png"/><Relationship Id="rId100" Type="http://schemas.openxmlformats.org/officeDocument/2006/relationships/image" Target="media/image88.emf"/><Relationship Id="rId20" Type="http://schemas.openxmlformats.org/officeDocument/2006/relationships/image" Target="media/image8.tiff"/><Relationship Id="rId21" Type="http://schemas.openxmlformats.org/officeDocument/2006/relationships/image" Target="media/image9.emf"/><Relationship Id="rId22" Type="http://schemas.openxmlformats.org/officeDocument/2006/relationships/image" Target="media/image10.emf"/><Relationship Id="rId70" Type="http://schemas.openxmlformats.org/officeDocument/2006/relationships/image" Target="media/image58.emf"/><Relationship Id="rId71" Type="http://schemas.openxmlformats.org/officeDocument/2006/relationships/image" Target="media/image59.emf"/><Relationship Id="rId72" Type="http://schemas.openxmlformats.org/officeDocument/2006/relationships/image" Target="media/image60.png"/><Relationship Id="rId73" Type="http://schemas.openxmlformats.org/officeDocument/2006/relationships/image" Target="media/image61.png"/><Relationship Id="rId74" Type="http://schemas.openxmlformats.org/officeDocument/2006/relationships/image" Target="media/image62.emf"/><Relationship Id="rId75" Type="http://schemas.openxmlformats.org/officeDocument/2006/relationships/image" Target="media/image63.png"/><Relationship Id="rId76" Type="http://schemas.openxmlformats.org/officeDocument/2006/relationships/image" Target="media/image64.emf"/><Relationship Id="rId77" Type="http://schemas.openxmlformats.org/officeDocument/2006/relationships/image" Target="media/image65.emf"/><Relationship Id="rId78" Type="http://schemas.openxmlformats.org/officeDocument/2006/relationships/image" Target="media/image66.emf"/><Relationship Id="rId79" Type="http://schemas.openxmlformats.org/officeDocument/2006/relationships/image" Target="media/image67.emf"/><Relationship Id="rId23" Type="http://schemas.openxmlformats.org/officeDocument/2006/relationships/image" Target="media/image11.emf"/><Relationship Id="rId24" Type="http://schemas.openxmlformats.org/officeDocument/2006/relationships/image" Target="media/image12.png"/><Relationship Id="rId25" Type="http://schemas.openxmlformats.org/officeDocument/2006/relationships/image" Target="media/image13.emf"/><Relationship Id="rId26" Type="http://schemas.openxmlformats.org/officeDocument/2006/relationships/image" Target="media/image14.png"/><Relationship Id="rId27" Type="http://schemas.openxmlformats.org/officeDocument/2006/relationships/image" Target="media/image15.emf"/><Relationship Id="rId28" Type="http://schemas.openxmlformats.org/officeDocument/2006/relationships/image" Target="media/image16.jpeg"/><Relationship Id="rId29" Type="http://schemas.openxmlformats.org/officeDocument/2006/relationships/image" Target="media/image17.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tiff"/><Relationship Id="rId9" Type="http://schemas.openxmlformats.org/officeDocument/2006/relationships/header" Target="header1.xml"/><Relationship Id="rId50" Type="http://schemas.openxmlformats.org/officeDocument/2006/relationships/image" Target="media/image38.emf"/><Relationship Id="rId51" Type="http://schemas.openxmlformats.org/officeDocument/2006/relationships/image" Target="media/image39.png"/><Relationship Id="rId52" Type="http://schemas.openxmlformats.org/officeDocument/2006/relationships/image" Target="media/image40.png"/><Relationship Id="rId53" Type="http://schemas.openxmlformats.org/officeDocument/2006/relationships/image" Target="media/image41.emf"/><Relationship Id="rId54" Type="http://schemas.openxmlformats.org/officeDocument/2006/relationships/image" Target="media/image42.emf"/><Relationship Id="rId55" Type="http://schemas.openxmlformats.org/officeDocument/2006/relationships/image" Target="media/image43.emf"/><Relationship Id="rId56" Type="http://schemas.openxmlformats.org/officeDocument/2006/relationships/image" Target="media/image44.jpeg"/><Relationship Id="rId57" Type="http://schemas.openxmlformats.org/officeDocument/2006/relationships/image" Target="media/image45.jpeg"/><Relationship Id="rId58" Type="http://schemas.openxmlformats.org/officeDocument/2006/relationships/image" Target="media/image46.emf"/><Relationship Id="rId59" Type="http://schemas.openxmlformats.org/officeDocument/2006/relationships/image" Target="media/image47.emf"/><Relationship Id="rId110" Type="http://schemas.openxmlformats.org/officeDocument/2006/relationships/image" Target="media/image98.emf"/><Relationship Id="rId111" Type="http://schemas.openxmlformats.org/officeDocument/2006/relationships/image" Target="media/image99.emf"/><Relationship Id="rId112" Type="http://schemas.openxmlformats.org/officeDocument/2006/relationships/image" Target="media/image100.emf"/><Relationship Id="rId113" Type="http://schemas.openxmlformats.org/officeDocument/2006/relationships/image" Target="media/image101.emf"/><Relationship Id="rId114" Type="http://schemas.openxmlformats.org/officeDocument/2006/relationships/image" Target="media/image102.emf"/><Relationship Id="rId115" Type="http://schemas.openxmlformats.org/officeDocument/2006/relationships/image" Target="media/image103.emf"/><Relationship Id="rId116" Type="http://schemas.openxmlformats.org/officeDocument/2006/relationships/image" Target="media/image104.emf"/><Relationship Id="rId117" Type="http://schemas.openxmlformats.org/officeDocument/2006/relationships/image" Target="media/image105.emf"/><Relationship Id="rId118" Type="http://schemas.openxmlformats.org/officeDocument/2006/relationships/image" Target="media/image106.emf"/><Relationship Id="rId119" Type="http://schemas.openxmlformats.org/officeDocument/2006/relationships/fontTable" Target="fontTable.xml"/><Relationship Id="rId30" Type="http://schemas.openxmlformats.org/officeDocument/2006/relationships/image" Target="media/image18.png"/><Relationship Id="rId31" Type="http://schemas.openxmlformats.org/officeDocument/2006/relationships/image" Target="media/image19.png"/><Relationship Id="rId32" Type="http://schemas.openxmlformats.org/officeDocument/2006/relationships/image" Target="media/image20.png"/><Relationship Id="rId33" Type="http://schemas.openxmlformats.org/officeDocument/2006/relationships/image" Target="media/image21.png"/><Relationship Id="rId34" Type="http://schemas.openxmlformats.org/officeDocument/2006/relationships/image" Target="media/image22.png"/><Relationship Id="rId35" Type="http://schemas.openxmlformats.org/officeDocument/2006/relationships/image" Target="media/image23.png"/><Relationship Id="rId36" Type="http://schemas.openxmlformats.org/officeDocument/2006/relationships/image" Target="media/image24.tiff"/><Relationship Id="rId37" Type="http://schemas.openxmlformats.org/officeDocument/2006/relationships/image" Target="media/image25.emf"/><Relationship Id="rId38" Type="http://schemas.openxmlformats.org/officeDocument/2006/relationships/image" Target="media/image26.emf"/><Relationship Id="rId39" Type="http://schemas.openxmlformats.org/officeDocument/2006/relationships/image" Target="media/image27.png"/><Relationship Id="rId80" Type="http://schemas.openxmlformats.org/officeDocument/2006/relationships/image" Target="media/image68.emf"/><Relationship Id="rId81" Type="http://schemas.openxmlformats.org/officeDocument/2006/relationships/image" Target="media/image69.emf"/><Relationship Id="rId82" Type="http://schemas.openxmlformats.org/officeDocument/2006/relationships/image" Target="media/image70.emf"/><Relationship Id="rId83" Type="http://schemas.openxmlformats.org/officeDocument/2006/relationships/image" Target="media/image71.emf"/><Relationship Id="rId84" Type="http://schemas.openxmlformats.org/officeDocument/2006/relationships/image" Target="media/image72.emf"/><Relationship Id="rId85" Type="http://schemas.openxmlformats.org/officeDocument/2006/relationships/image" Target="media/image73.emf"/><Relationship Id="rId86" Type="http://schemas.openxmlformats.org/officeDocument/2006/relationships/image" Target="media/image74.emf"/><Relationship Id="rId87" Type="http://schemas.openxmlformats.org/officeDocument/2006/relationships/image" Target="media/image75.emf"/><Relationship Id="rId88" Type="http://schemas.openxmlformats.org/officeDocument/2006/relationships/image" Target="media/image76.emf"/><Relationship Id="rId89" Type="http://schemas.openxmlformats.org/officeDocument/2006/relationships/image" Target="media/image7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7395DF2D-73AD-4746-B99D-9E84FFA8DA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277</TotalTime>
  <Pages>243</Pages>
  <Words>145678</Words>
  <Characters>830369</Characters>
  <Application>Microsoft Macintosh Word</Application>
  <DocSecurity>0</DocSecurity>
  <Lines>6919</Lines>
  <Paragraphs>1948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974099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Miguel Angel Zavala Arredondo</dc:creator>
  <cp:keywords/>
  <dc:description/>
  <cp:lastModifiedBy>Miguel Angel Zavala Arredondo</cp:lastModifiedBy>
  <cp:revision>253</cp:revision>
  <cp:lastPrinted>2017-11-20T11:45:00Z</cp:lastPrinted>
  <dcterms:created xsi:type="dcterms:W3CDTF">2017-11-06T15:48:00Z</dcterms:created>
  <dcterms:modified xsi:type="dcterms:W3CDTF">2017-11-21T10:20:00Z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63ba5c97-ca7c-3e2d-b003-2f0b078f9dcd</vt:lpwstr>
  </property>
  <property fmtid="{D5CDD505-2E9C-101B-9397-08002B2CF9AE}" pid="4" name="Mendeley Citation Style_1">
    <vt:lpwstr>http://www.zotero.org/styles/ieee</vt:lpwstr>
  </property>
</Properties>
</file>